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74"/>
        <w:ind w:left="3513" w:right="2570" w:hanging="927"/>
      </w:pPr>
      <w:r>
        <w:rPr/>
        <w:t>IN THE NATIONAL CONSUMER TRIBUNAL SITUATED IN CENTURION</w:t>
      </w:r>
    </w:p>
    <w:p>
      <w:pPr>
        <w:spacing w:before="137"/>
        <w:ind w:left="5325" w:right="0" w:firstLine="0"/>
        <w:jc w:val="left"/>
        <w:rPr>
          <w:b/>
          <w:sz w:val="24"/>
        </w:rPr>
      </w:pPr>
      <w:r>
        <w:rPr>
          <w:b/>
          <w:sz w:val="24"/>
        </w:rPr>
        <w:t>Case number: NCT/23189/2021/141(1)(b)</w:t>
      </w:r>
    </w:p>
    <w:p>
      <w:pPr>
        <w:pStyle w:val="BodyText"/>
        <w:rPr>
          <w:b/>
          <w:sz w:val="16"/>
        </w:rPr>
      </w:pPr>
    </w:p>
    <w:p>
      <w:pPr>
        <w:pStyle w:val="BodyText"/>
        <w:spacing w:before="92"/>
        <w:ind w:left="140"/>
      </w:pPr>
      <w:r>
        <w:rPr/>
        <w:t>In the matter between:</w:t>
      </w:r>
    </w:p>
    <w:p>
      <w:pPr>
        <w:pStyle w:val="BodyText"/>
      </w:pPr>
    </w:p>
    <w:p>
      <w:pPr>
        <w:pStyle w:val="Heading1"/>
        <w:tabs>
          <w:tab w:pos="8465" w:val="left" w:leader="none"/>
        </w:tabs>
      </w:pPr>
      <w:r>
        <w:rPr/>
        <w:t>GEORGE GARB</w:t>
        <w:tab/>
        <w:t>APPLICANT</w:t>
      </w:r>
    </w:p>
    <w:p>
      <w:pPr>
        <w:pStyle w:val="BodyText"/>
        <w:spacing w:before="10"/>
        <w:rPr>
          <w:b/>
          <w:sz w:val="35"/>
        </w:rPr>
      </w:pPr>
    </w:p>
    <w:p>
      <w:pPr>
        <w:pStyle w:val="BodyText"/>
        <w:ind w:left="140"/>
      </w:pPr>
      <w:r>
        <w:rPr/>
        <w:t>and</w:t>
      </w:r>
    </w:p>
    <w:p>
      <w:pPr>
        <w:pStyle w:val="BodyText"/>
        <w:spacing w:before="2"/>
        <w:rPr>
          <w:sz w:val="36"/>
        </w:rPr>
      </w:pPr>
    </w:p>
    <w:p>
      <w:pPr>
        <w:pStyle w:val="Heading1"/>
        <w:tabs>
          <w:tab w:pos="8128" w:val="left" w:leader="none"/>
        </w:tabs>
      </w:pPr>
      <w:r>
        <w:rPr/>
        <w:t>ABSA</w:t>
      </w:r>
      <w:r>
        <w:rPr>
          <w:spacing w:val="-1"/>
        </w:rPr>
        <w:t> </w:t>
      </w:r>
      <w:r>
        <w:rPr/>
        <w:t>BANK LIMITED</w:t>
        <w:tab/>
        <w:t>RESPONDENT</w:t>
      </w:r>
    </w:p>
    <w:p>
      <w:pPr>
        <w:pStyle w:val="BodyText"/>
        <w:spacing w:before="8"/>
        <w:rPr>
          <w:b/>
          <w:sz w:val="32"/>
        </w:rPr>
      </w:pPr>
    </w:p>
    <w:p>
      <w:pPr>
        <w:spacing w:before="1"/>
        <w:ind w:left="140" w:right="0" w:firstLine="0"/>
        <w:jc w:val="left"/>
        <w:rPr>
          <w:b/>
          <w:i/>
          <w:sz w:val="24"/>
        </w:rPr>
      </w:pPr>
      <w:r>
        <w:rPr>
          <w:b/>
          <w:i/>
          <w:sz w:val="24"/>
          <w:u w:val="thick"/>
        </w:rPr>
        <w:t>Coram</w:t>
      </w:r>
    </w:p>
    <w:p>
      <w:pPr>
        <w:pStyle w:val="BodyText"/>
        <w:rPr>
          <w:b/>
          <w:i/>
          <w:sz w:val="25"/>
        </w:rPr>
      </w:pPr>
    </w:p>
    <w:p>
      <w:pPr>
        <w:pStyle w:val="BodyText"/>
        <w:tabs>
          <w:tab w:pos="2408" w:val="left" w:leader="none"/>
        </w:tabs>
        <w:spacing w:line="448" w:lineRule="auto" w:before="92"/>
        <w:ind w:left="140" w:right="4586"/>
      </w:pPr>
      <w:r>
        <w:rPr/>
        <w:t>Mr</w:t>
      </w:r>
      <w:r>
        <w:rPr>
          <w:spacing w:val="-1"/>
        </w:rPr>
        <w:t> </w:t>
      </w:r>
      <w:r>
        <w:rPr/>
        <w:t>A</w:t>
      </w:r>
      <w:r>
        <w:rPr>
          <w:spacing w:val="-1"/>
        </w:rPr>
        <w:t> </w:t>
      </w:r>
      <w:r>
        <w:rPr/>
        <w:t>Potwana</w:t>
        <w:tab/>
        <w:t>- Presiding Tribunal Member Prof</w:t>
      </w:r>
      <w:r>
        <w:rPr>
          <w:spacing w:val="-1"/>
        </w:rPr>
        <w:t> </w:t>
      </w:r>
      <w:r>
        <w:rPr/>
        <w:t>K</w:t>
      </w:r>
      <w:r>
        <w:rPr>
          <w:spacing w:val="-1"/>
        </w:rPr>
        <w:t> </w:t>
      </w:r>
      <w:r>
        <w:rPr/>
        <w:t>Moodaliyar</w:t>
        <w:tab/>
        <w:t>- Tribunal</w:t>
      </w:r>
      <w:r>
        <w:rPr>
          <w:spacing w:val="-1"/>
        </w:rPr>
        <w:t> </w:t>
      </w:r>
      <w:r>
        <w:rPr/>
        <w:t>Member</w:t>
      </w:r>
    </w:p>
    <w:p>
      <w:pPr>
        <w:pStyle w:val="BodyText"/>
        <w:tabs>
          <w:tab w:pos="2367" w:val="left" w:leader="none"/>
        </w:tabs>
        <w:ind w:left="140"/>
      </w:pPr>
      <w:r>
        <w:rPr/>
        <w:t>Adv C</w:t>
      </w:r>
      <w:r>
        <w:rPr>
          <w:spacing w:val="-1"/>
        </w:rPr>
        <w:t> </w:t>
      </w:r>
      <w:r>
        <w:rPr/>
        <w:t>Sassman</w:t>
        <w:tab/>
        <w:t>- Tribunal Member</w:t>
      </w:r>
    </w:p>
    <w:p>
      <w:pPr>
        <w:pStyle w:val="BodyText"/>
        <w:rPr>
          <w:sz w:val="26"/>
        </w:rPr>
      </w:pPr>
    </w:p>
    <w:p>
      <w:pPr>
        <w:pStyle w:val="BodyText"/>
        <w:rPr>
          <w:sz w:val="22"/>
        </w:rPr>
      </w:pPr>
    </w:p>
    <w:p>
      <w:pPr>
        <w:pStyle w:val="BodyText"/>
        <w:tabs>
          <w:tab w:pos="4528" w:val="left" w:leader="none"/>
        </w:tabs>
        <w:spacing w:line="448" w:lineRule="auto"/>
        <w:ind w:left="140" w:right="3694"/>
      </w:pPr>
      <w:r>
        <w:rPr/>
        <w:t>Date of consideration</w:t>
      </w:r>
      <w:r>
        <w:rPr>
          <w:spacing w:val="-4"/>
        </w:rPr>
        <w:t> </w:t>
      </w:r>
      <w:r>
        <w:rPr/>
        <w:t>(in</w:t>
      </w:r>
      <w:r>
        <w:rPr>
          <w:spacing w:val="-2"/>
        </w:rPr>
        <w:t> </w:t>
      </w:r>
      <w:r>
        <w:rPr/>
        <w:t>chambers)</w:t>
        <w:tab/>
        <w:t>- 5 October </w:t>
      </w:r>
      <w:r>
        <w:rPr>
          <w:spacing w:val="-4"/>
        </w:rPr>
        <w:t>2022 </w:t>
      </w:r>
      <w:r>
        <w:rPr/>
        <w:t>Date</w:t>
      </w:r>
      <w:r>
        <w:rPr>
          <w:spacing w:val="-2"/>
        </w:rPr>
        <w:t> </w:t>
      </w:r>
      <w:r>
        <w:rPr/>
        <w:t>of</w:t>
      </w:r>
      <w:r>
        <w:rPr>
          <w:spacing w:val="-1"/>
        </w:rPr>
        <w:t> </w:t>
      </w:r>
      <w:r>
        <w:rPr/>
        <w:t>Judgment</w:t>
        <w:tab/>
        <w:t>- 6 October </w:t>
      </w:r>
      <w:r>
        <w:rPr>
          <w:spacing w:val="-4"/>
        </w:rPr>
        <w:t>2022</w:t>
      </w:r>
    </w:p>
    <w:p>
      <w:pPr>
        <w:pStyle w:val="BodyText"/>
        <w:spacing w:before="5"/>
        <w:rPr>
          <w:sz w:val="18"/>
        </w:rPr>
      </w:pPr>
      <w:r>
        <w:rPr/>
        <w:pict>
          <v:shape style="position:absolute;margin-left:54pt;margin-top:13.099044pt;width:486.65pt;height:.1pt;mso-position-horizontal-relative:page;mso-position-vertical-relative:paragraph;z-index:-251658240;mso-wrap-distance-left:0;mso-wrap-distance-right:0" coordorigin="1080,262" coordsize="9733,0" path="m1080,262l10812,262e" filled="false" stroked="true" strokeweight="1.068pt" strokecolor="#000000">
            <v:path arrowok="t"/>
            <v:stroke dashstyle="solid"/>
            <w10:wrap type="topAndBottom"/>
          </v:shape>
        </w:pict>
      </w:r>
    </w:p>
    <w:p>
      <w:pPr>
        <w:pStyle w:val="BodyText"/>
        <w:spacing w:before="8"/>
        <w:rPr>
          <w:sz w:val="13"/>
        </w:rPr>
      </w:pPr>
    </w:p>
    <w:p>
      <w:pPr>
        <w:pStyle w:val="Heading1"/>
        <w:spacing w:before="92"/>
        <w:ind w:left="2278"/>
      </w:pPr>
      <w:r>
        <w:rPr/>
        <w:t>LEAVE TO REFER RULING AND REASONS</w:t>
      </w:r>
    </w:p>
    <w:p>
      <w:pPr>
        <w:pStyle w:val="BodyText"/>
        <w:spacing w:before="5"/>
        <w:rPr>
          <w:b/>
          <w:sz w:val="18"/>
        </w:rPr>
      </w:pPr>
      <w:r>
        <w:rPr/>
        <w:pict>
          <v:shape style="position:absolute;margin-left:54pt;margin-top:13.14679pt;width:486.65pt;height:.1pt;mso-position-horizontal-relative:page;mso-position-vertical-relative:paragraph;z-index:-251657216;mso-wrap-distance-left:0;mso-wrap-distance-right:0" coordorigin="1080,263" coordsize="9733,0" path="m1080,263l10812,263e" filled="false" stroked="true" strokeweight="1.068pt" strokecolor="#000000">
            <v:path arrowok="t"/>
            <v:stroke dashstyle="solid"/>
            <w10:wrap type="topAndBottom"/>
          </v:shape>
        </w:pict>
      </w:r>
    </w:p>
    <w:p>
      <w:pPr>
        <w:pStyle w:val="BodyText"/>
        <w:spacing w:before="8"/>
        <w:rPr>
          <w:b/>
          <w:sz w:val="13"/>
        </w:rPr>
      </w:pPr>
    </w:p>
    <w:p>
      <w:pPr>
        <w:spacing w:before="92"/>
        <w:ind w:left="140" w:right="0" w:firstLine="0"/>
        <w:jc w:val="left"/>
        <w:rPr>
          <w:b/>
          <w:sz w:val="24"/>
        </w:rPr>
      </w:pPr>
      <w:r>
        <w:rPr>
          <w:b/>
          <w:sz w:val="24"/>
        </w:rPr>
        <w:t>THE PARTIES</w:t>
      </w:r>
    </w:p>
    <w:p>
      <w:pPr>
        <w:pStyle w:val="BodyText"/>
        <w:rPr>
          <w:b/>
        </w:rPr>
      </w:pPr>
    </w:p>
    <w:p>
      <w:pPr>
        <w:pStyle w:val="ListParagraph"/>
        <w:numPr>
          <w:ilvl w:val="0"/>
          <w:numId w:val="1"/>
        </w:numPr>
        <w:tabs>
          <w:tab w:pos="707" w:val="left" w:leader="none"/>
        </w:tabs>
        <w:spacing w:line="360" w:lineRule="auto" w:before="0" w:after="0"/>
        <w:ind w:left="706" w:right="138" w:hanging="567"/>
        <w:jc w:val="both"/>
        <w:rPr>
          <w:sz w:val="24"/>
        </w:rPr>
      </w:pPr>
      <w:r>
        <w:rPr>
          <w:sz w:val="24"/>
        </w:rPr>
        <w:t>The Applicant is George Garb, an adult male consumer as defined in section 1 of the National Credit Act 34 of 2005 (“the</w:t>
      </w:r>
      <w:r>
        <w:rPr>
          <w:spacing w:val="-9"/>
          <w:sz w:val="24"/>
        </w:rPr>
        <w:t> </w:t>
      </w:r>
      <w:r>
        <w:rPr>
          <w:sz w:val="24"/>
        </w:rPr>
        <w:t>NCA”).</w:t>
      </w:r>
    </w:p>
    <w:p>
      <w:pPr>
        <w:pStyle w:val="BodyText"/>
      </w:pPr>
    </w:p>
    <w:p>
      <w:pPr>
        <w:pStyle w:val="ListParagraph"/>
        <w:numPr>
          <w:ilvl w:val="0"/>
          <w:numId w:val="1"/>
        </w:numPr>
        <w:tabs>
          <w:tab w:pos="707" w:val="left" w:leader="none"/>
        </w:tabs>
        <w:spacing w:line="360" w:lineRule="auto" w:before="0" w:after="0"/>
        <w:ind w:left="706" w:right="139" w:hanging="567"/>
        <w:jc w:val="both"/>
        <w:rPr>
          <w:sz w:val="24"/>
        </w:rPr>
      </w:pPr>
      <w:r>
        <w:rPr>
          <w:sz w:val="24"/>
        </w:rPr>
        <w:t>The Respondent is ABSA Bank Limited, a company that is duly incorporated and registered</w:t>
      </w:r>
      <w:r>
        <w:rPr>
          <w:spacing w:val="-13"/>
          <w:sz w:val="24"/>
        </w:rPr>
        <w:t> </w:t>
      </w:r>
      <w:r>
        <w:rPr>
          <w:sz w:val="24"/>
        </w:rPr>
        <w:t>in</w:t>
      </w:r>
      <w:r>
        <w:rPr>
          <w:spacing w:val="-15"/>
          <w:sz w:val="24"/>
        </w:rPr>
        <w:t> </w:t>
      </w:r>
      <w:r>
        <w:rPr>
          <w:sz w:val="24"/>
        </w:rPr>
        <w:t>terms</w:t>
      </w:r>
      <w:r>
        <w:rPr>
          <w:spacing w:val="-15"/>
          <w:sz w:val="24"/>
        </w:rPr>
        <w:t> </w:t>
      </w:r>
      <w:r>
        <w:rPr>
          <w:sz w:val="24"/>
        </w:rPr>
        <w:t>of</w:t>
      </w:r>
      <w:r>
        <w:rPr>
          <w:spacing w:val="-13"/>
          <w:sz w:val="24"/>
        </w:rPr>
        <w:t> </w:t>
      </w:r>
      <w:r>
        <w:rPr>
          <w:sz w:val="24"/>
        </w:rPr>
        <w:t>the</w:t>
      </w:r>
      <w:r>
        <w:rPr>
          <w:spacing w:val="-12"/>
          <w:sz w:val="24"/>
        </w:rPr>
        <w:t> </w:t>
      </w:r>
      <w:r>
        <w:rPr>
          <w:sz w:val="24"/>
        </w:rPr>
        <w:t>company</w:t>
      </w:r>
      <w:r>
        <w:rPr>
          <w:spacing w:val="-13"/>
          <w:sz w:val="24"/>
        </w:rPr>
        <w:t> </w:t>
      </w:r>
      <w:r>
        <w:rPr>
          <w:sz w:val="24"/>
        </w:rPr>
        <w:t>laws</w:t>
      </w:r>
      <w:r>
        <w:rPr>
          <w:spacing w:val="-14"/>
          <w:sz w:val="24"/>
        </w:rPr>
        <w:t> </w:t>
      </w:r>
      <w:r>
        <w:rPr>
          <w:sz w:val="24"/>
        </w:rPr>
        <w:t>of</w:t>
      </w:r>
      <w:r>
        <w:rPr>
          <w:spacing w:val="-12"/>
          <w:sz w:val="24"/>
        </w:rPr>
        <w:t> </w:t>
      </w:r>
      <w:r>
        <w:rPr>
          <w:sz w:val="24"/>
        </w:rPr>
        <w:t>the</w:t>
      </w:r>
      <w:r>
        <w:rPr>
          <w:spacing w:val="-12"/>
          <w:sz w:val="24"/>
        </w:rPr>
        <w:t> </w:t>
      </w:r>
      <w:r>
        <w:rPr>
          <w:sz w:val="24"/>
        </w:rPr>
        <w:t>Republic</w:t>
      </w:r>
      <w:r>
        <w:rPr>
          <w:spacing w:val="-14"/>
          <w:sz w:val="24"/>
        </w:rPr>
        <w:t> </w:t>
      </w:r>
      <w:r>
        <w:rPr>
          <w:sz w:val="24"/>
        </w:rPr>
        <w:t>of</w:t>
      </w:r>
      <w:r>
        <w:rPr>
          <w:spacing w:val="-12"/>
          <w:sz w:val="24"/>
        </w:rPr>
        <w:t> </w:t>
      </w:r>
      <w:r>
        <w:rPr>
          <w:sz w:val="24"/>
        </w:rPr>
        <w:t>South</w:t>
      </w:r>
      <w:r>
        <w:rPr>
          <w:spacing w:val="-12"/>
          <w:sz w:val="24"/>
        </w:rPr>
        <w:t> </w:t>
      </w:r>
      <w:r>
        <w:rPr>
          <w:sz w:val="24"/>
        </w:rPr>
        <w:t>Africa</w:t>
      </w:r>
      <w:r>
        <w:rPr>
          <w:spacing w:val="-13"/>
          <w:sz w:val="24"/>
        </w:rPr>
        <w:t> </w:t>
      </w:r>
      <w:r>
        <w:rPr>
          <w:sz w:val="24"/>
        </w:rPr>
        <w:t>and</w:t>
      </w:r>
      <w:r>
        <w:rPr>
          <w:spacing w:val="-15"/>
          <w:sz w:val="24"/>
        </w:rPr>
        <w:t> </w:t>
      </w:r>
      <w:r>
        <w:rPr>
          <w:sz w:val="24"/>
        </w:rPr>
        <w:t>a</w:t>
      </w:r>
      <w:r>
        <w:rPr>
          <w:spacing w:val="-12"/>
          <w:sz w:val="24"/>
        </w:rPr>
        <w:t> </w:t>
      </w:r>
      <w:r>
        <w:rPr>
          <w:sz w:val="24"/>
        </w:rPr>
        <w:t>registered credit provider as defined in section 1 of the</w:t>
      </w:r>
      <w:r>
        <w:rPr>
          <w:spacing w:val="-6"/>
          <w:sz w:val="24"/>
        </w:rPr>
        <w:t> </w:t>
      </w:r>
      <w:r>
        <w:rPr>
          <w:sz w:val="24"/>
        </w:rPr>
        <w:t>NCA.</w:t>
      </w:r>
    </w:p>
    <w:p>
      <w:pPr>
        <w:pStyle w:val="BodyText"/>
      </w:pPr>
    </w:p>
    <w:p>
      <w:pPr>
        <w:pStyle w:val="Heading1"/>
      </w:pPr>
      <w:r>
        <w:rPr/>
        <w:t>APPLICATION TYPE AND JURISDICTION</w:t>
      </w:r>
    </w:p>
    <w:p>
      <w:pPr>
        <w:pStyle w:val="BodyText"/>
        <w:rPr>
          <w:b/>
        </w:rPr>
      </w:pPr>
    </w:p>
    <w:p>
      <w:pPr>
        <w:pStyle w:val="ListParagraph"/>
        <w:numPr>
          <w:ilvl w:val="0"/>
          <w:numId w:val="1"/>
        </w:numPr>
        <w:tabs>
          <w:tab w:pos="707" w:val="left" w:leader="none"/>
        </w:tabs>
        <w:spacing w:line="360" w:lineRule="auto" w:before="0" w:after="0"/>
        <w:ind w:left="706" w:right="137" w:hanging="567"/>
        <w:jc w:val="both"/>
        <w:rPr>
          <w:sz w:val="24"/>
        </w:rPr>
      </w:pPr>
      <w:r>
        <w:rPr>
          <w:sz w:val="24"/>
        </w:rPr>
        <w:t>This</w:t>
      </w:r>
      <w:r>
        <w:rPr>
          <w:spacing w:val="-7"/>
          <w:sz w:val="24"/>
        </w:rPr>
        <w:t> </w:t>
      </w:r>
      <w:r>
        <w:rPr>
          <w:sz w:val="24"/>
        </w:rPr>
        <w:t>is</w:t>
      </w:r>
      <w:r>
        <w:rPr>
          <w:spacing w:val="-6"/>
          <w:sz w:val="24"/>
        </w:rPr>
        <w:t> </w:t>
      </w:r>
      <w:r>
        <w:rPr>
          <w:sz w:val="24"/>
        </w:rPr>
        <w:t>an</w:t>
      </w:r>
      <w:r>
        <w:rPr>
          <w:spacing w:val="-5"/>
          <w:sz w:val="24"/>
        </w:rPr>
        <w:t> </w:t>
      </w:r>
      <w:r>
        <w:rPr>
          <w:sz w:val="24"/>
        </w:rPr>
        <w:t>application</w:t>
      </w:r>
      <w:r>
        <w:rPr>
          <w:spacing w:val="-5"/>
          <w:sz w:val="24"/>
        </w:rPr>
        <w:t> </w:t>
      </w:r>
      <w:r>
        <w:rPr>
          <w:sz w:val="24"/>
        </w:rPr>
        <w:t>in</w:t>
      </w:r>
      <w:r>
        <w:rPr>
          <w:spacing w:val="-6"/>
          <w:sz w:val="24"/>
        </w:rPr>
        <w:t> </w:t>
      </w:r>
      <w:r>
        <w:rPr>
          <w:sz w:val="24"/>
        </w:rPr>
        <w:t>terms</w:t>
      </w:r>
      <w:r>
        <w:rPr>
          <w:spacing w:val="-8"/>
          <w:sz w:val="24"/>
        </w:rPr>
        <w:t> </w:t>
      </w:r>
      <w:r>
        <w:rPr>
          <w:sz w:val="24"/>
        </w:rPr>
        <w:t>of</w:t>
      </w:r>
      <w:r>
        <w:rPr>
          <w:spacing w:val="-3"/>
          <w:sz w:val="24"/>
        </w:rPr>
        <w:t> </w:t>
      </w:r>
      <w:r>
        <w:rPr>
          <w:sz w:val="24"/>
        </w:rPr>
        <w:t>section</w:t>
      </w:r>
      <w:r>
        <w:rPr>
          <w:spacing w:val="-5"/>
          <w:sz w:val="24"/>
        </w:rPr>
        <w:t> </w:t>
      </w:r>
      <w:r>
        <w:rPr>
          <w:sz w:val="24"/>
        </w:rPr>
        <w:t>141(1)(b)</w:t>
      </w:r>
      <w:r>
        <w:rPr>
          <w:spacing w:val="-7"/>
          <w:sz w:val="24"/>
        </w:rPr>
        <w:t> </w:t>
      </w:r>
      <w:r>
        <w:rPr>
          <w:sz w:val="24"/>
        </w:rPr>
        <w:t>of</w:t>
      </w:r>
      <w:r>
        <w:rPr>
          <w:spacing w:val="-5"/>
          <w:sz w:val="24"/>
        </w:rPr>
        <w:t> </w:t>
      </w:r>
      <w:r>
        <w:rPr>
          <w:sz w:val="24"/>
        </w:rPr>
        <w:t>the</w:t>
      </w:r>
      <w:r>
        <w:rPr>
          <w:spacing w:val="-4"/>
          <w:sz w:val="24"/>
        </w:rPr>
        <w:t> </w:t>
      </w:r>
      <w:r>
        <w:rPr>
          <w:sz w:val="24"/>
        </w:rPr>
        <w:t>National</w:t>
      </w:r>
      <w:r>
        <w:rPr>
          <w:spacing w:val="-6"/>
          <w:sz w:val="24"/>
        </w:rPr>
        <w:t> </w:t>
      </w:r>
      <w:r>
        <w:rPr>
          <w:sz w:val="24"/>
        </w:rPr>
        <w:t>Credit</w:t>
      </w:r>
      <w:r>
        <w:rPr>
          <w:spacing w:val="-5"/>
          <w:sz w:val="24"/>
        </w:rPr>
        <w:t> </w:t>
      </w:r>
      <w:r>
        <w:rPr>
          <w:sz w:val="24"/>
        </w:rPr>
        <w:t>Act</w:t>
      </w:r>
      <w:r>
        <w:rPr>
          <w:spacing w:val="-8"/>
          <w:sz w:val="24"/>
        </w:rPr>
        <w:t> </w:t>
      </w:r>
      <w:r>
        <w:rPr>
          <w:sz w:val="24"/>
        </w:rPr>
        <w:t>34</w:t>
      </w:r>
      <w:r>
        <w:rPr>
          <w:spacing w:val="-5"/>
          <w:sz w:val="24"/>
        </w:rPr>
        <w:t> </w:t>
      </w:r>
      <w:r>
        <w:rPr>
          <w:sz w:val="24"/>
        </w:rPr>
        <w:t>of</w:t>
      </w:r>
      <w:r>
        <w:rPr>
          <w:spacing w:val="-7"/>
          <w:sz w:val="24"/>
        </w:rPr>
        <w:t> </w:t>
      </w:r>
      <w:r>
        <w:rPr>
          <w:sz w:val="24"/>
        </w:rPr>
        <w:t>2005 which states-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r>
        <w:rPr/>
        <w:pict>
          <v:shape style="position:absolute;margin-left:52.560001pt;margin-top:17.154835pt;width:490.3pt;height:.1pt;mso-position-horizontal-relative:page;mso-position-vertical-relative:paragraph;z-index:-251656192;mso-wrap-distance-left:0;mso-wrap-distance-right:0" coordorigin="1051,343" coordsize="9806,0" path="m1051,343l10857,343e" filled="false" stroked="true" strokeweight="1.44pt" strokecolor="#000000">
            <v:path arrowok="t"/>
            <v:stroke dashstyle="solid"/>
            <w10:wrap type="topAndBottom"/>
          </v:shape>
        </w:pict>
      </w:r>
    </w:p>
    <w:p>
      <w:pPr>
        <w:spacing w:after="0"/>
        <w:rPr>
          <w:sz w:val="25"/>
        </w:rPr>
        <w:sectPr>
          <w:footerReference w:type="default" r:id="rId5"/>
          <w:type w:val="continuous"/>
          <w:pgSz w:w="11910" w:h="16840"/>
          <w:pgMar w:footer="211" w:top="760" w:bottom="400" w:left="940" w:right="940"/>
          <w:pgNumType w:start="1"/>
        </w:sectPr>
      </w:pPr>
    </w:p>
    <w:p>
      <w:pPr>
        <w:pStyle w:val="BodyText"/>
        <w:rPr>
          <w:sz w:val="20"/>
        </w:rPr>
      </w:pPr>
    </w:p>
    <w:p>
      <w:pPr>
        <w:pStyle w:val="BodyText"/>
        <w:spacing w:before="11"/>
        <w:rPr>
          <w:sz w:val="20"/>
        </w:rPr>
      </w:pPr>
    </w:p>
    <w:p>
      <w:pPr>
        <w:spacing w:line="360" w:lineRule="auto" w:before="92"/>
        <w:ind w:left="1273" w:right="135" w:firstLine="0"/>
        <w:jc w:val="both"/>
        <w:rPr>
          <w:i/>
          <w:sz w:val="24"/>
        </w:rPr>
      </w:pPr>
      <w:r>
        <w:rPr>
          <w:sz w:val="24"/>
        </w:rPr>
        <w:t>“</w:t>
      </w:r>
      <w:r>
        <w:rPr>
          <w:i/>
          <w:sz w:val="24"/>
        </w:rPr>
        <w:t>If the National Credit Regulator issues a notice of non-referral in response to a </w:t>
      </w:r>
      <w:r>
        <w:rPr>
          <w:i/>
          <w:sz w:val="24"/>
        </w:rPr>
        <w:t>complaint other than a complaint concerning section 61 or an offence in terms of this Act, the complainant concerned may refer the matter directly to (b) the Tribunal, with the leave of the Tribunal.”</w:t>
      </w:r>
    </w:p>
    <w:p>
      <w:pPr>
        <w:pStyle w:val="BodyText"/>
        <w:spacing w:before="10"/>
        <w:rPr>
          <w:i/>
          <w:sz w:val="20"/>
        </w:rPr>
      </w:pPr>
    </w:p>
    <w:p>
      <w:pPr>
        <w:pStyle w:val="ListParagraph"/>
        <w:numPr>
          <w:ilvl w:val="0"/>
          <w:numId w:val="1"/>
        </w:numPr>
        <w:tabs>
          <w:tab w:pos="706" w:val="left" w:leader="none"/>
          <w:tab w:pos="707" w:val="left" w:leader="none"/>
        </w:tabs>
        <w:spacing w:line="240" w:lineRule="auto" w:before="0" w:after="0"/>
        <w:ind w:left="706" w:right="0" w:hanging="567"/>
        <w:jc w:val="left"/>
        <w:rPr>
          <w:sz w:val="24"/>
        </w:rPr>
      </w:pPr>
      <w:r>
        <w:rPr>
          <w:sz w:val="24"/>
        </w:rPr>
        <w:t>In terms of section 27 of the NCA, the Tribunal has</w:t>
      </w:r>
      <w:r>
        <w:rPr>
          <w:spacing w:val="-8"/>
          <w:sz w:val="24"/>
        </w:rPr>
        <w:t> </w:t>
      </w:r>
      <w:r>
        <w:rPr>
          <w:sz w:val="24"/>
        </w:rPr>
        <w:t>jurisdiction.</w:t>
      </w:r>
    </w:p>
    <w:p>
      <w:pPr>
        <w:pStyle w:val="BodyText"/>
        <w:rPr>
          <w:sz w:val="33"/>
        </w:rPr>
      </w:pPr>
    </w:p>
    <w:p>
      <w:pPr>
        <w:spacing w:before="0"/>
        <w:ind w:left="140" w:right="0" w:firstLine="0"/>
        <w:jc w:val="left"/>
        <w:rPr>
          <w:b/>
          <w:sz w:val="24"/>
        </w:rPr>
      </w:pPr>
      <w:r>
        <w:rPr>
          <w:b/>
          <w:color w:val="1B1818"/>
          <w:sz w:val="24"/>
        </w:rPr>
        <w:t>BACKGROUND</w:t>
      </w:r>
    </w:p>
    <w:p>
      <w:pPr>
        <w:pStyle w:val="BodyText"/>
        <w:spacing w:before="9"/>
        <w:rPr>
          <w:b/>
          <w:sz w:val="32"/>
        </w:rPr>
      </w:pPr>
    </w:p>
    <w:p>
      <w:pPr>
        <w:pStyle w:val="ListParagraph"/>
        <w:numPr>
          <w:ilvl w:val="0"/>
          <w:numId w:val="1"/>
        </w:numPr>
        <w:tabs>
          <w:tab w:pos="707" w:val="left" w:leader="none"/>
        </w:tabs>
        <w:spacing w:line="360" w:lineRule="auto" w:before="0" w:after="0"/>
        <w:ind w:left="706" w:right="132" w:hanging="567"/>
        <w:jc w:val="both"/>
        <w:rPr>
          <w:sz w:val="24"/>
        </w:rPr>
      </w:pPr>
      <w:r>
        <w:rPr>
          <w:sz w:val="24"/>
        </w:rPr>
        <w:t>On 21 June 2022, the Applicant filed an application for leave to refer a matter to the Tribunal using the prescribed NCA Form 32. </w:t>
      </w:r>
      <w:r>
        <w:rPr>
          <w:spacing w:val="3"/>
          <w:sz w:val="24"/>
        </w:rPr>
        <w:t>It </w:t>
      </w:r>
      <w:r>
        <w:rPr>
          <w:sz w:val="24"/>
        </w:rPr>
        <w:t>appears from “</w:t>
      </w:r>
      <w:r>
        <w:rPr>
          <w:i/>
          <w:sz w:val="24"/>
        </w:rPr>
        <w:t>Part 2 – The Complaint</w:t>
      </w:r>
      <w:r>
        <w:rPr>
          <w:sz w:val="24"/>
        </w:rPr>
        <w:t>” of the filed NCA Form 32 that the Applicant’s complaint relates to what the Applicant stated was the “</w:t>
      </w:r>
      <w:r>
        <w:rPr>
          <w:i/>
          <w:sz w:val="24"/>
        </w:rPr>
        <w:t>irrational application of the law by the credit provider and the incorrect </w:t>
      </w:r>
      <w:r>
        <w:rPr>
          <w:i/>
          <w:sz w:val="24"/>
        </w:rPr>
        <w:t>assessment</w:t>
      </w:r>
      <w:r>
        <w:rPr>
          <w:sz w:val="24"/>
        </w:rPr>
        <w:t>” (</w:t>
      </w:r>
      <w:r>
        <w:rPr>
          <w:i/>
          <w:sz w:val="24"/>
        </w:rPr>
        <w:t>sic in toto</w:t>
      </w:r>
      <w:r>
        <w:rPr>
          <w:sz w:val="24"/>
        </w:rPr>
        <w:t>) of his affordability. He referred the Tribunal to his letter dated 8</w:t>
      </w:r>
      <w:r>
        <w:rPr>
          <w:spacing w:val="-8"/>
          <w:sz w:val="24"/>
        </w:rPr>
        <w:t> </w:t>
      </w:r>
      <w:r>
        <w:rPr>
          <w:sz w:val="24"/>
        </w:rPr>
        <w:t>June</w:t>
      </w:r>
      <w:r>
        <w:rPr>
          <w:spacing w:val="-11"/>
          <w:sz w:val="24"/>
        </w:rPr>
        <w:t> </w:t>
      </w:r>
      <w:r>
        <w:rPr>
          <w:sz w:val="24"/>
        </w:rPr>
        <w:t>2022,</w:t>
      </w:r>
      <w:r>
        <w:rPr>
          <w:spacing w:val="-11"/>
          <w:sz w:val="24"/>
        </w:rPr>
        <w:t> </w:t>
      </w:r>
      <w:r>
        <w:rPr>
          <w:sz w:val="24"/>
        </w:rPr>
        <w:t>a</w:t>
      </w:r>
      <w:r>
        <w:rPr>
          <w:spacing w:val="-10"/>
          <w:sz w:val="24"/>
        </w:rPr>
        <w:t> </w:t>
      </w:r>
      <w:r>
        <w:rPr>
          <w:sz w:val="24"/>
        </w:rPr>
        <w:t>copy</w:t>
      </w:r>
      <w:r>
        <w:rPr>
          <w:spacing w:val="-12"/>
          <w:sz w:val="24"/>
        </w:rPr>
        <w:t> </w:t>
      </w:r>
      <w:r>
        <w:rPr>
          <w:sz w:val="24"/>
        </w:rPr>
        <w:t>of</w:t>
      </w:r>
      <w:r>
        <w:rPr>
          <w:spacing w:val="-11"/>
          <w:sz w:val="24"/>
        </w:rPr>
        <w:t> </w:t>
      </w:r>
      <w:r>
        <w:rPr>
          <w:sz w:val="24"/>
        </w:rPr>
        <w:t>which</w:t>
      </w:r>
      <w:r>
        <w:rPr>
          <w:spacing w:val="-7"/>
          <w:sz w:val="24"/>
        </w:rPr>
        <w:t> </w:t>
      </w:r>
      <w:r>
        <w:rPr>
          <w:sz w:val="24"/>
        </w:rPr>
        <w:t>is</w:t>
      </w:r>
      <w:r>
        <w:rPr>
          <w:spacing w:val="-12"/>
          <w:sz w:val="24"/>
        </w:rPr>
        <w:t> </w:t>
      </w:r>
      <w:r>
        <w:rPr>
          <w:sz w:val="24"/>
        </w:rPr>
        <w:t>appended</w:t>
      </w:r>
      <w:r>
        <w:rPr>
          <w:spacing w:val="-11"/>
          <w:sz w:val="24"/>
        </w:rPr>
        <w:t> </w:t>
      </w:r>
      <w:r>
        <w:rPr>
          <w:sz w:val="24"/>
        </w:rPr>
        <w:t>to</w:t>
      </w:r>
      <w:r>
        <w:rPr>
          <w:spacing w:val="-9"/>
          <w:sz w:val="24"/>
        </w:rPr>
        <w:t> </w:t>
      </w:r>
      <w:r>
        <w:rPr>
          <w:sz w:val="24"/>
        </w:rPr>
        <w:t>his</w:t>
      </w:r>
      <w:r>
        <w:rPr>
          <w:spacing w:val="-10"/>
          <w:sz w:val="24"/>
        </w:rPr>
        <w:t> </w:t>
      </w:r>
      <w:r>
        <w:rPr>
          <w:sz w:val="24"/>
        </w:rPr>
        <w:t>application</w:t>
      </w:r>
      <w:r>
        <w:rPr>
          <w:spacing w:val="-6"/>
          <w:sz w:val="24"/>
        </w:rPr>
        <w:t> </w:t>
      </w:r>
      <w:r>
        <w:rPr>
          <w:sz w:val="24"/>
        </w:rPr>
        <w:t>documents,</w:t>
      </w:r>
      <w:r>
        <w:rPr>
          <w:spacing w:val="-7"/>
          <w:sz w:val="24"/>
        </w:rPr>
        <w:t> </w:t>
      </w:r>
      <w:r>
        <w:rPr>
          <w:sz w:val="24"/>
        </w:rPr>
        <w:t>and</w:t>
      </w:r>
      <w:r>
        <w:rPr>
          <w:spacing w:val="-9"/>
          <w:sz w:val="24"/>
        </w:rPr>
        <w:t> </w:t>
      </w:r>
      <w:r>
        <w:rPr>
          <w:sz w:val="24"/>
        </w:rPr>
        <w:t>stated</w:t>
      </w:r>
      <w:r>
        <w:rPr>
          <w:spacing w:val="-11"/>
          <w:sz w:val="24"/>
        </w:rPr>
        <w:t> </w:t>
      </w:r>
      <w:r>
        <w:rPr>
          <w:sz w:val="24"/>
        </w:rPr>
        <w:t>that the contents of paragraph 3.3 of this letter are paramount. In “</w:t>
      </w:r>
      <w:r>
        <w:rPr>
          <w:i/>
          <w:sz w:val="24"/>
        </w:rPr>
        <w:t>Part 3 – Reasons, Relief </w:t>
      </w:r>
      <w:r>
        <w:rPr>
          <w:i/>
          <w:sz w:val="24"/>
        </w:rPr>
        <w:t>and Leave Required</w:t>
      </w:r>
      <w:r>
        <w:rPr>
          <w:sz w:val="24"/>
        </w:rPr>
        <w:t>”, the Applicant stated that he wants to “</w:t>
      </w:r>
      <w:r>
        <w:rPr>
          <w:i/>
          <w:sz w:val="24"/>
        </w:rPr>
        <w:t>claim for damages in </w:t>
      </w:r>
      <w:r>
        <w:rPr>
          <w:i/>
          <w:sz w:val="24"/>
        </w:rPr>
        <w:t>respect of losses, considerable distress and untold inconvenience with substantiation of facts as enumerated in my letter dated 8</w:t>
      </w:r>
      <w:r>
        <w:rPr>
          <w:i/>
          <w:position w:val="7"/>
          <w:sz w:val="16"/>
        </w:rPr>
        <w:t>th </w:t>
      </w:r>
      <w:r>
        <w:rPr>
          <w:i/>
          <w:sz w:val="24"/>
        </w:rPr>
        <w:t>June 2022.</w:t>
      </w:r>
      <w:r>
        <w:rPr>
          <w:sz w:val="24"/>
        </w:rPr>
        <w:t>” (</w:t>
      </w:r>
      <w:r>
        <w:rPr>
          <w:i/>
          <w:sz w:val="24"/>
        </w:rPr>
        <w:t>sic in</w:t>
      </w:r>
      <w:r>
        <w:rPr>
          <w:i/>
          <w:spacing w:val="-37"/>
          <w:sz w:val="24"/>
        </w:rPr>
        <w:t> </w:t>
      </w:r>
      <w:r>
        <w:rPr>
          <w:i/>
          <w:sz w:val="24"/>
        </w:rPr>
        <w:t>toto</w:t>
      </w:r>
      <w:r>
        <w:rPr>
          <w:sz w:val="24"/>
        </w:rPr>
        <w:t>).</w:t>
      </w:r>
    </w:p>
    <w:p>
      <w:pPr>
        <w:pStyle w:val="BodyText"/>
        <w:rPr>
          <w:sz w:val="21"/>
        </w:rPr>
      </w:pPr>
    </w:p>
    <w:p>
      <w:pPr>
        <w:pStyle w:val="ListParagraph"/>
        <w:numPr>
          <w:ilvl w:val="0"/>
          <w:numId w:val="1"/>
        </w:numPr>
        <w:tabs>
          <w:tab w:pos="707" w:val="left" w:leader="none"/>
        </w:tabs>
        <w:spacing w:line="360" w:lineRule="auto" w:before="0" w:after="0"/>
        <w:ind w:left="706" w:right="140" w:hanging="567"/>
        <w:jc w:val="both"/>
        <w:rPr>
          <w:sz w:val="24"/>
        </w:rPr>
      </w:pPr>
      <w:r>
        <w:rPr>
          <w:sz w:val="24"/>
        </w:rPr>
        <w:t>In his letter dated 8 June 2022, the Applicant stated that the Respondent acted irrationally and did not consider the “</w:t>
      </w:r>
      <w:r>
        <w:rPr>
          <w:i/>
          <w:sz w:val="24"/>
        </w:rPr>
        <w:t>precise and true facts relative to his short term </w:t>
      </w:r>
      <w:r>
        <w:rPr>
          <w:i/>
          <w:sz w:val="24"/>
        </w:rPr>
        <w:t>credit request</w:t>
      </w:r>
      <w:r>
        <w:rPr>
          <w:sz w:val="24"/>
        </w:rPr>
        <w:t>” (</w:t>
      </w:r>
      <w:r>
        <w:rPr>
          <w:i/>
          <w:sz w:val="24"/>
        </w:rPr>
        <w:t>sic in toto</w:t>
      </w:r>
      <w:r>
        <w:rPr>
          <w:sz w:val="24"/>
        </w:rPr>
        <w:t>). In paragraph 3.3 of this letter, the Applicant</w:t>
      </w:r>
      <w:r>
        <w:rPr>
          <w:spacing w:val="-13"/>
          <w:sz w:val="24"/>
        </w:rPr>
        <w:t> </w:t>
      </w:r>
      <w:r>
        <w:rPr>
          <w:sz w:val="24"/>
        </w:rPr>
        <w:t>stated-</w:t>
      </w:r>
    </w:p>
    <w:p>
      <w:pPr>
        <w:pStyle w:val="BodyText"/>
        <w:spacing w:before="9"/>
        <w:rPr>
          <w:sz w:val="20"/>
        </w:rPr>
      </w:pPr>
    </w:p>
    <w:p>
      <w:pPr>
        <w:spacing w:line="360" w:lineRule="auto" w:before="0"/>
        <w:ind w:left="1842" w:right="135" w:hanging="569"/>
        <w:jc w:val="both"/>
        <w:rPr>
          <w:i/>
          <w:sz w:val="24"/>
        </w:rPr>
      </w:pPr>
      <w:r>
        <w:rPr>
          <w:sz w:val="24"/>
        </w:rPr>
        <w:t>“6.1 </w:t>
      </w:r>
      <w:r>
        <w:rPr>
          <w:i/>
          <w:sz w:val="24"/>
        </w:rPr>
        <w:t>The relevant </w:t>
      </w:r>
      <w:r>
        <w:rPr>
          <w:i/>
          <w:sz w:val="24"/>
          <w:u w:val="single"/>
        </w:rPr>
        <w:t>credit assessment formula</w:t>
      </w:r>
      <w:r>
        <w:rPr>
          <w:i/>
          <w:sz w:val="24"/>
        </w:rPr>
        <w:t> clauses of the credit act cannot be </w:t>
      </w:r>
      <w:r>
        <w:rPr>
          <w:i/>
          <w:sz w:val="24"/>
        </w:rPr>
        <w:t>applied with reference to my unique matter. The Bridging Finance Company addressing the very same request </w:t>
      </w:r>
      <w:r>
        <w:rPr>
          <w:i/>
          <w:sz w:val="24"/>
          <w:u w:val="single"/>
        </w:rPr>
        <w:t>with immediate service</w:t>
      </w:r>
      <w:r>
        <w:rPr>
          <w:i/>
          <w:sz w:val="24"/>
        </w:rPr>
        <w:t> is testament of ABSA’s improper handling of the short term request.</w:t>
      </w:r>
    </w:p>
    <w:p>
      <w:pPr>
        <w:pStyle w:val="BodyText"/>
        <w:spacing w:before="10"/>
        <w:rPr>
          <w:i/>
          <w:sz w:val="20"/>
        </w:rPr>
      </w:pPr>
    </w:p>
    <w:p>
      <w:pPr>
        <w:pStyle w:val="ListParagraph"/>
        <w:numPr>
          <w:ilvl w:val="1"/>
          <w:numId w:val="1"/>
        </w:numPr>
        <w:tabs>
          <w:tab w:pos="1842" w:val="left" w:leader="none"/>
        </w:tabs>
        <w:spacing w:line="360" w:lineRule="auto" w:before="0" w:after="0"/>
        <w:ind w:left="1842" w:right="139" w:hanging="569"/>
        <w:jc w:val="both"/>
        <w:rPr>
          <w:i/>
          <w:sz w:val="24"/>
        </w:rPr>
      </w:pPr>
      <w:r>
        <w:rPr>
          <w:i/>
          <w:sz w:val="24"/>
        </w:rPr>
        <w:t>This short term credit request is a “stand alone transaction” and has </w:t>
      </w:r>
      <w:r>
        <w:rPr>
          <w:i/>
          <w:sz w:val="24"/>
        </w:rPr>
        <w:t>absolutely no reference to the customer’s bank history and it is vital to ask the</w:t>
      </w:r>
      <w:r>
        <w:rPr>
          <w:i/>
          <w:spacing w:val="-6"/>
          <w:sz w:val="24"/>
        </w:rPr>
        <w:t> </w:t>
      </w:r>
      <w:r>
        <w:rPr>
          <w:i/>
          <w:sz w:val="24"/>
        </w:rPr>
        <w:t>question,</w:t>
      </w:r>
      <w:r>
        <w:rPr>
          <w:i/>
          <w:spacing w:val="-6"/>
          <w:sz w:val="24"/>
        </w:rPr>
        <w:t> </w:t>
      </w:r>
      <w:r>
        <w:rPr>
          <w:i/>
          <w:sz w:val="24"/>
        </w:rPr>
        <w:t>‘Was</w:t>
      </w:r>
      <w:r>
        <w:rPr>
          <w:i/>
          <w:spacing w:val="-6"/>
          <w:sz w:val="24"/>
        </w:rPr>
        <w:t> </w:t>
      </w:r>
      <w:r>
        <w:rPr>
          <w:i/>
          <w:sz w:val="24"/>
        </w:rPr>
        <w:t>the</w:t>
      </w:r>
      <w:r>
        <w:rPr>
          <w:i/>
          <w:spacing w:val="-6"/>
          <w:sz w:val="24"/>
        </w:rPr>
        <w:t> </w:t>
      </w:r>
      <w:r>
        <w:rPr>
          <w:i/>
          <w:sz w:val="24"/>
        </w:rPr>
        <w:t>customer</w:t>
      </w:r>
      <w:r>
        <w:rPr>
          <w:i/>
          <w:spacing w:val="-6"/>
          <w:sz w:val="24"/>
        </w:rPr>
        <w:t> </w:t>
      </w:r>
      <w:r>
        <w:rPr>
          <w:i/>
          <w:sz w:val="24"/>
        </w:rPr>
        <w:t>in</w:t>
      </w:r>
      <w:r>
        <w:rPr>
          <w:i/>
          <w:spacing w:val="-6"/>
          <w:sz w:val="24"/>
        </w:rPr>
        <w:t> </w:t>
      </w:r>
      <w:r>
        <w:rPr>
          <w:i/>
          <w:sz w:val="24"/>
        </w:rPr>
        <w:t>a</w:t>
      </w:r>
      <w:r>
        <w:rPr>
          <w:i/>
          <w:spacing w:val="-5"/>
          <w:sz w:val="24"/>
        </w:rPr>
        <w:t> </w:t>
      </w:r>
      <w:r>
        <w:rPr>
          <w:i/>
          <w:sz w:val="24"/>
        </w:rPr>
        <w:t>definite</w:t>
      </w:r>
      <w:r>
        <w:rPr>
          <w:i/>
          <w:spacing w:val="-8"/>
          <w:sz w:val="24"/>
        </w:rPr>
        <w:t> </w:t>
      </w:r>
      <w:r>
        <w:rPr>
          <w:i/>
          <w:sz w:val="24"/>
        </w:rPr>
        <w:t>position</w:t>
      </w:r>
      <w:r>
        <w:rPr>
          <w:i/>
          <w:spacing w:val="-5"/>
          <w:sz w:val="24"/>
        </w:rPr>
        <w:t> </w:t>
      </w:r>
      <w:r>
        <w:rPr>
          <w:i/>
          <w:sz w:val="24"/>
        </w:rPr>
        <w:t>to</w:t>
      </w:r>
      <w:r>
        <w:rPr>
          <w:i/>
          <w:spacing w:val="-6"/>
          <w:sz w:val="24"/>
        </w:rPr>
        <w:t> </w:t>
      </w:r>
      <w:r>
        <w:rPr>
          <w:i/>
          <w:sz w:val="24"/>
        </w:rPr>
        <w:t>repay</w:t>
      </w:r>
      <w:r>
        <w:rPr>
          <w:i/>
          <w:spacing w:val="-6"/>
          <w:sz w:val="24"/>
        </w:rPr>
        <w:t> </w:t>
      </w:r>
      <w:r>
        <w:rPr>
          <w:i/>
          <w:sz w:val="24"/>
        </w:rPr>
        <w:t>the</w:t>
      </w:r>
      <w:r>
        <w:rPr>
          <w:i/>
          <w:spacing w:val="-6"/>
          <w:sz w:val="24"/>
        </w:rPr>
        <w:t> </w:t>
      </w:r>
      <w:r>
        <w:rPr>
          <w:i/>
          <w:sz w:val="24"/>
        </w:rPr>
        <w:t>short</w:t>
      </w:r>
      <w:r>
        <w:rPr>
          <w:i/>
          <w:spacing w:val="-7"/>
          <w:sz w:val="24"/>
        </w:rPr>
        <w:t> </w:t>
      </w:r>
      <w:r>
        <w:rPr>
          <w:i/>
          <w:sz w:val="24"/>
        </w:rPr>
        <w:t>term facility</w:t>
      </w:r>
      <w:r>
        <w:rPr>
          <w:i/>
          <w:spacing w:val="-10"/>
          <w:sz w:val="24"/>
        </w:rPr>
        <w:t> </w:t>
      </w:r>
      <w:r>
        <w:rPr>
          <w:i/>
          <w:sz w:val="24"/>
        </w:rPr>
        <w:t>with</w:t>
      </w:r>
      <w:r>
        <w:rPr>
          <w:i/>
          <w:spacing w:val="-10"/>
          <w:sz w:val="24"/>
        </w:rPr>
        <w:t> </w:t>
      </w:r>
      <w:r>
        <w:rPr>
          <w:i/>
          <w:sz w:val="24"/>
        </w:rPr>
        <w:t>indisputable</w:t>
      </w:r>
      <w:r>
        <w:rPr>
          <w:i/>
          <w:spacing w:val="-8"/>
          <w:sz w:val="24"/>
        </w:rPr>
        <w:t> </w:t>
      </w:r>
      <w:r>
        <w:rPr>
          <w:i/>
          <w:sz w:val="24"/>
        </w:rPr>
        <w:t>proof’.</w:t>
      </w:r>
      <w:r>
        <w:rPr>
          <w:i/>
          <w:spacing w:val="-12"/>
          <w:sz w:val="24"/>
        </w:rPr>
        <w:t> </w:t>
      </w:r>
      <w:r>
        <w:rPr>
          <w:i/>
          <w:sz w:val="24"/>
        </w:rPr>
        <w:t>The</w:t>
      </w:r>
      <w:r>
        <w:rPr>
          <w:i/>
          <w:spacing w:val="-11"/>
          <w:sz w:val="24"/>
        </w:rPr>
        <w:t> </w:t>
      </w:r>
      <w:r>
        <w:rPr>
          <w:i/>
          <w:sz w:val="24"/>
        </w:rPr>
        <w:t>answer</w:t>
      </w:r>
      <w:r>
        <w:rPr>
          <w:i/>
          <w:spacing w:val="-12"/>
          <w:sz w:val="24"/>
        </w:rPr>
        <w:t> </w:t>
      </w:r>
      <w:r>
        <w:rPr>
          <w:i/>
          <w:sz w:val="24"/>
        </w:rPr>
        <w:t>is</w:t>
      </w:r>
      <w:r>
        <w:rPr>
          <w:i/>
          <w:spacing w:val="-12"/>
          <w:sz w:val="24"/>
        </w:rPr>
        <w:t> </w:t>
      </w:r>
      <w:r>
        <w:rPr>
          <w:i/>
          <w:sz w:val="24"/>
        </w:rPr>
        <w:t>‘Yes’</w:t>
      </w:r>
      <w:r>
        <w:rPr>
          <w:i/>
          <w:spacing w:val="-11"/>
          <w:sz w:val="24"/>
        </w:rPr>
        <w:t> </w:t>
      </w:r>
      <w:r>
        <w:rPr>
          <w:i/>
          <w:sz w:val="24"/>
        </w:rPr>
        <w:t>with</w:t>
      </w:r>
      <w:r>
        <w:rPr>
          <w:i/>
          <w:spacing w:val="-10"/>
          <w:sz w:val="24"/>
        </w:rPr>
        <w:t> </w:t>
      </w:r>
      <w:r>
        <w:rPr>
          <w:i/>
          <w:sz w:val="24"/>
        </w:rPr>
        <w:t>further</w:t>
      </w:r>
      <w:r>
        <w:rPr>
          <w:i/>
          <w:spacing w:val="-12"/>
          <w:sz w:val="24"/>
        </w:rPr>
        <w:t> </w:t>
      </w:r>
      <w:r>
        <w:rPr>
          <w:i/>
          <w:sz w:val="24"/>
        </w:rPr>
        <w:t>evidence</w:t>
      </w:r>
      <w:r>
        <w:rPr>
          <w:i/>
          <w:spacing w:val="-11"/>
          <w:sz w:val="24"/>
        </w:rPr>
        <w:t> </w:t>
      </w:r>
      <w:r>
        <w:rPr>
          <w:i/>
          <w:sz w:val="24"/>
        </w:rPr>
        <w:t>that the</w:t>
      </w:r>
      <w:r>
        <w:rPr>
          <w:i/>
          <w:spacing w:val="-8"/>
          <w:sz w:val="24"/>
        </w:rPr>
        <w:t> </w:t>
      </w:r>
      <w:r>
        <w:rPr>
          <w:i/>
          <w:sz w:val="24"/>
        </w:rPr>
        <w:t>Bridging</w:t>
      </w:r>
      <w:r>
        <w:rPr>
          <w:i/>
          <w:spacing w:val="-6"/>
          <w:sz w:val="24"/>
        </w:rPr>
        <w:t> </w:t>
      </w:r>
      <w:r>
        <w:rPr>
          <w:i/>
          <w:sz w:val="24"/>
        </w:rPr>
        <w:t>Finance</w:t>
      </w:r>
      <w:r>
        <w:rPr>
          <w:i/>
          <w:spacing w:val="-7"/>
          <w:sz w:val="24"/>
        </w:rPr>
        <w:t> </w:t>
      </w:r>
      <w:r>
        <w:rPr>
          <w:i/>
          <w:sz w:val="24"/>
        </w:rPr>
        <w:t>approved</w:t>
      </w:r>
      <w:r>
        <w:rPr>
          <w:i/>
          <w:spacing w:val="-5"/>
          <w:sz w:val="24"/>
        </w:rPr>
        <w:t> </w:t>
      </w:r>
      <w:r>
        <w:rPr>
          <w:i/>
          <w:sz w:val="24"/>
        </w:rPr>
        <w:t>the</w:t>
      </w:r>
      <w:r>
        <w:rPr>
          <w:i/>
          <w:spacing w:val="-5"/>
          <w:sz w:val="24"/>
        </w:rPr>
        <w:t> </w:t>
      </w:r>
      <w:r>
        <w:rPr>
          <w:i/>
          <w:sz w:val="24"/>
        </w:rPr>
        <w:t>requested</w:t>
      </w:r>
      <w:r>
        <w:rPr>
          <w:i/>
          <w:spacing w:val="-7"/>
          <w:sz w:val="24"/>
        </w:rPr>
        <w:t> </w:t>
      </w:r>
      <w:r>
        <w:rPr>
          <w:i/>
          <w:sz w:val="24"/>
        </w:rPr>
        <w:t>facility</w:t>
      </w:r>
      <w:r>
        <w:rPr>
          <w:i/>
          <w:spacing w:val="-5"/>
          <w:sz w:val="24"/>
        </w:rPr>
        <w:t> </w:t>
      </w:r>
      <w:r>
        <w:rPr>
          <w:i/>
          <w:sz w:val="24"/>
        </w:rPr>
        <w:t>immediately</w:t>
      </w:r>
      <w:r>
        <w:rPr>
          <w:i/>
          <w:spacing w:val="-6"/>
          <w:sz w:val="24"/>
        </w:rPr>
        <w:t> </w:t>
      </w:r>
      <w:r>
        <w:rPr>
          <w:i/>
          <w:sz w:val="24"/>
        </w:rPr>
        <w:t>and</w:t>
      </w:r>
      <w:r>
        <w:rPr>
          <w:i/>
          <w:spacing w:val="-5"/>
          <w:sz w:val="24"/>
        </w:rPr>
        <w:t> </w:t>
      </w:r>
      <w:r>
        <w:rPr>
          <w:i/>
          <w:sz w:val="24"/>
        </w:rPr>
        <w:t>noting that</w:t>
      </w:r>
      <w:r>
        <w:rPr>
          <w:i/>
          <w:spacing w:val="-16"/>
          <w:sz w:val="24"/>
        </w:rPr>
        <w:t> </w:t>
      </w:r>
      <w:r>
        <w:rPr>
          <w:i/>
          <w:sz w:val="24"/>
        </w:rPr>
        <w:t>it</w:t>
      </w:r>
      <w:r>
        <w:rPr>
          <w:i/>
          <w:spacing w:val="-14"/>
          <w:sz w:val="24"/>
        </w:rPr>
        <w:t> </w:t>
      </w:r>
      <w:r>
        <w:rPr>
          <w:i/>
          <w:sz w:val="24"/>
        </w:rPr>
        <w:t>also</w:t>
      </w:r>
      <w:r>
        <w:rPr>
          <w:i/>
          <w:spacing w:val="-16"/>
          <w:sz w:val="24"/>
        </w:rPr>
        <w:t> </w:t>
      </w:r>
      <w:r>
        <w:rPr>
          <w:i/>
          <w:sz w:val="24"/>
        </w:rPr>
        <w:t>falls</w:t>
      </w:r>
      <w:r>
        <w:rPr>
          <w:i/>
          <w:spacing w:val="-15"/>
          <w:sz w:val="24"/>
        </w:rPr>
        <w:t> </w:t>
      </w:r>
      <w:r>
        <w:rPr>
          <w:i/>
          <w:sz w:val="24"/>
        </w:rPr>
        <w:t>under</w:t>
      </w:r>
      <w:r>
        <w:rPr>
          <w:i/>
          <w:spacing w:val="-15"/>
          <w:sz w:val="24"/>
        </w:rPr>
        <w:t> </w:t>
      </w:r>
      <w:r>
        <w:rPr>
          <w:i/>
          <w:sz w:val="24"/>
        </w:rPr>
        <w:t>the</w:t>
      </w:r>
      <w:r>
        <w:rPr>
          <w:i/>
          <w:spacing w:val="-13"/>
          <w:sz w:val="24"/>
        </w:rPr>
        <w:t> </w:t>
      </w:r>
      <w:r>
        <w:rPr>
          <w:i/>
          <w:sz w:val="24"/>
        </w:rPr>
        <w:t>National</w:t>
      </w:r>
      <w:r>
        <w:rPr>
          <w:i/>
          <w:spacing w:val="-16"/>
          <w:sz w:val="24"/>
        </w:rPr>
        <w:t> </w:t>
      </w:r>
      <w:r>
        <w:rPr>
          <w:i/>
          <w:sz w:val="24"/>
        </w:rPr>
        <w:t>Credit</w:t>
      </w:r>
      <w:r>
        <w:rPr>
          <w:i/>
          <w:spacing w:val="-14"/>
          <w:sz w:val="24"/>
        </w:rPr>
        <w:t> </w:t>
      </w:r>
      <w:r>
        <w:rPr>
          <w:i/>
          <w:sz w:val="24"/>
        </w:rPr>
        <w:t>Act</w:t>
      </w:r>
      <w:r>
        <w:rPr>
          <w:i/>
          <w:spacing w:val="-16"/>
          <w:sz w:val="24"/>
        </w:rPr>
        <w:t> </w:t>
      </w:r>
      <w:r>
        <w:rPr>
          <w:i/>
          <w:sz w:val="24"/>
        </w:rPr>
        <w:t>and</w:t>
      </w:r>
      <w:r>
        <w:rPr>
          <w:i/>
          <w:spacing w:val="-13"/>
          <w:sz w:val="24"/>
        </w:rPr>
        <w:t> </w:t>
      </w:r>
      <w:r>
        <w:rPr>
          <w:i/>
          <w:sz w:val="24"/>
        </w:rPr>
        <w:t>must</w:t>
      </w:r>
      <w:r>
        <w:rPr>
          <w:i/>
          <w:spacing w:val="-12"/>
          <w:sz w:val="24"/>
        </w:rPr>
        <w:t> </w:t>
      </w:r>
      <w:r>
        <w:rPr>
          <w:i/>
          <w:sz w:val="24"/>
        </w:rPr>
        <w:t>comply</w:t>
      </w:r>
      <w:r>
        <w:rPr>
          <w:i/>
          <w:spacing w:val="-14"/>
          <w:sz w:val="24"/>
        </w:rPr>
        <w:t> </w:t>
      </w:r>
      <w:r>
        <w:rPr>
          <w:i/>
          <w:sz w:val="24"/>
        </w:rPr>
        <w:t>with</w:t>
      </w:r>
      <w:r>
        <w:rPr>
          <w:i/>
          <w:spacing w:val="-13"/>
          <w:sz w:val="24"/>
        </w:rPr>
        <w:t> </w:t>
      </w:r>
      <w:r>
        <w:rPr>
          <w:i/>
          <w:sz w:val="24"/>
        </w:rPr>
        <w:t>the</w:t>
      </w:r>
      <w:r>
        <w:rPr>
          <w:i/>
          <w:spacing w:val="-13"/>
          <w:sz w:val="24"/>
        </w:rPr>
        <w:t> </w:t>
      </w:r>
      <w:r>
        <w:rPr>
          <w:i/>
          <w:sz w:val="24"/>
        </w:rPr>
        <w:t>Credit Act.</w:t>
      </w:r>
    </w:p>
    <w:p>
      <w:pPr>
        <w:spacing w:after="0" w:line="360" w:lineRule="auto"/>
        <w:jc w:val="both"/>
        <w:rPr>
          <w:sz w:val="24"/>
        </w:rPr>
        <w:sectPr>
          <w:headerReference w:type="default" r:id="rId6"/>
          <w:footerReference w:type="default" r:id="rId7"/>
          <w:pgSz w:w="11910" w:h="16840"/>
          <w:pgMar w:header="554" w:footer="274" w:top="1300" w:bottom="460" w:left="940" w:right="940"/>
          <w:pgNumType w:start="2"/>
        </w:sectPr>
      </w:pPr>
    </w:p>
    <w:p>
      <w:pPr>
        <w:pStyle w:val="BodyText"/>
        <w:rPr>
          <w:i/>
          <w:sz w:val="20"/>
        </w:rPr>
      </w:pPr>
    </w:p>
    <w:p>
      <w:pPr>
        <w:pStyle w:val="BodyText"/>
        <w:spacing w:before="11"/>
        <w:rPr>
          <w:i/>
          <w:sz w:val="20"/>
        </w:rPr>
      </w:pPr>
    </w:p>
    <w:p>
      <w:pPr>
        <w:pStyle w:val="ListParagraph"/>
        <w:numPr>
          <w:ilvl w:val="1"/>
          <w:numId w:val="1"/>
        </w:numPr>
        <w:tabs>
          <w:tab w:pos="1842" w:val="left" w:leader="none"/>
        </w:tabs>
        <w:spacing w:line="360" w:lineRule="auto" w:before="92" w:after="0"/>
        <w:ind w:left="1842" w:right="140" w:hanging="569"/>
        <w:jc w:val="both"/>
        <w:rPr>
          <w:sz w:val="24"/>
        </w:rPr>
      </w:pPr>
      <w:r>
        <w:rPr>
          <w:i/>
          <w:sz w:val="24"/>
        </w:rPr>
        <w:t>It is axiomatic that my ‘affordability’ as stated was testament and overrides </w:t>
      </w:r>
      <w:r>
        <w:rPr>
          <w:i/>
          <w:sz w:val="24"/>
        </w:rPr>
        <w:t>the bond ‘hold’ with immediate effect on the exact time and date I requested the short term facility</w:t>
      </w:r>
      <w:r>
        <w:rPr>
          <w:sz w:val="24"/>
        </w:rPr>
        <w:t>.” (</w:t>
      </w:r>
      <w:r>
        <w:rPr>
          <w:i/>
          <w:sz w:val="24"/>
        </w:rPr>
        <w:t>sic in</w:t>
      </w:r>
      <w:r>
        <w:rPr>
          <w:i/>
          <w:spacing w:val="-6"/>
          <w:sz w:val="24"/>
        </w:rPr>
        <w:t> </w:t>
      </w:r>
      <w:r>
        <w:rPr>
          <w:i/>
          <w:sz w:val="24"/>
        </w:rPr>
        <w:t>toto</w:t>
      </w:r>
      <w:r>
        <w:rPr>
          <w:sz w:val="24"/>
        </w:rPr>
        <w:t>).</w:t>
      </w:r>
    </w:p>
    <w:p>
      <w:pPr>
        <w:pStyle w:val="BodyText"/>
        <w:rPr>
          <w:sz w:val="21"/>
        </w:rPr>
      </w:pPr>
    </w:p>
    <w:p>
      <w:pPr>
        <w:pStyle w:val="ListParagraph"/>
        <w:numPr>
          <w:ilvl w:val="0"/>
          <w:numId w:val="1"/>
        </w:numPr>
        <w:tabs>
          <w:tab w:pos="707" w:val="left" w:leader="none"/>
        </w:tabs>
        <w:spacing w:line="360" w:lineRule="auto" w:before="0" w:after="0"/>
        <w:ind w:left="706" w:right="134" w:hanging="567"/>
        <w:jc w:val="both"/>
        <w:rPr>
          <w:sz w:val="24"/>
        </w:rPr>
      </w:pPr>
      <w:r>
        <w:rPr>
          <w:color w:val="1B1818"/>
          <w:sz w:val="24"/>
        </w:rPr>
        <w:t>It appears from the contents of the Applicant’s letter that his complaint pertains to the Respondent’s refusal to grant his short-term credit facility due to a hold which was termed as “</w:t>
      </w:r>
      <w:r>
        <w:rPr>
          <w:i/>
          <w:color w:val="1B1818"/>
          <w:sz w:val="24"/>
        </w:rPr>
        <w:t>Reckless Lending</w:t>
      </w:r>
      <w:r>
        <w:rPr>
          <w:color w:val="1B1818"/>
          <w:sz w:val="24"/>
        </w:rPr>
        <w:t>” even though there was “</w:t>
      </w:r>
      <w:r>
        <w:rPr>
          <w:i/>
          <w:color w:val="1B1818"/>
          <w:sz w:val="24"/>
        </w:rPr>
        <w:t>evidence that both the Bond </w:t>
      </w:r>
      <w:r>
        <w:rPr>
          <w:i/>
          <w:color w:val="1B1818"/>
          <w:sz w:val="24"/>
        </w:rPr>
        <w:t>Account</w:t>
      </w:r>
      <w:r>
        <w:rPr>
          <w:i/>
          <w:color w:val="1B1818"/>
          <w:spacing w:val="-10"/>
          <w:sz w:val="24"/>
        </w:rPr>
        <w:t> </w:t>
      </w:r>
      <w:r>
        <w:rPr>
          <w:i/>
          <w:color w:val="1B1818"/>
          <w:sz w:val="24"/>
        </w:rPr>
        <w:t>and</w:t>
      </w:r>
      <w:r>
        <w:rPr>
          <w:i/>
          <w:color w:val="1B1818"/>
          <w:spacing w:val="-10"/>
          <w:sz w:val="24"/>
        </w:rPr>
        <w:t> </w:t>
      </w:r>
      <w:r>
        <w:rPr>
          <w:i/>
          <w:color w:val="1B1818"/>
          <w:sz w:val="24"/>
        </w:rPr>
        <w:t>the</w:t>
      </w:r>
      <w:r>
        <w:rPr>
          <w:i/>
          <w:color w:val="1B1818"/>
          <w:spacing w:val="-9"/>
          <w:sz w:val="24"/>
        </w:rPr>
        <w:t> </w:t>
      </w:r>
      <w:r>
        <w:rPr>
          <w:i/>
          <w:color w:val="1B1818"/>
          <w:sz w:val="24"/>
        </w:rPr>
        <w:t>Credit</w:t>
      </w:r>
      <w:r>
        <w:rPr>
          <w:i/>
          <w:color w:val="1B1818"/>
          <w:spacing w:val="-13"/>
          <w:sz w:val="24"/>
        </w:rPr>
        <w:t> </w:t>
      </w:r>
      <w:r>
        <w:rPr>
          <w:i/>
          <w:color w:val="1B1818"/>
          <w:sz w:val="24"/>
        </w:rPr>
        <w:t>Card</w:t>
      </w:r>
      <w:r>
        <w:rPr>
          <w:i/>
          <w:color w:val="1B1818"/>
          <w:spacing w:val="-10"/>
          <w:sz w:val="24"/>
        </w:rPr>
        <w:t> </w:t>
      </w:r>
      <w:r>
        <w:rPr>
          <w:i/>
          <w:color w:val="1B1818"/>
          <w:sz w:val="24"/>
        </w:rPr>
        <w:t>Account</w:t>
      </w:r>
      <w:r>
        <w:rPr>
          <w:i/>
          <w:color w:val="1B1818"/>
          <w:spacing w:val="-9"/>
          <w:sz w:val="24"/>
        </w:rPr>
        <w:t> </w:t>
      </w:r>
      <w:r>
        <w:rPr>
          <w:i/>
          <w:color w:val="1B1818"/>
          <w:sz w:val="24"/>
        </w:rPr>
        <w:t>would</w:t>
      </w:r>
      <w:r>
        <w:rPr>
          <w:i/>
          <w:color w:val="1B1818"/>
          <w:spacing w:val="-12"/>
          <w:sz w:val="24"/>
        </w:rPr>
        <w:t> </w:t>
      </w:r>
      <w:r>
        <w:rPr>
          <w:i/>
          <w:color w:val="1B1818"/>
          <w:sz w:val="24"/>
        </w:rPr>
        <w:t>be</w:t>
      </w:r>
      <w:r>
        <w:rPr>
          <w:i/>
          <w:color w:val="1B1818"/>
          <w:spacing w:val="-10"/>
          <w:sz w:val="24"/>
        </w:rPr>
        <w:t> </w:t>
      </w:r>
      <w:r>
        <w:rPr>
          <w:i/>
          <w:color w:val="1B1818"/>
          <w:sz w:val="24"/>
        </w:rPr>
        <w:t>paid</w:t>
      </w:r>
      <w:r>
        <w:rPr>
          <w:i/>
          <w:color w:val="1B1818"/>
          <w:spacing w:val="-9"/>
          <w:sz w:val="24"/>
        </w:rPr>
        <w:t> </w:t>
      </w:r>
      <w:r>
        <w:rPr>
          <w:i/>
          <w:color w:val="1B1818"/>
          <w:sz w:val="24"/>
        </w:rPr>
        <w:t>in</w:t>
      </w:r>
      <w:r>
        <w:rPr>
          <w:i/>
          <w:color w:val="1B1818"/>
          <w:spacing w:val="-10"/>
          <w:sz w:val="24"/>
        </w:rPr>
        <w:t> </w:t>
      </w:r>
      <w:r>
        <w:rPr>
          <w:i/>
          <w:color w:val="1B1818"/>
          <w:sz w:val="24"/>
        </w:rPr>
        <w:t>full</w:t>
      </w:r>
      <w:r>
        <w:rPr>
          <w:i/>
          <w:color w:val="1B1818"/>
          <w:spacing w:val="-12"/>
          <w:sz w:val="24"/>
        </w:rPr>
        <w:t> </w:t>
      </w:r>
      <w:r>
        <w:rPr>
          <w:i/>
          <w:color w:val="1B1818"/>
          <w:sz w:val="24"/>
        </w:rPr>
        <w:t>within</w:t>
      </w:r>
      <w:r>
        <w:rPr>
          <w:i/>
          <w:color w:val="1B1818"/>
          <w:spacing w:val="-9"/>
          <w:sz w:val="24"/>
        </w:rPr>
        <w:t> </w:t>
      </w:r>
      <w:r>
        <w:rPr>
          <w:i/>
          <w:color w:val="1B1818"/>
          <w:sz w:val="24"/>
        </w:rPr>
        <w:t>two</w:t>
      </w:r>
      <w:r>
        <w:rPr>
          <w:i/>
          <w:color w:val="1B1818"/>
          <w:spacing w:val="-12"/>
          <w:sz w:val="24"/>
        </w:rPr>
        <w:t> </w:t>
      </w:r>
      <w:r>
        <w:rPr>
          <w:i/>
          <w:color w:val="1B1818"/>
          <w:sz w:val="24"/>
        </w:rPr>
        <w:t>months.</w:t>
      </w:r>
      <w:r>
        <w:rPr>
          <w:i/>
          <w:color w:val="1B1818"/>
          <w:spacing w:val="-10"/>
          <w:sz w:val="24"/>
        </w:rPr>
        <w:t> </w:t>
      </w:r>
      <w:r>
        <w:rPr>
          <w:i/>
          <w:color w:val="1B1818"/>
          <w:sz w:val="24"/>
        </w:rPr>
        <w:t>But</w:t>
      </w:r>
      <w:r>
        <w:rPr>
          <w:i/>
          <w:color w:val="1B1818"/>
          <w:spacing w:val="-9"/>
          <w:sz w:val="24"/>
        </w:rPr>
        <w:t> </w:t>
      </w:r>
      <w:r>
        <w:rPr>
          <w:i/>
          <w:color w:val="1B1818"/>
          <w:sz w:val="24"/>
        </w:rPr>
        <w:t>ABSA still refused to approve the requested facility</w:t>
      </w:r>
      <w:r>
        <w:rPr>
          <w:color w:val="1B1818"/>
          <w:sz w:val="24"/>
        </w:rPr>
        <w:t>.” (</w:t>
      </w:r>
      <w:r>
        <w:rPr>
          <w:i/>
          <w:color w:val="1B1818"/>
          <w:sz w:val="24"/>
        </w:rPr>
        <w:t>sic in toto</w:t>
      </w:r>
      <w:r>
        <w:rPr>
          <w:color w:val="1B1818"/>
          <w:sz w:val="24"/>
        </w:rPr>
        <w:t>). The Applicant secured bridging finance which he paid into his credit card account, but it was too late as his credit card account was moved to legal and immediately closed. He alleges that the Respondent mishandled his credit facility request, as a result of which his good name was tarnished, and he lost his credit card. He further alleges that the Respondent discriminated against him because of his age and wants it to pay him “</w:t>
      </w:r>
      <w:r>
        <w:rPr>
          <w:i/>
          <w:color w:val="1B1818"/>
          <w:sz w:val="24"/>
        </w:rPr>
        <w:t>Constitutional </w:t>
      </w:r>
      <w:r>
        <w:rPr>
          <w:i/>
          <w:color w:val="1B1818"/>
          <w:sz w:val="24"/>
        </w:rPr>
        <w:t>Damages in respect of this disgusting violation impairing my right to dignity under Section 9 of the Constitution and the PEPUDA Act 4 of 2000</w:t>
      </w:r>
      <w:r>
        <w:rPr>
          <w:color w:val="1B1818"/>
          <w:sz w:val="24"/>
        </w:rPr>
        <w:t>.” He claims to have suffered inconvenience and</w:t>
      </w:r>
      <w:r>
        <w:rPr>
          <w:color w:val="1B1818"/>
          <w:spacing w:val="-1"/>
          <w:sz w:val="24"/>
        </w:rPr>
        <w:t> </w:t>
      </w:r>
      <w:r>
        <w:rPr>
          <w:color w:val="1B1818"/>
          <w:sz w:val="24"/>
        </w:rPr>
        <w:t>distress.</w:t>
      </w:r>
    </w:p>
    <w:p>
      <w:pPr>
        <w:pStyle w:val="BodyText"/>
        <w:spacing w:before="10"/>
        <w:rPr>
          <w:sz w:val="20"/>
        </w:rPr>
      </w:pPr>
    </w:p>
    <w:p>
      <w:pPr>
        <w:pStyle w:val="ListParagraph"/>
        <w:numPr>
          <w:ilvl w:val="0"/>
          <w:numId w:val="1"/>
        </w:numPr>
        <w:tabs>
          <w:tab w:pos="707" w:val="left" w:leader="none"/>
        </w:tabs>
        <w:spacing w:line="360" w:lineRule="auto" w:before="0" w:after="0"/>
        <w:ind w:left="706" w:right="134" w:hanging="567"/>
        <w:jc w:val="both"/>
        <w:rPr>
          <w:sz w:val="24"/>
        </w:rPr>
      </w:pPr>
      <w:r>
        <w:rPr>
          <w:color w:val="1B1818"/>
          <w:sz w:val="24"/>
        </w:rPr>
        <w:t>The filed documents show that the Applicant referred his complaint to the</w:t>
      </w:r>
      <w:r>
        <w:rPr>
          <w:color w:val="1B1818"/>
          <w:spacing w:val="-44"/>
          <w:sz w:val="24"/>
        </w:rPr>
        <w:t> </w:t>
      </w:r>
      <w:r>
        <w:rPr>
          <w:color w:val="1B1818"/>
          <w:sz w:val="24"/>
        </w:rPr>
        <w:t>Ombudsman for Banking Services (“OBS”). The OBS advised him that it could not support his claim against the Respondent for compensation not exceeding R2 000 000.00 for damages. On or about 14 March 2022, the Applicant filed a complaint with the National Credit Regulator</w:t>
      </w:r>
      <w:r>
        <w:rPr>
          <w:color w:val="1B1818"/>
          <w:spacing w:val="-14"/>
          <w:sz w:val="24"/>
        </w:rPr>
        <w:t> </w:t>
      </w:r>
      <w:r>
        <w:rPr>
          <w:color w:val="1B1818"/>
          <w:sz w:val="24"/>
        </w:rPr>
        <w:t>(“NCR”).</w:t>
      </w:r>
      <w:r>
        <w:rPr>
          <w:color w:val="1B1818"/>
          <w:spacing w:val="-13"/>
          <w:sz w:val="24"/>
        </w:rPr>
        <w:t> </w:t>
      </w:r>
      <w:r>
        <w:rPr>
          <w:color w:val="1B1818"/>
          <w:sz w:val="24"/>
        </w:rPr>
        <w:t>On</w:t>
      </w:r>
      <w:r>
        <w:rPr>
          <w:color w:val="1B1818"/>
          <w:spacing w:val="-12"/>
          <w:sz w:val="24"/>
        </w:rPr>
        <w:t> </w:t>
      </w:r>
      <w:r>
        <w:rPr>
          <w:color w:val="1B1818"/>
          <w:sz w:val="24"/>
        </w:rPr>
        <w:t>or</w:t>
      </w:r>
      <w:r>
        <w:rPr>
          <w:color w:val="1B1818"/>
          <w:spacing w:val="-14"/>
          <w:sz w:val="24"/>
        </w:rPr>
        <w:t> </w:t>
      </w:r>
      <w:r>
        <w:rPr>
          <w:color w:val="1B1818"/>
          <w:sz w:val="24"/>
        </w:rPr>
        <w:t>about</w:t>
      </w:r>
      <w:r>
        <w:rPr>
          <w:color w:val="1B1818"/>
          <w:spacing w:val="-12"/>
          <w:sz w:val="24"/>
        </w:rPr>
        <w:t> </w:t>
      </w:r>
      <w:r>
        <w:rPr>
          <w:color w:val="1B1818"/>
          <w:sz w:val="24"/>
        </w:rPr>
        <w:t>25</w:t>
      </w:r>
      <w:r>
        <w:rPr>
          <w:color w:val="1B1818"/>
          <w:spacing w:val="-12"/>
          <w:sz w:val="24"/>
        </w:rPr>
        <w:t> </w:t>
      </w:r>
      <w:r>
        <w:rPr>
          <w:color w:val="1B1818"/>
          <w:sz w:val="24"/>
        </w:rPr>
        <w:t>May</w:t>
      </w:r>
      <w:r>
        <w:rPr>
          <w:color w:val="1B1818"/>
          <w:spacing w:val="-15"/>
          <w:sz w:val="24"/>
        </w:rPr>
        <w:t> </w:t>
      </w:r>
      <w:r>
        <w:rPr>
          <w:color w:val="1B1818"/>
          <w:sz w:val="24"/>
        </w:rPr>
        <w:t>2022,</w:t>
      </w:r>
      <w:r>
        <w:rPr>
          <w:color w:val="1B1818"/>
          <w:spacing w:val="-15"/>
          <w:sz w:val="24"/>
        </w:rPr>
        <w:t> </w:t>
      </w:r>
      <w:r>
        <w:rPr>
          <w:color w:val="1B1818"/>
          <w:sz w:val="24"/>
        </w:rPr>
        <w:t>the</w:t>
      </w:r>
      <w:r>
        <w:rPr>
          <w:color w:val="1B1818"/>
          <w:spacing w:val="-12"/>
          <w:sz w:val="24"/>
        </w:rPr>
        <w:t> </w:t>
      </w:r>
      <w:r>
        <w:rPr>
          <w:color w:val="1B1818"/>
          <w:sz w:val="24"/>
        </w:rPr>
        <w:t>NCR</w:t>
      </w:r>
      <w:r>
        <w:rPr>
          <w:color w:val="1B1818"/>
          <w:spacing w:val="-13"/>
          <w:sz w:val="24"/>
        </w:rPr>
        <w:t> </w:t>
      </w:r>
      <w:r>
        <w:rPr>
          <w:color w:val="1B1818"/>
          <w:sz w:val="24"/>
        </w:rPr>
        <w:t>issued</w:t>
      </w:r>
      <w:r>
        <w:rPr>
          <w:color w:val="1B1818"/>
          <w:spacing w:val="-12"/>
          <w:sz w:val="24"/>
        </w:rPr>
        <w:t> </w:t>
      </w:r>
      <w:r>
        <w:rPr>
          <w:color w:val="1B1818"/>
          <w:sz w:val="24"/>
        </w:rPr>
        <w:t>a</w:t>
      </w:r>
      <w:r>
        <w:rPr>
          <w:color w:val="1B1818"/>
          <w:spacing w:val="-12"/>
          <w:sz w:val="24"/>
        </w:rPr>
        <w:t> </w:t>
      </w:r>
      <w:r>
        <w:rPr>
          <w:color w:val="1B1818"/>
          <w:sz w:val="24"/>
        </w:rPr>
        <w:t>Notice</w:t>
      </w:r>
      <w:r>
        <w:rPr>
          <w:color w:val="1B1818"/>
          <w:spacing w:val="-12"/>
          <w:sz w:val="24"/>
        </w:rPr>
        <w:t> </w:t>
      </w:r>
      <w:r>
        <w:rPr>
          <w:color w:val="1B1818"/>
          <w:sz w:val="24"/>
        </w:rPr>
        <w:t>of</w:t>
      </w:r>
      <w:r>
        <w:rPr>
          <w:color w:val="1B1818"/>
          <w:spacing w:val="-12"/>
          <w:sz w:val="24"/>
        </w:rPr>
        <w:t> </w:t>
      </w:r>
      <w:r>
        <w:rPr>
          <w:color w:val="1B1818"/>
          <w:sz w:val="24"/>
        </w:rPr>
        <w:t>Non-Referral.</w:t>
      </w:r>
    </w:p>
    <w:p>
      <w:pPr>
        <w:pStyle w:val="BodyText"/>
        <w:spacing w:before="9"/>
        <w:rPr>
          <w:sz w:val="20"/>
        </w:rPr>
      </w:pPr>
    </w:p>
    <w:p>
      <w:pPr>
        <w:pStyle w:val="ListParagraph"/>
        <w:numPr>
          <w:ilvl w:val="0"/>
          <w:numId w:val="1"/>
        </w:numPr>
        <w:tabs>
          <w:tab w:pos="707" w:val="left" w:leader="none"/>
        </w:tabs>
        <w:spacing w:line="360" w:lineRule="auto" w:before="0" w:after="0"/>
        <w:ind w:left="706" w:right="135" w:hanging="567"/>
        <w:jc w:val="both"/>
        <w:rPr>
          <w:sz w:val="24"/>
        </w:rPr>
      </w:pPr>
      <w:r>
        <w:rPr>
          <w:color w:val="1B1818"/>
          <w:sz w:val="24"/>
        </w:rPr>
        <w:t>On 22 June 2022, the Tribunal’s Deputy Registrar issued a Notice of Filing and served it to the parties. On 7 July 2022, the Respondent’s Attorneys, Lowndes Dlamini Attorneys, served and filed the Respondent’s Answering Affidavit. The deponent is Sherizad</w:t>
      </w:r>
      <w:r>
        <w:rPr>
          <w:color w:val="1B1818"/>
          <w:spacing w:val="-18"/>
          <w:sz w:val="24"/>
        </w:rPr>
        <w:t> </w:t>
      </w:r>
      <w:r>
        <w:rPr>
          <w:color w:val="1B1818"/>
          <w:sz w:val="24"/>
        </w:rPr>
        <w:t>Sacks,</w:t>
      </w:r>
      <w:r>
        <w:rPr>
          <w:color w:val="1B1818"/>
          <w:spacing w:val="-18"/>
          <w:sz w:val="24"/>
        </w:rPr>
        <w:t> </w:t>
      </w:r>
      <w:r>
        <w:rPr>
          <w:color w:val="1B1818"/>
          <w:sz w:val="24"/>
        </w:rPr>
        <w:t>an</w:t>
      </w:r>
      <w:r>
        <w:rPr>
          <w:color w:val="1B1818"/>
          <w:spacing w:val="-18"/>
          <w:sz w:val="24"/>
        </w:rPr>
        <w:t> </w:t>
      </w:r>
      <w:r>
        <w:rPr>
          <w:color w:val="1B1818"/>
          <w:sz w:val="24"/>
        </w:rPr>
        <w:t>adult</w:t>
      </w:r>
      <w:r>
        <w:rPr>
          <w:color w:val="1B1818"/>
          <w:spacing w:val="-16"/>
          <w:sz w:val="24"/>
        </w:rPr>
        <w:t> </w:t>
      </w:r>
      <w:r>
        <w:rPr>
          <w:color w:val="1B1818"/>
          <w:sz w:val="24"/>
        </w:rPr>
        <w:t>female</w:t>
      </w:r>
      <w:r>
        <w:rPr>
          <w:color w:val="1B1818"/>
          <w:spacing w:val="-18"/>
          <w:sz w:val="24"/>
        </w:rPr>
        <w:t> </w:t>
      </w:r>
      <w:r>
        <w:rPr>
          <w:color w:val="1B1818"/>
          <w:sz w:val="24"/>
        </w:rPr>
        <w:t>attorney</w:t>
      </w:r>
      <w:r>
        <w:rPr>
          <w:color w:val="1B1818"/>
          <w:spacing w:val="-18"/>
          <w:sz w:val="24"/>
        </w:rPr>
        <w:t> </w:t>
      </w:r>
      <w:r>
        <w:rPr>
          <w:color w:val="1B1818"/>
          <w:sz w:val="24"/>
        </w:rPr>
        <w:t>employed</w:t>
      </w:r>
      <w:r>
        <w:rPr>
          <w:color w:val="1B1818"/>
          <w:spacing w:val="-18"/>
          <w:sz w:val="24"/>
        </w:rPr>
        <w:t> </w:t>
      </w:r>
      <w:r>
        <w:rPr>
          <w:color w:val="1B1818"/>
          <w:sz w:val="24"/>
        </w:rPr>
        <w:t>as</w:t>
      </w:r>
      <w:r>
        <w:rPr>
          <w:color w:val="1B1818"/>
          <w:spacing w:val="-16"/>
          <w:sz w:val="24"/>
        </w:rPr>
        <w:t> </w:t>
      </w:r>
      <w:r>
        <w:rPr>
          <w:color w:val="1B1818"/>
          <w:sz w:val="24"/>
        </w:rPr>
        <w:t>legal</w:t>
      </w:r>
      <w:r>
        <w:rPr>
          <w:color w:val="1B1818"/>
          <w:spacing w:val="-17"/>
          <w:sz w:val="24"/>
        </w:rPr>
        <w:t> </w:t>
      </w:r>
      <w:r>
        <w:rPr>
          <w:color w:val="1B1818"/>
          <w:sz w:val="24"/>
        </w:rPr>
        <w:t>counsel</w:t>
      </w:r>
      <w:r>
        <w:rPr>
          <w:color w:val="1B1818"/>
          <w:spacing w:val="-17"/>
          <w:sz w:val="24"/>
        </w:rPr>
        <w:t> </w:t>
      </w:r>
      <w:r>
        <w:rPr>
          <w:color w:val="1B1818"/>
          <w:sz w:val="24"/>
        </w:rPr>
        <w:t>by</w:t>
      </w:r>
      <w:r>
        <w:rPr>
          <w:color w:val="1B1818"/>
          <w:spacing w:val="-16"/>
          <w:sz w:val="24"/>
        </w:rPr>
        <w:t> </w:t>
      </w:r>
      <w:r>
        <w:rPr>
          <w:color w:val="1B1818"/>
          <w:sz w:val="24"/>
        </w:rPr>
        <w:t>the</w:t>
      </w:r>
      <w:r>
        <w:rPr>
          <w:color w:val="1B1818"/>
          <w:spacing w:val="-15"/>
          <w:sz w:val="24"/>
        </w:rPr>
        <w:t> </w:t>
      </w:r>
      <w:r>
        <w:rPr>
          <w:color w:val="1B1818"/>
          <w:sz w:val="24"/>
        </w:rPr>
        <w:t>Respondent in its Group Legal Litigation Team (“Ms</w:t>
      </w:r>
      <w:r>
        <w:rPr>
          <w:color w:val="1B1818"/>
          <w:spacing w:val="-6"/>
          <w:sz w:val="24"/>
        </w:rPr>
        <w:t> </w:t>
      </w:r>
      <w:r>
        <w:rPr>
          <w:color w:val="1B1818"/>
          <w:sz w:val="24"/>
        </w:rPr>
        <w:t>Sacks”).</w:t>
      </w:r>
    </w:p>
    <w:p>
      <w:pPr>
        <w:pStyle w:val="BodyText"/>
        <w:spacing w:before="1"/>
        <w:rPr>
          <w:sz w:val="21"/>
        </w:rPr>
      </w:pPr>
    </w:p>
    <w:p>
      <w:pPr>
        <w:pStyle w:val="ListParagraph"/>
        <w:numPr>
          <w:ilvl w:val="0"/>
          <w:numId w:val="1"/>
        </w:numPr>
        <w:tabs>
          <w:tab w:pos="707" w:val="left" w:leader="none"/>
        </w:tabs>
        <w:spacing w:line="360" w:lineRule="auto" w:before="0" w:after="0"/>
        <w:ind w:left="706" w:right="133" w:hanging="567"/>
        <w:jc w:val="both"/>
        <w:rPr>
          <w:sz w:val="24"/>
        </w:rPr>
      </w:pPr>
      <w:r>
        <w:rPr>
          <w:color w:val="1B1818"/>
          <w:sz w:val="24"/>
        </w:rPr>
        <w:t>The essence of Ms Sacks’ submission is that the Applicant’s application carries no prospects. Even if the Applicant was successful, it does not axiomatically entitle the Applicant to the relief sought. The relief sought by the Applicant is entirely unsustainable, and the Tribunal should dismiss the application. The Respondent was factually and lawfully justified in refusing the Applicant’s request for further credit. The Respondent acknowledged that the misplaced bond documentation caused a delay</w:t>
      </w:r>
      <w:r>
        <w:rPr>
          <w:color w:val="1B1818"/>
          <w:spacing w:val="-33"/>
          <w:sz w:val="24"/>
        </w:rPr>
        <w:t> </w:t>
      </w:r>
      <w:r>
        <w:rPr>
          <w:color w:val="1B1818"/>
          <w:sz w:val="24"/>
        </w:rPr>
        <w:t>in</w:t>
      </w:r>
    </w:p>
    <w:p>
      <w:pPr>
        <w:spacing w:after="0" w:line="360" w:lineRule="auto"/>
        <w:jc w:val="both"/>
        <w:rPr>
          <w:sz w:val="24"/>
        </w:rPr>
        <w:sectPr>
          <w:pgSz w:w="11910" w:h="16840"/>
          <w:pgMar w:header="554" w:footer="274" w:top="1300" w:bottom="460" w:left="940" w:right="940"/>
        </w:sectPr>
      </w:pPr>
    </w:p>
    <w:p>
      <w:pPr>
        <w:pStyle w:val="BodyText"/>
        <w:rPr>
          <w:sz w:val="20"/>
        </w:rPr>
      </w:pPr>
    </w:p>
    <w:p>
      <w:pPr>
        <w:pStyle w:val="BodyText"/>
        <w:spacing w:before="11"/>
        <w:rPr>
          <w:sz w:val="20"/>
        </w:rPr>
      </w:pPr>
    </w:p>
    <w:p>
      <w:pPr>
        <w:pStyle w:val="BodyText"/>
        <w:spacing w:line="360" w:lineRule="auto" w:before="92"/>
        <w:ind w:left="706" w:right="134"/>
        <w:jc w:val="both"/>
      </w:pPr>
      <w:r>
        <w:rPr>
          <w:color w:val="1B1818"/>
        </w:rPr>
        <w:t>factually and lawfully justified in refusing the Applicant’s request for further credit. The Respondent acknowledged that the misplaced bond documentation caused a delay in the</w:t>
      </w:r>
      <w:r>
        <w:rPr>
          <w:color w:val="1B1818"/>
          <w:spacing w:val="-14"/>
        </w:rPr>
        <w:t> </w:t>
      </w:r>
      <w:r>
        <w:rPr>
          <w:color w:val="1B1818"/>
        </w:rPr>
        <w:t>transfer</w:t>
      </w:r>
      <w:r>
        <w:rPr>
          <w:color w:val="1B1818"/>
          <w:spacing w:val="-12"/>
        </w:rPr>
        <w:t> </w:t>
      </w:r>
      <w:r>
        <w:rPr>
          <w:color w:val="1B1818"/>
        </w:rPr>
        <w:t>of</w:t>
      </w:r>
      <w:r>
        <w:rPr>
          <w:color w:val="1B1818"/>
          <w:spacing w:val="-11"/>
        </w:rPr>
        <w:t> </w:t>
      </w:r>
      <w:r>
        <w:rPr>
          <w:color w:val="1B1818"/>
        </w:rPr>
        <w:t>the</w:t>
      </w:r>
      <w:r>
        <w:rPr>
          <w:color w:val="1B1818"/>
          <w:spacing w:val="-13"/>
        </w:rPr>
        <w:t> </w:t>
      </w:r>
      <w:r>
        <w:rPr>
          <w:color w:val="1B1818"/>
        </w:rPr>
        <w:t>property</w:t>
      </w:r>
      <w:r>
        <w:rPr>
          <w:color w:val="1B1818"/>
          <w:spacing w:val="-12"/>
        </w:rPr>
        <w:t> </w:t>
      </w:r>
      <w:r>
        <w:rPr>
          <w:color w:val="1B1818"/>
        </w:rPr>
        <w:t>and</w:t>
      </w:r>
      <w:r>
        <w:rPr>
          <w:color w:val="1B1818"/>
          <w:spacing w:val="-14"/>
        </w:rPr>
        <w:t> </w:t>
      </w:r>
      <w:r>
        <w:rPr>
          <w:color w:val="1B1818"/>
        </w:rPr>
        <w:t>offered</w:t>
      </w:r>
      <w:r>
        <w:rPr>
          <w:color w:val="1B1818"/>
          <w:spacing w:val="-13"/>
        </w:rPr>
        <w:t> </w:t>
      </w:r>
      <w:r>
        <w:rPr>
          <w:color w:val="1B1818"/>
        </w:rPr>
        <w:t>to</w:t>
      </w:r>
      <w:r>
        <w:rPr>
          <w:color w:val="1B1818"/>
          <w:spacing w:val="-13"/>
        </w:rPr>
        <w:t> </w:t>
      </w:r>
      <w:r>
        <w:rPr>
          <w:color w:val="1B1818"/>
        </w:rPr>
        <w:t>compensate</w:t>
      </w:r>
      <w:r>
        <w:rPr>
          <w:color w:val="1B1818"/>
          <w:spacing w:val="-13"/>
        </w:rPr>
        <w:t> </w:t>
      </w:r>
      <w:r>
        <w:rPr>
          <w:color w:val="1B1818"/>
        </w:rPr>
        <w:t>the</w:t>
      </w:r>
      <w:r>
        <w:rPr>
          <w:color w:val="1B1818"/>
          <w:spacing w:val="-13"/>
        </w:rPr>
        <w:t> </w:t>
      </w:r>
      <w:r>
        <w:rPr>
          <w:color w:val="1B1818"/>
        </w:rPr>
        <w:t>Applicant</w:t>
      </w:r>
      <w:r>
        <w:rPr>
          <w:color w:val="1B1818"/>
          <w:spacing w:val="-13"/>
        </w:rPr>
        <w:t> </w:t>
      </w:r>
      <w:r>
        <w:rPr>
          <w:color w:val="1B1818"/>
        </w:rPr>
        <w:t>for</w:t>
      </w:r>
      <w:r>
        <w:rPr>
          <w:color w:val="1B1818"/>
          <w:spacing w:val="-12"/>
        </w:rPr>
        <w:t> </w:t>
      </w:r>
      <w:r>
        <w:rPr>
          <w:color w:val="1B1818"/>
        </w:rPr>
        <w:t>his</w:t>
      </w:r>
      <w:r>
        <w:rPr>
          <w:color w:val="1B1818"/>
          <w:spacing w:val="-15"/>
        </w:rPr>
        <w:t> </w:t>
      </w:r>
      <w:r>
        <w:rPr>
          <w:color w:val="1B1818"/>
        </w:rPr>
        <w:t>direct</w:t>
      </w:r>
      <w:r>
        <w:rPr>
          <w:color w:val="1B1818"/>
          <w:spacing w:val="-4"/>
        </w:rPr>
        <w:t> </w:t>
      </w:r>
      <w:r>
        <w:rPr>
          <w:color w:val="1B1818"/>
        </w:rPr>
        <w:t>losses without delay. The Applicant rejected the Applicant’s offer. The Applicant is not entitled to any compensation over and above that already offered by the Respondent and certainly not in the amount of R2 Million, whether before the Tribunal or a court of law. The</w:t>
      </w:r>
      <w:r>
        <w:rPr>
          <w:color w:val="1B1818"/>
          <w:spacing w:val="-8"/>
        </w:rPr>
        <w:t> </w:t>
      </w:r>
      <w:r>
        <w:rPr>
          <w:color w:val="1B1818"/>
        </w:rPr>
        <w:t>Respondent</w:t>
      </w:r>
      <w:r>
        <w:rPr>
          <w:color w:val="1B1818"/>
          <w:spacing w:val="-10"/>
        </w:rPr>
        <w:t> </w:t>
      </w:r>
      <w:r>
        <w:rPr>
          <w:color w:val="1B1818"/>
        </w:rPr>
        <w:t>has</w:t>
      </w:r>
      <w:r>
        <w:rPr>
          <w:color w:val="1B1818"/>
          <w:spacing w:val="-8"/>
        </w:rPr>
        <w:t> </w:t>
      </w:r>
      <w:r>
        <w:rPr>
          <w:color w:val="1B1818"/>
        </w:rPr>
        <w:t>not</w:t>
      </w:r>
      <w:r>
        <w:rPr>
          <w:color w:val="1B1818"/>
          <w:spacing w:val="-9"/>
        </w:rPr>
        <w:t> </w:t>
      </w:r>
      <w:r>
        <w:rPr>
          <w:color w:val="1B1818"/>
        </w:rPr>
        <w:t>contravened</w:t>
      </w:r>
      <w:r>
        <w:rPr>
          <w:color w:val="1B1818"/>
          <w:spacing w:val="-10"/>
        </w:rPr>
        <w:t> </w:t>
      </w:r>
      <w:r>
        <w:rPr>
          <w:color w:val="1B1818"/>
        </w:rPr>
        <w:t>any</w:t>
      </w:r>
      <w:r>
        <w:rPr>
          <w:color w:val="1B1818"/>
          <w:spacing w:val="-8"/>
        </w:rPr>
        <w:t> </w:t>
      </w:r>
      <w:r>
        <w:rPr>
          <w:color w:val="1B1818"/>
        </w:rPr>
        <w:t>section</w:t>
      </w:r>
      <w:r>
        <w:rPr>
          <w:color w:val="1B1818"/>
          <w:spacing w:val="-8"/>
        </w:rPr>
        <w:t> </w:t>
      </w:r>
      <w:r>
        <w:rPr>
          <w:color w:val="1B1818"/>
        </w:rPr>
        <w:t>of</w:t>
      </w:r>
      <w:r>
        <w:rPr>
          <w:color w:val="1B1818"/>
          <w:spacing w:val="-10"/>
        </w:rPr>
        <w:t> </w:t>
      </w:r>
      <w:r>
        <w:rPr>
          <w:color w:val="1B1818"/>
        </w:rPr>
        <w:t>the</w:t>
      </w:r>
      <w:r>
        <w:rPr>
          <w:color w:val="1B1818"/>
          <w:spacing w:val="-7"/>
        </w:rPr>
        <w:t> </w:t>
      </w:r>
      <w:r>
        <w:rPr>
          <w:color w:val="1B1818"/>
        </w:rPr>
        <w:t>NCA</w:t>
      </w:r>
      <w:r>
        <w:rPr>
          <w:color w:val="1B1818"/>
          <w:spacing w:val="-11"/>
        </w:rPr>
        <w:t> </w:t>
      </w:r>
      <w:r>
        <w:rPr>
          <w:color w:val="1B1818"/>
        </w:rPr>
        <w:t>and</w:t>
      </w:r>
      <w:r>
        <w:rPr>
          <w:color w:val="1B1818"/>
          <w:spacing w:val="-10"/>
        </w:rPr>
        <w:t> </w:t>
      </w:r>
      <w:r>
        <w:rPr>
          <w:color w:val="1B1818"/>
        </w:rPr>
        <w:t>has</w:t>
      </w:r>
      <w:r>
        <w:rPr>
          <w:color w:val="1B1818"/>
          <w:spacing w:val="-8"/>
        </w:rPr>
        <w:t> </w:t>
      </w:r>
      <w:r>
        <w:rPr>
          <w:color w:val="1B1818"/>
        </w:rPr>
        <w:t>not</w:t>
      </w:r>
      <w:r>
        <w:rPr>
          <w:color w:val="1B1818"/>
          <w:spacing w:val="-10"/>
        </w:rPr>
        <w:t> </w:t>
      </w:r>
      <w:r>
        <w:rPr>
          <w:color w:val="1B1818"/>
        </w:rPr>
        <w:t>alleged</w:t>
      </w:r>
      <w:r>
        <w:rPr>
          <w:color w:val="1B1818"/>
          <w:spacing w:val="-8"/>
        </w:rPr>
        <w:t> </w:t>
      </w:r>
      <w:r>
        <w:rPr>
          <w:color w:val="1B1818"/>
        </w:rPr>
        <w:t>facts which, if true, would constitute a basis for a remedy under the NCA. The application is frivolous and vexatious and should be</w:t>
      </w:r>
      <w:r>
        <w:rPr>
          <w:color w:val="1B1818"/>
          <w:spacing w:val="-6"/>
        </w:rPr>
        <w:t> </w:t>
      </w:r>
      <w:r>
        <w:rPr>
          <w:color w:val="1B1818"/>
        </w:rPr>
        <w:t>dismissed.</w:t>
      </w:r>
    </w:p>
    <w:p>
      <w:pPr>
        <w:pStyle w:val="BodyText"/>
        <w:spacing w:before="10"/>
        <w:rPr>
          <w:sz w:val="20"/>
        </w:rPr>
      </w:pPr>
    </w:p>
    <w:p>
      <w:pPr>
        <w:pStyle w:val="ListParagraph"/>
        <w:numPr>
          <w:ilvl w:val="0"/>
          <w:numId w:val="1"/>
        </w:numPr>
        <w:tabs>
          <w:tab w:pos="707" w:val="left" w:leader="none"/>
        </w:tabs>
        <w:spacing w:line="360" w:lineRule="auto" w:before="0" w:after="0"/>
        <w:ind w:left="706" w:right="141" w:hanging="567"/>
        <w:jc w:val="both"/>
        <w:rPr>
          <w:sz w:val="24"/>
        </w:rPr>
      </w:pPr>
      <w:r>
        <w:rPr>
          <w:sz w:val="24"/>
        </w:rPr>
        <w:t>Ms Sacks argued that the Applicant’s claim for constitutional damages is not provided for in section 150 of the NCA. The Tribunal does not have jurisdiction to consider the matter any</w:t>
      </w:r>
      <w:r>
        <w:rPr>
          <w:spacing w:val="-1"/>
          <w:sz w:val="24"/>
        </w:rPr>
        <w:t> </w:t>
      </w:r>
      <w:r>
        <w:rPr>
          <w:sz w:val="24"/>
        </w:rPr>
        <w:t>further.</w:t>
      </w:r>
    </w:p>
    <w:p>
      <w:pPr>
        <w:pStyle w:val="BodyText"/>
        <w:rPr>
          <w:sz w:val="21"/>
        </w:rPr>
      </w:pPr>
    </w:p>
    <w:p>
      <w:pPr>
        <w:pStyle w:val="ListParagraph"/>
        <w:numPr>
          <w:ilvl w:val="0"/>
          <w:numId w:val="1"/>
        </w:numPr>
        <w:tabs>
          <w:tab w:pos="707" w:val="left" w:leader="none"/>
        </w:tabs>
        <w:spacing w:line="360" w:lineRule="auto" w:before="0" w:after="0"/>
        <w:ind w:left="706" w:right="133" w:hanging="567"/>
        <w:jc w:val="both"/>
        <w:rPr>
          <w:sz w:val="22"/>
        </w:rPr>
      </w:pPr>
      <w:r>
        <w:rPr>
          <w:sz w:val="24"/>
        </w:rPr>
        <w:t>Concerning</w:t>
      </w:r>
      <w:r>
        <w:rPr>
          <w:spacing w:val="-5"/>
          <w:sz w:val="24"/>
        </w:rPr>
        <w:t> </w:t>
      </w:r>
      <w:r>
        <w:rPr>
          <w:sz w:val="24"/>
        </w:rPr>
        <w:t>the</w:t>
      </w:r>
      <w:r>
        <w:rPr>
          <w:spacing w:val="-7"/>
          <w:sz w:val="24"/>
        </w:rPr>
        <w:t> </w:t>
      </w:r>
      <w:r>
        <w:rPr>
          <w:sz w:val="24"/>
        </w:rPr>
        <w:t>Respondent’s</w:t>
      </w:r>
      <w:r>
        <w:rPr>
          <w:spacing w:val="-5"/>
          <w:sz w:val="24"/>
        </w:rPr>
        <w:t> </w:t>
      </w:r>
      <w:r>
        <w:rPr>
          <w:sz w:val="24"/>
        </w:rPr>
        <w:t>refusal</w:t>
      </w:r>
      <w:r>
        <w:rPr>
          <w:spacing w:val="-8"/>
          <w:sz w:val="24"/>
        </w:rPr>
        <w:t> </w:t>
      </w:r>
      <w:r>
        <w:rPr>
          <w:sz w:val="24"/>
        </w:rPr>
        <w:t>to</w:t>
      </w:r>
      <w:r>
        <w:rPr>
          <w:spacing w:val="-6"/>
          <w:sz w:val="24"/>
        </w:rPr>
        <w:t> </w:t>
      </w:r>
      <w:r>
        <w:rPr>
          <w:sz w:val="24"/>
        </w:rPr>
        <w:t>grant</w:t>
      </w:r>
      <w:r>
        <w:rPr>
          <w:spacing w:val="-7"/>
          <w:sz w:val="24"/>
        </w:rPr>
        <w:t> </w:t>
      </w:r>
      <w:r>
        <w:rPr>
          <w:sz w:val="24"/>
        </w:rPr>
        <w:t>the</w:t>
      </w:r>
      <w:r>
        <w:rPr>
          <w:spacing w:val="-7"/>
          <w:sz w:val="24"/>
        </w:rPr>
        <w:t> </w:t>
      </w:r>
      <w:r>
        <w:rPr>
          <w:sz w:val="24"/>
        </w:rPr>
        <w:t>Applicant</w:t>
      </w:r>
      <w:r>
        <w:rPr>
          <w:spacing w:val="-7"/>
          <w:sz w:val="24"/>
        </w:rPr>
        <w:t> </w:t>
      </w:r>
      <w:r>
        <w:rPr>
          <w:sz w:val="24"/>
        </w:rPr>
        <w:t>credit,</w:t>
      </w:r>
      <w:r>
        <w:rPr>
          <w:spacing w:val="-7"/>
          <w:sz w:val="24"/>
        </w:rPr>
        <w:t> </w:t>
      </w:r>
      <w:r>
        <w:rPr>
          <w:sz w:val="24"/>
        </w:rPr>
        <w:t>Ms</w:t>
      </w:r>
      <w:r>
        <w:rPr>
          <w:spacing w:val="-5"/>
          <w:sz w:val="24"/>
        </w:rPr>
        <w:t> </w:t>
      </w:r>
      <w:r>
        <w:rPr>
          <w:sz w:val="24"/>
        </w:rPr>
        <w:t>Sacks</w:t>
      </w:r>
      <w:r>
        <w:rPr>
          <w:spacing w:val="-7"/>
          <w:sz w:val="24"/>
        </w:rPr>
        <w:t> </w:t>
      </w:r>
      <w:r>
        <w:rPr>
          <w:sz w:val="24"/>
        </w:rPr>
        <w:t>submitted that it is common cause that before the Applicant requested an extension for credit, he was in default with his obligation towards the Respondent. In view of the Applicant’s unsatisfactory condition of the Applicant’s existing credit facilities with the Respondent, it cannot be contended that the Respondent’s refusal to grant the Applicant’s request for additional credit is in any way unfair. Most importantly, it cannot be contended that the Respondent’s refusal was in any way unlawful or contrary to the</w:t>
      </w:r>
      <w:r>
        <w:rPr>
          <w:spacing w:val="-18"/>
          <w:sz w:val="24"/>
        </w:rPr>
        <w:t> </w:t>
      </w:r>
      <w:r>
        <w:rPr>
          <w:sz w:val="24"/>
        </w:rPr>
        <w:t>NCA.</w:t>
      </w:r>
    </w:p>
    <w:p>
      <w:pPr>
        <w:pStyle w:val="BodyText"/>
        <w:spacing w:before="9"/>
        <w:rPr>
          <w:sz w:val="20"/>
        </w:rPr>
      </w:pPr>
    </w:p>
    <w:p>
      <w:pPr>
        <w:pStyle w:val="ListParagraph"/>
        <w:numPr>
          <w:ilvl w:val="0"/>
          <w:numId w:val="1"/>
        </w:numPr>
        <w:tabs>
          <w:tab w:pos="707" w:val="left" w:leader="none"/>
        </w:tabs>
        <w:spacing w:line="360" w:lineRule="auto" w:before="0" w:after="0"/>
        <w:ind w:left="706" w:right="133" w:hanging="567"/>
        <w:jc w:val="both"/>
        <w:rPr>
          <w:sz w:val="22"/>
        </w:rPr>
      </w:pPr>
      <w:r>
        <w:rPr>
          <w:sz w:val="24"/>
        </w:rPr>
        <w:t>As</w:t>
      </w:r>
      <w:r>
        <w:rPr>
          <w:spacing w:val="-9"/>
          <w:sz w:val="24"/>
        </w:rPr>
        <w:t> </w:t>
      </w:r>
      <w:r>
        <w:rPr>
          <w:sz w:val="24"/>
        </w:rPr>
        <w:t>pointed</w:t>
      </w:r>
      <w:r>
        <w:rPr>
          <w:spacing w:val="-7"/>
          <w:sz w:val="24"/>
        </w:rPr>
        <w:t> </w:t>
      </w:r>
      <w:r>
        <w:rPr>
          <w:sz w:val="24"/>
        </w:rPr>
        <w:t>out</w:t>
      </w:r>
      <w:r>
        <w:rPr>
          <w:spacing w:val="-9"/>
          <w:sz w:val="24"/>
        </w:rPr>
        <w:t> </w:t>
      </w:r>
      <w:r>
        <w:rPr>
          <w:sz w:val="24"/>
        </w:rPr>
        <w:t>by</w:t>
      </w:r>
      <w:r>
        <w:rPr>
          <w:spacing w:val="-8"/>
          <w:sz w:val="24"/>
        </w:rPr>
        <w:t> </w:t>
      </w:r>
      <w:r>
        <w:rPr>
          <w:sz w:val="24"/>
        </w:rPr>
        <w:t>the</w:t>
      </w:r>
      <w:r>
        <w:rPr>
          <w:spacing w:val="-10"/>
          <w:sz w:val="24"/>
        </w:rPr>
        <w:t> </w:t>
      </w:r>
      <w:r>
        <w:rPr>
          <w:sz w:val="24"/>
        </w:rPr>
        <w:t>OBS,</w:t>
      </w:r>
      <w:r>
        <w:rPr>
          <w:spacing w:val="-9"/>
          <w:sz w:val="24"/>
        </w:rPr>
        <w:t> </w:t>
      </w:r>
      <w:r>
        <w:rPr>
          <w:sz w:val="24"/>
        </w:rPr>
        <w:t>the</w:t>
      </w:r>
      <w:r>
        <w:rPr>
          <w:spacing w:val="-7"/>
          <w:sz w:val="24"/>
        </w:rPr>
        <w:t> </w:t>
      </w:r>
      <w:r>
        <w:rPr>
          <w:sz w:val="24"/>
        </w:rPr>
        <w:t>Respondent</w:t>
      </w:r>
      <w:r>
        <w:rPr>
          <w:spacing w:val="-9"/>
          <w:sz w:val="24"/>
        </w:rPr>
        <w:t> </w:t>
      </w:r>
      <w:r>
        <w:rPr>
          <w:sz w:val="24"/>
        </w:rPr>
        <w:t>is</w:t>
      </w:r>
      <w:r>
        <w:rPr>
          <w:spacing w:val="-8"/>
          <w:sz w:val="24"/>
        </w:rPr>
        <w:t> </w:t>
      </w:r>
      <w:r>
        <w:rPr>
          <w:sz w:val="24"/>
        </w:rPr>
        <w:t>not</w:t>
      </w:r>
      <w:r>
        <w:rPr>
          <w:spacing w:val="-9"/>
          <w:sz w:val="24"/>
        </w:rPr>
        <w:t> </w:t>
      </w:r>
      <w:r>
        <w:rPr>
          <w:sz w:val="24"/>
        </w:rPr>
        <w:t>obliged</w:t>
      </w:r>
      <w:r>
        <w:rPr>
          <w:spacing w:val="-7"/>
          <w:sz w:val="24"/>
        </w:rPr>
        <w:t> </w:t>
      </w:r>
      <w:r>
        <w:rPr>
          <w:sz w:val="24"/>
        </w:rPr>
        <w:t>to</w:t>
      </w:r>
      <w:r>
        <w:rPr>
          <w:spacing w:val="-9"/>
          <w:sz w:val="24"/>
        </w:rPr>
        <w:t> </w:t>
      </w:r>
      <w:r>
        <w:rPr>
          <w:sz w:val="24"/>
        </w:rPr>
        <w:t>grant</w:t>
      </w:r>
      <w:r>
        <w:rPr>
          <w:spacing w:val="-9"/>
          <w:sz w:val="24"/>
        </w:rPr>
        <w:t> </w:t>
      </w:r>
      <w:r>
        <w:rPr>
          <w:sz w:val="24"/>
        </w:rPr>
        <w:t>the</w:t>
      </w:r>
      <w:r>
        <w:rPr>
          <w:spacing w:val="-7"/>
          <w:sz w:val="24"/>
        </w:rPr>
        <w:t> </w:t>
      </w:r>
      <w:r>
        <w:rPr>
          <w:sz w:val="24"/>
        </w:rPr>
        <w:t>credit</w:t>
      </w:r>
      <w:r>
        <w:rPr>
          <w:spacing w:val="-9"/>
          <w:sz w:val="24"/>
        </w:rPr>
        <w:t> </w:t>
      </w:r>
      <w:r>
        <w:rPr>
          <w:sz w:val="24"/>
        </w:rPr>
        <w:t>requested. Section 60(1) of the NCA provides that every natural person and every juristic person or association of persons has a right to apply for credit. Section 60(2) of the NCA provides that, subject to sections 61 and 66 a credit provider has a right to refuse to enter</w:t>
      </w:r>
      <w:r>
        <w:rPr>
          <w:spacing w:val="-15"/>
          <w:sz w:val="24"/>
        </w:rPr>
        <w:t> </w:t>
      </w:r>
      <w:r>
        <w:rPr>
          <w:sz w:val="24"/>
        </w:rPr>
        <w:t>into</w:t>
      </w:r>
      <w:r>
        <w:rPr>
          <w:spacing w:val="-14"/>
          <w:sz w:val="24"/>
        </w:rPr>
        <w:t> </w:t>
      </w:r>
      <w:r>
        <w:rPr>
          <w:sz w:val="24"/>
        </w:rPr>
        <w:t>a</w:t>
      </w:r>
      <w:r>
        <w:rPr>
          <w:spacing w:val="-13"/>
          <w:sz w:val="24"/>
        </w:rPr>
        <w:t> </w:t>
      </w:r>
      <w:r>
        <w:rPr>
          <w:sz w:val="24"/>
        </w:rPr>
        <w:t>credit</w:t>
      </w:r>
      <w:r>
        <w:rPr>
          <w:spacing w:val="-15"/>
          <w:sz w:val="24"/>
        </w:rPr>
        <w:t> </w:t>
      </w:r>
      <w:r>
        <w:rPr>
          <w:sz w:val="24"/>
        </w:rPr>
        <w:t>agreement</w:t>
      </w:r>
      <w:r>
        <w:rPr>
          <w:spacing w:val="-13"/>
          <w:sz w:val="24"/>
        </w:rPr>
        <w:t> </w:t>
      </w:r>
      <w:r>
        <w:rPr>
          <w:sz w:val="24"/>
        </w:rPr>
        <w:t>with</w:t>
      </w:r>
      <w:r>
        <w:rPr>
          <w:spacing w:val="-14"/>
          <w:sz w:val="24"/>
        </w:rPr>
        <w:t> </w:t>
      </w:r>
      <w:r>
        <w:rPr>
          <w:sz w:val="24"/>
        </w:rPr>
        <w:t>any</w:t>
      </w:r>
      <w:r>
        <w:rPr>
          <w:spacing w:val="-16"/>
          <w:sz w:val="24"/>
        </w:rPr>
        <w:t> </w:t>
      </w:r>
      <w:r>
        <w:rPr>
          <w:sz w:val="24"/>
        </w:rPr>
        <w:t>prospective</w:t>
      </w:r>
      <w:r>
        <w:rPr>
          <w:spacing w:val="-13"/>
          <w:sz w:val="24"/>
        </w:rPr>
        <w:t> </w:t>
      </w:r>
      <w:r>
        <w:rPr>
          <w:sz w:val="24"/>
        </w:rPr>
        <w:t>consumer</w:t>
      </w:r>
      <w:r>
        <w:rPr>
          <w:spacing w:val="-14"/>
          <w:sz w:val="24"/>
        </w:rPr>
        <w:t> </w:t>
      </w:r>
      <w:r>
        <w:rPr>
          <w:sz w:val="24"/>
        </w:rPr>
        <w:t>on</w:t>
      </w:r>
      <w:r>
        <w:rPr>
          <w:spacing w:val="-14"/>
          <w:sz w:val="24"/>
        </w:rPr>
        <w:t> </w:t>
      </w:r>
      <w:r>
        <w:rPr>
          <w:sz w:val="24"/>
        </w:rPr>
        <w:t>reasonable</w:t>
      </w:r>
      <w:r>
        <w:rPr>
          <w:spacing w:val="-13"/>
          <w:sz w:val="24"/>
        </w:rPr>
        <w:t> </w:t>
      </w:r>
      <w:r>
        <w:rPr>
          <w:sz w:val="24"/>
        </w:rPr>
        <w:t>commercial grounds that are consistent with its customary risk management and underwriting practices.</w:t>
      </w:r>
      <w:r>
        <w:rPr>
          <w:spacing w:val="-7"/>
          <w:sz w:val="24"/>
        </w:rPr>
        <w:t> </w:t>
      </w:r>
      <w:r>
        <w:rPr>
          <w:sz w:val="24"/>
        </w:rPr>
        <w:t>It</w:t>
      </w:r>
      <w:r>
        <w:rPr>
          <w:spacing w:val="-9"/>
          <w:sz w:val="24"/>
        </w:rPr>
        <w:t> </w:t>
      </w:r>
      <w:r>
        <w:rPr>
          <w:sz w:val="24"/>
        </w:rPr>
        <w:t>is</w:t>
      </w:r>
      <w:r>
        <w:rPr>
          <w:spacing w:val="-8"/>
          <w:sz w:val="24"/>
        </w:rPr>
        <w:t> </w:t>
      </w:r>
      <w:r>
        <w:rPr>
          <w:sz w:val="24"/>
        </w:rPr>
        <w:t>not</w:t>
      </w:r>
      <w:r>
        <w:rPr>
          <w:spacing w:val="-6"/>
          <w:sz w:val="24"/>
        </w:rPr>
        <w:t> </w:t>
      </w:r>
      <w:r>
        <w:rPr>
          <w:sz w:val="24"/>
        </w:rPr>
        <w:t>within</w:t>
      </w:r>
      <w:r>
        <w:rPr>
          <w:spacing w:val="-7"/>
          <w:sz w:val="24"/>
        </w:rPr>
        <w:t> </w:t>
      </w:r>
      <w:r>
        <w:rPr>
          <w:sz w:val="24"/>
        </w:rPr>
        <w:t>the</w:t>
      </w:r>
      <w:r>
        <w:rPr>
          <w:spacing w:val="-7"/>
          <w:sz w:val="24"/>
        </w:rPr>
        <w:t> </w:t>
      </w:r>
      <w:r>
        <w:rPr>
          <w:sz w:val="24"/>
        </w:rPr>
        <w:t>Respondent’s</w:t>
      </w:r>
      <w:r>
        <w:rPr>
          <w:spacing w:val="-8"/>
          <w:sz w:val="24"/>
        </w:rPr>
        <w:t> </w:t>
      </w:r>
      <w:r>
        <w:rPr>
          <w:sz w:val="24"/>
        </w:rPr>
        <w:t>ordinary</w:t>
      </w:r>
      <w:r>
        <w:rPr>
          <w:spacing w:val="-7"/>
          <w:sz w:val="24"/>
        </w:rPr>
        <w:t> </w:t>
      </w:r>
      <w:r>
        <w:rPr>
          <w:sz w:val="24"/>
        </w:rPr>
        <w:t>risk</w:t>
      </w:r>
      <w:r>
        <w:rPr>
          <w:spacing w:val="-8"/>
          <w:sz w:val="24"/>
        </w:rPr>
        <w:t> </w:t>
      </w:r>
      <w:r>
        <w:rPr>
          <w:sz w:val="24"/>
        </w:rPr>
        <w:t>management</w:t>
      </w:r>
      <w:r>
        <w:rPr>
          <w:spacing w:val="-7"/>
          <w:sz w:val="24"/>
        </w:rPr>
        <w:t> </w:t>
      </w:r>
      <w:r>
        <w:rPr>
          <w:sz w:val="24"/>
        </w:rPr>
        <w:t>practices</w:t>
      </w:r>
      <w:r>
        <w:rPr>
          <w:spacing w:val="-9"/>
          <w:sz w:val="24"/>
        </w:rPr>
        <w:t> </w:t>
      </w:r>
      <w:r>
        <w:rPr>
          <w:sz w:val="24"/>
        </w:rPr>
        <w:t>to</w:t>
      </w:r>
      <w:r>
        <w:rPr>
          <w:spacing w:val="-7"/>
          <w:sz w:val="24"/>
        </w:rPr>
        <w:t> </w:t>
      </w:r>
      <w:r>
        <w:rPr>
          <w:sz w:val="24"/>
        </w:rPr>
        <w:t>grant further credit to customers who are experiencing difficulty in servicing their existing credit</w:t>
      </w:r>
      <w:r>
        <w:rPr>
          <w:spacing w:val="-9"/>
          <w:sz w:val="24"/>
        </w:rPr>
        <w:t> </w:t>
      </w:r>
      <w:r>
        <w:rPr>
          <w:sz w:val="24"/>
        </w:rPr>
        <w:t>facilities.</w:t>
      </w:r>
      <w:r>
        <w:rPr>
          <w:spacing w:val="-10"/>
          <w:sz w:val="24"/>
        </w:rPr>
        <w:t> </w:t>
      </w:r>
      <w:r>
        <w:rPr>
          <w:sz w:val="24"/>
        </w:rPr>
        <w:t>Section</w:t>
      </w:r>
      <w:r>
        <w:rPr>
          <w:spacing w:val="-10"/>
          <w:sz w:val="24"/>
        </w:rPr>
        <w:t> </w:t>
      </w:r>
      <w:r>
        <w:rPr>
          <w:sz w:val="24"/>
        </w:rPr>
        <w:t>60(3)</w:t>
      </w:r>
      <w:r>
        <w:rPr>
          <w:spacing w:val="-12"/>
          <w:sz w:val="24"/>
        </w:rPr>
        <w:t> </w:t>
      </w:r>
      <w:r>
        <w:rPr>
          <w:sz w:val="24"/>
        </w:rPr>
        <w:t>of</w:t>
      </w:r>
      <w:r>
        <w:rPr>
          <w:spacing w:val="-9"/>
          <w:sz w:val="24"/>
        </w:rPr>
        <w:t> </w:t>
      </w:r>
      <w:r>
        <w:rPr>
          <w:sz w:val="24"/>
        </w:rPr>
        <w:t>the</w:t>
      </w:r>
      <w:r>
        <w:rPr>
          <w:spacing w:val="-10"/>
          <w:sz w:val="24"/>
        </w:rPr>
        <w:t> </w:t>
      </w:r>
      <w:r>
        <w:rPr>
          <w:sz w:val="24"/>
        </w:rPr>
        <w:t>NCA</w:t>
      </w:r>
      <w:r>
        <w:rPr>
          <w:spacing w:val="-9"/>
          <w:sz w:val="24"/>
        </w:rPr>
        <w:t> </w:t>
      </w:r>
      <w:r>
        <w:rPr>
          <w:sz w:val="24"/>
        </w:rPr>
        <w:t>provides</w:t>
      </w:r>
      <w:r>
        <w:rPr>
          <w:spacing w:val="-9"/>
          <w:sz w:val="24"/>
        </w:rPr>
        <w:t> </w:t>
      </w:r>
      <w:r>
        <w:rPr>
          <w:sz w:val="24"/>
        </w:rPr>
        <w:t>that</w:t>
      </w:r>
      <w:r>
        <w:rPr>
          <w:spacing w:val="-8"/>
          <w:sz w:val="24"/>
        </w:rPr>
        <w:t> </w:t>
      </w:r>
      <w:r>
        <w:rPr>
          <w:sz w:val="24"/>
        </w:rPr>
        <w:t>subject</w:t>
      </w:r>
      <w:r>
        <w:rPr>
          <w:spacing w:val="-9"/>
          <w:sz w:val="24"/>
        </w:rPr>
        <w:t> </w:t>
      </w:r>
      <w:r>
        <w:rPr>
          <w:sz w:val="24"/>
        </w:rPr>
        <w:t>to</w:t>
      </w:r>
      <w:r>
        <w:rPr>
          <w:spacing w:val="-8"/>
          <w:sz w:val="24"/>
        </w:rPr>
        <w:t> </w:t>
      </w:r>
      <w:r>
        <w:rPr>
          <w:sz w:val="24"/>
        </w:rPr>
        <w:t>sections</w:t>
      </w:r>
      <w:r>
        <w:rPr>
          <w:spacing w:val="-8"/>
          <w:sz w:val="24"/>
        </w:rPr>
        <w:t> </w:t>
      </w:r>
      <w:r>
        <w:rPr>
          <w:sz w:val="24"/>
        </w:rPr>
        <w:t>61</w:t>
      </w:r>
      <w:r>
        <w:rPr>
          <w:spacing w:val="-8"/>
          <w:sz w:val="24"/>
        </w:rPr>
        <w:t> </w:t>
      </w:r>
      <w:r>
        <w:rPr>
          <w:sz w:val="24"/>
        </w:rPr>
        <w:t>and</w:t>
      </w:r>
      <w:r>
        <w:rPr>
          <w:spacing w:val="-11"/>
          <w:sz w:val="24"/>
        </w:rPr>
        <w:t> </w:t>
      </w:r>
      <w:r>
        <w:rPr>
          <w:sz w:val="24"/>
        </w:rPr>
        <w:t>92(3), nothing</w:t>
      </w:r>
      <w:r>
        <w:rPr>
          <w:spacing w:val="-8"/>
          <w:sz w:val="24"/>
        </w:rPr>
        <w:t> </w:t>
      </w:r>
      <w:r>
        <w:rPr>
          <w:sz w:val="24"/>
        </w:rPr>
        <w:t>in</w:t>
      </w:r>
      <w:r>
        <w:rPr>
          <w:spacing w:val="-9"/>
          <w:sz w:val="24"/>
        </w:rPr>
        <w:t> </w:t>
      </w:r>
      <w:r>
        <w:rPr>
          <w:sz w:val="24"/>
        </w:rPr>
        <w:t>the</w:t>
      </w:r>
      <w:r>
        <w:rPr>
          <w:spacing w:val="-7"/>
          <w:sz w:val="24"/>
        </w:rPr>
        <w:t> </w:t>
      </w:r>
      <w:r>
        <w:rPr>
          <w:sz w:val="24"/>
        </w:rPr>
        <w:t>NCA</w:t>
      </w:r>
      <w:r>
        <w:rPr>
          <w:spacing w:val="-9"/>
          <w:sz w:val="24"/>
        </w:rPr>
        <w:t> </w:t>
      </w:r>
      <w:r>
        <w:rPr>
          <w:sz w:val="24"/>
        </w:rPr>
        <w:t>establishes</w:t>
      </w:r>
      <w:r>
        <w:rPr>
          <w:spacing w:val="-8"/>
          <w:sz w:val="24"/>
        </w:rPr>
        <w:t> </w:t>
      </w:r>
      <w:r>
        <w:rPr>
          <w:sz w:val="24"/>
        </w:rPr>
        <w:t>a</w:t>
      </w:r>
      <w:r>
        <w:rPr>
          <w:spacing w:val="-8"/>
          <w:sz w:val="24"/>
        </w:rPr>
        <w:t> </w:t>
      </w:r>
      <w:r>
        <w:rPr>
          <w:sz w:val="24"/>
        </w:rPr>
        <w:t>right</w:t>
      </w:r>
      <w:r>
        <w:rPr>
          <w:spacing w:val="-8"/>
          <w:sz w:val="24"/>
        </w:rPr>
        <w:t> </w:t>
      </w:r>
      <w:r>
        <w:rPr>
          <w:sz w:val="24"/>
        </w:rPr>
        <w:t>of</w:t>
      </w:r>
      <w:r>
        <w:rPr>
          <w:spacing w:val="-11"/>
          <w:sz w:val="24"/>
        </w:rPr>
        <w:t> </w:t>
      </w:r>
      <w:r>
        <w:rPr>
          <w:sz w:val="24"/>
        </w:rPr>
        <w:t>any</w:t>
      </w:r>
      <w:r>
        <w:rPr>
          <w:spacing w:val="-11"/>
          <w:sz w:val="24"/>
        </w:rPr>
        <w:t> </w:t>
      </w:r>
      <w:r>
        <w:rPr>
          <w:sz w:val="24"/>
        </w:rPr>
        <w:t>person</w:t>
      </w:r>
      <w:r>
        <w:rPr>
          <w:spacing w:val="-8"/>
          <w:sz w:val="24"/>
        </w:rPr>
        <w:t> </w:t>
      </w:r>
      <w:r>
        <w:rPr>
          <w:sz w:val="24"/>
        </w:rPr>
        <w:t>to</w:t>
      </w:r>
      <w:r>
        <w:rPr>
          <w:spacing w:val="-7"/>
          <w:sz w:val="24"/>
        </w:rPr>
        <w:t> </w:t>
      </w:r>
      <w:r>
        <w:rPr>
          <w:sz w:val="24"/>
        </w:rPr>
        <w:t>require</w:t>
      </w:r>
      <w:r>
        <w:rPr>
          <w:spacing w:val="-8"/>
          <w:sz w:val="24"/>
        </w:rPr>
        <w:t> </w:t>
      </w:r>
      <w:r>
        <w:rPr>
          <w:sz w:val="24"/>
        </w:rPr>
        <w:t>a</w:t>
      </w:r>
      <w:r>
        <w:rPr>
          <w:spacing w:val="-7"/>
          <w:sz w:val="24"/>
        </w:rPr>
        <w:t> </w:t>
      </w:r>
      <w:r>
        <w:rPr>
          <w:sz w:val="24"/>
        </w:rPr>
        <w:t>credit</w:t>
      </w:r>
      <w:r>
        <w:rPr>
          <w:spacing w:val="-9"/>
          <w:sz w:val="24"/>
        </w:rPr>
        <w:t> </w:t>
      </w:r>
      <w:r>
        <w:rPr>
          <w:sz w:val="24"/>
        </w:rPr>
        <w:t>provider</w:t>
      </w:r>
      <w:r>
        <w:rPr>
          <w:spacing w:val="-9"/>
          <w:sz w:val="24"/>
        </w:rPr>
        <w:t> </w:t>
      </w:r>
      <w:r>
        <w:rPr>
          <w:sz w:val="24"/>
        </w:rPr>
        <w:t>to</w:t>
      </w:r>
      <w:r>
        <w:rPr>
          <w:spacing w:val="-8"/>
          <w:sz w:val="24"/>
        </w:rPr>
        <w:t> </w:t>
      </w:r>
      <w:r>
        <w:rPr>
          <w:sz w:val="24"/>
        </w:rPr>
        <w:t>enter into a credit agreement with that person. As correctly emphasised by the NCR, even if the</w:t>
      </w:r>
      <w:r>
        <w:rPr>
          <w:spacing w:val="-17"/>
          <w:sz w:val="24"/>
        </w:rPr>
        <w:t> </w:t>
      </w:r>
      <w:r>
        <w:rPr>
          <w:sz w:val="24"/>
        </w:rPr>
        <w:t>Applicant</w:t>
      </w:r>
      <w:r>
        <w:rPr>
          <w:spacing w:val="-16"/>
          <w:sz w:val="24"/>
        </w:rPr>
        <w:t> </w:t>
      </w:r>
      <w:r>
        <w:rPr>
          <w:sz w:val="24"/>
        </w:rPr>
        <w:t>could</w:t>
      </w:r>
      <w:r>
        <w:rPr>
          <w:spacing w:val="-16"/>
          <w:sz w:val="24"/>
        </w:rPr>
        <w:t> </w:t>
      </w:r>
      <w:r>
        <w:rPr>
          <w:sz w:val="24"/>
        </w:rPr>
        <w:t>have</w:t>
      </w:r>
      <w:r>
        <w:rPr>
          <w:spacing w:val="-16"/>
          <w:sz w:val="24"/>
        </w:rPr>
        <w:t> </w:t>
      </w:r>
      <w:r>
        <w:rPr>
          <w:sz w:val="24"/>
        </w:rPr>
        <w:t>been</w:t>
      </w:r>
      <w:r>
        <w:rPr>
          <w:spacing w:val="-17"/>
          <w:sz w:val="24"/>
        </w:rPr>
        <w:t> </w:t>
      </w:r>
      <w:r>
        <w:rPr>
          <w:sz w:val="24"/>
        </w:rPr>
        <w:t>able</w:t>
      </w:r>
      <w:r>
        <w:rPr>
          <w:spacing w:val="-16"/>
          <w:sz w:val="24"/>
        </w:rPr>
        <w:t> </w:t>
      </w:r>
      <w:r>
        <w:rPr>
          <w:sz w:val="24"/>
        </w:rPr>
        <w:t>to</w:t>
      </w:r>
      <w:r>
        <w:rPr>
          <w:spacing w:val="-16"/>
          <w:sz w:val="24"/>
        </w:rPr>
        <w:t> </w:t>
      </w:r>
      <w:r>
        <w:rPr>
          <w:sz w:val="24"/>
        </w:rPr>
        <w:t>afford</w:t>
      </w:r>
      <w:r>
        <w:rPr>
          <w:spacing w:val="-12"/>
          <w:sz w:val="24"/>
        </w:rPr>
        <w:t> </w:t>
      </w:r>
      <w:r>
        <w:rPr>
          <w:sz w:val="24"/>
        </w:rPr>
        <w:t>the</w:t>
      </w:r>
      <w:r>
        <w:rPr>
          <w:spacing w:val="-16"/>
          <w:sz w:val="24"/>
        </w:rPr>
        <w:t> </w:t>
      </w:r>
      <w:r>
        <w:rPr>
          <w:sz w:val="24"/>
        </w:rPr>
        <w:t>requested</w:t>
      </w:r>
      <w:r>
        <w:rPr>
          <w:spacing w:val="-16"/>
          <w:sz w:val="24"/>
        </w:rPr>
        <w:t> </w:t>
      </w:r>
      <w:r>
        <w:rPr>
          <w:sz w:val="24"/>
        </w:rPr>
        <w:t>facilities,</w:t>
      </w:r>
      <w:r>
        <w:rPr>
          <w:spacing w:val="-16"/>
          <w:sz w:val="24"/>
        </w:rPr>
        <w:t> </w:t>
      </w:r>
      <w:r>
        <w:rPr>
          <w:sz w:val="24"/>
        </w:rPr>
        <w:t>the</w:t>
      </w:r>
      <w:r>
        <w:rPr>
          <w:spacing w:val="-17"/>
          <w:sz w:val="24"/>
        </w:rPr>
        <w:t> </w:t>
      </w:r>
      <w:r>
        <w:rPr>
          <w:sz w:val="24"/>
        </w:rPr>
        <w:t>granting</w:t>
      </w:r>
      <w:r>
        <w:rPr>
          <w:spacing w:val="-16"/>
          <w:sz w:val="24"/>
        </w:rPr>
        <w:t> </w:t>
      </w:r>
      <w:r>
        <w:rPr>
          <w:sz w:val="24"/>
        </w:rPr>
        <w:t>thereof</w:t>
      </w:r>
    </w:p>
    <w:p>
      <w:pPr>
        <w:spacing w:after="0" w:line="360" w:lineRule="auto"/>
        <w:jc w:val="both"/>
        <w:rPr>
          <w:sz w:val="22"/>
        </w:rPr>
        <w:sectPr>
          <w:pgSz w:w="11910" w:h="16840"/>
          <w:pgMar w:header="554" w:footer="274" w:top="1300" w:bottom="460" w:left="940" w:right="940"/>
        </w:sectPr>
      </w:pPr>
    </w:p>
    <w:p>
      <w:pPr>
        <w:pStyle w:val="BodyText"/>
        <w:rPr>
          <w:sz w:val="20"/>
        </w:rPr>
      </w:pPr>
    </w:p>
    <w:p>
      <w:pPr>
        <w:pStyle w:val="BodyText"/>
        <w:spacing w:before="11"/>
        <w:rPr>
          <w:sz w:val="20"/>
        </w:rPr>
      </w:pPr>
    </w:p>
    <w:p>
      <w:pPr>
        <w:pStyle w:val="BodyText"/>
        <w:spacing w:line="360" w:lineRule="auto" w:before="92"/>
        <w:ind w:left="706" w:right="140"/>
        <w:jc w:val="both"/>
      </w:pPr>
      <w:r>
        <w:rPr/>
        <w:t>would</w:t>
      </w:r>
      <w:r>
        <w:rPr>
          <w:spacing w:val="-7"/>
        </w:rPr>
        <w:t> </w:t>
      </w:r>
      <w:r>
        <w:rPr/>
        <w:t>have</w:t>
      </w:r>
      <w:r>
        <w:rPr>
          <w:spacing w:val="-7"/>
        </w:rPr>
        <w:t> </w:t>
      </w:r>
      <w:r>
        <w:rPr/>
        <w:t>been</w:t>
      </w:r>
      <w:r>
        <w:rPr>
          <w:spacing w:val="-8"/>
        </w:rPr>
        <w:t> </w:t>
      </w:r>
      <w:r>
        <w:rPr/>
        <w:t>at</w:t>
      </w:r>
      <w:r>
        <w:rPr>
          <w:spacing w:val="-9"/>
        </w:rPr>
        <w:t> </w:t>
      </w:r>
      <w:r>
        <w:rPr/>
        <w:t>the</w:t>
      </w:r>
      <w:r>
        <w:rPr>
          <w:spacing w:val="-4"/>
        </w:rPr>
        <w:t> </w:t>
      </w:r>
      <w:r>
        <w:rPr/>
        <w:t>Respondent’s</w:t>
      </w:r>
      <w:r>
        <w:rPr>
          <w:spacing w:val="-9"/>
        </w:rPr>
        <w:t> </w:t>
      </w:r>
      <w:r>
        <w:rPr/>
        <w:t>discretion.</w:t>
      </w:r>
      <w:r>
        <w:rPr>
          <w:spacing w:val="-6"/>
        </w:rPr>
        <w:t> </w:t>
      </w:r>
      <w:r>
        <w:rPr/>
        <w:t>The</w:t>
      </w:r>
      <w:r>
        <w:rPr>
          <w:spacing w:val="-7"/>
        </w:rPr>
        <w:t> </w:t>
      </w:r>
      <w:r>
        <w:rPr/>
        <w:t>NCA</w:t>
      </w:r>
      <w:r>
        <w:rPr>
          <w:spacing w:val="-8"/>
        </w:rPr>
        <w:t> </w:t>
      </w:r>
      <w:r>
        <w:rPr/>
        <w:t>does</w:t>
      </w:r>
      <w:r>
        <w:rPr>
          <w:spacing w:val="-9"/>
        </w:rPr>
        <w:t> </w:t>
      </w:r>
      <w:r>
        <w:rPr/>
        <w:t>not</w:t>
      </w:r>
      <w:r>
        <w:rPr>
          <w:spacing w:val="-9"/>
        </w:rPr>
        <w:t> </w:t>
      </w:r>
      <w:r>
        <w:rPr/>
        <w:t>make</w:t>
      </w:r>
      <w:r>
        <w:rPr>
          <w:spacing w:val="-8"/>
        </w:rPr>
        <w:t> </w:t>
      </w:r>
      <w:r>
        <w:rPr/>
        <w:t>provision</w:t>
      </w:r>
      <w:r>
        <w:rPr>
          <w:spacing w:val="-6"/>
        </w:rPr>
        <w:t> </w:t>
      </w:r>
      <w:r>
        <w:rPr/>
        <w:t>for the</w:t>
      </w:r>
      <w:r>
        <w:rPr>
          <w:spacing w:val="-11"/>
        </w:rPr>
        <w:t> </w:t>
      </w:r>
      <w:r>
        <w:rPr/>
        <w:t>NCR</w:t>
      </w:r>
      <w:r>
        <w:rPr>
          <w:spacing w:val="-11"/>
        </w:rPr>
        <w:t> </w:t>
      </w:r>
      <w:r>
        <w:rPr/>
        <w:t>or</w:t>
      </w:r>
      <w:r>
        <w:rPr>
          <w:spacing w:val="-12"/>
        </w:rPr>
        <w:t> </w:t>
      </w:r>
      <w:r>
        <w:rPr/>
        <w:t>the</w:t>
      </w:r>
      <w:r>
        <w:rPr>
          <w:spacing w:val="-10"/>
        </w:rPr>
        <w:t> </w:t>
      </w:r>
      <w:r>
        <w:rPr/>
        <w:t>Tribunal</w:t>
      </w:r>
      <w:r>
        <w:rPr>
          <w:spacing w:val="-11"/>
        </w:rPr>
        <w:t> </w:t>
      </w:r>
      <w:r>
        <w:rPr/>
        <w:t>to</w:t>
      </w:r>
      <w:r>
        <w:rPr>
          <w:spacing w:val="-10"/>
        </w:rPr>
        <w:t> </w:t>
      </w:r>
      <w:r>
        <w:rPr/>
        <w:t>compel</w:t>
      </w:r>
      <w:r>
        <w:rPr>
          <w:spacing w:val="-11"/>
        </w:rPr>
        <w:t> </w:t>
      </w:r>
      <w:r>
        <w:rPr/>
        <w:t>a</w:t>
      </w:r>
      <w:r>
        <w:rPr>
          <w:spacing w:val="-10"/>
        </w:rPr>
        <w:t> </w:t>
      </w:r>
      <w:r>
        <w:rPr/>
        <w:t>credit</w:t>
      </w:r>
      <w:r>
        <w:rPr>
          <w:spacing w:val="-12"/>
        </w:rPr>
        <w:t> </w:t>
      </w:r>
      <w:r>
        <w:rPr/>
        <w:t>provider</w:t>
      </w:r>
      <w:r>
        <w:rPr>
          <w:spacing w:val="-11"/>
        </w:rPr>
        <w:t> </w:t>
      </w:r>
      <w:r>
        <w:rPr/>
        <w:t>to</w:t>
      </w:r>
      <w:r>
        <w:rPr>
          <w:spacing w:val="-9"/>
        </w:rPr>
        <w:t> </w:t>
      </w:r>
      <w:r>
        <w:rPr/>
        <w:t>enter</w:t>
      </w:r>
      <w:r>
        <w:rPr>
          <w:spacing w:val="-12"/>
        </w:rPr>
        <w:t> </w:t>
      </w:r>
      <w:r>
        <w:rPr/>
        <w:t>into</w:t>
      </w:r>
      <w:r>
        <w:rPr>
          <w:spacing w:val="-10"/>
        </w:rPr>
        <w:t> </w:t>
      </w:r>
      <w:r>
        <w:rPr/>
        <w:t>a</w:t>
      </w:r>
      <w:r>
        <w:rPr>
          <w:spacing w:val="-10"/>
        </w:rPr>
        <w:t> </w:t>
      </w:r>
      <w:r>
        <w:rPr/>
        <w:t>credit</w:t>
      </w:r>
      <w:r>
        <w:rPr>
          <w:spacing w:val="-12"/>
        </w:rPr>
        <w:t> </w:t>
      </w:r>
      <w:r>
        <w:rPr/>
        <w:t>agreement</w:t>
      </w:r>
      <w:r>
        <w:rPr>
          <w:spacing w:val="-10"/>
        </w:rPr>
        <w:t> </w:t>
      </w:r>
      <w:r>
        <w:rPr/>
        <w:t>with a</w:t>
      </w:r>
      <w:r>
        <w:rPr>
          <w:spacing w:val="-1"/>
        </w:rPr>
        <w:t> </w:t>
      </w:r>
      <w:r>
        <w:rPr/>
        <w:t>consumer.</w:t>
      </w:r>
    </w:p>
    <w:p>
      <w:pPr>
        <w:pStyle w:val="BodyText"/>
        <w:rPr>
          <w:sz w:val="21"/>
        </w:rPr>
      </w:pPr>
    </w:p>
    <w:p>
      <w:pPr>
        <w:pStyle w:val="ListParagraph"/>
        <w:numPr>
          <w:ilvl w:val="0"/>
          <w:numId w:val="1"/>
        </w:numPr>
        <w:tabs>
          <w:tab w:pos="707" w:val="left" w:leader="none"/>
        </w:tabs>
        <w:spacing w:line="360" w:lineRule="auto" w:before="0" w:after="0"/>
        <w:ind w:left="706" w:right="134" w:hanging="567"/>
        <w:jc w:val="both"/>
        <w:rPr>
          <w:sz w:val="22"/>
        </w:rPr>
      </w:pPr>
      <w:r>
        <w:rPr>
          <w:sz w:val="24"/>
        </w:rPr>
        <w:t>Ms Sacks averred that the Applicant’s allegation that his age militated against the granting of credit is a red herring that is used to sustain the argument based on the Constitution. The Respondent’s decision to refuse credit was primarily based on the Applicant’s conduct of his accounts and, most notably, the fact that a hold had already been placed on the Applicant’s home loan account, and his credit card account had been</w:t>
      </w:r>
      <w:r>
        <w:rPr>
          <w:spacing w:val="-6"/>
          <w:sz w:val="24"/>
        </w:rPr>
        <w:t> </w:t>
      </w:r>
      <w:r>
        <w:rPr>
          <w:sz w:val="24"/>
        </w:rPr>
        <w:t>moved</w:t>
      </w:r>
      <w:r>
        <w:rPr>
          <w:spacing w:val="-8"/>
          <w:sz w:val="24"/>
        </w:rPr>
        <w:t> </w:t>
      </w:r>
      <w:r>
        <w:rPr>
          <w:sz w:val="24"/>
        </w:rPr>
        <w:t>to</w:t>
      </w:r>
      <w:r>
        <w:rPr>
          <w:spacing w:val="-6"/>
          <w:sz w:val="24"/>
        </w:rPr>
        <w:t> </w:t>
      </w:r>
      <w:r>
        <w:rPr>
          <w:sz w:val="24"/>
        </w:rPr>
        <w:t>legal</w:t>
      </w:r>
      <w:r>
        <w:rPr>
          <w:spacing w:val="-7"/>
          <w:sz w:val="24"/>
        </w:rPr>
        <w:t> </w:t>
      </w:r>
      <w:r>
        <w:rPr>
          <w:sz w:val="24"/>
        </w:rPr>
        <w:t>for</w:t>
      </w:r>
      <w:r>
        <w:rPr>
          <w:spacing w:val="-7"/>
          <w:sz w:val="24"/>
        </w:rPr>
        <w:t> </w:t>
      </w:r>
      <w:r>
        <w:rPr>
          <w:sz w:val="24"/>
        </w:rPr>
        <w:t>recovery.</w:t>
      </w:r>
      <w:r>
        <w:rPr>
          <w:spacing w:val="-7"/>
          <w:sz w:val="24"/>
        </w:rPr>
        <w:t> </w:t>
      </w:r>
      <w:r>
        <w:rPr>
          <w:sz w:val="24"/>
        </w:rPr>
        <w:t>Furthermore,</w:t>
      </w:r>
      <w:r>
        <w:rPr>
          <w:spacing w:val="-6"/>
          <w:sz w:val="24"/>
        </w:rPr>
        <w:t> </w:t>
      </w:r>
      <w:r>
        <w:rPr>
          <w:sz w:val="24"/>
        </w:rPr>
        <w:t>the</w:t>
      </w:r>
      <w:r>
        <w:rPr>
          <w:spacing w:val="-6"/>
          <w:sz w:val="24"/>
        </w:rPr>
        <w:t> </w:t>
      </w:r>
      <w:r>
        <w:rPr>
          <w:sz w:val="24"/>
        </w:rPr>
        <w:t>Applicant</w:t>
      </w:r>
      <w:r>
        <w:rPr>
          <w:spacing w:val="-9"/>
          <w:sz w:val="24"/>
        </w:rPr>
        <w:t> </w:t>
      </w:r>
      <w:r>
        <w:rPr>
          <w:sz w:val="24"/>
        </w:rPr>
        <w:t>applied</w:t>
      </w:r>
      <w:r>
        <w:rPr>
          <w:spacing w:val="-6"/>
          <w:sz w:val="24"/>
        </w:rPr>
        <w:t> </w:t>
      </w:r>
      <w:r>
        <w:rPr>
          <w:sz w:val="24"/>
        </w:rPr>
        <w:t>for</w:t>
      </w:r>
      <w:r>
        <w:rPr>
          <w:spacing w:val="-7"/>
          <w:sz w:val="24"/>
        </w:rPr>
        <w:t> </w:t>
      </w:r>
      <w:r>
        <w:rPr>
          <w:sz w:val="24"/>
        </w:rPr>
        <w:t>payment</w:t>
      </w:r>
      <w:r>
        <w:rPr>
          <w:spacing w:val="-6"/>
          <w:sz w:val="24"/>
        </w:rPr>
        <w:t> </w:t>
      </w:r>
      <w:r>
        <w:rPr>
          <w:sz w:val="24"/>
        </w:rPr>
        <w:t>relief which was a further factor that negatively affected his request for additional credit. The Respondent</w:t>
      </w:r>
      <w:r>
        <w:rPr>
          <w:spacing w:val="-9"/>
          <w:sz w:val="24"/>
        </w:rPr>
        <w:t> </w:t>
      </w:r>
      <w:r>
        <w:rPr>
          <w:sz w:val="24"/>
        </w:rPr>
        <w:t>does</w:t>
      </w:r>
      <w:r>
        <w:rPr>
          <w:spacing w:val="-11"/>
          <w:sz w:val="24"/>
        </w:rPr>
        <w:t> </w:t>
      </w:r>
      <w:r>
        <w:rPr>
          <w:sz w:val="24"/>
        </w:rPr>
        <w:t>not</w:t>
      </w:r>
      <w:r>
        <w:rPr>
          <w:spacing w:val="-9"/>
          <w:sz w:val="24"/>
        </w:rPr>
        <w:t> </w:t>
      </w:r>
      <w:r>
        <w:rPr>
          <w:sz w:val="24"/>
        </w:rPr>
        <w:t>consider</w:t>
      </w:r>
      <w:r>
        <w:rPr>
          <w:spacing w:val="-11"/>
          <w:sz w:val="24"/>
        </w:rPr>
        <w:t> </w:t>
      </w:r>
      <w:r>
        <w:rPr>
          <w:sz w:val="24"/>
        </w:rPr>
        <w:t>the</w:t>
      </w:r>
      <w:r>
        <w:rPr>
          <w:spacing w:val="-11"/>
          <w:sz w:val="24"/>
        </w:rPr>
        <w:t> </w:t>
      </w:r>
      <w:r>
        <w:rPr>
          <w:sz w:val="24"/>
        </w:rPr>
        <w:t>Applicant’s</w:t>
      </w:r>
      <w:r>
        <w:rPr>
          <w:spacing w:val="-11"/>
          <w:sz w:val="24"/>
        </w:rPr>
        <w:t> </w:t>
      </w:r>
      <w:r>
        <w:rPr>
          <w:sz w:val="24"/>
        </w:rPr>
        <w:t>age</w:t>
      </w:r>
      <w:r>
        <w:rPr>
          <w:spacing w:val="-8"/>
          <w:sz w:val="24"/>
        </w:rPr>
        <w:t> </w:t>
      </w:r>
      <w:r>
        <w:rPr>
          <w:sz w:val="24"/>
        </w:rPr>
        <w:t>as</w:t>
      </w:r>
      <w:r>
        <w:rPr>
          <w:spacing w:val="-11"/>
          <w:sz w:val="24"/>
        </w:rPr>
        <w:t> </w:t>
      </w:r>
      <w:r>
        <w:rPr>
          <w:sz w:val="24"/>
        </w:rPr>
        <w:t>part</w:t>
      </w:r>
      <w:r>
        <w:rPr>
          <w:spacing w:val="-12"/>
          <w:sz w:val="24"/>
        </w:rPr>
        <w:t> </w:t>
      </w:r>
      <w:r>
        <w:rPr>
          <w:sz w:val="24"/>
        </w:rPr>
        <w:t>of</w:t>
      </w:r>
      <w:r>
        <w:rPr>
          <w:spacing w:val="-10"/>
          <w:sz w:val="24"/>
        </w:rPr>
        <w:t> </w:t>
      </w:r>
      <w:r>
        <w:rPr>
          <w:sz w:val="24"/>
        </w:rPr>
        <w:t>its</w:t>
      </w:r>
      <w:r>
        <w:rPr>
          <w:spacing w:val="-9"/>
          <w:sz w:val="24"/>
        </w:rPr>
        <w:t> </w:t>
      </w:r>
      <w:r>
        <w:rPr>
          <w:sz w:val="24"/>
        </w:rPr>
        <w:t>scoring</w:t>
      </w:r>
      <w:r>
        <w:rPr>
          <w:spacing w:val="-7"/>
          <w:sz w:val="24"/>
        </w:rPr>
        <w:t> </w:t>
      </w:r>
      <w:r>
        <w:rPr>
          <w:sz w:val="24"/>
        </w:rPr>
        <w:t>criteria,</w:t>
      </w:r>
      <w:r>
        <w:rPr>
          <w:spacing w:val="-11"/>
          <w:sz w:val="24"/>
        </w:rPr>
        <w:t> </w:t>
      </w:r>
      <w:r>
        <w:rPr>
          <w:sz w:val="24"/>
        </w:rPr>
        <w:t>and</w:t>
      </w:r>
      <w:r>
        <w:rPr>
          <w:spacing w:val="-7"/>
          <w:sz w:val="24"/>
        </w:rPr>
        <w:t> </w:t>
      </w:r>
      <w:r>
        <w:rPr>
          <w:sz w:val="24"/>
        </w:rPr>
        <w:t>the Applicant’s advanced age did not impact the Respondent’s decision on whether or not to grant the requested credit. In terms of section 61(5) of the NCA, the Respondent is entitled to determine for itself any scoring or other evaluative mechanism or model for managing risk. The Respondent is entitled to determine for itself any scoring or other evaluative mechanism or model for managing risk. It does not unfairly discriminate against any customers, existing or prospective, and the Applicant has failed to prove otherwise. If the Applicant believes that he was defamed by the Respondent, such a claim cannot be decided by the Tribunal but by a court of law. Ms Sacks proceeded to deal with each of the Applicant’s allegations </w:t>
      </w:r>
      <w:r>
        <w:rPr>
          <w:i/>
          <w:sz w:val="24"/>
        </w:rPr>
        <w:t>ad seriatum</w:t>
      </w:r>
      <w:r>
        <w:rPr>
          <w:sz w:val="24"/>
        </w:rPr>
        <w:t>. Save for what has been repeated above; it is not necessary to restate the Respondent’s specific responses to each of the Applicant’s</w:t>
      </w:r>
      <w:r>
        <w:rPr>
          <w:spacing w:val="-8"/>
          <w:sz w:val="24"/>
        </w:rPr>
        <w:t> </w:t>
      </w:r>
      <w:r>
        <w:rPr>
          <w:sz w:val="24"/>
        </w:rPr>
        <w:t>allegations.</w:t>
      </w:r>
    </w:p>
    <w:p>
      <w:pPr>
        <w:pStyle w:val="BodyText"/>
        <w:spacing w:before="10"/>
        <w:rPr>
          <w:sz w:val="20"/>
        </w:rPr>
      </w:pPr>
    </w:p>
    <w:p>
      <w:pPr>
        <w:pStyle w:val="ListParagraph"/>
        <w:numPr>
          <w:ilvl w:val="0"/>
          <w:numId w:val="1"/>
        </w:numPr>
        <w:tabs>
          <w:tab w:pos="707" w:val="left" w:leader="none"/>
        </w:tabs>
        <w:spacing w:line="360" w:lineRule="auto" w:before="1" w:after="0"/>
        <w:ind w:left="706" w:right="136" w:hanging="567"/>
        <w:jc w:val="both"/>
        <w:rPr>
          <w:sz w:val="24"/>
        </w:rPr>
      </w:pPr>
      <w:r>
        <w:rPr>
          <w:sz w:val="24"/>
        </w:rPr>
        <w:t>On 28 July 2022, the Tribunal’s Deputy Registrar issued a Notice of Set Down to the parties,</w:t>
      </w:r>
      <w:r>
        <w:rPr>
          <w:spacing w:val="-11"/>
          <w:sz w:val="24"/>
        </w:rPr>
        <w:t> </w:t>
      </w:r>
      <w:r>
        <w:rPr>
          <w:sz w:val="24"/>
        </w:rPr>
        <w:t>indicating</w:t>
      </w:r>
      <w:r>
        <w:rPr>
          <w:spacing w:val="-10"/>
          <w:sz w:val="24"/>
        </w:rPr>
        <w:t> </w:t>
      </w:r>
      <w:r>
        <w:rPr>
          <w:sz w:val="24"/>
        </w:rPr>
        <w:t>that</w:t>
      </w:r>
      <w:r>
        <w:rPr>
          <w:spacing w:val="-10"/>
          <w:sz w:val="24"/>
        </w:rPr>
        <w:t> </w:t>
      </w:r>
      <w:r>
        <w:rPr>
          <w:sz w:val="24"/>
        </w:rPr>
        <w:t>the</w:t>
      </w:r>
      <w:r>
        <w:rPr>
          <w:spacing w:val="-13"/>
          <w:sz w:val="24"/>
        </w:rPr>
        <w:t> </w:t>
      </w:r>
      <w:r>
        <w:rPr>
          <w:sz w:val="24"/>
        </w:rPr>
        <w:t>matter</w:t>
      </w:r>
      <w:r>
        <w:rPr>
          <w:spacing w:val="-11"/>
          <w:sz w:val="24"/>
        </w:rPr>
        <w:t> </w:t>
      </w:r>
      <w:r>
        <w:rPr>
          <w:sz w:val="24"/>
        </w:rPr>
        <w:t>would</w:t>
      </w:r>
      <w:r>
        <w:rPr>
          <w:spacing w:val="-12"/>
          <w:sz w:val="24"/>
        </w:rPr>
        <w:t> </w:t>
      </w:r>
      <w:r>
        <w:rPr>
          <w:sz w:val="24"/>
        </w:rPr>
        <w:t>be</w:t>
      </w:r>
      <w:r>
        <w:rPr>
          <w:spacing w:val="-10"/>
          <w:sz w:val="24"/>
        </w:rPr>
        <w:t> </w:t>
      </w:r>
      <w:r>
        <w:rPr>
          <w:sz w:val="24"/>
        </w:rPr>
        <w:t>adjudicated</w:t>
      </w:r>
      <w:r>
        <w:rPr>
          <w:spacing w:val="-11"/>
          <w:sz w:val="24"/>
        </w:rPr>
        <w:t> </w:t>
      </w:r>
      <w:r>
        <w:rPr>
          <w:sz w:val="24"/>
        </w:rPr>
        <w:t>in</w:t>
      </w:r>
      <w:r>
        <w:rPr>
          <w:spacing w:val="-10"/>
          <w:sz w:val="24"/>
        </w:rPr>
        <w:t> </w:t>
      </w:r>
      <w:r>
        <w:rPr>
          <w:sz w:val="24"/>
        </w:rPr>
        <w:t>chambers</w:t>
      </w:r>
      <w:r>
        <w:rPr>
          <w:spacing w:val="-13"/>
          <w:sz w:val="24"/>
        </w:rPr>
        <w:t> </w:t>
      </w:r>
      <w:r>
        <w:rPr>
          <w:sz w:val="24"/>
        </w:rPr>
        <w:t>on</w:t>
      </w:r>
      <w:r>
        <w:rPr>
          <w:spacing w:val="-11"/>
          <w:sz w:val="24"/>
        </w:rPr>
        <w:t> </w:t>
      </w:r>
      <w:r>
        <w:rPr>
          <w:sz w:val="24"/>
        </w:rPr>
        <w:t>5</w:t>
      </w:r>
      <w:r>
        <w:rPr>
          <w:spacing w:val="-10"/>
          <w:sz w:val="24"/>
        </w:rPr>
        <w:t> </w:t>
      </w:r>
      <w:r>
        <w:rPr>
          <w:sz w:val="24"/>
        </w:rPr>
        <w:t>October</w:t>
      </w:r>
      <w:r>
        <w:rPr>
          <w:spacing w:val="-14"/>
          <w:sz w:val="24"/>
        </w:rPr>
        <w:t> </w:t>
      </w:r>
      <w:r>
        <w:rPr>
          <w:sz w:val="24"/>
        </w:rPr>
        <w:t>2022.</w:t>
      </w:r>
    </w:p>
    <w:p>
      <w:pPr>
        <w:pStyle w:val="BodyText"/>
        <w:spacing w:before="9"/>
        <w:rPr>
          <w:sz w:val="20"/>
        </w:rPr>
      </w:pPr>
    </w:p>
    <w:p>
      <w:pPr>
        <w:pStyle w:val="Heading1"/>
        <w:spacing w:before="1"/>
      </w:pPr>
      <w:r>
        <w:rPr/>
        <w:t>CONSIDERATION OF THE MERITS</w:t>
      </w:r>
    </w:p>
    <w:p>
      <w:pPr>
        <w:pStyle w:val="BodyText"/>
        <w:rPr>
          <w:b/>
          <w:sz w:val="26"/>
        </w:rPr>
      </w:pPr>
    </w:p>
    <w:p>
      <w:pPr>
        <w:pStyle w:val="BodyText"/>
        <w:rPr>
          <w:b/>
          <w:sz w:val="22"/>
        </w:rPr>
      </w:pPr>
    </w:p>
    <w:p>
      <w:pPr>
        <w:pStyle w:val="ListParagraph"/>
        <w:numPr>
          <w:ilvl w:val="0"/>
          <w:numId w:val="1"/>
        </w:numPr>
        <w:tabs>
          <w:tab w:pos="707" w:val="left" w:leader="none"/>
        </w:tabs>
        <w:spacing w:line="360" w:lineRule="auto" w:before="0" w:after="0"/>
        <w:ind w:left="706" w:right="135" w:hanging="567"/>
        <w:jc w:val="both"/>
        <w:rPr>
          <w:sz w:val="24"/>
        </w:rPr>
      </w:pPr>
      <w:r>
        <w:rPr>
          <w:sz w:val="24"/>
        </w:rPr>
        <w:t>In terms of section 141(1) of the NCA, the Applicant may only refer the matter directly to the Tribunal </w:t>
      </w:r>
      <w:r>
        <w:rPr>
          <w:i/>
          <w:sz w:val="24"/>
        </w:rPr>
        <w:t>with leave of the Tribunal. </w:t>
      </w:r>
      <w:r>
        <w:rPr>
          <w:sz w:val="24"/>
        </w:rPr>
        <w:t>Previously, the Tribunal held formal hearings to consider applications for leave to refer with all the parties present. In the matter of </w:t>
      </w:r>
      <w:r>
        <w:rPr>
          <w:i/>
          <w:sz w:val="24"/>
        </w:rPr>
        <w:t>Lewis Stores (Pty) Ltd v Summit Financial Partners (Pty) Ltd and Others </w:t>
      </w:r>
      <w:r>
        <w:rPr>
          <w:sz w:val="24"/>
        </w:rPr>
        <w:t>(Case no 314/2020)</w:t>
      </w:r>
      <w:r>
        <w:rPr>
          <w:spacing w:val="-3"/>
          <w:sz w:val="24"/>
        </w:rPr>
        <w:t> </w:t>
      </w:r>
      <w:hyperlink r:id="rId8">
        <w:r>
          <w:rPr>
            <w:sz w:val="24"/>
          </w:rPr>
          <w:t>[2021]</w:t>
        </w:r>
        <w:r>
          <w:rPr>
            <w:spacing w:val="-13"/>
            <w:sz w:val="24"/>
          </w:rPr>
          <w:t> </w:t>
        </w:r>
        <w:r>
          <w:rPr>
            <w:sz w:val="24"/>
          </w:rPr>
          <w:t>ZASCA</w:t>
        </w:r>
        <w:r>
          <w:rPr>
            <w:spacing w:val="-15"/>
            <w:sz w:val="24"/>
          </w:rPr>
          <w:t> </w:t>
        </w:r>
        <w:r>
          <w:rPr>
            <w:sz w:val="24"/>
          </w:rPr>
          <w:t>91</w:t>
        </w:r>
        <w:r>
          <w:rPr>
            <w:spacing w:val="-1"/>
            <w:sz w:val="24"/>
          </w:rPr>
          <w:t> </w:t>
        </w:r>
      </w:hyperlink>
      <w:r>
        <w:rPr>
          <w:sz w:val="24"/>
        </w:rPr>
        <w:t>(25</w:t>
      </w:r>
      <w:r>
        <w:rPr>
          <w:spacing w:val="-13"/>
          <w:sz w:val="24"/>
        </w:rPr>
        <w:t> </w:t>
      </w:r>
      <w:r>
        <w:rPr>
          <w:sz w:val="24"/>
        </w:rPr>
        <w:t>June</w:t>
      </w:r>
      <w:r>
        <w:rPr>
          <w:spacing w:val="-17"/>
          <w:sz w:val="24"/>
        </w:rPr>
        <w:t> </w:t>
      </w:r>
      <w:r>
        <w:rPr>
          <w:sz w:val="24"/>
        </w:rPr>
        <w:t>2021)</w:t>
      </w:r>
      <w:r>
        <w:rPr>
          <w:spacing w:val="-16"/>
          <w:sz w:val="24"/>
        </w:rPr>
        <w:t> </w:t>
      </w:r>
      <w:r>
        <w:rPr>
          <w:i/>
          <w:sz w:val="24"/>
        </w:rPr>
        <w:t>SAFLII,</w:t>
      </w:r>
      <w:r>
        <w:rPr>
          <w:i/>
          <w:spacing w:val="-13"/>
          <w:sz w:val="24"/>
        </w:rPr>
        <w:t> </w:t>
      </w:r>
      <w:r>
        <w:rPr>
          <w:sz w:val="24"/>
        </w:rPr>
        <w:t>the</w:t>
      </w:r>
      <w:r>
        <w:rPr>
          <w:spacing w:val="-13"/>
          <w:sz w:val="24"/>
        </w:rPr>
        <w:t> </w:t>
      </w:r>
      <w:r>
        <w:rPr>
          <w:sz w:val="24"/>
        </w:rPr>
        <w:t>court</w:t>
      </w:r>
      <w:r>
        <w:rPr>
          <w:spacing w:val="-15"/>
          <w:sz w:val="24"/>
        </w:rPr>
        <w:t> </w:t>
      </w:r>
      <w:r>
        <w:rPr>
          <w:sz w:val="24"/>
        </w:rPr>
        <w:t>provided</w:t>
      </w:r>
      <w:r>
        <w:rPr>
          <w:spacing w:val="-16"/>
          <w:sz w:val="24"/>
        </w:rPr>
        <w:t> </w:t>
      </w:r>
      <w:r>
        <w:rPr>
          <w:sz w:val="24"/>
        </w:rPr>
        <w:t>useful</w:t>
      </w:r>
      <w:r>
        <w:rPr>
          <w:spacing w:val="-15"/>
          <w:sz w:val="24"/>
        </w:rPr>
        <w:t> </w:t>
      </w:r>
      <w:r>
        <w:rPr>
          <w:sz w:val="24"/>
        </w:rPr>
        <w:t>guidance</w:t>
      </w:r>
    </w:p>
    <w:p>
      <w:pPr>
        <w:spacing w:after="0" w:line="360" w:lineRule="auto"/>
        <w:jc w:val="both"/>
        <w:rPr>
          <w:sz w:val="24"/>
        </w:rPr>
        <w:sectPr>
          <w:pgSz w:w="11910" w:h="16840"/>
          <w:pgMar w:header="554" w:footer="274" w:top="1300" w:bottom="460" w:left="940" w:right="940"/>
        </w:sectPr>
      </w:pPr>
    </w:p>
    <w:p>
      <w:pPr>
        <w:pStyle w:val="BodyText"/>
        <w:rPr>
          <w:sz w:val="20"/>
        </w:rPr>
      </w:pPr>
    </w:p>
    <w:p>
      <w:pPr>
        <w:pStyle w:val="BodyText"/>
        <w:spacing w:before="11"/>
        <w:rPr>
          <w:sz w:val="20"/>
        </w:rPr>
      </w:pPr>
    </w:p>
    <w:p>
      <w:pPr>
        <w:pStyle w:val="BodyText"/>
        <w:spacing w:line="360" w:lineRule="auto" w:before="92"/>
        <w:ind w:left="706" w:right="138"/>
        <w:jc w:val="both"/>
      </w:pPr>
      <w:r>
        <w:rPr/>
        <w:t>to the Tribunal in decisions regarding leave to refer. It held that a formal hearing on leave to refer was unnecessary, there was no test to be applied and the decision to consider leave could not be appealed. The court held -</w:t>
      </w:r>
    </w:p>
    <w:p>
      <w:pPr>
        <w:pStyle w:val="BodyText"/>
        <w:rPr>
          <w:sz w:val="21"/>
        </w:rPr>
      </w:pPr>
    </w:p>
    <w:p>
      <w:pPr>
        <w:spacing w:line="360" w:lineRule="auto" w:before="0"/>
        <w:ind w:left="1273" w:right="135" w:firstLine="0"/>
        <w:jc w:val="both"/>
        <w:rPr>
          <w:i/>
          <w:sz w:val="24"/>
        </w:rPr>
      </w:pPr>
      <w:r>
        <w:rPr>
          <w:i/>
          <w:sz w:val="24"/>
        </w:rPr>
        <w:t>“[15]</w:t>
      </w:r>
      <w:r>
        <w:rPr>
          <w:i/>
          <w:spacing w:val="-6"/>
          <w:sz w:val="24"/>
        </w:rPr>
        <w:t> </w:t>
      </w:r>
      <w:r>
        <w:rPr>
          <w:i/>
          <w:sz w:val="24"/>
        </w:rPr>
        <w:t>As</w:t>
      </w:r>
      <w:r>
        <w:rPr>
          <w:i/>
          <w:spacing w:val="-6"/>
          <w:sz w:val="24"/>
        </w:rPr>
        <w:t> </w:t>
      </w:r>
      <w:r>
        <w:rPr>
          <w:i/>
          <w:sz w:val="24"/>
        </w:rPr>
        <w:t>I</w:t>
      </w:r>
      <w:r>
        <w:rPr>
          <w:i/>
          <w:spacing w:val="-6"/>
          <w:sz w:val="24"/>
        </w:rPr>
        <w:t> </w:t>
      </w:r>
      <w:r>
        <w:rPr>
          <w:i/>
          <w:sz w:val="24"/>
        </w:rPr>
        <w:t>have</w:t>
      </w:r>
      <w:r>
        <w:rPr>
          <w:i/>
          <w:spacing w:val="-5"/>
          <w:sz w:val="24"/>
        </w:rPr>
        <w:t> </w:t>
      </w:r>
      <w:r>
        <w:rPr>
          <w:i/>
          <w:sz w:val="24"/>
        </w:rPr>
        <w:t>explained,</w:t>
      </w:r>
      <w:r>
        <w:rPr>
          <w:i/>
          <w:spacing w:val="-6"/>
          <w:sz w:val="24"/>
        </w:rPr>
        <w:t> </w:t>
      </w:r>
      <w:r>
        <w:rPr>
          <w:i/>
          <w:sz w:val="24"/>
        </w:rPr>
        <w:t>the</w:t>
      </w:r>
      <w:r>
        <w:rPr>
          <w:i/>
          <w:spacing w:val="-3"/>
          <w:sz w:val="24"/>
        </w:rPr>
        <w:t> </w:t>
      </w:r>
      <w:r>
        <w:rPr>
          <w:i/>
          <w:sz w:val="24"/>
        </w:rPr>
        <w:t>NCA</w:t>
      </w:r>
      <w:r>
        <w:rPr>
          <w:i/>
          <w:spacing w:val="-5"/>
          <w:sz w:val="24"/>
        </w:rPr>
        <w:t> </w:t>
      </w:r>
      <w:r>
        <w:rPr>
          <w:i/>
          <w:sz w:val="24"/>
        </w:rPr>
        <w:t>provides</w:t>
      </w:r>
      <w:r>
        <w:rPr>
          <w:i/>
          <w:spacing w:val="-7"/>
          <w:sz w:val="24"/>
        </w:rPr>
        <w:t> </w:t>
      </w:r>
      <w:r>
        <w:rPr>
          <w:i/>
          <w:sz w:val="24"/>
        </w:rPr>
        <w:t>for</w:t>
      </w:r>
      <w:r>
        <w:rPr>
          <w:i/>
          <w:spacing w:val="-4"/>
          <w:sz w:val="24"/>
        </w:rPr>
        <w:t> </w:t>
      </w:r>
      <w:r>
        <w:rPr>
          <w:i/>
          <w:sz w:val="24"/>
        </w:rPr>
        <w:t>an</w:t>
      </w:r>
      <w:r>
        <w:rPr>
          <w:i/>
          <w:spacing w:val="-6"/>
          <w:sz w:val="24"/>
        </w:rPr>
        <w:t> </w:t>
      </w:r>
      <w:r>
        <w:rPr>
          <w:i/>
          <w:sz w:val="24"/>
        </w:rPr>
        <w:t>expeditious,</w:t>
      </w:r>
      <w:r>
        <w:rPr>
          <w:i/>
          <w:spacing w:val="-5"/>
          <w:sz w:val="24"/>
        </w:rPr>
        <w:t> </w:t>
      </w:r>
      <w:r>
        <w:rPr>
          <w:i/>
          <w:sz w:val="24"/>
        </w:rPr>
        <w:t>informal</w:t>
      </w:r>
      <w:r>
        <w:rPr>
          <w:i/>
          <w:spacing w:val="-5"/>
          <w:sz w:val="24"/>
        </w:rPr>
        <w:t> </w:t>
      </w:r>
      <w:r>
        <w:rPr>
          <w:i/>
          <w:sz w:val="24"/>
        </w:rPr>
        <w:t>and</w:t>
      </w:r>
      <w:r>
        <w:rPr>
          <w:i/>
          <w:spacing w:val="-3"/>
          <w:sz w:val="24"/>
        </w:rPr>
        <w:t> </w:t>
      </w:r>
      <w:r>
        <w:rPr>
          <w:i/>
          <w:sz w:val="24"/>
        </w:rPr>
        <w:t>cost- </w:t>
      </w:r>
      <w:r>
        <w:rPr>
          <w:i/>
          <w:sz w:val="24"/>
        </w:rPr>
        <w:t>effective complaints procedure. Section 141(1)(b) confers on the Tribunal a wide, largely unfettered discretion to permit a direct referral. The NCA does not require a</w:t>
      </w:r>
      <w:r>
        <w:rPr>
          <w:i/>
          <w:spacing w:val="-10"/>
          <w:sz w:val="24"/>
        </w:rPr>
        <w:t> </w:t>
      </w:r>
      <w:r>
        <w:rPr>
          <w:i/>
          <w:sz w:val="24"/>
        </w:rPr>
        <w:t>formal</w:t>
      </w:r>
      <w:r>
        <w:rPr>
          <w:i/>
          <w:spacing w:val="-10"/>
          <w:sz w:val="24"/>
        </w:rPr>
        <w:t> </w:t>
      </w:r>
      <w:r>
        <w:rPr>
          <w:i/>
          <w:sz w:val="24"/>
        </w:rPr>
        <w:t>application</w:t>
      </w:r>
      <w:r>
        <w:rPr>
          <w:i/>
          <w:spacing w:val="-10"/>
          <w:sz w:val="24"/>
        </w:rPr>
        <w:t> </w:t>
      </w:r>
      <w:r>
        <w:rPr>
          <w:i/>
          <w:sz w:val="24"/>
        </w:rPr>
        <w:t>to</w:t>
      </w:r>
      <w:r>
        <w:rPr>
          <w:i/>
          <w:spacing w:val="-12"/>
          <w:sz w:val="24"/>
        </w:rPr>
        <w:t> </w:t>
      </w:r>
      <w:r>
        <w:rPr>
          <w:i/>
          <w:sz w:val="24"/>
        </w:rPr>
        <w:t>be</w:t>
      </w:r>
      <w:r>
        <w:rPr>
          <w:i/>
          <w:spacing w:val="-10"/>
          <w:sz w:val="24"/>
        </w:rPr>
        <w:t> </w:t>
      </w:r>
      <w:r>
        <w:rPr>
          <w:i/>
          <w:sz w:val="24"/>
        </w:rPr>
        <w:t>made</w:t>
      </w:r>
      <w:r>
        <w:rPr>
          <w:i/>
          <w:spacing w:val="-10"/>
          <w:sz w:val="24"/>
        </w:rPr>
        <w:t> </w:t>
      </w:r>
      <w:r>
        <w:rPr>
          <w:i/>
          <w:sz w:val="24"/>
        </w:rPr>
        <w:t>and</w:t>
      </w:r>
      <w:r>
        <w:rPr>
          <w:i/>
          <w:spacing w:val="-10"/>
          <w:sz w:val="24"/>
        </w:rPr>
        <w:t> </w:t>
      </w:r>
      <w:r>
        <w:rPr>
          <w:i/>
          <w:sz w:val="24"/>
        </w:rPr>
        <w:t>it</w:t>
      </w:r>
      <w:r>
        <w:rPr>
          <w:i/>
          <w:spacing w:val="-11"/>
          <w:sz w:val="24"/>
        </w:rPr>
        <w:t> </w:t>
      </w:r>
      <w:r>
        <w:rPr>
          <w:i/>
          <w:sz w:val="24"/>
        </w:rPr>
        <w:t>is</w:t>
      </w:r>
      <w:r>
        <w:rPr>
          <w:i/>
          <w:spacing w:val="-11"/>
          <w:sz w:val="24"/>
        </w:rPr>
        <w:t> </w:t>
      </w:r>
      <w:r>
        <w:rPr>
          <w:i/>
          <w:sz w:val="24"/>
        </w:rPr>
        <w:t>not</w:t>
      </w:r>
      <w:r>
        <w:rPr>
          <w:i/>
          <w:spacing w:val="-10"/>
          <w:sz w:val="24"/>
        </w:rPr>
        <w:t> </w:t>
      </w:r>
      <w:r>
        <w:rPr>
          <w:i/>
          <w:sz w:val="24"/>
        </w:rPr>
        <w:t>necessary</w:t>
      </w:r>
      <w:r>
        <w:rPr>
          <w:i/>
          <w:spacing w:val="-11"/>
          <w:sz w:val="24"/>
        </w:rPr>
        <w:t> </w:t>
      </w:r>
      <w:r>
        <w:rPr>
          <w:i/>
          <w:sz w:val="24"/>
        </w:rPr>
        <w:t>for</w:t>
      </w:r>
      <w:r>
        <w:rPr>
          <w:i/>
          <w:spacing w:val="-10"/>
          <w:sz w:val="24"/>
        </w:rPr>
        <w:t> </w:t>
      </w:r>
      <w:r>
        <w:rPr>
          <w:i/>
          <w:sz w:val="24"/>
        </w:rPr>
        <w:t>purposes</w:t>
      </w:r>
      <w:r>
        <w:rPr>
          <w:i/>
          <w:spacing w:val="-13"/>
          <w:sz w:val="24"/>
        </w:rPr>
        <w:t> </w:t>
      </w:r>
      <w:r>
        <w:rPr>
          <w:i/>
          <w:sz w:val="24"/>
        </w:rPr>
        <w:t>of</w:t>
      </w:r>
      <w:r>
        <w:rPr>
          <w:i/>
          <w:spacing w:val="-10"/>
          <w:sz w:val="24"/>
        </w:rPr>
        <w:t> </w:t>
      </w:r>
      <w:r>
        <w:rPr>
          <w:i/>
          <w:sz w:val="24"/>
        </w:rPr>
        <w:t>the</w:t>
      </w:r>
      <w:r>
        <w:rPr>
          <w:i/>
          <w:spacing w:val="-10"/>
          <w:sz w:val="24"/>
        </w:rPr>
        <w:t> </w:t>
      </w:r>
      <w:r>
        <w:rPr>
          <w:i/>
          <w:sz w:val="24"/>
        </w:rPr>
        <w:t>present appeal,</w:t>
      </w:r>
      <w:r>
        <w:rPr>
          <w:i/>
          <w:spacing w:val="-7"/>
          <w:sz w:val="24"/>
        </w:rPr>
        <w:t> </w:t>
      </w:r>
      <w:r>
        <w:rPr>
          <w:i/>
          <w:sz w:val="24"/>
        </w:rPr>
        <w:t>nor</w:t>
      </w:r>
      <w:r>
        <w:rPr>
          <w:i/>
          <w:spacing w:val="-7"/>
          <w:sz w:val="24"/>
        </w:rPr>
        <w:t> </w:t>
      </w:r>
      <w:r>
        <w:rPr>
          <w:i/>
          <w:sz w:val="24"/>
        </w:rPr>
        <w:t>is</w:t>
      </w:r>
      <w:r>
        <w:rPr>
          <w:i/>
          <w:spacing w:val="-5"/>
          <w:sz w:val="24"/>
        </w:rPr>
        <w:t> </w:t>
      </w:r>
      <w:r>
        <w:rPr>
          <w:i/>
          <w:sz w:val="24"/>
        </w:rPr>
        <w:t>it</w:t>
      </w:r>
      <w:r>
        <w:rPr>
          <w:i/>
          <w:spacing w:val="-6"/>
          <w:sz w:val="24"/>
        </w:rPr>
        <w:t> </w:t>
      </w:r>
      <w:r>
        <w:rPr>
          <w:i/>
          <w:sz w:val="24"/>
        </w:rPr>
        <w:t>desirable,</w:t>
      </w:r>
      <w:r>
        <w:rPr>
          <w:i/>
          <w:spacing w:val="-6"/>
          <w:sz w:val="24"/>
        </w:rPr>
        <w:t> </w:t>
      </w:r>
      <w:r>
        <w:rPr>
          <w:i/>
          <w:sz w:val="24"/>
        </w:rPr>
        <w:t>to</w:t>
      </w:r>
      <w:r>
        <w:rPr>
          <w:i/>
          <w:spacing w:val="-5"/>
          <w:sz w:val="24"/>
        </w:rPr>
        <w:t> </w:t>
      </w:r>
      <w:r>
        <w:rPr>
          <w:i/>
          <w:sz w:val="24"/>
        </w:rPr>
        <w:t>circumscribe</w:t>
      </w:r>
      <w:r>
        <w:rPr>
          <w:i/>
          <w:spacing w:val="-3"/>
          <w:sz w:val="24"/>
        </w:rPr>
        <w:t> </w:t>
      </w:r>
      <w:r>
        <w:rPr>
          <w:i/>
          <w:sz w:val="24"/>
        </w:rPr>
        <w:t>the</w:t>
      </w:r>
      <w:r>
        <w:rPr>
          <w:i/>
          <w:spacing w:val="-4"/>
          <w:sz w:val="24"/>
        </w:rPr>
        <w:t> </w:t>
      </w:r>
      <w:r>
        <w:rPr>
          <w:i/>
          <w:sz w:val="24"/>
        </w:rPr>
        <w:t>factors</w:t>
      </w:r>
      <w:r>
        <w:rPr>
          <w:i/>
          <w:spacing w:val="-7"/>
          <w:sz w:val="24"/>
        </w:rPr>
        <w:t> </w:t>
      </w:r>
      <w:r>
        <w:rPr>
          <w:i/>
          <w:sz w:val="24"/>
        </w:rPr>
        <w:t>to</w:t>
      </w:r>
      <w:r>
        <w:rPr>
          <w:i/>
          <w:spacing w:val="-5"/>
          <w:sz w:val="24"/>
        </w:rPr>
        <w:t> </w:t>
      </w:r>
      <w:r>
        <w:rPr>
          <w:i/>
          <w:sz w:val="24"/>
        </w:rPr>
        <w:t>which</w:t>
      </w:r>
      <w:r>
        <w:rPr>
          <w:i/>
          <w:spacing w:val="-5"/>
          <w:sz w:val="24"/>
        </w:rPr>
        <w:t> </w:t>
      </w:r>
      <w:r>
        <w:rPr>
          <w:i/>
          <w:sz w:val="24"/>
        </w:rPr>
        <w:t>the</w:t>
      </w:r>
      <w:r>
        <w:rPr>
          <w:i/>
          <w:spacing w:val="-8"/>
          <w:sz w:val="24"/>
        </w:rPr>
        <w:t> </w:t>
      </w:r>
      <w:r>
        <w:rPr>
          <w:i/>
          <w:sz w:val="24"/>
        </w:rPr>
        <w:t>Tribunal</w:t>
      </w:r>
      <w:r>
        <w:rPr>
          <w:i/>
          <w:spacing w:val="-5"/>
          <w:sz w:val="24"/>
        </w:rPr>
        <w:t> </w:t>
      </w:r>
      <w:r>
        <w:rPr>
          <w:i/>
          <w:sz w:val="24"/>
        </w:rPr>
        <w:t>should have regard. There is no test to be applied in deciding whether or not to grant a direct</w:t>
      </w:r>
      <w:r>
        <w:rPr>
          <w:i/>
          <w:spacing w:val="-6"/>
          <w:sz w:val="24"/>
        </w:rPr>
        <w:t> </w:t>
      </w:r>
      <w:r>
        <w:rPr>
          <w:i/>
          <w:sz w:val="24"/>
        </w:rPr>
        <w:t>referral</w:t>
      </w:r>
      <w:r>
        <w:rPr>
          <w:i/>
          <w:spacing w:val="-7"/>
          <w:sz w:val="24"/>
        </w:rPr>
        <w:t> </w:t>
      </w:r>
      <w:r>
        <w:rPr>
          <w:i/>
          <w:sz w:val="24"/>
        </w:rPr>
        <w:t>to</w:t>
      </w:r>
      <w:r>
        <w:rPr>
          <w:i/>
          <w:spacing w:val="-7"/>
          <w:sz w:val="24"/>
        </w:rPr>
        <w:t> </w:t>
      </w:r>
      <w:r>
        <w:rPr>
          <w:i/>
          <w:sz w:val="24"/>
        </w:rPr>
        <w:t>it</w:t>
      </w:r>
      <w:r>
        <w:rPr>
          <w:i/>
          <w:spacing w:val="-9"/>
          <w:sz w:val="24"/>
        </w:rPr>
        <w:t> </w:t>
      </w:r>
      <w:r>
        <w:rPr>
          <w:i/>
          <w:sz w:val="24"/>
        </w:rPr>
        <w:t>in</w:t>
      </w:r>
      <w:r>
        <w:rPr>
          <w:i/>
          <w:spacing w:val="-6"/>
          <w:sz w:val="24"/>
        </w:rPr>
        <w:t> </w:t>
      </w:r>
      <w:r>
        <w:rPr>
          <w:i/>
          <w:sz w:val="24"/>
        </w:rPr>
        <w:t>respect</w:t>
      </w:r>
      <w:r>
        <w:rPr>
          <w:i/>
          <w:spacing w:val="-8"/>
          <w:sz w:val="24"/>
        </w:rPr>
        <w:t> </w:t>
      </w:r>
      <w:r>
        <w:rPr>
          <w:i/>
          <w:sz w:val="24"/>
        </w:rPr>
        <w:t>of</w:t>
      </w:r>
      <w:r>
        <w:rPr>
          <w:i/>
          <w:spacing w:val="-9"/>
          <w:sz w:val="24"/>
        </w:rPr>
        <w:t> </w:t>
      </w:r>
      <w:r>
        <w:rPr>
          <w:i/>
          <w:sz w:val="24"/>
        </w:rPr>
        <w:t>a</w:t>
      </w:r>
      <w:r>
        <w:rPr>
          <w:i/>
          <w:spacing w:val="-7"/>
          <w:sz w:val="24"/>
        </w:rPr>
        <w:t> </w:t>
      </w:r>
      <w:r>
        <w:rPr>
          <w:i/>
          <w:sz w:val="24"/>
        </w:rPr>
        <w:t>complaint.</w:t>
      </w:r>
      <w:r>
        <w:rPr>
          <w:i/>
          <w:spacing w:val="-6"/>
          <w:sz w:val="24"/>
        </w:rPr>
        <w:t> </w:t>
      </w:r>
      <w:r>
        <w:rPr>
          <w:i/>
          <w:sz w:val="24"/>
        </w:rPr>
        <w:t>The</w:t>
      </w:r>
      <w:r>
        <w:rPr>
          <w:i/>
          <w:spacing w:val="-8"/>
          <w:sz w:val="24"/>
        </w:rPr>
        <w:t> </w:t>
      </w:r>
      <w:r>
        <w:rPr>
          <w:i/>
          <w:sz w:val="24"/>
        </w:rPr>
        <w:t>purpose</w:t>
      </w:r>
      <w:r>
        <w:rPr>
          <w:i/>
          <w:spacing w:val="-7"/>
          <w:sz w:val="24"/>
        </w:rPr>
        <w:t> </w:t>
      </w:r>
      <w:r>
        <w:rPr>
          <w:i/>
          <w:sz w:val="24"/>
        </w:rPr>
        <w:t>of</w:t>
      </w:r>
      <w:r>
        <w:rPr>
          <w:i/>
          <w:spacing w:val="-9"/>
          <w:sz w:val="24"/>
        </w:rPr>
        <w:t> </w:t>
      </w:r>
      <w:r>
        <w:rPr>
          <w:i/>
          <w:sz w:val="24"/>
        </w:rPr>
        <w:t>the</w:t>
      </w:r>
      <w:r>
        <w:rPr>
          <w:i/>
          <w:spacing w:val="-7"/>
          <w:sz w:val="24"/>
        </w:rPr>
        <w:t> </w:t>
      </w:r>
      <w:r>
        <w:rPr>
          <w:i/>
          <w:sz w:val="24"/>
        </w:rPr>
        <w:t>provision</w:t>
      </w:r>
      <w:r>
        <w:rPr>
          <w:i/>
          <w:spacing w:val="-6"/>
          <w:sz w:val="24"/>
        </w:rPr>
        <w:t> </w:t>
      </w:r>
      <w:r>
        <w:rPr>
          <w:i/>
          <w:sz w:val="24"/>
        </w:rPr>
        <w:t>is</w:t>
      </w:r>
      <w:r>
        <w:rPr>
          <w:i/>
          <w:spacing w:val="-7"/>
          <w:sz w:val="24"/>
        </w:rPr>
        <w:t> </w:t>
      </w:r>
      <w:r>
        <w:rPr>
          <w:i/>
          <w:sz w:val="24"/>
        </w:rPr>
        <w:t>simply for the Tribunal to consider the complaint afresh, with the benefit of any findings by the Regulator, and to decide whether it deserves its attention. Circumstances which may influence its decision may include the prospects of success, the importance of the issue, the public interest to have a decision on the matter, the allocation of resources, the complainant’s interest in the relief sought and the fact that the Regulator did not consider that it merited a hearing before the Tribunal. The list is not intended to be</w:t>
      </w:r>
      <w:r>
        <w:rPr>
          <w:i/>
          <w:spacing w:val="-3"/>
          <w:sz w:val="24"/>
        </w:rPr>
        <w:t> </w:t>
      </w:r>
      <w:r>
        <w:rPr>
          <w:i/>
          <w:sz w:val="24"/>
        </w:rPr>
        <w:t>exhaustive.”</w:t>
      </w:r>
    </w:p>
    <w:p>
      <w:pPr>
        <w:pStyle w:val="BodyText"/>
        <w:spacing w:before="9"/>
        <w:rPr>
          <w:i/>
          <w:sz w:val="20"/>
        </w:rPr>
      </w:pPr>
    </w:p>
    <w:p>
      <w:pPr>
        <w:pStyle w:val="ListParagraph"/>
        <w:numPr>
          <w:ilvl w:val="0"/>
          <w:numId w:val="1"/>
        </w:numPr>
        <w:tabs>
          <w:tab w:pos="707" w:val="left" w:leader="none"/>
        </w:tabs>
        <w:spacing w:line="360" w:lineRule="auto" w:before="0" w:after="0"/>
        <w:ind w:left="706" w:right="137" w:hanging="567"/>
        <w:jc w:val="both"/>
        <w:rPr>
          <w:sz w:val="24"/>
        </w:rPr>
      </w:pPr>
      <w:r>
        <w:rPr>
          <w:sz w:val="24"/>
        </w:rPr>
        <w:t>As there is no test to be applied, the Tribunal will consider the submissions of the Applicant and the</w:t>
      </w:r>
      <w:r>
        <w:rPr>
          <w:spacing w:val="-1"/>
          <w:sz w:val="24"/>
        </w:rPr>
        <w:t> </w:t>
      </w:r>
      <w:r>
        <w:rPr>
          <w:sz w:val="24"/>
        </w:rPr>
        <w:t>Respondent.</w:t>
      </w:r>
    </w:p>
    <w:p>
      <w:pPr>
        <w:pStyle w:val="BodyText"/>
        <w:spacing w:before="10"/>
        <w:rPr>
          <w:sz w:val="20"/>
        </w:rPr>
      </w:pPr>
    </w:p>
    <w:p>
      <w:pPr>
        <w:pStyle w:val="ListParagraph"/>
        <w:numPr>
          <w:ilvl w:val="0"/>
          <w:numId w:val="1"/>
        </w:numPr>
        <w:tabs>
          <w:tab w:pos="707" w:val="left" w:leader="none"/>
        </w:tabs>
        <w:spacing w:line="360" w:lineRule="auto" w:before="0" w:after="0"/>
        <w:ind w:left="706" w:right="136" w:hanging="567"/>
        <w:jc w:val="both"/>
        <w:rPr>
          <w:sz w:val="24"/>
        </w:rPr>
      </w:pPr>
      <w:r>
        <w:rPr>
          <w:sz w:val="24"/>
        </w:rPr>
        <w:t>Based on the evidence submitted, the Tribunal is not empowered to adjudicate the Applicant’s complaint. The Applicant has not alleged or presented any evidence that shows that the Respondent contravened any provision of the NCA. As a creature of statute,</w:t>
      </w:r>
      <w:r>
        <w:rPr>
          <w:spacing w:val="-16"/>
          <w:sz w:val="24"/>
        </w:rPr>
        <w:t> </w:t>
      </w:r>
      <w:r>
        <w:rPr>
          <w:sz w:val="24"/>
        </w:rPr>
        <w:t>the</w:t>
      </w:r>
      <w:r>
        <w:rPr>
          <w:spacing w:val="-15"/>
          <w:sz w:val="24"/>
        </w:rPr>
        <w:t> </w:t>
      </w:r>
      <w:r>
        <w:rPr>
          <w:sz w:val="24"/>
        </w:rPr>
        <w:t>NCA,</w:t>
      </w:r>
      <w:r>
        <w:rPr>
          <w:spacing w:val="-13"/>
          <w:sz w:val="24"/>
        </w:rPr>
        <w:t> </w:t>
      </w:r>
      <w:r>
        <w:rPr>
          <w:sz w:val="24"/>
        </w:rPr>
        <w:t>the</w:t>
      </w:r>
      <w:r>
        <w:rPr>
          <w:spacing w:val="-13"/>
          <w:sz w:val="24"/>
        </w:rPr>
        <w:t> </w:t>
      </w:r>
      <w:r>
        <w:rPr>
          <w:sz w:val="24"/>
        </w:rPr>
        <w:t>Tribunal</w:t>
      </w:r>
      <w:r>
        <w:rPr>
          <w:spacing w:val="-14"/>
          <w:sz w:val="24"/>
        </w:rPr>
        <w:t> </w:t>
      </w:r>
      <w:r>
        <w:rPr>
          <w:sz w:val="24"/>
        </w:rPr>
        <w:t>can</w:t>
      </w:r>
      <w:r>
        <w:rPr>
          <w:spacing w:val="-16"/>
          <w:sz w:val="24"/>
        </w:rPr>
        <w:t> </w:t>
      </w:r>
      <w:r>
        <w:rPr>
          <w:sz w:val="24"/>
        </w:rPr>
        <w:t>only</w:t>
      </w:r>
      <w:r>
        <w:rPr>
          <w:spacing w:val="-14"/>
          <w:sz w:val="24"/>
        </w:rPr>
        <w:t> </w:t>
      </w:r>
      <w:r>
        <w:rPr>
          <w:sz w:val="24"/>
        </w:rPr>
        <w:t>adjudicate</w:t>
      </w:r>
      <w:r>
        <w:rPr>
          <w:spacing w:val="-15"/>
          <w:sz w:val="24"/>
        </w:rPr>
        <w:t> </w:t>
      </w:r>
      <w:r>
        <w:rPr>
          <w:sz w:val="24"/>
        </w:rPr>
        <w:t>matters</w:t>
      </w:r>
      <w:r>
        <w:rPr>
          <w:spacing w:val="-15"/>
          <w:sz w:val="24"/>
        </w:rPr>
        <w:t> </w:t>
      </w:r>
      <w:r>
        <w:rPr>
          <w:sz w:val="24"/>
        </w:rPr>
        <w:t>regulated</w:t>
      </w:r>
      <w:r>
        <w:rPr>
          <w:spacing w:val="-17"/>
          <w:sz w:val="24"/>
        </w:rPr>
        <w:t> </w:t>
      </w:r>
      <w:r>
        <w:rPr>
          <w:sz w:val="24"/>
        </w:rPr>
        <w:t>under</w:t>
      </w:r>
      <w:r>
        <w:rPr>
          <w:spacing w:val="-15"/>
          <w:sz w:val="24"/>
        </w:rPr>
        <w:t> </w:t>
      </w:r>
      <w:r>
        <w:rPr>
          <w:sz w:val="24"/>
        </w:rPr>
        <w:t>the</w:t>
      </w:r>
      <w:r>
        <w:rPr>
          <w:spacing w:val="-13"/>
          <w:sz w:val="24"/>
        </w:rPr>
        <w:t> </w:t>
      </w:r>
      <w:r>
        <w:rPr>
          <w:sz w:val="24"/>
        </w:rPr>
        <w:t>NCA</w:t>
      </w:r>
      <w:r>
        <w:rPr>
          <w:spacing w:val="-13"/>
          <w:sz w:val="24"/>
        </w:rPr>
        <w:t> </w:t>
      </w:r>
      <w:r>
        <w:rPr>
          <w:sz w:val="24"/>
        </w:rPr>
        <w:t>and make orders prescribed therein. It is not empowered to determine issues pertaining to defamation or make orders for defamation or constitutional damages. Concerning the alleged unfair discrimination, section 61(6) of the NCA empowers any person contemplated in section 20(1) of the Promotion of Equality and Prevention of Unfair Discrimination</w:t>
      </w:r>
      <w:r>
        <w:rPr>
          <w:spacing w:val="-7"/>
          <w:sz w:val="24"/>
        </w:rPr>
        <w:t> </w:t>
      </w:r>
      <w:r>
        <w:rPr>
          <w:sz w:val="24"/>
        </w:rPr>
        <w:t>Act</w:t>
      </w:r>
      <w:r>
        <w:rPr>
          <w:spacing w:val="-10"/>
          <w:sz w:val="24"/>
        </w:rPr>
        <w:t> </w:t>
      </w:r>
      <w:r>
        <w:rPr>
          <w:sz w:val="24"/>
        </w:rPr>
        <w:t>to</w:t>
      </w:r>
      <w:r>
        <w:rPr>
          <w:spacing w:val="-6"/>
          <w:sz w:val="24"/>
        </w:rPr>
        <w:t> </w:t>
      </w:r>
      <w:r>
        <w:rPr>
          <w:sz w:val="24"/>
        </w:rPr>
        <w:t>institute</w:t>
      </w:r>
      <w:r>
        <w:rPr>
          <w:spacing w:val="-9"/>
          <w:sz w:val="24"/>
        </w:rPr>
        <w:t> </w:t>
      </w:r>
      <w:r>
        <w:rPr>
          <w:sz w:val="24"/>
        </w:rPr>
        <w:t>proceedings</w:t>
      </w:r>
      <w:r>
        <w:rPr>
          <w:spacing w:val="-11"/>
          <w:sz w:val="24"/>
        </w:rPr>
        <w:t> </w:t>
      </w:r>
      <w:r>
        <w:rPr>
          <w:sz w:val="24"/>
        </w:rPr>
        <w:t>before</w:t>
      </w:r>
      <w:r>
        <w:rPr>
          <w:spacing w:val="-7"/>
          <w:sz w:val="24"/>
        </w:rPr>
        <w:t> </w:t>
      </w:r>
      <w:r>
        <w:rPr>
          <w:sz w:val="24"/>
        </w:rPr>
        <w:t>any</w:t>
      </w:r>
      <w:r>
        <w:rPr>
          <w:spacing w:val="-8"/>
          <w:sz w:val="24"/>
        </w:rPr>
        <w:t> </w:t>
      </w:r>
      <w:r>
        <w:rPr>
          <w:sz w:val="24"/>
        </w:rPr>
        <w:t>equality</w:t>
      </w:r>
      <w:r>
        <w:rPr>
          <w:spacing w:val="-8"/>
          <w:sz w:val="24"/>
        </w:rPr>
        <w:t> </w:t>
      </w:r>
      <w:r>
        <w:rPr>
          <w:sz w:val="24"/>
        </w:rPr>
        <w:t>court</w:t>
      </w:r>
      <w:r>
        <w:rPr>
          <w:spacing w:val="-7"/>
          <w:sz w:val="24"/>
        </w:rPr>
        <w:t> </w:t>
      </w:r>
      <w:r>
        <w:rPr>
          <w:sz w:val="24"/>
        </w:rPr>
        <w:t>in</w:t>
      </w:r>
      <w:r>
        <w:rPr>
          <w:spacing w:val="-7"/>
          <w:sz w:val="24"/>
        </w:rPr>
        <w:t> </w:t>
      </w:r>
      <w:r>
        <w:rPr>
          <w:sz w:val="24"/>
        </w:rPr>
        <w:t>terms</w:t>
      </w:r>
      <w:r>
        <w:rPr>
          <w:spacing w:val="-11"/>
          <w:sz w:val="24"/>
        </w:rPr>
        <w:t> </w:t>
      </w:r>
      <w:r>
        <w:rPr>
          <w:sz w:val="24"/>
        </w:rPr>
        <w:t>of</w:t>
      </w:r>
      <w:r>
        <w:rPr>
          <w:spacing w:val="-7"/>
          <w:sz w:val="24"/>
        </w:rPr>
        <w:t> </w:t>
      </w:r>
      <w:r>
        <w:rPr>
          <w:sz w:val="24"/>
        </w:rPr>
        <w:t>Chapter 4</w:t>
      </w:r>
      <w:r>
        <w:rPr>
          <w:spacing w:val="-12"/>
          <w:sz w:val="24"/>
        </w:rPr>
        <w:t> </w:t>
      </w:r>
      <w:r>
        <w:rPr>
          <w:sz w:val="24"/>
        </w:rPr>
        <w:t>of</w:t>
      </w:r>
      <w:r>
        <w:rPr>
          <w:spacing w:val="-11"/>
          <w:sz w:val="24"/>
        </w:rPr>
        <w:t> </w:t>
      </w:r>
      <w:r>
        <w:rPr>
          <w:sz w:val="24"/>
        </w:rPr>
        <w:t>that</w:t>
      </w:r>
      <w:r>
        <w:rPr>
          <w:spacing w:val="-13"/>
          <w:sz w:val="24"/>
        </w:rPr>
        <w:t> </w:t>
      </w:r>
      <w:r>
        <w:rPr>
          <w:sz w:val="24"/>
        </w:rPr>
        <w:t>legislation.</w:t>
      </w:r>
      <w:r>
        <w:rPr>
          <w:spacing w:val="-12"/>
          <w:sz w:val="24"/>
        </w:rPr>
        <w:t> </w:t>
      </w:r>
      <w:r>
        <w:rPr>
          <w:sz w:val="24"/>
        </w:rPr>
        <w:t>The</w:t>
      </w:r>
      <w:r>
        <w:rPr>
          <w:spacing w:val="-12"/>
          <w:sz w:val="24"/>
        </w:rPr>
        <w:t> </w:t>
      </w:r>
      <w:r>
        <w:rPr>
          <w:sz w:val="24"/>
        </w:rPr>
        <w:t>Tribunal</w:t>
      </w:r>
      <w:r>
        <w:rPr>
          <w:spacing w:val="-14"/>
          <w:sz w:val="24"/>
        </w:rPr>
        <w:t> </w:t>
      </w:r>
      <w:r>
        <w:rPr>
          <w:sz w:val="24"/>
        </w:rPr>
        <w:t>notes</w:t>
      </w:r>
      <w:r>
        <w:rPr>
          <w:spacing w:val="-10"/>
          <w:sz w:val="24"/>
        </w:rPr>
        <w:t> </w:t>
      </w:r>
      <w:r>
        <w:rPr>
          <w:sz w:val="24"/>
        </w:rPr>
        <w:t>that</w:t>
      </w:r>
      <w:r>
        <w:rPr>
          <w:spacing w:val="-13"/>
          <w:sz w:val="24"/>
        </w:rPr>
        <w:t> </w:t>
      </w:r>
      <w:r>
        <w:rPr>
          <w:sz w:val="24"/>
        </w:rPr>
        <w:t>the</w:t>
      </w:r>
      <w:r>
        <w:rPr>
          <w:spacing w:val="-11"/>
          <w:sz w:val="24"/>
        </w:rPr>
        <w:t> </w:t>
      </w:r>
      <w:r>
        <w:rPr>
          <w:sz w:val="24"/>
        </w:rPr>
        <w:t>Applicant</w:t>
      </w:r>
      <w:r>
        <w:rPr>
          <w:spacing w:val="-13"/>
          <w:sz w:val="24"/>
        </w:rPr>
        <w:t> </w:t>
      </w:r>
      <w:r>
        <w:rPr>
          <w:sz w:val="24"/>
        </w:rPr>
        <w:t>has</w:t>
      </w:r>
      <w:r>
        <w:rPr>
          <w:spacing w:val="-14"/>
          <w:sz w:val="24"/>
        </w:rPr>
        <w:t> </w:t>
      </w:r>
      <w:r>
        <w:rPr>
          <w:sz w:val="24"/>
        </w:rPr>
        <w:t>alluded</w:t>
      </w:r>
      <w:r>
        <w:rPr>
          <w:spacing w:val="-13"/>
          <w:sz w:val="24"/>
        </w:rPr>
        <w:t> </w:t>
      </w:r>
      <w:r>
        <w:rPr>
          <w:sz w:val="24"/>
        </w:rPr>
        <w:t>to</w:t>
      </w:r>
      <w:r>
        <w:rPr>
          <w:spacing w:val="-13"/>
          <w:sz w:val="24"/>
        </w:rPr>
        <w:t> </w:t>
      </w:r>
      <w:r>
        <w:rPr>
          <w:sz w:val="24"/>
        </w:rPr>
        <w:t>the</w:t>
      </w:r>
      <w:r>
        <w:rPr>
          <w:spacing w:val="-14"/>
          <w:sz w:val="24"/>
        </w:rPr>
        <w:t> </w:t>
      </w:r>
      <w:r>
        <w:rPr>
          <w:sz w:val="24"/>
        </w:rPr>
        <w:t>applicability of the provisions of the Promotion of Equality and Prevention of Unfair Discrimination Act.</w:t>
      </w:r>
    </w:p>
    <w:p>
      <w:pPr>
        <w:spacing w:after="0" w:line="360" w:lineRule="auto"/>
        <w:jc w:val="both"/>
        <w:rPr>
          <w:sz w:val="24"/>
        </w:rPr>
        <w:sectPr>
          <w:pgSz w:w="11910" w:h="16840"/>
          <w:pgMar w:header="554" w:footer="274" w:top="1300" w:bottom="460" w:left="940" w:right="940"/>
        </w:sectPr>
      </w:pPr>
    </w:p>
    <w:p>
      <w:pPr>
        <w:pStyle w:val="BodyText"/>
        <w:rPr>
          <w:sz w:val="20"/>
        </w:rPr>
      </w:pPr>
    </w:p>
    <w:p>
      <w:pPr>
        <w:pStyle w:val="BodyText"/>
        <w:spacing w:before="11"/>
        <w:rPr>
          <w:sz w:val="20"/>
        </w:rPr>
      </w:pPr>
    </w:p>
    <w:p>
      <w:pPr>
        <w:pStyle w:val="Heading1"/>
        <w:spacing w:before="92"/>
      </w:pPr>
      <w:r>
        <w:rPr/>
        <w:t>CONCLUSION</w:t>
      </w:r>
    </w:p>
    <w:p>
      <w:pPr>
        <w:pStyle w:val="BodyText"/>
        <w:rPr>
          <w:b/>
          <w:sz w:val="33"/>
        </w:rPr>
      </w:pPr>
    </w:p>
    <w:p>
      <w:pPr>
        <w:pStyle w:val="ListParagraph"/>
        <w:numPr>
          <w:ilvl w:val="0"/>
          <w:numId w:val="1"/>
        </w:numPr>
        <w:tabs>
          <w:tab w:pos="703" w:val="left" w:leader="none"/>
        </w:tabs>
        <w:spacing w:line="360" w:lineRule="auto" w:before="0" w:after="0"/>
        <w:ind w:left="702" w:right="138" w:hanging="563"/>
        <w:jc w:val="both"/>
        <w:rPr>
          <w:sz w:val="24"/>
        </w:rPr>
      </w:pPr>
      <w:r>
        <w:rPr>
          <w:sz w:val="24"/>
        </w:rPr>
        <w:t>In view of the above, the Tribunal finds that the Applicant does not enjoy reasonable prospects of success. Furthermore, it would not be in the interests of justice and resource allocation for the Tribunal to grant the Applicant</w:t>
      </w:r>
      <w:r>
        <w:rPr>
          <w:spacing w:val="-8"/>
          <w:sz w:val="24"/>
        </w:rPr>
        <w:t> </w:t>
      </w:r>
      <w:r>
        <w:rPr>
          <w:sz w:val="24"/>
        </w:rPr>
        <w:t>leave.</w:t>
      </w:r>
    </w:p>
    <w:p>
      <w:pPr>
        <w:pStyle w:val="BodyText"/>
        <w:spacing w:before="9"/>
        <w:rPr>
          <w:sz w:val="20"/>
        </w:rPr>
      </w:pPr>
    </w:p>
    <w:p>
      <w:pPr>
        <w:pStyle w:val="Heading1"/>
      </w:pPr>
      <w:r>
        <w:rPr/>
        <w:t>ORDER</w:t>
      </w:r>
    </w:p>
    <w:p>
      <w:pPr>
        <w:pStyle w:val="BodyText"/>
        <w:spacing w:before="11"/>
        <w:rPr>
          <w:b/>
          <w:sz w:val="32"/>
        </w:rPr>
      </w:pPr>
    </w:p>
    <w:p>
      <w:pPr>
        <w:pStyle w:val="ListParagraph"/>
        <w:numPr>
          <w:ilvl w:val="0"/>
          <w:numId w:val="1"/>
        </w:numPr>
        <w:tabs>
          <w:tab w:pos="701" w:val="left" w:leader="none"/>
          <w:tab w:pos="703" w:val="left" w:leader="none"/>
        </w:tabs>
        <w:spacing w:line="240" w:lineRule="auto" w:before="0" w:after="0"/>
        <w:ind w:left="702" w:right="0" w:hanging="563"/>
        <w:jc w:val="left"/>
        <w:rPr>
          <w:sz w:val="24"/>
        </w:rPr>
      </w:pPr>
      <w:r>
        <w:rPr>
          <w:sz w:val="24"/>
        </w:rPr>
        <w:t>Accordingly, the Tribunal makes the following</w:t>
      </w:r>
      <w:r>
        <w:rPr>
          <w:spacing w:val="-5"/>
          <w:sz w:val="24"/>
        </w:rPr>
        <w:t> </w:t>
      </w:r>
      <w:r>
        <w:rPr>
          <w:sz w:val="24"/>
        </w:rPr>
        <w:t>order-</w:t>
      </w:r>
    </w:p>
    <w:p>
      <w:pPr>
        <w:pStyle w:val="BodyText"/>
        <w:spacing w:before="9"/>
        <w:rPr>
          <w:sz w:val="32"/>
        </w:rPr>
      </w:pPr>
    </w:p>
    <w:p>
      <w:pPr>
        <w:pStyle w:val="ListParagraph"/>
        <w:numPr>
          <w:ilvl w:val="1"/>
          <w:numId w:val="2"/>
        </w:numPr>
        <w:tabs>
          <w:tab w:pos="1580" w:val="left" w:leader="none"/>
          <w:tab w:pos="1581" w:val="left" w:leader="none"/>
        </w:tabs>
        <w:spacing w:line="240" w:lineRule="auto" w:before="0" w:after="0"/>
        <w:ind w:left="1580" w:right="0" w:hanging="1081"/>
        <w:jc w:val="left"/>
        <w:rPr>
          <w:sz w:val="24"/>
        </w:rPr>
      </w:pPr>
      <w:r>
        <w:rPr>
          <w:sz w:val="24"/>
        </w:rPr>
        <w:t>The Applicant’s application for leave is refused;</w:t>
      </w:r>
      <w:r>
        <w:rPr>
          <w:spacing w:val="-4"/>
          <w:sz w:val="24"/>
        </w:rPr>
        <w:t> </w:t>
      </w:r>
      <w:r>
        <w:rPr>
          <w:sz w:val="24"/>
        </w:rPr>
        <w:t>and</w:t>
      </w:r>
    </w:p>
    <w:p>
      <w:pPr>
        <w:pStyle w:val="BodyText"/>
        <w:rPr>
          <w:sz w:val="33"/>
        </w:rPr>
      </w:pPr>
    </w:p>
    <w:p>
      <w:pPr>
        <w:pStyle w:val="ListParagraph"/>
        <w:numPr>
          <w:ilvl w:val="1"/>
          <w:numId w:val="2"/>
        </w:numPr>
        <w:tabs>
          <w:tab w:pos="1580" w:val="left" w:leader="none"/>
          <w:tab w:pos="1581" w:val="left" w:leader="none"/>
        </w:tabs>
        <w:spacing w:line="240" w:lineRule="auto" w:before="0" w:after="0"/>
        <w:ind w:left="1580" w:right="0" w:hanging="1081"/>
        <w:jc w:val="left"/>
        <w:rPr>
          <w:sz w:val="24"/>
        </w:rPr>
      </w:pPr>
      <w:r>
        <w:rPr>
          <w:sz w:val="24"/>
        </w:rPr>
        <w:t>There is no order as to</w:t>
      </w:r>
      <w:r>
        <w:rPr>
          <w:spacing w:val="-3"/>
          <w:sz w:val="24"/>
        </w:rPr>
        <w:t> </w:t>
      </w:r>
      <w:r>
        <w:rPr>
          <w:sz w:val="24"/>
        </w:rPr>
        <w:t>costs.</w:t>
      </w:r>
    </w:p>
    <w:p>
      <w:pPr>
        <w:pStyle w:val="BodyText"/>
        <w:spacing w:before="9"/>
        <w:rPr>
          <w:sz w:val="32"/>
        </w:rPr>
      </w:pPr>
    </w:p>
    <w:p>
      <w:pPr>
        <w:pStyle w:val="BodyText"/>
        <w:ind w:left="140"/>
      </w:pPr>
      <w:r>
        <w:rPr/>
        <w:t>Thus done and dated 6 October 2022.</w:t>
      </w:r>
    </w:p>
    <w:p>
      <w:pPr>
        <w:pStyle w:val="BodyText"/>
        <w:rPr>
          <w:sz w:val="26"/>
        </w:rPr>
      </w:pPr>
    </w:p>
    <w:p>
      <w:pPr>
        <w:pStyle w:val="BodyText"/>
        <w:rPr>
          <w:sz w:val="26"/>
        </w:rPr>
      </w:pPr>
    </w:p>
    <w:p>
      <w:pPr>
        <w:pStyle w:val="BodyText"/>
        <w:spacing w:before="158"/>
        <w:ind w:left="140"/>
      </w:pPr>
      <w:r>
        <w:rPr/>
        <w:t>[signed]</w:t>
      </w:r>
    </w:p>
    <w:p>
      <w:pPr>
        <w:pStyle w:val="BodyText"/>
        <w:spacing w:before="9"/>
        <w:rPr>
          <w:sz w:val="32"/>
        </w:rPr>
      </w:pPr>
    </w:p>
    <w:p>
      <w:pPr>
        <w:pStyle w:val="Heading1"/>
      </w:pPr>
      <w:r>
        <w:rPr/>
        <w:t>Mr A Potwana</w:t>
      </w:r>
    </w:p>
    <w:p>
      <w:pPr>
        <w:spacing w:before="0"/>
        <w:ind w:left="140" w:right="0" w:firstLine="0"/>
        <w:jc w:val="left"/>
        <w:rPr>
          <w:b/>
          <w:sz w:val="24"/>
        </w:rPr>
      </w:pPr>
      <w:r>
        <w:rPr>
          <w:b/>
          <w:sz w:val="24"/>
        </w:rPr>
        <w:t>Presiding Tribunal Member</w:t>
      </w:r>
    </w:p>
    <w:p>
      <w:pPr>
        <w:pStyle w:val="BodyText"/>
        <w:spacing w:before="10"/>
        <w:rPr>
          <w:b/>
          <w:sz w:val="20"/>
        </w:rPr>
      </w:pPr>
    </w:p>
    <w:p>
      <w:pPr>
        <w:pStyle w:val="BodyText"/>
        <w:spacing w:before="1"/>
        <w:ind w:left="140"/>
      </w:pPr>
      <w:r>
        <w:rPr/>
        <w:t>Prof K Moodaliyar (Tribunal Member) and Adv C Sassman (Tribunal Member) concur.</w:t>
      </w:r>
    </w:p>
    <w:p>
      <w:pPr>
        <w:pStyle w:val="BodyText"/>
        <w:rPr>
          <w:sz w:val="20"/>
        </w:rPr>
      </w:pPr>
    </w:p>
    <w:p>
      <w:pPr>
        <w:pStyle w:val="BodyText"/>
        <w:rPr>
          <w:sz w:val="20"/>
        </w:rPr>
      </w:pPr>
    </w:p>
    <w:p>
      <w:pPr>
        <w:pStyle w:val="BodyText"/>
        <w:rPr>
          <w:sz w:val="20"/>
        </w:rPr>
      </w:pPr>
    </w:p>
    <w:p>
      <w:pPr>
        <w:pStyle w:val="BodyText"/>
        <w:spacing w:before="6"/>
        <w:rPr>
          <w:sz w:val="27"/>
        </w:rPr>
      </w:pPr>
      <w:r>
        <w:rPr/>
        <w:pict>
          <v:group style="position:absolute;margin-left:54.75pt;margin-top:17.800177pt;width:245.4pt;height:142.550pt;mso-position-horizontal-relative:page;mso-position-vertical-relative:paragraph;z-index:-251655168;mso-wrap-distance-left:0;mso-wrap-distance-right:0" coordorigin="1095,356" coordsize="4908,2851">
            <v:shape style="position:absolute;left:1215;top:647;width:4667;height:2413" type="#_x0000_t75" stroked="false">
              <v:imagedata r:id="rId9" o:title=""/>
            </v:shape>
            <v:rect style="position:absolute;left:1102;top:363;width:4893;height:2836" filled="false" stroked="true" strokeweight=".75pt" strokecolor="#000000">
              <v:stroke dashstyle="solid"/>
            </v:rect>
            <w10:wrap type="topAndBottom"/>
          </v:group>
        </w:pict>
      </w:r>
    </w:p>
    <w:sectPr>
      <w:pgSz w:w="11910" w:h="16840"/>
      <w:pgMar w:header="554" w:footer="274" w:top="1300" w:bottom="46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2.619995pt;margin-top:820.356079pt;width:39.75pt;height:12.35pt;mso-position-horizontal-relative:page;mso-position-vertical-relative:page;z-index:-251856896" type="#_x0000_t202" filled="false" stroked="false">
          <v:textbox inset="0,0,0,0">
            <w:txbxContent>
              <w:p>
                <w:pPr>
                  <w:spacing w:before="19"/>
                  <w:ind w:left="20" w:right="0" w:firstLine="0"/>
                  <w:jc w:val="left"/>
                  <w:rPr>
                    <w:rFonts w:ascii="Arial Narrow"/>
                    <w:sz w:val="18"/>
                  </w:rPr>
                </w:pPr>
                <w:r>
                  <w:rPr>
                    <w:rFonts w:ascii="Arial Narrow"/>
                    <w:sz w:val="18"/>
                  </w:rPr>
                  <w:t>Page </w:t>
                </w:r>
                <w:r>
                  <w:rPr/>
                  <w:fldChar w:fldCharType="begin"/>
                </w:r>
                <w:r>
                  <w:rPr>
                    <w:rFonts w:ascii="Arial Narrow"/>
                    <w:sz w:val="18"/>
                  </w:rPr>
                  <w:instrText> PAGE </w:instrText>
                </w:r>
                <w:r>
                  <w:rPr/>
                  <w:fldChar w:fldCharType="separate"/>
                </w:r>
                <w:r>
                  <w:rPr/>
                  <w:t>1</w:t>
                </w:r>
                <w:r>
                  <w:rPr/>
                  <w:fldChar w:fldCharType="end"/>
                </w:r>
                <w:r>
                  <w:rPr>
                    <w:rFonts w:ascii="Arial Narrow"/>
                    <w:sz w:val="18"/>
                  </w:rPr>
                  <w:t> of 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2.619995pt;margin-top:817.236084pt;width:39.75pt;height:12.35pt;mso-position-horizontal-relative:page;mso-position-vertical-relative:page;z-index:-251854848" type="#_x0000_t202" filled="false" stroked="false">
          <v:textbox inset="0,0,0,0">
            <w:txbxContent>
              <w:p>
                <w:pPr>
                  <w:spacing w:before="19"/>
                  <w:ind w:left="20" w:right="0" w:firstLine="0"/>
                  <w:jc w:val="left"/>
                  <w:rPr>
                    <w:rFonts w:ascii="Arial Narrow"/>
                    <w:b/>
                    <w:sz w:val="18"/>
                  </w:rPr>
                </w:pPr>
                <w:r>
                  <w:rPr>
                    <w:rFonts w:ascii="Arial Narrow"/>
                    <w:sz w:val="18"/>
                  </w:rPr>
                  <w:t>Page </w:t>
                </w:r>
                <w:r>
                  <w:rPr/>
                  <w:fldChar w:fldCharType="begin"/>
                </w:r>
                <w:r>
                  <w:rPr>
                    <w:rFonts w:ascii="Arial Narrow"/>
                    <w:b/>
                    <w:sz w:val="18"/>
                  </w:rPr>
                  <w:instrText> PAGE </w:instrText>
                </w:r>
                <w:r>
                  <w:rPr/>
                  <w:fldChar w:fldCharType="separate"/>
                </w:r>
                <w:r>
                  <w:rPr/>
                  <w:t>2</w:t>
                </w:r>
                <w:r>
                  <w:rPr/>
                  <w:fldChar w:fldCharType="end"/>
                </w:r>
                <w:r>
                  <w:rPr>
                    <w:rFonts w:ascii="Arial Narrow"/>
                    <w:b/>
                    <w:sz w:val="18"/>
                  </w:rPr>
                  <w:t> </w:t>
                </w:r>
                <w:r>
                  <w:rPr>
                    <w:rFonts w:ascii="Arial Narrow"/>
                    <w:sz w:val="18"/>
                  </w:rPr>
                  <w:t>of </w:t>
                </w:r>
                <w:r>
                  <w:rPr>
                    <w:rFonts w:ascii="Arial Narrow"/>
                    <w:b/>
                    <w:sz w:val="18"/>
                  </w:rPr>
                  <w:t>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149994pt;margin-top:26.703459pt;width:158.25pt;height:39.65pt;mso-position-horizontal-relative:page;mso-position-vertical-relative:page;z-index:-251855872" type="#_x0000_t202" filled="false" stroked="false">
          <v:textbox inset="0,0,0,0">
            <w:txbxContent>
              <w:p>
                <w:pPr>
                  <w:spacing w:line="276" w:lineRule="auto" w:before="12"/>
                  <w:ind w:left="20" w:right="18" w:firstLine="189"/>
                  <w:jc w:val="right"/>
                  <w:rPr>
                    <w:sz w:val="20"/>
                  </w:rPr>
                </w:pPr>
                <w:r>
                  <w:rPr>
                    <w:sz w:val="20"/>
                  </w:rPr>
                  <w:t>Leave to refer ruling and reasons</w:t>
                </w:r>
                <w:r>
                  <w:rPr>
                    <w:w w:val="99"/>
                    <w:sz w:val="20"/>
                  </w:rPr>
                  <w:t> </w:t>
                </w:r>
                <w:r>
                  <w:rPr>
                    <w:sz w:val="20"/>
                  </w:rPr>
                  <w:t>George Garb v ABSA Bank Limited</w:t>
                </w:r>
                <w:r>
                  <w:rPr>
                    <w:w w:val="99"/>
                    <w:sz w:val="20"/>
                  </w:rPr>
                  <w:t> </w:t>
                </w:r>
                <w:r>
                  <w:rPr>
                    <w:w w:val="95"/>
                    <w:sz w:val="20"/>
                  </w:rPr>
                  <w:t>NCT/231891/2022/141(1)(b)</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0"/>
      <w:numFmt w:val="decimal"/>
      <w:lvlText w:val="%1"/>
      <w:lvlJc w:val="left"/>
      <w:pPr>
        <w:ind w:left="1580" w:hanging="1080"/>
        <w:jc w:val="left"/>
      </w:pPr>
      <w:rPr>
        <w:rFonts w:hint="default"/>
        <w:lang w:val="en-za" w:eastAsia="en-za" w:bidi="en-za"/>
      </w:rPr>
    </w:lvl>
    <w:lvl w:ilvl="1">
      <w:start w:val="1"/>
      <w:numFmt w:val="decimal"/>
      <w:lvlText w:val="%1.%2."/>
      <w:lvlJc w:val="left"/>
      <w:pPr>
        <w:ind w:left="1580" w:hanging="1080"/>
        <w:jc w:val="left"/>
      </w:pPr>
      <w:rPr>
        <w:rFonts w:hint="default" w:ascii="Arial" w:hAnsi="Arial" w:eastAsia="Arial" w:cs="Arial"/>
        <w:spacing w:val="-1"/>
        <w:w w:val="99"/>
        <w:sz w:val="24"/>
        <w:szCs w:val="24"/>
        <w:lang w:val="en-za" w:eastAsia="en-za" w:bidi="en-za"/>
      </w:rPr>
    </w:lvl>
    <w:lvl w:ilvl="2">
      <w:start w:val="0"/>
      <w:numFmt w:val="bullet"/>
      <w:lvlText w:val="•"/>
      <w:lvlJc w:val="left"/>
      <w:pPr>
        <w:ind w:left="3269" w:hanging="1080"/>
      </w:pPr>
      <w:rPr>
        <w:rFonts w:hint="default"/>
        <w:lang w:val="en-za" w:eastAsia="en-za" w:bidi="en-za"/>
      </w:rPr>
    </w:lvl>
    <w:lvl w:ilvl="3">
      <w:start w:val="0"/>
      <w:numFmt w:val="bullet"/>
      <w:lvlText w:val="•"/>
      <w:lvlJc w:val="left"/>
      <w:pPr>
        <w:ind w:left="4113" w:hanging="1080"/>
      </w:pPr>
      <w:rPr>
        <w:rFonts w:hint="default"/>
        <w:lang w:val="en-za" w:eastAsia="en-za" w:bidi="en-za"/>
      </w:rPr>
    </w:lvl>
    <w:lvl w:ilvl="4">
      <w:start w:val="0"/>
      <w:numFmt w:val="bullet"/>
      <w:lvlText w:val="•"/>
      <w:lvlJc w:val="left"/>
      <w:pPr>
        <w:ind w:left="4958" w:hanging="1080"/>
      </w:pPr>
      <w:rPr>
        <w:rFonts w:hint="default"/>
        <w:lang w:val="en-za" w:eastAsia="en-za" w:bidi="en-za"/>
      </w:rPr>
    </w:lvl>
    <w:lvl w:ilvl="5">
      <w:start w:val="0"/>
      <w:numFmt w:val="bullet"/>
      <w:lvlText w:val="•"/>
      <w:lvlJc w:val="left"/>
      <w:pPr>
        <w:ind w:left="5803" w:hanging="1080"/>
      </w:pPr>
      <w:rPr>
        <w:rFonts w:hint="default"/>
        <w:lang w:val="en-za" w:eastAsia="en-za" w:bidi="en-za"/>
      </w:rPr>
    </w:lvl>
    <w:lvl w:ilvl="6">
      <w:start w:val="0"/>
      <w:numFmt w:val="bullet"/>
      <w:lvlText w:val="•"/>
      <w:lvlJc w:val="left"/>
      <w:pPr>
        <w:ind w:left="6647" w:hanging="1080"/>
      </w:pPr>
      <w:rPr>
        <w:rFonts w:hint="default"/>
        <w:lang w:val="en-za" w:eastAsia="en-za" w:bidi="en-za"/>
      </w:rPr>
    </w:lvl>
    <w:lvl w:ilvl="7">
      <w:start w:val="0"/>
      <w:numFmt w:val="bullet"/>
      <w:lvlText w:val="•"/>
      <w:lvlJc w:val="left"/>
      <w:pPr>
        <w:ind w:left="7492" w:hanging="1080"/>
      </w:pPr>
      <w:rPr>
        <w:rFonts w:hint="default"/>
        <w:lang w:val="en-za" w:eastAsia="en-za" w:bidi="en-za"/>
      </w:rPr>
    </w:lvl>
    <w:lvl w:ilvl="8">
      <w:start w:val="0"/>
      <w:numFmt w:val="bullet"/>
      <w:lvlText w:val="•"/>
      <w:lvlJc w:val="left"/>
      <w:pPr>
        <w:ind w:left="8337" w:hanging="1080"/>
      </w:pPr>
      <w:rPr>
        <w:rFonts w:hint="default"/>
        <w:lang w:val="en-za" w:eastAsia="en-za" w:bidi="en-za"/>
      </w:rPr>
    </w:lvl>
  </w:abstractNum>
  <w:abstractNum w:abstractNumId="0">
    <w:multiLevelType w:val="hybridMultilevel"/>
    <w:lvl w:ilvl="0">
      <w:start w:val="1"/>
      <w:numFmt w:val="decimal"/>
      <w:lvlText w:val="%1."/>
      <w:lvlJc w:val="left"/>
      <w:pPr>
        <w:ind w:left="706" w:hanging="567"/>
        <w:jc w:val="left"/>
      </w:pPr>
      <w:rPr>
        <w:rFonts w:hint="default"/>
        <w:spacing w:val="-4"/>
        <w:w w:val="99"/>
        <w:lang w:val="en-za" w:eastAsia="en-za" w:bidi="en-za"/>
      </w:rPr>
    </w:lvl>
    <w:lvl w:ilvl="1">
      <w:start w:val="2"/>
      <w:numFmt w:val="decimal"/>
      <w:lvlText w:val="%1.%2"/>
      <w:lvlJc w:val="left"/>
      <w:pPr>
        <w:ind w:left="1842" w:hanging="569"/>
        <w:jc w:val="left"/>
      </w:pPr>
      <w:rPr>
        <w:rFonts w:hint="default" w:ascii="Arial" w:hAnsi="Arial" w:eastAsia="Arial" w:cs="Arial"/>
        <w:i/>
        <w:spacing w:val="-33"/>
        <w:w w:val="99"/>
        <w:sz w:val="24"/>
        <w:szCs w:val="24"/>
        <w:lang w:val="en-za" w:eastAsia="en-za" w:bidi="en-za"/>
      </w:rPr>
    </w:lvl>
    <w:lvl w:ilvl="2">
      <w:start w:val="0"/>
      <w:numFmt w:val="bullet"/>
      <w:lvlText w:val="•"/>
      <w:lvlJc w:val="left"/>
      <w:pPr>
        <w:ind w:left="2749" w:hanging="569"/>
      </w:pPr>
      <w:rPr>
        <w:rFonts w:hint="default"/>
        <w:lang w:val="en-za" w:eastAsia="en-za" w:bidi="en-za"/>
      </w:rPr>
    </w:lvl>
    <w:lvl w:ilvl="3">
      <w:start w:val="0"/>
      <w:numFmt w:val="bullet"/>
      <w:lvlText w:val="•"/>
      <w:lvlJc w:val="left"/>
      <w:pPr>
        <w:ind w:left="3659" w:hanging="569"/>
      </w:pPr>
      <w:rPr>
        <w:rFonts w:hint="default"/>
        <w:lang w:val="en-za" w:eastAsia="en-za" w:bidi="en-za"/>
      </w:rPr>
    </w:lvl>
    <w:lvl w:ilvl="4">
      <w:start w:val="0"/>
      <w:numFmt w:val="bullet"/>
      <w:lvlText w:val="•"/>
      <w:lvlJc w:val="left"/>
      <w:pPr>
        <w:ind w:left="4568" w:hanging="569"/>
      </w:pPr>
      <w:rPr>
        <w:rFonts w:hint="default"/>
        <w:lang w:val="en-za" w:eastAsia="en-za" w:bidi="en-za"/>
      </w:rPr>
    </w:lvl>
    <w:lvl w:ilvl="5">
      <w:start w:val="0"/>
      <w:numFmt w:val="bullet"/>
      <w:lvlText w:val="•"/>
      <w:lvlJc w:val="left"/>
      <w:pPr>
        <w:ind w:left="5478" w:hanging="569"/>
      </w:pPr>
      <w:rPr>
        <w:rFonts w:hint="default"/>
        <w:lang w:val="en-za" w:eastAsia="en-za" w:bidi="en-za"/>
      </w:rPr>
    </w:lvl>
    <w:lvl w:ilvl="6">
      <w:start w:val="0"/>
      <w:numFmt w:val="bullet"/>
      <w:lvlText w:val="•"/>
      <w:lvlJc w:val="left"/>
      <w:pPr>
        <w:ind w:left="6388" w:hanging="569"/>
      </w:pPr>
      <w:rPr>
        <w:rFonts w:hint="default"/>
        <w:lang w:val="en-za" w:eastAsia="en-za" w:bidi="en-za"/>
      </w:rPr>
    </w:lvl>
    <w:lvl w:ilvl="7">
      <w:start w:val="0"/>
      <w:numFmt w:val="bullet"/>
      <w:lvlText w:val="•"/>
      <w:lvlJc w:val="left"/>
      <w:pPr>
        <w:ind w:left="7297" w:hanging="569"/>
      </w:pPr>
      <w:rPr>
        <w:rFonts w:hint="default"/>
        <w:lang w:val="en-za" w:eastAsia="en-za" w:bidi="en-za"/>
      </w:rPr>
    </w:lvl>
    <w:lvl w:ilvl="8">
      <w:start w:val="0"/>
      <w:numFmt w:val="bullet"/>
      <w:lvlText w:val="•"/>
      <w:lvlJc w:val="left"/>
      <w:pPr>
        <w:ind w:left="8207" w:hanging="569"/>
      </w:pPr>
      <w:rPr>
        <w:rFonts w:hint="default"/>
        <w:lang w:val="en-za" w:eastAsia="en-za" w:bidi="en-z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4"/>
      <w:szCs w:val="24"/>
      <w:lang w:val="en-za" w:eastAsia="en-za" w:bidi="en-za"/>
    </w:rPr>
  </w:style>
  <w:style w:styleId="Heading1" w:type="paragraph">
    <w:name w:val="Heading 1"/>
    <w:basedOn w:val="Normal"/>
    <w:uiPriority w:val="1"/>
    <w:qFormat/>
    <w:pPr>
      <w:ind w:left="140"/>
      <w:outlineLvl w:val="1"/>
    </w:pPr>
    <w:rPr>
      <w:rFonts w:ascii="Arial" w:hAnsi="Arial" w:eastAsia="Arial" w:cs="Arial"/>
      <w:b/>
      <w:bCs/>
      <w:sz w:val="24"/>
      <w:szCs w:val="24"/>
      <w:lang w:val="en-za" w:eastAsia="en-za" w:bidi="en-za"/>
    </w:rPr>
  </w:style>
  <w:style w:styleId="ListParagraph" w:type="paragraph">
    <w:name w:val="List Paragraph"/>
    <w:basedOn w:val="Normal"/>
    <w:uiPriority w:val="1"/>
    <w:qFormat/>
    <w:pPr>
      <w:ind w:left="706" w:hanging="567"/>
      <w:jc w:val="both"/>
    </w:pPr>
    <w:rPr>
      <w:rFonts w:ascii="Arial" w:hAnsi="Arial" w:eastAsia="Arial" w:cs="Arial"/>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yperlink" Target="http://www.saflii.org/cgi-bin/LawCite?cit=%5b2021%5d%20ZASCA%2091" TargetMode="External"/><Relationship Id="rId9" Type="http://schemas.openxmlformats.org/officeDocument/2006/relationships/image" Target="media/image1.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dcterms:created xsi:type="dcterms:W3CDTF">2023-04-13T08:18:21Z</dcterms:created>
  <dcterms:modified xsi:type="dcterms:W3CDTF">2023-04-13T08:18:21Z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2022-10-11T00:00:00Z</vt:filetime>
  </property>
  <property fmtid="{D5CDD505-2E9C-101B-9397-08002B2CF9AE}" pid="3" name="Creator">
    <vt:lpwstr>Microsoft® Word for Microsoft 365</vt:lpwstr>
  </property>
  <property fmtid="{D5CDD505-2E9C-101B-9397-08002B2CF9AE}" pid="4" name="LastSaved">
    <vt:filetime>2023-04-13T00:00:00Z</vt:filetime>
  </property>
</Properties>
</file>