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spacing w:line="568" w:lineRule="auto" w:before="92"/>
        <w:ind w:left="3384" w:right="2183" w:hanging="1201"/>
        <w:jc w:val="left"/>
        <w:rPr>
          <w:b/>
          <w:sz w:val="24"/>
        </w:rPr>
      </w:pPr>
      <w:r>
        <w:rPr>
          <w:b/>
          <w:sz w:val="24"/>
        </w:rPr>
        <w:t>IN THE NATIONAL CONSUMER TRIBUNAL HELD IN CENTURION</w:t>
      </w:r>
    </w:p>
    <w:p>
      <w:pPr>
        <w:pStyle w:val="BodyText"/>
        <w:ind w:left="4959"/>
      </w:pPr>
      <w:r>
        <w:rPr/>
        <w:t>Case number: NCT/212225/2021/56(1)</w:t>
      </w:r>
    </w:p>
    <w:p>
      <w:pPr>
        <w:pStyle w:val="BodyText"/>
        <w:rPr>
          <w:sz w:val="33"/>
        </w:rPr>
      </w:pPr>
    </w:p>
    <w:p>
      <w:pPr>
        <w:pStyle w:val="BodyText"/>
        <w:ind w:left="100"/>
      </w:pPr>
      <w:r>
        <w:rPr/>
        <w:t>In the matter between:</w:t>
      </w:r>
    </w:p>
    <w:p>
      <w:pPr>
        <w:pStyle w:val="BodyText"/>
        <w:spacing w:before="8"/>
        <w:rPr>
          <w:sz w:val="32"/>
        </w:rPr>
      </w:pPr>
    </w:p>
    <w:p>
      <w:pPr>
        <w:tabs>
          <w:tab w:pos="6581" w:val="left" w:leader="none"/>
        </w:tabs>
        <w:spacing w:before="1"/>
        <w:ind w:left="100" w:right="0" w:firstLine="0"/>
        <w:jc w:val="left"/>
        <w:rPr>
          <w:sz w:val="24"/>
        </w:rPr>
      </w:pPr>
      <w:r>
        <w:rPr>
          <w:b/>
          <w:sz w:val="24"/>
        </w:rPr>
        <w:t>INTUITIVE PDA</w:t>
      </w:r>
      <w:r>
        <w:rPr>
          <w:b/>
          <w:spacing w:val="-2"/>
          <w:sz w:val="24"/>
        </w:rPr>
        <w:t> </w:t>
      </w:r>
      <w:r>
        <w:rPr>
          <w:b/>
          <w:sz w:val="24"/>
        </w:rPr>
        <w:t>(PTY)</w:t>
      </w:r>
      <w:r>
        <w:rPr>
          <w:b/>
          <w:spacing w:val="-4"/>
          <w:sz w:val="24"/>
        </w:rPr>
        <w:t> </w:t>
      </w:r>
      <w:r>
        <w:rPr>
          <w:b/>
          <w:sz w:val="24"/>
        </w:rPr>
        <w:t>LTD</w:t>
        <w:tab/>
      </w:r>
      <w:r>
        <w:rPr>
          <w:sz w:val="24"/>
        </w:rPr>
        <w:t>APPLICANT</w:t>
      </w:r>
    </w:p>
    <w:p>
      <w:pPr>
        <w:pStyle w:val="BodyText"/>
        <w:rPr>
          <w:sz w:val="33"/>
        </w:rPr>
      </w:pPr>
    </w:p>
    <w:p>
      <w:pPr>
        <w:pStyle w:val="BodyText"/>
        <w:ind w:left="100"/>
      </w:pPr>
      <w:r>
        <w:rPr/>
        <w:t>and</w:t>
      </w:r>
    </w:p>
    <w:p>
      <w:pPr>
        <w:pStyle w:val="BodyText"/>
        <w:spacing w:before="9"/>
        <w:rPr>
          <w:sz w:val="32"/>
        </w:rPr>
      </w:pPr>
    </w:p>
    <w:p>
      <w:pPr>
        <w:tabs>
          <w:tab w:pos="6581" w:val="left" w:leader="none"/>
        </w:tabs>
        <w:spacing w:before="0"/>
        <w:ind w:left="100" w:right="0" w:firstLine="0"/>
        <w:jc w:val="left"/>
        <w:rPr>
          <w:sz w:val="24"/>
        </w:rPr>
      </w:pPr>
      <w:r>
        <w:rPr>
          <w:b/>
          <w:sz w:val="24"/>
        </w:rPr>
        <w:t>THE NATIONAL</w:t>
      </w:r>
      <w:r>
        <w:rPr>
          <w:b/>
          <w:spacing w:val="-3"/>
          <w:sz w:val="24"/>
        </w:rPr>
        <w:t> </w:t>
      </w:r>
      <w:r>
        <w:rPr>
          <w:b/>
          <w:sz w:val="24"/>
        </w:rPr>
        <w:t>CREDIT</w:t>
      </w:r>
      <w:r>
        <w:rPr>
          <w:b/>
          <w:spacing w:val="-1"/>
          <w:sz w:val="24"/>
        </w:rPr>
        <w:t> </w:t>
      </w:r>
      <w:r>
        <w:rPr>
          <w:b/>
          <w:sz w:val="24"/>
        </w:rPr>
        <w:t>REGULATOR</w:t>
        <w:tab/>
      </w:r>
      <w:r>
        <w:rPr>
          <w:sz w:val="24"/>
        </w:rPr>
        <w:t>RESPONDENT</w:t>
      </w:r>
    </w:p>
    <w:p>
      <w:pPr>
        <w:pStyle w:val="BodyText"/>
        <w:rPr>
          <w:sz w:val="26"/>
        </w:rPr>
      </w:pPr>
    </w:p>
    <w:p>
      <w:pPr>
        <w:pStyle w:val="BodyText"/>
        <w:rPr>
          <w:sz w:val="26"/>
        </w:rPr>
      </w:pPr>
    </w:p>
    <w:p>
      <w:pPr>
        <w:pStyle w:val="BodyText"/>
        <w:spacing w:before="8"/>
        <w:rPr>
          <w:sz w:val="37"/>
        </w:rPr>
      </w:pPr>
    </w:p>
    <w:p>
      <w:pPr>
        <w:pStyle w:val="BodyText"/>
        <w:ind w:left="100"/>
      </w:pPr>
      <w:r>
        <w:rPr/>
        <w:t>Tribunal Panel:</w:t>
      </w:r>
    </w:p>
    <w:p>
      <w:pPr>
        <w:pStyle w:val="BodyText"/>
        <w:rPr>
          <w:sz w:val="33"/>
        </w:rPr>
      </w:pPr>
    </w:p>
    <w:p>
      <w:pPr>
        <w:pStyle w:val="BodyText"/>
        <w:tabs>
          <w:tab w:pos="2260" w:val="left" w:leader="none"/>
        </w:tabs>
        <w:spacing w:line="568" w:lineRule="auto"/>
        <w:ind w:left="100" w:right="3947"/>
      </w:pPr>
      <w:r>
        <w:rPr/>
        <w:t>Adv</w:t>
      </w:r>
      <w:r>
        <w:rPr>
          <w:spacing w:val="-2"/>
        </w:rPr>
        <w:t> </w:t>
      </w:r>
      <w:r>
        <w:rPr/>
        <w:t>J</w:t>
      </w:r>
      <w:r>
        <w:rPr>
          <w:spacing w:val="-1"/>
        </w:rPr>
        <w:t> </w:t>
      </w:r>
      <w:r>
        <w:rPr/>
        <w:t>Simpson</w:t>
        <w:tab/>
        <w:t>- Presiding Tribunal </w:t>
      </w:r>
      <w:r>
        <w:rPr>
          <w:spacing w:val="-3"/>
        </w:rPr>
        <w:t>member </w:t>
      </w:r>
      <w:r>
        <w:rPr/>
        <w:t>Adv</w:t>
      </w:r>
      <w:r>
        <w:rPr>
          <w:spacing w:val="-1"/>
        </w:rPr>
        <w:t> </w:t>
      </w:r>
      <w:r>
        <w:rPr/>
        <w:t>C</w:t>
      </w:r>
      <w:r>
        <w:rPr>
          <w:spacing w:val="-1"/>
        </w:rPr>
        <w:t> </w:t>
      </w:r>
      <w:r>
        <w:rPr/>
        <w:t>Sassman</w:t>
        <w:tab/>
        <w:t>- Tribunal</w:t>
      </w:r>
      <w:r>
        <w:rPr>
          <w:spacing w:val="-3"/>
        </w:rPr>
        <w:t> </w:t>
      </w:r>
      <w:r>
        <w:rPr/>
        <w:t>member</w:t>
      </w:r>
    </w:p>
    <w:p>
      <w:pPr>
        <w:pStyle w:val="BodyText"/>
        <w:tabs>
          <w:tab w:pos="2260" w:val="left" w:leader="none"/>
        </w:tabs>
        <w:ind w:left="100"/>
      </w:pPr>
      <w:r>
        <w:rPr/>
        <w:t>Ms</w:t>
      </w:r>
      <w:r>
        <w:rPr>
          <w:spacing w:val="-1"/>
        </w:rPr>
        <w:t> </w:t>
      </w:r>
      <w:r>
        <w:rPr/>
        <w:t>N Maseti</w:t>
        <w:tab/>
        <w:t>- Tribunal member and Deputy Chairperson of the</w:t>
      </w:r>
      <w:r>
        <w:rPr>
          <w:spacing w:val="-15"/>
        </w:rPr>
        <w:t> </w:t>
      </w:r>
      <w:r>
        <w:rPr/>
        <w:t>Tribunal</w:t>
      </w:r>
    </w:p>
    <w:p>
      <w:pPr>
        <w:pStyle w:val="BodyText"/>
        <w:rPr>
          <w:sz w:val="26"/>
        </w:rPr>
      </w:pPr>
    </w:p>
    <w:p>
      <w:pPr>
        <w:pStyle w:val="BodyText"/>
        <w:rPr>
          <w:sz w:val="26"/>
        </w:rPr>
      </w:pPr>
    </w:p>
    <w:p>
      <w:pPr>
        <w:pStyle w:val="BodyText"/>
        <w:spacing w:before="9"/>
        <w:rPr>
          <w:sz w:val="37"/>
        </w:rPr>
      </w:pPr>
    </w:p>
    <w:p>
      <w:pPr>
        <w:pStyle w:val="BodyText"/>
        <w:tabs>
          <w:tab w:pos="2328" w:val="left" w:leader="none"/>
        </w:tabs>
        <w:spacing w:line="568" w:lineRule="auto"/>
        <w:ind w:left="100" w:right="4655"/>
      </w:pPr>
      <w:r>
        <w:rPr/>
        <w:t>Dates</w:t>
      </w:r>
      <w:r>
        <w:rPr>
          <w:spacing w:val="-2"/>
        </w:rPr>
        <w:t> </w:t>
      </w:r>
      <w:r>
        <w:rPr/>
        <w:t>of</w:t>
      </w:r>
      <w:r>
        <w:rPr>
          <w:spacing w:val="-1"/>
        </w:rPr>
        <w:t> </w:t>
      </w:r>
      <w:r>
        <w:rPr/>
        <w:t>hearing</w:t>
        <w:tab/>
        <w:t>- 15 September 2022 Date</w:t>
      </w:r>
      <w:r>
        <w:rPr>
          <w:spacing w:val="-1"/>
        </w:rPr>
        <w:t> </w:t>
      </w:r>
      <w:r>
        <w:rPr/>
        <w:t>of</w:t>
      </w:r>
      <w:r>
        <w:rPr>
          <w:spacing w:val="-1"/>
        </w:rPr>
        <w:t> </w:t>
      </w:r>
      <w:r>
        <w:rPr/>
        <w:t>judgment</w:t>
        <w:tab/>
        <w:t>- 20 September</w:t>
      </w:r>
      <w:r>
        <w:rPr>
          <w:spacing w:val="-9"/>
        </w:rPr>
        <w:t> </w:t>
      </w:r>
      <w:r>
        <w:rPr/>
        <w:t>2022</w:t>
      </w:r>
    </w:p>
    <w:p>
      <w:pPr>
        <w:pStyle w:val="BodyText"/>
        <w:rPr>
          <w:sz w:val="20"/>
        </w:rPr>
      </w:pPr>
    </w:p>
    <w:p>
      <w:pPr>
        <w:pStyle w:val="BodyText"/>
        <w:rPr>
          <w:sz w:val="20"/>
        </w:rPr>
      </w:pPr>
    </w:p>
    <w:p>
      <w:pPr>
        <w:pStyle w:val="BodyText"/>
        <w:rPr>
          <w:sz w:val="20"/>
        </w:rPr>
      </w:pPr>
    </w:p>
    <w:p>
      <w:pPr>
        <w:pStyle w:val="BodyText"/>
        <w:spacing w:before="6"/>
        <w:rPr>
          <w:sz w:val="18"/>
        </w:rPr>
      </w:pPr>
      <w:r>
        <w:rPr/>
        <w:pict>
          <v:shapetype id="_x0000_t202" o:spt="202" coordsize="21600,21600" path="m,l,21600r21600,l21600,xe">
            <v:stroke joinstyle="miter"/>
            <v:path gradientshapeok="t" o:connecttype="rect"/>
          </v:shapetype>
          <v:shape style="position:absolute;margin-left:88.5pt;margin-top:13.041133pt;width:414.5pt;height:27.7pt;mso-position-horizontal-relative:page;mso-position-vertical-relative:paragraph;z-index:-251658240;mso-wrap-distance-left:0;mso-wrap-distance-right:0" type="#_x0000_t202" filled="false" stroked="true" strokeweight=".75pt" strokecolor="#000000">
            <v:textbox inset="0,0,0,0">
              <w:txbxContent>
                <w:p>
                  <w:pPr>
                    <w:spacing w:before="73"/>
                    <w:ind w:left="2543" w:right="2544" w:firstLine="0"/>
                    <w:jc w:val="center"/>
                    <w:rPr>
                      <w:rFonts w:ascii="Times New Roman"/>
                      <w:b/>
                      <w:sz w:val="24"/>
                    </w:rPr>
                  </w:pPr>
                  <w:r>
                    <w:rPr>
                      <w:rFonts w:ascii="Times New Roman"/>
                      <w:b/>
                      <w:sz w:val="24"/>
                    </w:rPr>
                    <w:t>JUDGMENT AND REASONS</w:t>
                  </w:r>
                </w:p>
              </w:txbxContent>
            </v:textbox>
            <v:stroke dashstyle="solid"/>
            <w10:wrap type="topAndBottom"/>
          </v:shape>
        </w:pict>
      </w:r>
    </w:p>
    <w:p>
      <w:pPr>
        <w:spacing w:after="0"/>
        <w:rPr>
          <w:sz w:val="18"/>
        </w:rPr>
        <w:sectPr>
          <w:type w:val="continuous"/>
          <w:pgSz w:w="11900" w:h="16850"/>
          <w:pgMar w:top="1600" w:bottom="280" w:left="1340" w:right="1320"/>
        </w:sectPr>
      </w:pPr>
    </w:p>
    <w:p>
      <w:pPr>
        <w:pStyle w:val="BodyText"/>
        <w:spacing w:before="9"/>
        <w:rPr>
          <w:sz w:val="14"/>
        </w:rPr>
      </w:pPr>
    </w:p>
    <w:p>
      <w:pPr>
        <w:pStyle w:val="BodyText"/>
        <w:spacing w:before="92"/>
        <w:ind w:left="100"/>
      </w:pPr>
      <w:r>
        <w:rPr/>
        <w:t>THE PARTIES</w:t>
      </w:r>
    </w:p>
    <w:p>
      <w:pPr>
        <w:pStyle w:val="BodyText"/>
        <w:spacing w:before="9"/>
        <w:rPr>
          <w:sz w:val="32"/>
        </w:rPr>
      </w:pPr>
    </w:p>
    <w:p>
      <w:pPr>
        <w:pStyle w:val="ListParagraph"/>
        <w:numPr>
          <w:ilvl w:val="0"/>
          <w:numId w:val="1"/>
        </w:numPr>
        <w:tabs>
          <w:tab w:pos="667" w:val="left" w:leader="none"/>
        </w:tabs>
        <w:spacing w:line="360" w:lineRule="auto" w:before="0" w:after="0"/>
        <w:ind w:left="666" w:right="112" w:hanging="567"/>
        <w:jc w:val="both"/>
        <w:rPr>
          <w:sz w:val="24"/>
        </w:rPr>
      </w:pPr>
      <w:r>
        <w:rPr>
          <w:sz w:val="24"/>
        </w:rPr>
        <w:t>The</w:t>
      </w:r>
      <w:r>
        <w:rPr>
          <w:spacing w:val="-11"/>
          <w:sz w:val="24"/>
        </w:rPr>
        <w:t> </w:t>
      </w:r>
      <w:r>
        <w:rPr>
          <w:sz w:val="24"/>
        </w:rPr>
        <w:t>Applicant</w:t>
      </w:r>
      <w:r>
        <w:rPr>
          <w:spacing w:val="-11"/>
          <w:sz w:val="24"/>
        </w:rPr>
        <w:t> </w:t>
      </w:r>
      <w:r>
        <w:rPr>
          <w:sz w:val="24"/>
        </w:rPr>
        <w:t>is</w:t>
      </w:r>
      <w:r>
        <w:rPr>
          <w:spacing w:val="-11"/>
          <w:sz w:val="24"/>
        </w:rPr>
        <w:t> </w:t>
      </w:r>
      <w:r>
        <w:rPr>
          <w:sz w:val="24"/>
        </w:rPr>
        <w:t>Intuitive</w:t>
      </w:r>
      <w:r>
        <w:rPr>
          <w:spacing w:val="-11"/>
          <w:sz w:val="24"/>
        </w:rPr>
        <w:t> </w:t>
      </w:r>
      <w:r>
        <w:rPr>
          <w:sz w:val="24"/>
        </w:rPr>
        <w:t>PDA</w:t>
      </w:r>
      <w:r>
        <w:rPr>
          <w:spacing w:val="-10"/>
          <w:sz w:val="24"/>
        </w:rPr>
        <w:t> </w:t>
      </w:r>
      <w:r>
        <w:rPr>
          <w:sz w:val="24"/>
        </w:rPr>
        <w:t>(Pty)</w:t>
      </w:r>
      <w:r>
        <w:rPr>
          <w:spacing w:val="-12"/>
          <w:sz w:val="24"/>
        </w:rPr>
        <w:t> </w:t>
      </w:r>
      <w:r>
        <w:rPr>
          <w:sz w:val="24"/>
        </w:rPr>
        <w:t>Ltd</w:t>
      </w:r>
      <w:r>
        <w:rPr>
          <w:spacing w:val="-10"/>
          <w:sz w:val="24"/>
        </w:rPr>
        <w:t> </w:t>
      </w:r>
      <w:r>
        <w:rPr>
          <w:sz w:val="24"/>
        </w:rPr>
        <w:t>("the</w:t>
      </w:r>
      <w:r>
        <w:rPr>
          <w:spacing w:val="-12"/>
          <w:sz w:val="24"/>
        </w:rPr>
        <w:t> </w:t>
      </w:r>
      <w:r>
        <w:rPr>
          <w:sz w:val="24"/>
        </w:rPr>
        <w:t>Applicant"</w:t>
      </w:r>
      <w:r>
        <w:rPr>
          <w:spacing w:val="-11"/>
          <w:sz w:val="24"/>
        </w:rPr>
        <w:t> </w:t>
      </w:r>
      <w:r>
        <w:rPr>
          <w:sz w:val="24"/>
        </w:rPr>
        <w:t>or</w:t>
      </w:r>
      <w:r>
        <w:rPr>
          <w:spacing w:val="-13"/>
          <w:sz w:val="24"/>
        </w:rPr>
        <w:t> </w:t>
      </w:r>
      <w:r>
        <w:rPr>
          <w:sz w:val="24"/>
        </w:rPr>
        <w:t>"Intuitive"),</w:t>
      </w:r>
      <w:r>
        <w:rPr>
          <w:spacing w:val="-13"/>
          <w:sz w:val="24"/>
        </w:rPr>
        <w:t> </w:t>
      </w:r>
      <w:r>
        <w:rPr>
          <w:sz w:val="24"/>
        </w:rPr>
        <w:t>a</w:t>
      </w:r>
      <w:r>
        <w:rPr>
          <w:spacing w:val="-11"/>
          <w:sz w:val="24"/>
        </w:rPr>
        <w:t> </w:t>
      </w:r>
      <w:r>
        <w:rPr>
          <w:sz w:val="24"/>
        </w:rPr>
        <w:t>company duly incorporated in terms of the company laws of South Africa, with</w:t>
      </w:r>
      <w:r>
        <w:rPr>
          <w:spacing w:val="-45"/>
          <w:sz w:val="24"/>
        </w:rPr>
        <w:t> </w:t>
      </w:r>
      <w:r>
        <w:rPr>
          <w:sz w:val="24"/>
        </w:rPr>
        <w:t>registration number 2007/025383/07. Intuitive is registered with the National Credit Regulator as a Payment Distribution Agent (PDA) (registration number PDA03) in</w:t>
      </w:r>
      <w:r>
        <w:rPr>
          <w:spacing w:val="-5"/>
          <w:sz w:val="24"/>
        </w:rPr>
        <w:t> </w:t>
      </w:r>
      <w:r>
        <w:rPr>
          <w:sz w:val="24"/>
        </w:rPr>
        <w:t>terms</w:t>
      </w:r>
      <w:r>
        <w:rPr>
          <w:spacing w:val="-8"/>
          <w:sz w:val="24"/>
        </w:rPr>
        <w:t> </w:t>
      </w:r>
      <w:r>
        <w:rPr>
          <w:sz w:val="24"/>
        </w:rPr>
        <w:t>of</w:t>
      </w:r>
      <w:r>
        <w:rPr>
          <w:spacing w:val="-5"/>
          <w:sz w:val="24"/>
        </w:rPr>
        <w:t> </w:t>
      </w:r>
      <w:r>
        <w:rPr>
          <w:sz w:val="24"/>
        </w:rPr>
        <w:t>section</w:t>
      </w:r>
      <w:r>
        <w:rPr>
          <w:spacing w:val="-5"/>
          <w:sz w:val="24"/>
        </w:rPr>
        <w:t> </w:t>
      </w:r>
      <w:r>
        <w:rPr>
          <w:sz w:val="24"/>
        </w:rPr>
        <w:t>44</w:t>
      </w:r>
      <w:r>
        <w:rPr>
          <w:spacing w:val="-7"/>
          <w:sz w:val="24"/>
        </w:rPr>
        <w:t> </w:t>
      </w:r>
      <w:r>
        <w:rPr>
          <w:sz w:val="24"/>
        </w:rPr>
        <w:t>of</w:t>
      </w:r>
      <w:r>
        <w:rPr>
          <w:spacing w:val="-5"/>
          <w:sz w:val="24"/>
        </w:rPr>
        <w:t> </w:t>
      </w:r>
      <w:r>
        <w:rPr>
          <w:sz w:val="24"/>
        </w:rPr>
        <w:t>the</w:t>
      </w:r>
      <w:r>
        <w:rPr>
          <w:spacing w:val="-5"/>
          <w:sz w:val="24"/>
        </w:rPr>
        <w:t> </w:t>
      </w:r>
      <w:r>
        <w:rPr>
          <w:sz w:val="24"/>
        </w:rPr>
        <w:t>National</w:t>
      </w:r>
      <w:r>
        <w:rPr>
          <w:spacing w:val="-6"/>
          <w:sz w:val="24"/>
        </w:rPr>
        <w:t> </w:t>
      </w:r>
      <w:r>
        <w:rPr>
          <w:sz w:val="24"/>
        </w:rPr>
        <w:t>Credit</w:t>
      </w:r>
      <w:r>
        <w:rPr>
          <w:spacing w:val="-8"/>
          <w:sz w:val="24"/>
        </w:rPr>
        <w:t> </w:t>
      </w:r>
      <w:r>
        <w:rPr>
          <w:sz w:val="24"/>
        </w:rPr>
        <w:t>Act,</w:t>
      </w:r>
      <w:r>
        <w:rPr>
          <w:spacing w:val="-4"/>
          <w:sz w:val="24"/>
        </w:rPr>
        <w:t> </w:t>
      </w:r>
      <w:r>
        <w:rPr>
          <w:sz w:val="24"/>
        </w:rPr>
        <w:t>Act</w:t>
      </w:r>
      <w:r>
        <w:rPr>
          <w:spacing w:val="-8"/>
          <w:sz w:val="24"/>
        </w:rPr>
        <w:t> </w:t>
      </w:r>
      <w:r>
        <w:rPr>
          <w:sz w:val="24"/>
        </w:rPr>
        <w:t>34</w:t>
      </w:r>
      <w:r>
        <w:rPr>
          <w:spacing w:val="-5"/>
          <w:sz w:val="24"/>
        </w:rPr>
        <w:t> </w:t>
      </w:r>
      <w:r>
        <w:rPr>
          <w:sz w:val="24"/>
        </w:rPr>
        <w:t>of</w:t>
      </w:r>
      <w:r>
        <w:rPr>
          <w:spacing w:val="-5"/>
          <w:sz w:val="24"/>
        </w:rPr>
        <w:t> </w:t>
      </w:r>
      <w:r>
        <w:rPr>
          <w:sz w:val="24"/>
        </w:rPr>
        <w:t>2005</w:t>
      </w:r>
      <w:r>
        <w:rPr>
          <w:spacing w:val="-2"/>
          <w:sz w:val="24"/>
        </w:rPr>
        <w:t> </w:t>
      </w:r>
      <w:r>
        <w:rPr>
          <w:sz w:val="24"/>
        </w:rPr>
        <w:t>("the</w:t>
      </w:r>
      <w:r>
        <w:rPr>
          <w:spacing w:val="-5"/>
          <w:sz w:val="24"/>
        </w:rPr>
        <w:t> </w:t>
      </w:r>
      <w:r>
        <w:rPr>
          <w:sz w:val="24"/>
        </w:rPr>
        <w:t>Act"</w:t>
      </w:r>
      <w:r>
        <w:rPr>
          <w:spacing w:val="-7"/>
          <w:sz w:val="24"/>
        </w:rPr>
        <w:t> </w:t>
      </w:r>
      <w:r>
        <w:rPr>
          <w:sz w:val="24"/>
        </w:rPr>
        <w:t>or</w:t>
      </w:r>
      <w:r>
        <w:rPr>
          <w:spacing w:val="-6"/>
          <w:sz w:val="24"/>
        </w:rPr>
        <w:t> </w:t>
      </w:r>
      <w:r>
        <w:rPr>
          <w:sz w:val="24"/>
        </w:rPr>
        <w:t>"the NCA").</w:t>
      </w:r>
    </w:p>
    <w:p>
      <w:pPr>
        <w:pStyle w:val="BodyText"/>
        <w:spacing w:before="11"/>
        <w:rPr>
          <w:sz w:val="20"/>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At the hearing, Intuitive was represented by Mr S van der Hoven, an attorney with Wiese and Van Der Hoven</w:t>
      </w:r>
      <w:r>
        <w:rPr>
          <w:spacing w:val="-3"/>
          <w:sz w:val="24"/>
        </w:rPr>
        <w:t> </w:t>
      </w:r>
      <w:r>
        <w:rPr>
          <w:sz w:val="24"/>
        </w:rPr>
        <w:t>Attorneys.</w:t>
      </w:r>
    </w:p>
    <w:p>
      <w:pPr>
        <w:pStyle w:val="BodyText"/>
        <w:spacing w:before="10"/>
        <w:rPr>
          <w:sz w:val="20"/>
        </w:rPr>
      </w:pPr>
    </w:p>
    <w:p>
      <w:pPr>
        <w:pStyle w:val="ListParagraph"/>
        <w:numPr>
          <w:ilvl w:val="0"/>
          <w:numId w:val="1"/>
        </w:numPr>
        <w:tabs>
          <w:tab w:pos="667" w:val="left" w:leader="none"/>
        </w:tabs>
        <w:spacing w:line="360" w:lineRule="auto" w:before="0" w:after="0"/>
        <w:ind w:left="666" w:right="112" w:hanging="567"/>
        <w:jc w:val="both"/>
        <w:rPr>
          <w:sz w:val="24"/>
        </w:rPr>
      </w:pPr>
      <w:r>
        <w:rPr>
          <w:sz w:val="24"/>
        </w:rPr>
        <w:t>The Respondent is the National Credit Regulator ("the Respondent" or "the NCR"),</w:t>
      </w:r>
      <w:r>
        <w:rPr>
          <w:spacing w:val="-5"/>
          <w:sz w:val="24"/>
        </w:rPr>
        <w:t> </w:t>
      </w:r>
      <w:r>
        <w:rPr>
          <w:sz w:val="24"/>
        </w:rPr>
        <w:t>an</w:t>
      </w:r>
      <w:r>
        <w:rPr>
          <w:spacing w:val="-6"/>
          <w:sz w:val="24"/>
        </w:rPr>
        <w:t> </w:t>
      </w:r>
      <w:r>
        <w:rPr>
          <w:sz w:val="24"/>
        </w:rPr>
        <w:t>organ</w:t>
      </w:r>
      <w:r>
        <w:rPr>
          <w:spacing w:val="-6"/>
          <w:sz w:val="24"/>
        </w:rPr>
        <w:t> </w:t>
      </w:r>
      <w:r>
        <w:rPr>
          <w:sz w:val="24"/>
        </w:rPr>
        <w:t>of</w:t>
      </w:r>
      <w:r>
        <w:rPr>
          <w:spacing w:val="-6"/>
          <w:sz w:val="24"/>
        </w:rPr>
        <w:t> </w:t>
      </w:r>
      <w:r>
        <w:rPr>
          <w:sz w:val="24"/>
        </w:rPr>
        <w:t>state</w:t>
      </w:r>
      <w:r>
        <w:rPr>
          <w:spacing w:val="-5"/>
          <w:sz w:val="24"/>
        </w:rPr>
        <w:t> </w:t>
      </w:r>
      <w:r>
        <w:rPr>
          <w:sz w:val="24"/>
        </w:rPr>
        <w:t>and</w:t>
      </w:r>
      <w:r>
        <w:rPr>
          <w:spacing w:val="-8"/>
          <w:sz w:val="24"/>
        </w:rPr>
        <w:t> </w:t>
      </w:r>
      <w:r>
        <w:rPr>
          <w:sz w:val="24"/>
        </w:rPr>
        <w:t>a</w:t>
      </w:r>
      <w:r>
        <w:rPr>
          <w:spacing w:val="-4"/>
          <w:sz w:val="24"/>
        </w:rPr>
        <w:t> </w:t>
      </w:r>
      <w:r>
        <w:rPr>
          <w:sz w:val="24"/>
        </w:rPr>
        <w:t>juristic</w:t>
      </w:r>
      <w:r>
        <w:rPr>
          <w:spacing w:val="-7"/>
          <w:sz w:val="24"/>
        </w:rPr>
        <w:t> </w:t>
      </w:r>
      <w:r>
        <w:rPr>
          <w:sz w:val="24"/>
        </w:rPr>
        <w:t>person</w:t>
      </w:r>
      <w:r>
        <w:rPr>
          <w:spacing w:val="-6"/>
          <w:sz w:val="24"/>
        </w:rPr>
        <w:t> </w:t>
      </w:r>
      <w:r>
        <w:rPr>
          <w:sz w:val="24"/>
        </w:rPr>
        <w:t>established</w:t>
      </w:r>
      <w:r>
        <w:rPr>
          <w:spacing w:val="-4"/>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Section</w:t>
      </w:r>
      <w:r>
        <w:rPr>
          <w:spacing w:val="-6"/>
          <w:sz w:val="24"/>
        </w:rPr>
        <w:t> </w:t>
      </w:r>
      <w:r>
        <w:rPr>
          <w:sz w:val="24"/>
        </w:rPr>
        <w:t>12 of the NCA. It operates from its principal address at 127 Fifteenth Road, Randjespark, Midrand,</w:t>
      </w:r>
      <w:r>
        <w:rPr>
          <w:spacing w:val="-3"/>
          <w:sz w:val="24"/>
        </w:rPr>
        <w:t> </w:t>
      </w:r>
      <w:r>
        <w:rPr>
          <w:sz w:val="24"/>
        </w:rPr>
        <w:t>Gauteng.</w:t>
      </w:r>
    </w:p>
    <w:p>
      <w:pPr>
        <w:pStyle w:val="BodyText"/>
        <w:spacing w:before="10"/>
        <w:rPr>
          <w:sz w:val="20"/>
        </w:rPr>
      </w:pPr>
    </w:p>
    <w:p>
      <w:pPr>
        <w:pStyle w:val="ListParagraph"/>
        <w:numPr>
          <w:ilvl w:val="0"/>
          <w:numId w:val="1"/>
        </w:numPr>
        <w:tabs>
          <w:tab w:pos="667" w:val="left" w:leader="none"/>
        </w:tabs>
        <w:spacing w:line="362" w:lineRule="auto" w:before="0" w:after="0"/>
        <w:ind w:left="666" w:right="116" w:hanging="567"/>
        <w:jc w:val="both"/>
        <w:rPr>
          <w:sz w:val="24"/>
        </w:rPr>
      </w:pPr>
      <w:r>
        <w:rPr>
          <w:sz w:val="24"/>
        </w:rPr>
        <w:t>At the hearing, the NCR was represented by Ms M Matibe (legal advisor), assisted by Ms N Magolego (senior legal</w:t>
      </w:r>
      <w:r>
        <w:rPr>
          <w:spacing w:val="-4"/>
          <w:sz w:val="24"/>
        </w:rPr>
        <w:t> </w:t>
      </w:r>
      <w:r>
        <w:rPr>
          <w:sz w:val="24"/>
        </w:rPr>
        <w:t>advisor).</w:t>
      </w:r>
    </w:p>
    <w:p>
      <w:pPr>
        <w:pStyle w:val="BodyText"/>
        <w:spacing w:before="5"/>
        <w:rPr>
          <w:sz w:val="20"/>
        </w:rPr>
      </w:pPr>
    </w:p>
    <w:p>
      <w:pPr>
        <w:pStyle w:val="BodyText"/>
        <w:ind w:left="100"/>
      </w:pPr>
      <w:r>
        <w:rPr/>
        <w:t>THE APPLICATION</w:t>
      </w:r>
    </w:p>
    <w:p>
      <w:pPr>
        <w:pStyle w:val="BodyText"/>
        <w:rPr>
          <w:sz w:val="33"/>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Intuitive has brought an application in terms of section 56(1) of the NCA to the National Consumer Tribunal ("the Tribunal") to review and set aside a compliance notice issued against it by the</w:t>
      </w:r>
      <w:r>
        <w:rPr>
          <w:spacing w:val="-12"/>
          <w:sz w:val="24"/>
        </w:rPr>
        <w:t> </w:t>
      </w:r>
      <w:r>
        <w:rPr>
          <w:sz w:val="24"/>
        </w:rPr>
        <w:t>NCR.</w:t>
      </w:r>
    </w:p>
    <w:p>
      <w:pPr>
        <w:pStyle w:val="BodyText"/>
        <w:spacing w:before="9"/>
        <w:rPr>
          <w:sz w:val="20"/>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Section 56 provides as follows</w:t>
      </w:r>
      <w:r>
        <w:rPr>
          <w:spacing w:val="-4"/>
          <w:sz w:val="24"/>
        </w:rPr>
        <w:t> </w:t>
      </w:r>
      <w:r>
        <w:rPr>
          <w:sz w:val="24"/>
        </w:rPr>
        <w:t>–</w:t>
      </w:r>
    </w:p>
    <w:p>
      <w:pPr>
        <w:pStyle w:val="BodyText"/>
        <w:spacing w:before="11"/>
        <w:rPr>
          <w:sz w:val="32"/>
        </w:rPr>
      </w:pPr>
    </w:p>
    <w:p>
      <w:pPr>
        <w:spacing w:line="360" w:lineRule="auto" w:before="0"/>
        <w:ind w:left="1802" w:right="116" w:hanging="569"/>
        <w:jc w:val="both"/>
        <w:rPr>
          <w:i/>
          <w:sz w:val="24"/>
        </w:rPr>
      </w:pPr>
      <w:r>
        <w:rPr>
          <w:sz w:val="24"/>
        </w:rPr>
        <w:t>"(1)</w:t>
      </w:r>
      <w:r>
        <w:rPr>
          <w:spacing w:val="51"/>
          <w:sz w:val="24"/>
        </w:rPr>
        <w:t> </w:t>
      </w:r>
      <w:r>
        <w:rPr>
          <w:i/>
          <w:sz w:val="24"/>
        </w:rPr>
        <w:t>Any</w:t>
      </w:r>
      <w:r>
        <w:rPr>
          <w:i/>
          <w:spacing w:val="-15"/>
          <w:sz w:val="24"/>
        </w:rPr>
        <w:t> </w:t>
      </w:r>
      <w:r>
        <w:rPr>
          <w:i/>
          <w:sz w:val="24"/>
        </w:rPr>
        <w:t>person</w:t>
      </w:r>
      <w:r>
        <w:rPr>
          <w:i/>
          <w:spacing w:val="-14"/>
          <w:sz w:val="24"/>
        </w:rPr>
        <w:t> </w:t>
      </w:r>
      <w:r>
        <w:rPr>
          <w:i/>
          <w:sz w:val="24"/>
        </w:rPr>
        <w:t>issued</w:t>
      </w:r>
      <w:r>
        <w:rPr>
          <w:i/>
          <w:spacing w:val="-12"/>
          <w:sz w:val="24"/>
        </w:rPr>
        <w:t> </w:t>
      </w:r>
      <w:r>
        <w:rPr>
          <w:i/>
          <w:sz w:val="24"/>
        </w:rPr>
        <w:t>with</w:t>
      </w:r>
      <w:r>
        <w:rPr>
          <w:i/>
          <w:spacing w:val="-14"/>
          <w:sz w:val="24"/>
        </w:rPr>
        <w:t> </w:t>
      </w:r>
      <w:r>
        <w:rPr>
          <w:i/>
          <w:sz w:val="24"/>
        </w:rPr>
        <w:t>a</w:t>
      </w:r>
      <w:r>
        <w:rPr>
          <w:i/>
          <w:spacing w:val="-15"/>
          <w:sz w:val="24"/>
        </w:rPr>
        <w:t> </w:t>
      </w:r>
      <w:r>
        <w:rPr>
          <w:i/>
          <w:sz w:val="24"/>
        </w:rPr>
        <w:t>notice</w:t>
      </w:r>
      <w:r>
        <w:rPr>
          <w:i/>
          <w:spacing w:val="-12"/>
          <w:sz w:val="24"/>
        </w:rPr>
        <w:t> </w:t>
      </w:r>
      <w:r>
        <w:rPr>
          <w:i/>
          <w:sz w:val="24"/>
        </w:rPr>
        <w:t>in</w:t>
      </w:r>
      <w:r>
        <w:rPr>
          <w:i/>
          <w:spacing w:val="-15"/>
          <w:sz w:val="24"/>
        </w:rPr>
        <w:t> </w:t>
      </w:r>
      <w:r>
        <w:rPr>
          <w:i/>
          <w:sz w:val="24"/>
        </w:rPr>
        <w:t>terms</w:t>
      </w:r>
      <w:r>
        <w:rPr>
          <w:i/>
          <w:spacing w:val="-15"/>
          <w:sz w:val="24"/>
        </w:rPr>
        <w:t> </w:t>
      </w:r>
      <w:r>
        <w:rPr>
          <w:i/>
          <w:sz w:val="24"/>
        </w:rPr>
        <w:t>of</w:t>
      </w:r>
      <w:r>
        <w:rPr>
          <w:i/>
          <w:spacing w:val="-9"/>
          <w:sz w:val="24"/>
        </w:rPr>
        <w:t> </w:t>
      </w:r>
      <w:r>
        <w:rPr>
          <w:sz w:val="24"/>
        </w:rPr>
        <w:t>section</w:t>
      </w:r>
      <w:r>
        <w:rPr>
          <w:spacing w:val="-14"/>
          <w:sz w:val="24"/>
        </w:rPr>
        <w:t> </w:t>
      </w:r>
      <w:r>
        <w:rPr>
          <w:i/>
          <w:sz w:val="24"/>
        </w:rPr>
        <w:t>54</w:t>
      </w:r>
      <w:r>
        <w:rPr>
          <w:i/>
          <w:spacing w:val="-14"/>
          <w:sz w:val="24"/>
        </w:rPr>
        <w:t> </w:t>
      </w:r>
      <w:r>
        <w:rPr>
          <w:i/>
          <w:sz w:val="24"/>
        </w:rPr>
        <w:t>or</w:t>
      </w:r>
      <w:r>
        <w:rPr>
          <w:i/>
          <w:spacing w:val="-16"/>
          <w:sz w:val="24"/>
        </w:rPr>
        <w:t> </w:t>
      </w:r>
      <w:r>
        <w:rPr>
          <w:i/>
          <w:sz w:val="24"/>
        </w:rPr>
        <w:t>55</w:t>
      </w:r>
      <w:r>
        <w:rPr>
          <w:i/>
          <w:spacing w:val="-12"/>
          <w:sz w:val="24"/>
        </w:rPr>
        <w:t> </w:t>
      </w:r>
      <w:r>
        <w:rPr>
          <w:i/>
          <w:sz w:val="24"/>
        </w:rPr>
        <w:t>may</w:t>
      </w:r>
      <w:r>
        <w:rPr>
          <w:i/>
          <w:spacing w:val="-14"/>
          <w:sz w:val="24"/>
        </w:rPr>
        <w:t> </w:t>
      </w:r>
      <w:r>
        <w:rPr>
          <w:i/>
          <w:sz w:val="24"/>
        </w:rPr>
        <w:t>apply </w:t>
      </w:r>
      <w:r>
        <w:rPr>
          <w:i/>
          <w:sz w:val="24"/>
        </w:rPr>
        <w:t>to</w:t>
      </w:r>
      <w:r>
        <w:rPr>
          <w:i/>
          <w:spacing w:val="-8"/>
          <w:sz w:val="24"/>
        </w:rPr>
        <w:t> </w:t>
      </w:r>
      <w:r>
        <w:rPr>
          <w:i/>
          <w:sz w:val="24"/>
        </w:rPr>
        <w:t>the</w:t>
      </w:r>
      <w:r>
        <w:rPr>
          <w:i/>
          <w:spacing w:val="-7"/>
          <w:sz w:val="24"/>
        </w:rPr>
        <w:t> </w:t>
      </w:r>
      <w:r>
        <w:rPr>
          <w:i/>
          <w:sz w:val="24"/>
        </w:rPr>
        <w:t>Tribunal</w:t>
      </w:r>
      <w:r>
        <w:rPr>
          <w:i/>
          <w:spacing w:val="-10"/>
          <w:sz w:val="24"/>
        </w:rPr>
        <w:t> </w:t>
      </w:r>
      <w:r>
        <w:rPr>
          <w:i/>
          <w:sz w:val="24"/>
        </w:rPr>
        <w:t>in</w:t>
      </w:r>
      <w:r>
        <w:rPr>
          <w:i/>
          <w:spacing w:val="-8"/>
          <w:sz w:val="24"/>
        </w:rPr>
        <w:t> </w:t>
      </w:r>
      <w:r>
        <w:rPr>
          <w:i/>
          <w:sz w:val="24"/>
        </w:rPr>
        <w:t>the</w:t>
      </w:r>
      <w:r>
        <w:rPr>
          <w:i/>
          <w:spacing w:val="-11"/>
          <w:sz w:val="24"/>
        </w:rPr>
        <w:t> </w:t>
      </w:r>
      <w:r>
        <w:rPr>
          <w:i/>
          <w:sz w:val="24"/>
        </w:rPr>
        <w:t>prescribed</w:t>
      </w:r>
      <w:r>
        <w:rPr>
          <w:i/>
          <w:spacing w:val="-7"/>
          <w:sz w:val="24"/>
        </w:rPr>
        <w:t> </w:t>
      </w:r>
      <w:r>
        <w:rPr>
          <w:i/>
          <w:sz w:val="24"/>
        </w:rPr>
        <w:t>manner</w:t>
      </w:r>
      <w:r>
        <w:rPr>
          <w:i/>
          <w:spacing w:val="-12"/>
          <w:sz w:val="24"/>
        </w:rPr>
        <w:t> </w:t>
      </w:r>
      <w:r>
        <w:rPr>
          <w:i/>
          <w:sz w:val="24"/>
        </w:rPr>
        <w:t>and</w:t>
      </w:r>
      <w:r>
        <w:rPr>
          <w:i/>
          <w:spacing w:val="-10"/>
          <w:sz w:val="24"/>
        </w:rPr>
        <w:t> </w:t>
      </w:r>
      <w:r>
        <w:rPr>
          <w:i/>
          <w:sz w:val="24"/>
        </w:rPr>
        <w:t>form</w:t>
      </w:r>
      <w:r>
        <w:rPr>
          <w:i/>
          <w:spacing w:val="-11"/>
          <w:sz w:val="24"/>
        </w:rPr>
        <w:t> </w:t>
      </w:r>
      <w:r>
        <w:rPr>
          <w:i/>
          <w:sz w:val="24"/>
        </w:rPr>
        <w:t>to</w:t>
      </w:r>
      <w:r>
        <w:rPr>
          <w:i/>
          <w:spacing w:val="-7"/>
          <w:sz w:val="24"/>
        </w:rPr>
        <w:t> </w:t>
      </w:r>
      <w:r>
        <w:rPr>
          <w:i/>
          <w:sz w:val="24"/>
        </w:rPr>
        <w:t>review</w:t>
      </w:r>
      <w:r>
        <w:rPr>
          <w:i/>
          <w:spacing w:val="-9"/>
          <w:sz w:val="24"/>
        </w:rPr>
        <w:t> </w:t>
      </w:r>
      <w:r>
        <w:rPr>
          <w:i/>
          <w:sz w:val="24"/>
        </w:rPr>
        <w:t>the</w:t>
      </w:r>
      <w:r>
        <w:rPr>
          <w:i/>
          <w:spacing w:val="-8"/>
          <w:sz w:val="24"/>
        </w:rPr>
        <w:t> </w:t>
      </w:r>
      <w:r>
        <w:rPr>
          <w:i/>
          <w:sz w:val="24"/>
        </w:rPr>
        <w:t>notice within—</w:t>
      </w:r>
    </w:p>
    <w:p>
      <w:pPr>
        <w:pStyle w:val="BodyText"/>
        <w:spacing w:before="11"/>
        <w:rPr>
          <w:i/>
          <w:sz w:val="20"/>
        </w:rPr>
      </w:pPr>
    </w:p>
    <w:p>
      <w:pPr>
        <w:pStyle w:val="ListParagraph"/>
        <w:numPr>
          <w:ilvl w:val="1"/>
          <w:numId w:val="1"/>
        </w:numPr>
        <w:tabs>
          <w:tab w:pos="2368" w:val="left" w:leader="none"/>
          <w:tab w:pos="2369" w:val="left" w:leader="none"/>
        </w:tabs>
        <w:spacing w:line="240" w:lineRule="auto" w:before="0" w:after="0"/>
        <w:ind w:left="2369" w:right="0" w:hanging="567"/>
        <w:jc w:val="left"/>
        <w:rPr>
          <w:rFonts w:ascii="Calibri" w:hAnsi="Calibri"/>
          <w:i/>
          <w:sz w:val="24"/>
        </w:rPr>
      </w:pPr>
      <w:r>
        <w:rPr>
          <w:i/>
          <w:sz w:val="24"/>
        </w:rPr>
        <w:t>15 business days after receiving that notice;</w:t>
      </w:r>
      <w:r>
        <w:rPr>
          <w:i/>
          <w:spacing w:val="-10"/>
          <w:sz w:val="24"/>
        </w:rPr>
        <w:t> </w:t>
      </w:r>
      <w:r>
        <w:rPr>
          <w:i/>
          <w:sz w:val="24"/>
        </w:rPr>
        <w:t>or</w:t>
      </w:r>
    </w:p>
    <w:p>
      <w:pPr>
        <w:pStyle w:val="BodyText"/>
        <w:spacing w:before="8"/>
        <w:rPr>
          <w:i/>
          <w:sz w:val="31"/>
        </w:rPr>
      </w:pPr>
    </w:p>
    <w:p>
      <w:pPr>
        <w:pStyle w:val="ListParagraph"/>
        <w:numPr>
          <w:ilvl w:val="1"/>
          <w:numId w:val="1"/>
        </w:numPr>
        <w:tabs>
          <w:tab w:pos="2368" w:val="left" w:leader="none"/>
          <w:tab w:pos="2369" w:val="left" w:leader="none"/>
        </w:tabs>
        <w:spacing w:line="340" w:lineRule="auto" w:before="0" w:after="0"/>
        <w:ind w:left="2368" w:right="115" w:hanging="567"/>
        <w:jc w:val="left"/>
        <w:rPr>
          <w:rFonts w:ascii="Calibri"/>
          <w:i/>
          <w:sz w:val="24"/>
        </w:rPr>
      </w:pPr>
      <w:r>
        <w:rPr>
          <w:i/>
          <w:sz w:val="24"/>
        </w:rPr>
        <w:t>such longer period as may be allowed by the Tribunal on good </w:t>
      </w:r>
      <w:r>
        <w:rPr>
          <w:i/>
          <w:sz w:val="24"/>
        </w:rPr>
        <w:t>cause</w:t>
      </w:r>
      <w:r>
        <w:rPr>
          <w:i/>
          <w:spacing w:val="-1"/>
          <w:sz w:val="24"/>
        </w:rPr>
        <w:t> </w:t>
      </w:r>
      <w:r>
        <w:rPr>
          <w:i/>
          <w:sz w:val="24"/>
        </w:rPr>
        <w:t>shown.</w:t>
      </w:r>
    </w:p>
    <w:p>
      <w:pPr>
        <w:spacing w:after="0" w:line="340" w:lineRule="auto"/>
        <w:jc w:val="left"/>
        <w:rPr>
          <w:rFonts w:ascii="Calibri"/>
          <w:sz w:val="24"/>
        </w:rPr>
        <w:sectPr>
          <w:headerReference w:type="default" r:id="rId5"/>
          <w:footerReference w:type="default" r:id="rId6"/>
          <w:pgSz w:w="11900" w:h="16850"/>
          <w:pgMar w:header="717" w:footer="733" w:top="1600" w:bottom="920" w:left="1340" w:right="1320"/>
          <w:pgNumType w:start="2"/>
        </w:sectPr>
      </w:pPr>
    </w:p>
    <w:p>
      <w:pPr>
        <w:pStyle w:val="BodyText"/>
        <w:spacing w:before="9"/>
        <w:rPr>
          <w:i/>
          <w:sz w:val="14"/>
        </w:rPr>
      </w:pPr>
    </w:p>
    <w:p>
      <w:pPr>
        <w:pStyle w:val="ListParagraph"/>
        <w:numPr>
          <w:ilvl w:val="0"/>
          <w:numId w:val="2"/>
        </w:numPr>
        <w:tabs>
          <w:tab w:pos="1802" w:val="left" w:leader="none"/>
        </w:tabs>
        <w:spacing w:line="360" w:lineRule="auto" w:before="92" w:after="0"/>
        <w:ind w:left="1802" w:right="117" w:hanging="569"/>
        <w:jc w:val="both"/>
        <w:rPr>
          <w:i/>
          <w:sz w:val="24"/>
        </w:rPr>
      </w:pPr>
      <w:r>
        <w:rPr>
          <w:i/>
          <w:sz w:val="24"/>
        </w:rPr>
        <w:t>After considering any representations by the applicant and any other </w:t>
      </w:r>
      <w:r>
        <w:rPr>
          <w:i/>
          <w:sz w:val="24"/>
        </w:rPr>
        <w:t>relevant</w:t>
      </w:r>
      <w:r>
        <w:rPr>
          <w:i/>
          <w:spacing w:val="-6"/>
          <w:sz w:val="24"/>
        </w:rPr>
        <w:t> </w:t>
      </w:r>
      <w:r>
        <w:rPr>
          <w:i/>
          <w:sz w:val="24"/>
        </w:rPr>
        <w:t>information,</w:t>
      </w:r>
      <w:r>
        <w:rPr>
          <w:i/>
          <w:spacing w:val="-6"/>
          <w:sz w:val="24"/>
        </w:rPr>
        <w:t> </w:t>
      </w:r>
      <w:r>
        <w:rPr>
          <w:i/>
          <w:sz w:val="24"/>
        </w:rPr>
        <w:t>the</w:t>
      </w:r>
      <w:r>
        <w:rPr>
          <w:i/>
          <w:spacing w:val="-4"/>
          <w:sz w:val="24"/>
        </w:rPr>
        <w:t> </w:t>
      </w:r>
      <w:r>
        <w:rPr>
          <w:i/>
          <w:sz w:val="24"/>
        </w:rPr>
        <w:t>Tribunal</w:t>
      </w:r>
      <w:r>
        <w:rPr>
          <w:i/>
          <w:spacing w:val="-4"/>
          <w:sz w:val="24"/>
        </w:rPr>
        <w:t> </w:t>
      </w:r>
      <w:r>
        <w:rPr>
          <w:i/>
          <w:sz w:val="24"/>
        </w:rPr>
        <w:t>may</w:t>
      </w:r>
      <w:r>
        <w:rPr>
          <w:i/>
          <w:spacing w:val="-7"/>
          <w:sz w:val="24"/>
        </w:rPr>
        <w:t> </w:t>
      </w:r>
      <w:r>
        <w:rPr>
          <w:i/>
          <w:sz w:val="24"/>
        </w:rPr>
        <w:t>confirm,</w:t>
      </w:r>
      <w:r>
        <w:rPr>
          <w:i/>
          <w:spacing w:val="-4"/>
          <w:sz w:val="24"/>
        </w:rPr>
        <w:t> </w:t>
      </w:r>
      <w:r>
        <w:rPr>
          <w:i/>
          <w:sz w:val="24"/>
        </w:rPr>
        <w:t>modify</w:t>
      </w:r>
      <w:r>
        <w:rPr>
          <w:i/>
          <w:spacing w:val="-7"/>
          <w:sz w:val="24"/>
        </w:rPr>
        <w:t> </w:t>
      </w:r>
      <w:r>
        <w:rPr>
          <w:i/>
          <w:sz w:val="24"/>
        </w:rPr>
        <w:t>or</w:t>
      </w:r>
      <w:r>
        <w:rPr>
          <w:i/>
          <w:spacing w:val="-4"/>
          <w:sz w:val="24"/>
        </w:rPr>
        <w:t> </w:t>
      </w:r>
      <w:r>
        <w:rPr>
          <w:i/>
          <w:sz w:val="24"/>
        </w:rPr>
        <w:t>cancel</w:t>
      </w:r>
      <w:r>
        <w:rPr>
          <w:i/>
          <w:spacing w:val="-7"/>
          <w:sz w:val="24"/>
        </w:rPr>
        <w:t> </w:t>
      </w:r>
      <w:r>
        <w:rPr>
          <w:i/>
          <w:sz w:val="24"/>
        </w:rPr>
        <w:t>all</w:t>
      </w:r>
      <w:r>
        <w:rPr>
          <w:i/>
          <w:spacing w:val="-5"/>
          <w:sz w:val="24"/>
        </w:rPr>
        <w:t> </w:t>
      </w:r>
      <w:r>
        <w:rPr>
          <w:i/>
          <w:sz w:val="24"/>
        </w:rPr>
        <w:t>or part of a</w:t>
      </w:r>
      <w:r>
        <w:rPr>
          <w:i/>
          <w:spacing w:val="-4"/>
          <w:sz w:val="24"/>
        </w:rPr>
        <w:t> </w:t>
      </w:r>
      <w:r>
        <w:rPr>
          <w:i/>
          <w:sz w:val="24"/>
        </w:rPr>
        <w:t>notice.</w:t>
      </w:r>
    </w:p>
    <w:p>
      <w:pPr>
        <w:pStyle w:val="BodyText"/>
        <w:spacing w:before="9"/>
        <w:rPr>
          <w:i/>
          <w:sz w:val="20"/>
        </w:rPr>
      </w:pPr>
    </w:p>
    <w:p>
      <w:pPr>
        <w:pStyle w:val="ListParagraph"/>
        <w:numPr>
          <w:ilvl w:val="0"/>
          <w:numId w:val="2"/>
        </w:numPr>
        <w:tabs>
          <w:tab w:pos="1802" w:val="left" w:leader="none"/>
        </w:tabs>
        <w:spacing w:line="360" w:lineRule="auto" w:before="0" w:after="0"/>
        <w:ind w:left="1802" w:right="114" w:hanging="569"/>
        <w:jc w:val="both"/>
        <w:rPr>
          <w:i/>
          <w:sz w:val="24"/>
        </w:rPr>
      </w:pPr>
      <w:r>
        <w:rPr>
          <w:i/>
          <w:sz w:val="24"/>
        </w:rPr>
        <w:t>If</w:t>
      </w:r>
      <w:r>
        <w:rPr>
          <w:i/>
          <w:spacing w:val="-8"/>
          <w:sz w:val="24"/>
        </w:rPr>
        <w:t> </w:t>
      </w:r>
      <w:r>
        <w:rPr>
          <w:i/>
          <w:sz w:val="24"/>
        </w:rPr>
        <w:t>the</w:t>
      </w:r>
      <w:r>
        <w:rPr>
          <w:i/>
          <w:spacing w:val="-7"/>
          <w:sz w:val="24"/>
        </w:rPr>
        <w:t> </w:t>
      </w:r>
      <w:r>
        <w:rPr>
          <w:i/>
          <w:sz w:val="24"/>
        </w:rPr>
        <w:t>Tribunal</w:t>
      </w:r>
      <w:r>
        <w:rPr>
          <w:i/>
          <w:spacing w:val="-10"/>
          <w:sz w:val="24"/>
        </w:rPr>
        <w:t> </w:t>
      </w:r>
      <w:r>
        <w:rPr>
          <w:i/>
          <w:sz w:val="24"/>
        </w:rPr>
        <w:t>confirms</w:t>
      </w:r>
      <w:r>
        <w:rPr>
          <w:i/>
          <w:spacing w:val="-8"/>
          <w:sz w:val="24"/>
        </w:rPr>
        <w:t> </w:t>
      </w:r>
      <w:r>
        <w:rPr>
          <w:i/>
          <w:sz w:val="24"/>
        </w:rPr>
        <w:t>or</w:t>
      </w:r>
      <w:r>
        <w:rPr>
          <w:i/>
          <w:spacing w:val="-9"/>
          <w:sz w:val="24"/>
        </w:rPr>
        <w:t> </w:t>
      </w:r>
      <w:r>
        <w:rPr>
          <w:i/>
          <w:sz w:val="24"/>
        </w:rPr>
        <w:t>modifies</w:t>
      </w:r>
      <w:r>
        <w:rPr>
          <w:i/>
          <w:spacing w:val="-11"/>
          <w:sz w:val="24"/>
        </w:rPr>
        <w:t> </w:t>
      </w:r>
      <w:r>
        <w:rPr>
          <w:i/>
          <w:sz w:val="24"/>
        </w:rPr>
        <w:t>all</w:t>
      </w:r>
      <w:r>
        <w:rPr>
          <w:i/>
          <w:spacing w:val="-9"/>
          <w:sz w:val="24"/>
        </w:rPr>
        <w:t> </w:t>
      </w:r>
      <w:r>
        <w:rPr>
          <w:i/>
          <w:sz w:val="24"/>
        </w:rPr>
        <w:t>or</w:t>
      </w:r>
      <w:r>
        <w:rPr>
          <w:i/>
          <w:spacing w:val="-11"/>
          <w:sz w:val="24"/>
        </w:rPr>
        <w:t> </w:t>
      </w:r>
      <w:r>
        <w:rPr>
          <w:i/>
          <w:sz w:val="24"/>
        </w:rPr>
        <w:t>part</w:t>
      </w:r>
      <w:r>
        <w:rPr>
          <w:i/>
          <w:spacing w:val="-12"/>
          <w:sz w:val="24"/>
        </w:rPr>
        <w:t> </w:t>
      </w:r>
      <w:r>
        <w:rPr>
          <w:i/>
          <w:sz w:val="24"/>
        </w:rPr>
        <w:t>of</w:t>
      </w:r>
      <w:r>
        <w:rPr>
          <w:i/>
          <w:spacing w:val="-8"/>
          <w:sz w:val="24"/>
        </w:rPr>
        <w:t> </w:t>
      </w:r>
      <w:r>
        <w:rPr>
          <w:i/>
          <w:sz w:val="24"/>
        </w:rPr>
        <w:t>a</w:t>
      </w:r>
      <w:r>
        <w:rPr>
          <w:i/>
          <w:spacing w:val="-10"/>
          <w:sz w:val="24"/>
        </w:rPr>
        <w:t> </w:t>
      </w:r>
      <w:r>
        <w:rPr>
          <w:i/>
          <w:sz w:val="24"/>
        </w:rPr>
        <w:t>notice,</w:t>
      </w:r>
      <w:r>
        <w:rPr>
          <w:i/>
          <w:spacing w:val="-10"/>
          <w:sz w:val="24"/>
        </w:rPr>
        <w:t> </w:t>
      </w:r>
      <w:r>
        <w:rPr>
          <w:i/>
          <w:sz w:val="24"/>
        </w:rPr>
        <w:t>the</w:t>
      </w:r>
      <w:r>
        <w:rPr>
          <w:i/>
          <w:spacing w:val="-5"/>
          <w:sz w:val="24"/>
        </w:rPr>
        <w:t> </w:t>
      </w:r>
      <w:r>
        <w:rPr>
          <w:i/>
          <w:sz w:val="24"/>
        </w:rPr>
        <w:t>applicant </w:t>
      </w:r>
      <w:r>
        <w:rPr>
          <w:i/>
          <w:sz w:val="24"/>
        </w:rPr>
        <w:t>must</w:t>
      </w:r>
      <w:r>
        <w:rPr>
          <w:i/>
          <w:spacing w:val="-6"/>
          <w:sz w:val="24"/>
        </w:rPr>
        <w:t> </w:t>
      </w:r>
      <w:r>
        <w:rPr>
          <w:i/>
          <w:sz w:val="24"/>
        </w:rPr>
        <w:t>comply</w:t>
      </w:r>
      <w:r>
        <w:rPr>
          <w:i/>
          <w:spacing w:val="-6"/>
          <w:sz w:val="24"/>
        </w:rPr>
        <w:t> </w:t>
      </w:r>
      <w:r>
        <w:rPr>
          <w:i/>
          <w:sz w:val="24"/>
        </w:rPr>
        <w:t>with</w:t>
      </w:r>
      <w:r>
        <w:rPr>
          <w:i/>
          <w:spacing w:val="-7"/>
          <w:sz w:val="24"/>
        </w:rPr>
        <w:t> </w:t>
      </w:r>
      <w:r>
        <w:rPr>
          <w:i/>
          <w:sz w:val="24"/>
        </w:rPr>
        <w:t>that</w:t>
      </w:r>
      <w:r>
        <w:rPr>
          <w:i/>
          <w:spacing w:val="-8"/>
          <w:sz w:val="24"/>
        </w:rPr>
        <w:t> </w:t>
      </w:r>
      <w:r>
        <w:rPr>
          <w:i/>
          <w:sz w:val="24"/>
        </w:rPr>
        <w:t>notice</w:t>
      </w:r>
      <w:r>
        <w:rPr>
          <w:i/>
          <w:spacing w:val="-7"/>
          <w:sz w:val="24"/>
        </w:rPr>
        <w:t> </w:t>
      </w:r>
      <w:r>
        <w:rPr>
          <w:i/>
          <w:sz w:val="24"/>
        </w:rPr>
        <w:t>as</w:t>
      </w:r>
      <w:r>
        <w:rPr>
          <w:i/>
          <w:spacing w:val="-6"/>
          <w:sz w:val="24"/>
        </w:rPr>
        <w:t> </w:t>
      </w:r>
      <w:r>
        <w:rPr>
          <w:i/>
          <w:sz w:val="24"/>
        </w:rPr>
        <w:t>confirmed</w:t>
      </w:r>
      <w:r>
        <w:rPr>
          <w:i/>
          <w:spacing w:val="-7"/>
          <w:sz w:val="24"/>
        </w:rPr>
        <w:t> </w:t>
      </w:r>
      <w:r>
        <w:rPr>
          <w:i/>
          <w:sz w:val="24"/>
        </w:rPr>
        <w:t>or</w:t>
      </w:r>
      <w:r>
        <w:rPr>
          <w:i/>
          <w:spacing w:val="-10"/>
          <w:sz w:val="24"/>
        </w:rPr>
        <w:t> </w:t>
      </w:r>
      <w:r>
        <w:rPr>
          <w:i/>
          <w:sz w:val="24"/>
        </w:rPr>
        <w:t>modified,</w:t>
      </w:r>
      <w:r>
        <w:rPr>
          <w:i/>
          <w:spacing w:val="-8"/>
          <w:sz w:val="24"/>
        </w:rPr>
        <w:t> </w:t>
      </w:r>
      <w:r>
        <w:rPr>
          <w:i/>
          <w:sz w:val="24"/>
        </w:rPr>
        <w:t>within</w:t>
      </w:r>
      <w:r>
        <w:rPr>
          <w:i/>
          <w:spacing w:val="-8"/>
          <w:sz w:val="24"/>
        </w:rPr>
        <w:t> </w:t>
      </w:r>
      <w:r>
        <w:rPr>
          <w:i/>
          <w:sz w:val="24"/>
        </w:rPr>
        <w:t>the</w:t>
      </w:r>
      <w:r>
        <w:rPr>
          <w:i/>
          <w:spacing w:val="-7"/>
          <w:sz w:val="24"/>
        </w:rPr>
        <w:t> </w:t>
      </w:r>
      <w:r>
        <w:rPr>
          <w:i/>
          <w:sz w:val="24"/>
        </w:rPr>
        <w:t>time period specified in</w:t>
      </w:r>
      <w:r>
        <w:rPr>
          <w:i/>
          <w:spacing w:val="-1"/>
          <w:sz w:val="24"/>
        </w:rPr>
        <w:t> </w:t>
      </w:r>
      <w:r>
        <w:rPr>
          <w:i/>
          <w:sz w:val="24"/>
        </w:rPr>
        <w:t>it."</w:t>
      </w:r>
    </w:p>
    <w:p>
      <w:pPr>
        <w:pStyle w:val="BodyText"/>
        <w:rPr>
          <w:i/>
          <w:sz w:val="21"/>
        </w:rPr>
      </w:pPr>
    </w:p>
    <w:p>
      <w:pPr>
        <w:pStyle w:val="ListParagraph"/>
        <w:numPr>
          <w:ilvl w:val="0"/>
          <w:numId w:val="1"/>
        </w:numPr>
        <w:tabs>
          <w:tab w:pos="461" w:val="left" w:leader="none"/>
        </w:tabs>
        <w:spacing w:line="360" w:lineRule="auto" w:before="0" w:after="0"/>
        <w:ind w:left="460" w:right="113" w:hanging="360"/>
        <w:jc w:val="left"/>
        <w:rPr>
          <w:i/>
          <w:sz w:val="24"/>
        </w:rPr>
      </w:pPr>
      <w:r>
        <w:rPr>
          <w:sz w:val="24"/>
        </w:rPr>
        <w:t>The</w:t>
      </w:r>
      <w:r>
        <w:rPr>
          <w:spacing w:val="-8"/>
          <w:sz w:val="24"/>
        </w:rPr>
        <w:t> </w:t>
      </w:r>
      <w:r>
        <w:rPr>
          <w:sz w:val="24"/>
        </w:rPr>
        <w:t>Tribunal</w:t>
      </w:r>
      <w:r>
        <w:rPr>
          <w:spacing w:val="-10"/>
          <w:sz w:val="24"/>
        </w:rPr>
        <w:t> </w:t>
      </w:r>
      <w:r>
        <w:rPr>
          <w:sz w:val="24"/>
        </w:rPr>
        <w:t>has</w:t>
      </w:r>
      <w:r>
        <w:rPr>
          <w:spacing w:val="-9"/>
          <w:sz w:val="24"/>
        </w:rPr>
        <w:t> </w:t>
      </w:r>
      <w:r>
        <w:rPr>
          <w:sz w:val="24"/>
        </w:rPr>
        <w:t>jurisdiction</w:t>
      </w:r>
      <w:r>
        <w:rPr>
          <w:spacing w:val="-8"/>
          <w:sz w:val="24"/>
        </w:rPr>
        <w:t> </w:t>
      </w:r>
      <w:r>
        <w:rPr>
          <w:sz w:val="24"/>
        </w:rPr>
        <w:t>to</w:t>
      </w:r>
      <w:r>
        <w:rPr>
          <w:spacing w:val="-10"/>
          <w:sz w:val="24"/>
        </w:rPr>
        <w:t> </w:t>
      </w:r>
      <w:r>
        <w:rPr>
          <w:sz w:val="24"/>
        </w:rPr>
        <w:t>hear</w:t>
      </w:r>
      <w:r>
        <w:rPr>
          <w:spacing w:val="-10"/>
          <w:sz w:val="24"/>
        </w:rPr>
        <w:t> </w:t>
      </w:r>
      <w:r>
        <w:rPr>
          <w:sz w:val="24"/>
        </w:rPr>
        <w:t>the</w:t>
      </w:r>
      <w:r>
        <w:rPr>
          <w:spacing w:val="-11"/>
          <w:sz w:val="24"/>
        </w:rPr>
        <w:t> </w:t>
      </w:r>
      <w:r>
        <w:rPr>
          <w:sz w:val="24"/>
        </w:rPr>
        <w:t>objection</w:t>
      </w:r>
      <w:r>
        <w:rPr>
          <w:spacing w:val="-4"/>
          <w:sz w:val="24"/>
        </w:rPr>
        <w:t> </w:t>
      </w:r>
      <w:r>
        <w:rPr>
          <w:sz w:val="24"/>
        </w:rPr>
        <w:t>to</w:t>
      </w:r>
      <w:r>
        <w:rPr>
          <w:spacing w:val="-10"/>
          <w:sz w:val="24"/>
        </w:rPr>
        <w:t> </w:t>
      </w:r>
      <w:r>
        <w:rPr>
          <w:sz w:val="24"/>
        </w:rPr>
        <w:t>the</w:t>
      </w:r>
      <w:r>
        <w:rPr>
          <w:spacing w:val="-7"/>
          <w:sz w:val="24"/>
        </w:rPr>
        <w:t> </w:t>
      </w:r>
      <w:r>
        <w:rPr>
          <w:sz w:val="24"/>
        </w:rPr>
        <w:t>compliance</w:t>
      </w:r>
      <w:r>
        <w:rPr>
          <w:spacing w:val="-11"/>
          <w:sz w:val="24"/>
        </w:rPr>
        <w:t> </w:t>
      </w:r>
      <w:r>
        <w:rPr>
          <w:sz w:val="24"/>
        </w:rPr>
        <w:t>notice</w:t>
      </w:r>
      <w:r>
        <w:rPr>
          <w:spacing w:val="-6"/>
          <w:sz w:val="24"/>
        </w:rPr>
        <w:t> </w:t>
      </w:r>
      <w:r>
        <w:rPr>
          <w:sz w:val="24"/>
        </w:rPr>
        <w:t>and</w:t>
      </w:r>
      <w:r>
        <w:rPr>
          <w:spacing w:val="-10"/>
          <w:sz w:val="24"/>
        </w:rPr>
        <w:t> </w:t>
      </w:r>
      <w:r>
        <w:rPr>
          <w:i/>
          <w:sz w:val="24"/>
        </w:rPr>
        <w:t>"… </w:t>
      </w:r>
      <w:r>
        <w:rPr>
          <w:i/>
          <w:sz w:val="24"/>
        </w:rPr>
        <w:t>confirm, modify or cancel all or part of the</w:t>
      </w:r>
      <w:r>
        <w:rPr>
          <w:i/>
          <w:spacing w:val="-8"/>
          <w:sz w:val="24"/>
        </w:rPr>
        <w:t> </w:t>
      </w:r>
      <w:r>
        <w:rPr>
          <w:i/>
          <w:sz w:val="24"/>
        </w:rPr>
        <w:t>notice".</w:t>
      </w:r>
    </w:p>
    <w:p>
      <w:pPr>
        <w:pStyle w:val="BodyText"/>
        <w:spacing w:before="10"/>
        <w:rPr>
          <w:i/>
          <w:sz w:val="20"/>
        </w:rPr>
      </w:pPr>
    </w:p>
    <w:p>
      <w:pPr>
        <w:pStyle w:val="BodyText"/>
        <w:spacing w:before="1"/>
        <w:ind w:left="100"/>
      </w:pPr>
      <w:r>
        <w:rPr/>
        <w:t>BACKGROUND</w:t>
      </w:r>
    </w:p>
    <w:p>
      <w:pPr>
        <w:pStyle w:val="BodyText"/>
        <w:spacing w:before="8"/>
        <w:rPr>
          <w:sz w:val="32"/>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The NCR issued a compliance notice dated 8 October 2021, against Intuitive,</w:t>
      </w:r>
      <w:r>
        <w:rPr>
          <w:spacing w:val="-26"/>
          <w:sz w:val="24"/>
        </w:rPr>
        <w:t> </w:t>
      </w:r>
      <w:r>
        <w:rPr>
          <w:sz w:val="24"/>
        </w:rPr>
        <w:t>in terms of section 55(1) of the NCA, alleging that it failed to comply with certain provisions of the</w:t>
      </w:r>
      <w:r>
        <w:rPr>
          <w:spacing w:val="-1"/>
          <w:sz w:val="24"/>
        </w:rPr>
        <w:t> </w:t>
      </w:r>
      <w:r>
        <w:rPr>
          <w:sz w:val="24"/>
        </w:rPr>
        <w:t>NCA.</w:t>
      </w:r>
    </w:p>
    <w:p>
      <w:pPr>
        <w:pStyle w:val="BodyText"/>
        <w:rPr>
          <w:sz w:val="21"/>
        </w:rPr>
      </w:pPr>
    </w:p>
    <w:p>
      <w:pPr>
        <w:pStyle w:val="ListParagraph"/>
        <w:numPr>
          <w:ilvl w:val="0"/>
          <w:numId w:val="1"/>
        </w:numPr>
        <w:tabs>
          <w:tab w:pos="667" w:val="left" w:leader="none"/>
        </w:tabs>
        <w:spacing w:line="360" w:lineRule="auto" w:before="0" w:after="0"/>
        <w:ind w:left="666" w:right="117" w:hanging="567"/>
        <w:jc w:val="both"/>
        <w:rPr>
          <w:sz w:val="16"/>
        </w:rPr>
      </w:pPr>
      <w:r>
        <w:rPr>
          <w:sz w:val="24"/>
        </w:rPr>
        <w:t>The first contravention in the NCR notice alleges that its audit and monitoring exercise conducted from 1 July to 31 December 2020 and 1 April to 30 June 2021 revealed that Intuitive distributed debt counselling fees in excess of the limits</w:t>
      </w:r>
      <w:r>
        <w:rPr>
          <w:spacing w:val="-16"/>
          <w:sz w:val="24"/>
        </w:rPr>
        <w:t> </w:t>
      </w:r>
      <w:r>
        <w:rPr>
          <w:sz w:val="24"/>
        </w:rPr>
        <w:t>imposed</w:t>
      </w:r>
      <w:r>
        <w:rPr>
          <w:spacing w:val="-16"/>
          <w:sz w:val="24"/>
        </w:rPr>
        <w:t> </w:t>
      </w:r>
      <w:r>
        <w:rPr>
          <w:sz w:val="24"/>
        </w:rPr>
        <w:t>by</w:t>
      </w:r>
      <w:r>
        <w:rPr>
          <w:spacing w:val="-18"/>
          <w:sz w:val="24"/>
        </w:rPr>
        <w:t> </w:t>
      </w:r>
      <w:r>
        <w:rPr>
          <w:sz w:val="24"/>
        </w:rPr>
        <w:t>the</w:t>
      </w:r>
      <w:r>
        <w:rPr>
          <w:spacing w:val="-15"/>
          <w:sz w:val="24"/>
        </w:rPr>
        <w:t> </w:t>
      </w:r>
      <w:r>
        <w:rPr>
          <w:sz w:val="24"/>
        </w:rPr>
        <w:t>NCR</w:t>
      </w:r>
      <w:r>
        <w:rPr>
          <w:spacing w:val="-17"/>
          <w:sz w:val="24"/>
        </w:rPr>
        <w:t> </w:t>
      </w:r>
      <w:r>
        <w:rPr>
          <w:sz w:val="24"/>
        </w:rPr>
        <w:t>guidelines.</w:t>
      </w:r>
      <w:r>
        <w:rPr>
          <w:spacing w:val="-13"/>
          <w:sz w:val="24"/>
        </w:rPr>
        <w:t> </w:t>
      </w:r>
      <w:r>
        <w:rPr>
          <w:sz w:val="24"/>
        </w:rPr>
        <w:t>Letters</w:t>
      </w:r>
      <w:r>
        <w:rPr>
          <w:spacing w:val="-17"/>
          <w:sz w:val="24"/>
        </w:rPr>
        <w:t> </w:t>
      </w:r>
      <w:r>
        <w:rPr>
          <w:sz w:val="24"/>
        </w:rPr>
        <w:t>dated</w:t>
      </w:r>
      <w:r>
        <w:rPr>
          <w:spacing w:val="-14"/>
          <w:sz w:val="24"/>
        </w:rPr>
        <w:t> </w:t>
      </w:r>
      <w:r>
        <w:rPr>
          <w:sz w:val="24"/>
        </w:rPr>
        <w:t>“</w:t>
      </w:r>
      <w:r>
        <w:rPr>
          <w:i/>
          <w:sz w:val="24"/>
        </w:rPr>
        <w:t>18</w:t>
      </w:r>
      <w:r>
        <w:rPr>
          <w:i/>
          <w:spacing w:val="-15"/>
          <w:sz w:val="24"/>
        </w:rPr>
        <w:t> </w:t>
      </w:r>
      <w:r>
        <w:rPr>
          <w:i/>
          <w:sz w:val="24"/>
        </w:rPr>
        <w:t>July</w:t>
      </w:r>
      <w:r>
        <w:rPr>
          <w:i/>
          <w:spacing w:val="-18"/>
          <w:sz w:val="24"/>
        </w:rPr>
        <w:t> </w:t>
      </w:r>
      <w:r>
        <w:rPr>
          <w:i/>
          <w:sz w:val="24"/>
        </w:rPr>
        <w:t>2019</w:t>
      </w:r>
      <w:r>
        <w:rPr>
          <w:i/>
          <w:spacing w:val="-16"/>
          <w:sz w:val="24"/>
        </w:rPr>
        <w:t> </w:t>
      </w:r>
      <w:r>
        <w:rPr>
          <w:i/>
          <w:sz w:val="24"/>
        </w:rPr>
        <w:t>and</w:t>
      </w:r>
      <w:r>
        <w:rPr>
          <w:i/>
          <w:spacing w:val="-15"/>
          <w:sz w:val="24"/>
        </w:rPr>
        <w:t> </w:t>
      </w:r>
      <w:r>
        <w:rPr>
          <w:i/>
          <w:sz w:val="24"/>
        </w:rPr>
        <w:t>11</w:t>
      </w:r>
      <w:r>
        <w:rPr>
          <w:i/>
          <w:spacing w:val="-16"/>
          <w:sz w:val="24"/>
        </w:rPr>
        <w:t> </w:t>
      </w:r>
      <w:r>
        <w:rPr>
          <w:i/>
          <w:sz w:val="24"/>
        </w:rPr>
        <w:t>August </w:t>
      </w:r>
      <w:r>
        <w:rPr>
          <w:i/>
          <w:sz w:val="24"/>
        </w:rPr>
        <w:t>2020</w:t>
      </w:r>
      <w:r>
        <w:rPr>
          <w:sz w:val="24"/>
        </w:rPr>
        <w:t>” were issued to Intuitive, instructing it to implement corrective measures. The measures were not fully implemented, which constitutes a contravention of Section 52(5)(c) of the NCA read with Regulation 10A(9)(e) and its conditions</w:t>
      </w:r>
      <w:r>
        <w:rPr>
          <w:spacing w:val="-46"/>
          <w:sz w:val="24"/>
        </w:rPr>
        <w:t> </w:t>
      </w:r>
      <w:r>
        <w:rPr>
          <w:sz w:val="24"/>
        </w:rPr>
        <w:t>of registration.</w:t>
      </w:r>
      <w:r>
        <w:rPr>
          <w:position w:val="8"/>
          <w:sz w:val="16"/>
        </w:rPr>
        <w:t>1</w:t>
      </w:r>
    </w:p>
    <w:p>
      <w:pPr>
        <w:pStyle w:val="ListParagraph"/>
        <w:numPr>
          <w:ilvl w:val="0"/>
          <w:numId w:val="1"/>
        </w:numPr>
        <w:tabs>
          <w:tab w:pos="667" w:val="left" w:leader="none"/>
        </w:tabs>
        <w:spacing w:line="360" w:lineRule="auto" w:before="236" w:after="0"/>
        <w:ind w:left="666" w:right="114" w:hanging="567"/>
        <w:jc w:val="both"/>
        <w:rPr>
          <w:sz w:val="24"/>
        </w:rPr>
      </w:pPr>
      <w:r>
        <w:rPr>
          <w:sz w:val="24"/>
        </w:rPr>
        <w:t>The</w:t>
      </w:r>
      <w:r>
        <w:rPr>
          <w:spacing w:val="-9"/>
          <w:sz w:val="24"/>
        </w:rPr>
        <w:t> </w:t>
      </w:r>
      <w:r>
        <w:rPr>
          <w:sz w:val="24"/>
        </w:rPr>
        <w:t>second</w:t>
      </w:r>
      <w:r>
        <w:rPr>
          <w:spacing w:val="-12"/>
          <w:sz w:val="24"/>
        </w:rPr>
        <w:t> </w:t>
      </w:r>
      <w:r>
        <w:rPr>
          <w:sz w:val="24"/>
        </w:rPr>
        <w:t>contravention</w:t>
      </w:r>
      <w:r>
        <w:rPr>
          <w:spacing w:val="-9"/>
          <w:sz w:val="24"/>
        </w:rPr>
        <w:t> </w:t>
      </w:r>
      <w:r>
        <w:rPr>
          <w:sz w:val="24"/>
        </w:rPr>
        <w:t>relates</w:t>
      </w:r>
      <w:r>
        <w:rPr>
          <w:spacing w:val="-10"/>
          <w:sz w:val="24"/>
        </w:rPr>
        <w:t> </w:t>
      </w:r>
      <w:r>
        <w:rPr>
          <w:sz w:val="24"/>
        </w:rPr>
        <w:t>to</w:t>
      </w:r>
      <w:r>
        <w:rPr>
          <w:spacing w:val="-10"/>
          <w:sz w:val="24"/>
        </w:rPr>
        <w:t> </w:t>
      </w:r>
      <w:r>
        <w:rPr>
          <w:sz w:val="24"/>
        </w:rPr>
        <w:t>incorrect</w:t>
      </w:r>
      <w:r>
        <w:rPr>
          <w:spacing w:val="-12"/>
          <w:sz w:val="24"/>
        </w:rPr>
        <w:t> </w:t>
      </w:r>
      <w:r>
        <w:rPr>
          <w:sz w:val="24"/>
        </w:rPr>
        <w:t>and</w:t>
      </w:r>
      <w:r>
        <w:rPr>
          <w:spacing w:val="-9"/>
          <w:sz w:val="24"/>
        </w:rPr>
        <w:t> </w:t>
      </w:r>
      <w:r>
        <w:rPr>
          <w:sz w:val="24"/>
        </w:rPr>
        <w:t>inaccurate</w:t>
      </w:r>
      <w:r>
        <w:rPr>
          <w:spacing w:val="-9"/>
          <w:sz w:val="24"/>
        </w:rPr>
        <w:t> </w:t>
      </w:r>
      <w:r>
        <w:rPr>
          <w:sz w:val="24"/>
        </w:rPr>
        <w:t>reporting</w:t>
      </w:r>
      <w:r>
        <w:rPr>
          <w:spacing w:val="-8"/>
          <w:sz w:val="24"/>
        </w:rPr>
        <w:t> </w:t>
      </w:r>
      <w:r>
        <w:rPr>
          <w:sz w:val="24"/>
        </w:rPr>
        <w:t>of</w:t>
      </w:r>
      <w:r>
        <w:rPr>
          <w:spacing w:val="-10"/>
          <w:sz w:val="24"/>
        </w:rPr>
        <w:t> </w:t>
      </w:r>
      <w:r>
        <w:rPr>
          <w:sz w:val="24"/>
        </w:rPr>
        <w:t>related funds. The compliance notice lists seven categories of information that were incorrectly reported, which constitutes a contravention of Section 52(5)(c) of the NCA read with Regulation 10A(9)(e) and its conditions of</w:t>
      </w:r>
      <w:r>
        <w:rPr>
          <w:spacing w:val="-7"/>
          <w:sz w:val="24"/>
        </w:rPr>
        <w:t> </w:t>
      </w:r>
      <w:r>
        <w:rPr>
          <w:sz w:val="24"/>
        </w:rPr>
        <w:t>registration.</w:t>
      </w:r>
    </w:p>
    <w:p>
      <w:pPr>
        <w:pStyle w:val="BodyText"/>
        <w:spacing w:before="8"/>
        <w:rPr>
          <w:sz w:val="20"/>
        </w:rPr>
      </w:pPr>
    </w:p>
    <w:p>
      <w:pPr>
        <w:pStyle w:val="ListParagraph"/>
        <w:numPr>
          <w:ilvl w:val="0"/>
          <w:numId w:val="1"/>
        </w:numPr>
        <w:tabs>
          <w:tab w:pos="667" w:val="left" w:leader="none"/>
        </w:tabs>
        <w:spacing w:line="360" w:lineRule="auto" w:before="0" w:after="0"/>
        <w:ind w:left="666" w:right="119" w:hanging="567"/>
        <w:jc w:val="both"/>
        <w:rPr>
          <w:sz w:val="24"/>
        </w:rPr>
      </w:pPr>
      <w:r>
        <w:rPr>
          <w:sz w:val="24"/>
        </w:rPr>
        <w:t>The Notice requires Intuitive to provide a list of consumers affected by the overpayment to recover the overpaid fees from the debt counsellors and refund the</w:t>
      </w:r>
      <w:r>
        <w:rPr>
          <w:spacing w:val="12"/>
          <w:sz w:val="24"/>
        </w:rPr>
        <w:t> </w:t>
      </w:r>
      <w:r>
        <w:rPr>
          <w:sz w:val="24"/>
        </w:rPr>
        <w:t>consumers.</w:t>
      </w:r>
      <w:r>
        <w:rPr>
          <w:spacing w:val="11"/>
          <w:sz w:val="24"/>
        </w:rPr>
        <w:t> </w:t>
      </w:r>
      <w:r>
        <w:rPr>
          <w:sz w:val="24"/>
        </w:rPr>
        <w:t>Timelines</w:t>
      </w:r>
      <w:r>
        <w:rPr>
          <w:spacing w:val="11"/>
          <w:sz w:val="24"/>
        </w:rPr>
        <w:t> </w:t>
      </w:r>
      <w:r>
        <w:rPr>
          <w:sz w:val="24"/>
        </w:rPr>
        <w:t>for</w:t>
      </w:r>
      <w:r>
        <w:rPr>
          <w:spacing w:val="11"/>
          <w:sz w:val="24"/>
        </w:rPr>
        <w:t> </w:t>
      </w:r>
      <w:r>
        <w:rPr>
          <w:sz w:val="24"/>
        </w:rPr>
        <w:t>the</w:t>
      </w:r>
      <w:r>
        <w:rPr>
          <w:spacing w:val="12"/>
          <w:sz w:val="24"/>
        </w:rPr>
        <w:t> </w:t>
      </w:r>
      <w:r>
        <w:rPr>
          <w:sz w:val="24"/>
        </w:rPr>
        <w:t>process</w:t>
      </w:r>
      <w:r>
        <w:rPr>
          <w:spacing w:val="11"/>
          <w:sz w:val="24"/>
        </w:rPr>
        <w:t> </w:t>
      </w:r>
      <w:r>
        <w:rPr>
          <w:sz w:val="24"/>
        </w:rPr>
        <w:t>are</w:t>
      </w:r>
      <w:r>
        <w:rPr>
          <w:spacing w:val="12"/>
          <w:sz w:val="24"/>
        </w:rPr>
        <w:t> </w:t>
      </w:r>
      <w:r>
        <w:rPr>
          <w:sz w:val="24"/>
        </w:rPr>
        <w:t>set</w:t>
      </w:r>
      <w:r>
        <w:rPr>
          <w:spacing w:val="12"/>
          <w:sz w:val="24"/>
        </w:rPr>
        <w:t> </w:t>
      </w:r>
      <w:r>
        <w:rPr>
          <w:sz w:val="24"/>
        </w:rPr>
        <w:t>out</w:t>
      </w:r>
      <w:r>
        <w:rPr>
          <w:spacing w:val="11"/>
          <w:sz w:val="24"/>
        </w:rPr>
        <w:t> </w:t>
      </w:r>
      <w:r>
        <w:rPr>
          <w:sz w:val="24"/>
        </w:rPr>
        <w:t>in</w:t>
      </w:r>
      <w:r>
        <w:rPr>
          <w:spacing w:val="11"/>
          <w:sz w:val="24"/>
        </w:rPr>
        <w:t> </w:t>
      </w:r>
      <w:r>
        <w:rPr>
          <w:sz w:val="24"/>
        </w:rPr>
        <w:t>the</w:t>
      </w:r>
      <w:r>
        <w:rPr>
          <w:spacing w:val="12"/>
          <w:sz w:val="24"/>
        </w:rPr>
        <w:t> </w:t>
      </w:r>
      <w:r>
        <w:rPr>
          <w:sz w:val="24"/>
        </w:rPr>
        <w:t>Notice.</w:t>
      </w:r>
      <w:r>
        <w:rPr>
          <w:spacing w:val="10"/>
          <w:sz w:val="24"/>
        </w:rPr>
        <w:t> </w:t>
      </w:r>
      <w:r>
        <w:rPr>
          <w:sz w:val="24"/>
        </w:rPr>
        <w:t>The</w:t>
      </w:r>
      <w:r>
        <w:rPr>
          <w:spacing w:val="12"/>
          <w:sz w:val="24"/>
        </w:rPr>
        <w:t> </w:t>
      </w:r>
      <w:r>
        <w:rPr>
          <w:sz w:val="24"/>
        </w:rPr>
        <w:t>Notice</w:t>
      </w:r>
    </w:p>
    <w:p>
      <w:pPr>
        <w:pStyle w:val="BodyText"/>
        <w:spacing w:before="8"/>
      </w:pPr>
      <w:r>
        <w:rPr/>
        <w:pict>
          <v:shape style="position:absolute;margin-left:72.024002pt;margin-top:16.452034pt;width:144.050pt;height:.1pt;mso-position-horizontal-relative:page;mso-position-vertical-relative:paragraph;z-index:-251657216;mso-wrap-distance-left:0;mso-wrap-distance-right:0" coordorigin="1440,329" coordsize="2881,0" path="m1440,329l4321,329e" filled="false" stroked="true" strokeweight=".60004pt" strokecolor="#000000">
            <v:path arrowok="t"/>
            <v:stroke dashstyle="solid"/>
            <w10:wrap type="topAndBottom"/>
          </v:shape>
        </w:pict>
      </w:r>
    </w:p>
    <w:p>
      <w:pPr>
        <w:spacing w:after="0"/>
        <w:sectPr>
          <w:pgSz w:w="11900" w:h="16850"/>
          <w:pgMar w:header="717" w:footer="733" w:top="1600" w:bottom="920" w:left="1340" w:right="1320"/>
        </w:sectPr>
      </w:pPr>
    </w:p>
    <w:p>
      <w:pPr>
        <w:pStyle w:val="BodyText"/>
        <w:spacing w:before="9"/>
        <w:rPr>
          <w:sz w:val="14"/>
        </w:rPr>
      </w:pPr>
    </w:p>
    <w:p>
      <w:pPr>
        <w:pStyle w:val="BodyText"/>
        <w:spacing w:line="360" w:lineRule="auto" w:before="92"/>
        <w:ind w:left="666"/>
      </w:pPr>
      <w:r>
        <w:rPr/>
        <w:t>requires an independent audit report of Intuitive's systems to ensure that the errors are fixed and will not reoccur.</w:t>
      </w:r>
    </w:p>
    <w:p>
      <w:pPr>
        <w:pStyle w:val="BodyText"/>
        <w:spacing w:before="10"/>
        <w:rPr>
          <w:sz w:val="20"/>
        </w:rPr>
      </w:pPr>
    </w:p>
    <w:p>
      <w:pPr>
        <w:spacing w:before="0"/>
        <w:ind w:left="100" w:right="0" w:firstLine="0"/>
        <w:jc w:val="left"/>
        <w:rPr>
          <w:i/>
          <w:sz w:val="24"/>
        </w:rPr>
      </w:pPr>
      <w:r>
        <w:rPr>
          <w:sz w:val="24"/>
        </w:rPr>
        <w:t>POINT </w:t>
      </w:r>
      <w:r>
        <w:rPr>
          <w:i/>
          <w:sz w:val="24"/>
        </w:rPr>
        <w:t>IN</w:t>
      </w:r>
      <w:r>
        <w:rPr>
          <w:i/>
          <w:spacing w:val="1"/>
          <w:sz w:val="24"/>
        </w:rPr>
        <w:t> </w:t>
      </w:r>
      <w:r>
        <w:rPr>
          <w:i/>
          <w:sz w:val="24"/>
        </w:rPr>
        <w:t>LIMINE</w:t>
      </w:r>
    </w:p>
    <w:p>
      <w:pPr>
        <w:pStyle w:val="BodyText"/>
        <w:spacing w:before="9"/>
        <w:rPr>
          <w:i/>
          <w:sz w:val="32"/>
        </w:rPr>
      </w:pPr>
    </w:p>
    <w:p>
      <w:pPr>
        <w:pStyle w:val="BodyText"/>
        <w:ind w:left="100"/>
      </w:pPr>
      <w:r>
        <w:rPr>
          <w:u w:val="single"/>
        </w:rPr>
        <w:t>NCR</w:t>
      </w:r>
      <w:r>
        <w:rPr>
          <w:spacing w:val="-2"/>
          <w:u w:val="single"/>
        </w:rPr>
        <w:t> </w:t>
      </w:r>
      <w:r>
        <w:rPr>
          <w:u w:val="single"/>
        </w:rPr>
        <w:t>submissions</w:t>
      </w:r>
    </w:p>
    <w:p>
      <w:pPr>
        <w:pStyle w:val="BodyText"/>
        <w:rPr>
          <w:sz w:val="25"/>
        </w:rPr>
      </w:pPr>
    </w:p>
    <w:p>
      <w:pPr>
        <w:pStyle w:val="ListParagraph"/>
        <w:numPr>
          <w:ilvl w:val="0"/>
          <w:numId w:val="1"/>
        </w:numPr>
        <w:tabs>
          <w:tab w:pos="667" w:val="left" w:leader="none"/>
        </w:tabs>
        <w:spacing w:line="360" w:lineRule="auto" w:before="92" w:after="0"/>
        <w:ind w:left="666" w:right="118" w:hanging="567"/>
        <w:jc w:val="both"/>
        <w:rPr>
          <w:sz w:val="24"/>
        </w:rPr>
      </w:pPr>
      <w:r>
        <w:rPr>
          <w:sz w:val="24"/>
        </w:rPr>
        <w:t>The NCR raised a point </w:t>
      </w:r>
      <w:r>
        <w:rPr>
          <w:i/>
          <w:sz w:val="24"/>
        </w:rPr>
        <w:t>in limine </w:t>
      </w:r>
      <w:r>
        <w:rPr>
          <w:sz w:val="24"/>
        </w:rPr>
        <w:t>that the Applicant had perempted its right to object to the compliance notice and apply for a</w:t>
      </w:r>
      <w:r>
        <w:rPr>
          <w:spacing w:val="-11"/>
          <w:sz w:val="24"/>
        </w:rPr>
        <w:t> </w:t>
      </w:r>
      <w:r>
        <w:rPr>
          <w:sz w:val="24"/>
        </w:rPr>
        <w:t>review.</w:t>
      </w:r>
    </w:p>
    <w:p>
      <w:pPr>
        <w:pStyle w:val="BodyText"/>
        <w:spacing w:before="10"/>
        <w:rPr>
          <w:sz w:val="20"/>
        </w:rPr>
      </w:pPr>
    </w:p>
    <w:p>
      <w:pPr>
        <w:pStyle w:val="ListParagraph"/>
        <w:numPr>
          <w:ilvl w:val="0"/>
          <w:numId w:val="1"/>
        </w:numPr>
        <w:tabs>
          <w:tab w:pos="667" w:val="left" w:leader="none"/>
        </w:tabs>
        <w:spacing w:line="360" w:lineRule="auto" w:before="1" w:after="0"/>
        <w:ind w:left="666" w:right="113" w:hanging="567"/>
        <w:jc w:val="both"/>
        <w:rPr>
          <w:sz w:val="24"/>
        </w:rPr>
      </w:pPr>
      <w:r>
        <w:rPr>
          <w:sz w:val="24"/>
        </w:rPr>
        <w:t>It argues that if a party acquiesces to a judgment, it will be held to have waived its right to appeal against the judgment. The acquiescence may be express or implied by unequivocal conduct after the judgment that is inconsistent with the intention to appeal. The onus of proving peremption is on the party alleging</w:t>
      </w:r>
      <w:r>
        <w:rPr>
          <w:spacing w:val="-24"/>
          <w:sz w:val="24"/>
        </w:rPr>
        <w:t> </w:t>
      </w:r>
      <w:r>
        <w:rPr>
          <w:sz w:val="24"/>
        </w:rPr>
        <w:t>it.</w:t>
      </w:r>
    </w:p>
    <w:p>
      <w:pPr>
        <w:pStyle w:val="BodyText"/>
        <w:spacing w:before="10"/>
        <w:rPr>
          <w:sz w:val="20"/>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The NCR provided a detailed history of the parties' interactions before issuing the compliance notice. It details the Applicant's ongoing cooperation and commitment to fixing the errors made and ensuring that it does not reoccur. For the purposes of peremption, this history is</w:t>
      </w:r>
      <w:r>
        <w:rPr>
          <w:spacing w:val="-8"/>
          <w:sz w:val="24"/>
        </w:rPr>
        <w:t> </w:t>
      </w:r>
      <w:r>
        <w:rPr>
          <w:sz w:val="24"/>
        </w:rPr>
        <w:t>irrelevant.</w:t>
      </w:r>
    </w:p>
    <w:p>
      <w:pPr>
        <w:pStyle w:val="BodyText"/>
        <w:spacing w:before="10"/>
        <w:rPr>
          <w:sz w:val="20"/>
        </w:rPr>
      </w:pPr>
    </w:p>
    <w:p>
      <w:pPr>
        <w:pStyle w:val="ListParagraph"/>
        <w:numPr>
          <w:ilvl w:val="0"/>
          <w:numId w:val="1"/>
        </w:numPr>
        <w:tabs>
          <w:tab w:pos="667" w:val="left" w:leader="none"/>
        </w:tabs>
        <w:spacing w:line="360" w:lineRule="auto" w:before="0" w:after="0"/>
        <w:ind w:left="666" w:right="113" w:hanging="567"/>
        <w:jc w:val="both"/>
        <w:rPr>
          <w:sz w:val="24"/>
        </w:rPr>
      </w:pPr>
      <w:r>
        <w:rPr>
          <w:sz w:val="24"/>
        </w:rPr>
        <w:t>On 13 October 2021, after issuing the compliance notice, the parties met at the Respondent's request. The Applicant reported its progress with correcting the errors made and committed to adhering to the compliance notice. The NCR submits that this conduct demonstrates an intention to comply with the compliance notice and acquiesce to</w:t>
      </w:r>
      <w:r>
        <w:rPr>
          <w:spacing w:val="-7"/>
          <w:sz w:val="24"/>
        </w:rPr>
        <w:t> </w:t>
      </w:r>
      <w:r>
        <w:rPr>
          <w:sz w:val="24"/>
        </w:rPr>
        <w:t>it.</w:t>
      </w:r>
    </w:p>
    <w:p>
      <w:pPr>
        <w:pStyle w:val="BodyText"/>
        <w:spacing w:before="9"/>
        <w:rPr>
          <w:sz w:val="20"/>
        </w:rPr>
      </w:pPr>
    </w:p>
    <w:p>
      <w:pPr>
        <w:pStyle w:val="ListParagraph"/>
        <w:numPr>
          <w:ilvl w:val="0"/>
          <w:numId w:val="1"/>
        </w:numPr>
        <w:tabs>
          <w:tab w:pos="667" w:val="left" w:leader="none"/>
        </w:tabs>
        <w:spacing w:line="360" w:lineRule="auto" w:before="0" w:after="0"/>
        <w:ind w:left="666" w:right="113" w:hanging="567"/>
        <w:jc w:val="both"/>
        <w:rPr>
          <w:sz w:val="24"/>
        </w:rPr>
      </w:pPr>
      <w:r>
        <w:rPr>
          <w:sz w:val="24"/>
        </w:rPr>
        <w:t>As</w:t>
      </w:r>
      <w:r>
        <w:rPr>
          <w:spacing w:val="-19"/>
          <w:sz w:val="24"/>
        </w:rPr>
        <w:t> </w:t>
      </w:r>
      <w:r>
        <w:rPr>
          <w:sz w:val="24"/>
        </w:rPr>
        <w:t>of</w:t>
      </w:r>
      <w:r>
        <w:rPr>
          <w:spacing w:val="-17"/>
          <w:sz w:val="24"/>
        </w:rPr>
        <w:t> </w:t>
      </w:r>
      <w:r>
        <w:rPr>
          <w:sz w:val="24"/>
        </w:rPr>
        <w:t>January</w:t>
      </w:r>
      <w:r>
        <w:rPr>
          <w:spacing w:val="-18"/>
          <w:sz w:val="24"/>
        </w:rPr>
        <w:t> </w:t>
      </w:r>
      <w:r>
        <w:rPr>
          <w:sz w:val="24"/>
        </w:rPr>
        <w:t>2022,</w:t>
      </w:r>
      <w:r>
        <w:rPr>
          <w:spacing w:val="-16"/>
          <w:sz w:val="24"/>
        </w:rPr>
        <w:t> </w:t>
      </w:r>
      <w:r>
        <w:rPr>
          <w:sz w:val="24"/>
        </w:rPr>
        <w:t>all</w:t>
      </w:r>
      <w:r>
        <w:rPr>
          <w:spacing w:val="-19"/>
          <w:sz w:val="24"/>
        </w:rPr>
        <w:t> </w:t>
      </w:r>
      <w:r>
        <w:rPr>
          <w:sz w:val="24"/>
        </w:rPr>
        <w:t>the</w:t>
      </w:r>
      <w:r>
        <w:rPr>
          <w:spacing w:val="-16"/>
          <w:sz w:val="24"/>
        </w:rPr>
        <w:t> </w:t>
      </w:r>
      <w:r>
        <w:rPr>
          <w:sz w:val="24"/>
        </w:rPr>
        <w:t>found</w:t>
      </w:r>
      <w:r>
        <w:rPr>
          <w:spacing w:val="-17"/>
          <w:sz w:val="24"/>
        </w:rPr>
        <w:t> </w:t>
      </w:r>
      <w:r>
        <w:rPr>
          <w:sz w:val="24"/>
        </w:rPr>
        <w:t>reporting</w:t>
      </w:r>
      <w:r>
        <w:rPr>
          <w:spacing w:val="-18"/>
          <w:sz w:val="24"/>
        </w:rPr>
        <w:t> </w:t>
      </w:r>
      <w:r>
        <w:rPr>
          <w:sz w:val="24"/>
        </w:rPr>
        <w:t>errors</w:t>
      </w:r>
      <w:r>
        <w:rPr>
          <w:spacing w:val="-18"/>
          <w:sz w:val="24"/>
        </w:rPr>
        <w:t> </w:t>
      </w:r>
      <w:r>
        <w:rPr>
          <w:sz w:val="24"/>
        </w:rPr>
        <w:t>had</w:t>
      </w:r>
      <w:r>
        <w:rPr>
          <w:spacing w:val="-17"/>
          <w:sz w:val="24"/>
        </w:rPr>
        <w:t> </w:t>
      </w:r>
      <w:r>
        <w:rPr>
          <w:sz w:val="24"/>
        </w:rPr>
        <w:t>been</w:t>
      </w:r>
      <w:r>
        <w:rPr>
          <w:spacing w:val="-17"/>
          <w:sz w:val="24"/>
        </w:rPr>
        <w:t> </w:t>
      </w:r>
      <w:r>
        <w:rPr>
          <w:sz w:val="24"/>
        </w:rPr>
        <w:t>resolved</w:t>
      </w:r>
      <w:r>
        <w:rPr>
          <w:spacing w:val="-20"/>
          <w:sz w:val="24"/>
        </w:rPr>
        <w:t> </w:t>
      </w:r>
      <w:r>
        <w:rPr>
          <w:sz w:val="24"/>
        </w:rPr>
        <w:t>to</w:t>
      </w:r>
      <w:r>
        <w:rPr>
          <w:spacing w:val="-17"/>
          <w:sz w:val="24"/>
        </w:rPr>
        <w:t> </w:t>
      </w:r>
      <w:r>
        <w:rPr>
          <w:sz w:val="24"/>
        </w:rPr>
        <w:t>the</w:t>
      </w:r>
      <w:r>
        <w:rPr>
          <w:spacing w:val="-17"/>
          <w:sz w:val="24"/>
        </w:rPr>
        <w:t> </w:t>
      </w:r>
      <w:r>
        <w:rPr>
          <w:sz w:val="24"/>
        </w:rPr>
        <w:t>NCR's satisfaction. The corrective measures in relation to the fee overpayment </w:t>
      </w:r>
      <w:r>
        <w:rPr>
          <w:spacing w:val="2"/>
          <w:sz w:val="24"/>
        </w:rPr>
        <w:t>were </w:t>
      </w:r>
      <w:r>
        <w:rPr>
          <w:sz w:val="24"/>
        </w:rPr>
        <w:t>89% complete. A total of R1 218 238.86 relating to fees paid by 486 consumers had</w:t>
      </w:r>
      <w:r>
        <w:rPr>
          <w:spacing w:val="-13"/>
          <w:sz w:val="24"/>
        </w:rPr>
        <w:t> </w:t>
      </w:r>
      <w:r>
        <w:rPr>
          <w:sz w:val="24"/>
        </w:rPr>
        <w:t>been</w:t>
      </w:r>
      <w:r>
        <w:rPr>
          <w:spacing w:val="-16"/>
          <w:sz w:val="24"/>
        </w:rPr>
        <w:t> </w:t>
      </w:r>
      <w:r>
        <w:rPr>
          <w:sz w:val="24"/>
        </w:rPr>
        <w:t>overpaid.</w:t>
      </w:r>
      <w:r>
        <w:rPr>
          <w:spacing w:val="-12"/>
          <w:sz w:val="24"/>
        </w:rPr>
        <w:t> </w:t>
      </w:r>
      <w:r>
        <w:rPr>
          <w:sz w:val="24"/>
        </w:rPr>
        <w:t>A</w:t>
      </w:r>
      <w:r>
        <w:rPr>
          <w:spacing w:val="-13"/>
          <w:sz w:val="24"/>
        </w:rPr>
        <w:t> </w:t>
      </w:r>
      <w:r>
        <w:rPr>
          <w:sz w:val="24"/>
        </w:rPr>
        <w:t>total</w:t>
      </w:r>
      <w:r>
        <w:rPr>
          <w:spacing w:val="-13"/>
          <w:sz w:val="24"/>
        </w:rPr>
        <w:t> </w:t>
      </w:r>
      <w:r>
        <w:rPr>
          <w:sz w:val="24"/>
        </w:rPr>
        <w:t>of</w:t>
      </w:r>
      <w:r>
        <w:rPr>
          <w:spacing w:val="-13"/>
          <w:sz w:val="24"/>
        </w:rPr>
        <w:t> </w:t>
      </w:r>
      <w:r>
        <w:rPr>
          <w:sz w:val="24"/>
        </w:rPr>
        <w:t>R1</w:t>
      </w:r>
      <w:r>
        <w:rPr>
          <w:spacing w:val="-13"/>
          <w:sz w:val="24"/>
        </w:rPr>
        <w:t> </w:t>
      </w:r>
      <w:r>
        <w:rPr>
          <w:sz w:val="24"/>
        </w:rPr>
        <w:t>089</w:t>
      </w:r>
      <w:r>
        <w:rPr>
          <w:spacing w:val="-12"/>
          <w:sz w:val="24"/>
        </w:rPr>
        <w:t> </w:t>
      </w:r>
      <w:r>
        <w:rPr>
          <w:sz w:val="24"/>
        </w:rPr>
        <w:t>208.33</w:t>
      </w:r>
      <w:r>
        <w:rPr>
          <w:spacing w:val="-13"/>
          <w:sz w:val="24"/>
        </w:rPr>
        <w:t> </w:t>
      </w:r>
      <w:r>
        <w:rPr>
          <w:sz w:val="24"/>
        </w:rPr>
        <w:t>relating</w:t>
      </w:r>
      <w:r>
        <w:rPr>
          <w:spacing w:val="-12"/>
          <w:sz w:val="24"/>
        </w:rPr>
        <w:t> </w:t>
      </w:r>
      <w:r>
        <w:rPr>
          <w:sz w:val="24"/>
        </w:rPr>
        <w:t>to</w:t>
      </w:r>
      <w:r>
        <w:rPr>
          <w:spacing w:val="-13"/>
          <w:sz w:val="24"/>
        </w:rPr>
        <w:t> </w:t>
      </w:r>
      <w:r>
        <w:rPr>
          <w:sz w:val="24"/>
        </w:rPr>
        <w:t>420</w:t>
      </w:r>
      <w:r>
        <w:rPr>
          <w:spacing w:val="-13"/>
          <w:sz w:val="24"/>
        </w:rPr>
        <w:t> </w:t>
      </w:r>
      <w:r>
        <w:rPr>
          <w:sz w:val="24"/>
        </w:rPr>
        <w:t>consumers</w:t>
      </w:r>
      <w:r>
        <w:rPr>
          <w:spacing w:val="-14"/>
          <w:sz w:val="24"/>
        </w:rPr>
        <w:t> </w:t>
      </w:r>
      <w:r>
        <w:rPr>
          <w:sz w:val="24"/>
        </w:rPr>
        <w:t>had</w:t>
      </w:r>
      <w:r>
        <w:rPr>
          <w:spacing w:val="-13"/>
          <w:sz w:val="24"/>
        </w:rPr>
        <w:t> </w:t>
      </w:r>
      <w:r>
        <w:rPr>
          <w:sz w:val="24"/>
        </w:rPr>
        <w:t>been refunded, and R 129 030.53 relating to 66 consumers was still</w:t>
      </w:r>
      <w:r>
        <w:rPr>
          <w:spacing w:val="-12"/>
          <w:sz w:val="24"/>
        </w:rPr>
        <w:t> </w:t>
      </w:r>
      <w:r>
        <w:rPr>
          <w:sz w:val="24"/>
        </w:rPr>
        <w:t>outstanding.</w:t>
      </w:r>
    </w:p>
    <w:p>
      <w:pPr>
        <w:pStyle w:val="BodyText"/>
        <w:spacing w:before="10"/>
        <w:rPr>
          <w:sz w:val="20"/>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Due to the advanced stage of compliance, the review would have little practical effect. It would not be in the interest of justice to uphold the</w:t>
      </w:r>
      <w:r>
        <w:rPr>
          <w:spacing w:val="-16"/>
          <w:sz w:val="24"/>
        </w:rPr>
        <w:t> </w:t>
      </w:r>
      <w:r>
        <w:rPr>
          <w:sz w:val="24"/>
        </w:rPr>
        <w:t>objection.</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pStyle w:val="BodyText"/>
        <w:spacing w:before="92"/>
        <w:ind w:left="100"/>
      </w:pPr>
      <w:r>
        <w:rPr>
          <w:u w:val="single"/>
        </w:rPr>
        <w:t>Intuitive's submissions</w:t>
      </w:r>
    </w:p>
    <w:p>
      <w:pPr>
        <w:pStyle w:val="BodyText"/>
        <w:spacing w:before="9"/>
      </w:pPr>
    </w:p>
    <w:p>
      <w:pPr>
        <w:pStyle w:val="ListParagraph"/>
        <w:numPr>
          <w:ilvl w:val="0"/>
          <w:numId w:val="1"/>
        </w:numPr>
        <w:tabs>
          <w:tab w:pos="667" w:val="left" w:leader="none"/>
        </w:tabs>
        <w:spacing w:line="360" w:lineRule="auto" w:before="92" w:after="0"/>
        <w:ind w:left="666" w:right="115" w:hanging="567"/>
        <w:jc w:val="both"/>
        <w:rPr>
          <w:sz w:val="24"/>
        </w:rPr>
      </w:pPr>
      <w:r>
        <w:rPr>
          <w:sz w:val="24"/>
        </w:rPr>
        <w:t>The Applicant submits that upon receipt of the compliance notice, it sent a letter to the NCR stating that if the notice were not withdrawn, it would enforce its review</w:t>
      </w:r>
      <w:r>
        <w:rPr>
          <w:spacing w:val="-12"/>
          <w:sz w:val="24"/>
        </w:rPr>
        <w:t> </w:t>
      </w:r>
      <w:r>
        <w:rPr>
          <w:sz w:val="24"/>
        </w:rPr>
        <w:t>rights</w:t>
      </w:r>
      <w:r>
        <w:rPr>
          <w:spacing w:val="-10"/>
          <w:sz w:val="24"/>
        </w:rPr>
        <w:t> </w:t>
      </w:r>
      <w:r>
        <w:rPr>
          <w:sz w:val="24"/>
        </w:rPr>
        <w:t>in</w:t>
      </w:r>
      <w:r>
        <w:rPr>
          <w:spacing w:val="-13"/>
          <w:sz w:val="24"/>
        </w:rPr>
        <w:t> </w:t>
      </w:r>
      <w:r>
        <w:rPr>
          <w:sz w:val="24"/>
        </w:rPr>
        <w:t>terms</w:t>
      </w:r>
      <w:r>
        <w:rPr>
          <w:spacing w:val="-13"/>
          <w:sz w:val="24"/>
        </w:rPr>
        <w:t> </w:t>
      </w:r>
      <w:r>
        <w:rPr>
          <w:sz w:val="24"/>
        </w:rPr>
        <w:t>of</w:t>
      </w:r>
      <w:r>
        <w:rPr>
          <w:spacing w:val="-10"/>
          <w:sz w:val="24"/>
        </w:rPr>
        <w:t> </w:t>
      </w:r>
      <w:r>
        <w:rPr>
          <w:sz w:val="24"/>
        </w:rPr>
        <w:t>section</w:t>
      </w:r>
      <w:r>
        <w:rPr>
          <w:spacing w:val="-13"/>
          <w:sz w:val="24"/>
        </w:rPr>
        <w:t> </w:t>
      </w:r>
      <w:r>
        <w:rPr>
          <w:sz w:val="24"/>
        </w:rPr>
        <w:t>56</w:t>
      </w:r>
      <w:r>
        <w:rPr>
          <w:spacing w:val="-12"/>
          <w:sz w:val="24"/>
        </w:rPr>
        <w:t> </w:t>
      </w:r>
      <w:r>
        <w:rPr>
          <w:sz w:val="24"/>
        </w:rPr>
        <w:t>of</w:t>
      </w:r>
      <w:r>
        <w:rPr>
          <w:spacing w:val="-12"/>
          <w:sz w:val="24"/>
        </w:rPr>
        <w:t> </w:t>
      </w:r>
      <w:r>
        <w:rPr>
          <w:sz w:val="24"/>
        </w:rPr>
        <w:t>the</w:t>
      </w:r>
      <w:r>
        <w:rPr>
          <w:spacing w:val="-13"/>
          <w:sz w:val="24"/>
        </w:rPr>
        <w:t> </w:t>
      </w:r>
      <w:r>
        <w:rPr>
          <w:sz w:val="24"/>
        </w:rPr>
        <w:t>NCA.</w:t>
      </w:r>
      <w:r>
        <w:rPr>
          <w:spacing w:val="-10"/>
          <w:sz w:val="24"/>
        </w:rPr>
        <w:t> </w:t>
      </w:r>
      <w:r>
        <w:rPr>
          <w:sz w:val="24"/>
        </w:rPr>
        <w:t>The</w:t>
      </w:r>
      <w:r>
        <w:rPr>
          <w:spacing w:val="-12"/>
          <w:sz w:val="24"/>
        </w:rPr>
        <w:t> </w:t>
      </w:r>
      <w:r>
        <w:rPr>
          <w:sz w:val="24"/>
        </w:rPr>
        <w:t>letter</w:t>
      </w:r>
      <w:r>
        <w:rPr>
          <w:spacing w:val="-12"/>
          <w:sz w:val="24"/>
        </w:rPr>
        <w:t> </w:t>
      </w:r>
      <w:r>
        <w:rPr>
          <w:sz w:val="24"/>
        </w:rPr>
        <w:t>dated</w:t>
      </w:r>
      <w:r>
        <w:rPr>
          <w:spacing w:val="-10"/>
          <w:sz w:val="24"/>
        </w:rPr>
        <w:t> </w:t>
      </w:r>
      <w:r>
        <w:rPr>
          <w:sz w:val="24"/>
        </w:rPr>
        <w:t>21</w:t>
      </w:r>
      <w:r>
        <w:rPr>
          <w:spacing w:val="-10"/>
          <w:sz w:val="24"/>
        </w:rPr>
        <w:t> </w:t>
      </w:r>
      <w:r>
        <w:rPr>
          <w:sz w:val="24"/>
        </w:rPr>
        <w:t>October</w:t>
      </w:r>
      <w:r>
        <w:rPr>
          <w:spacing w:val="-15"/>
          <w:sz w:val="24"/>
        </w:rPr>
        <w:t> </w:t>
      </w:r>
      <w:r>
        <w:rPr>
          <w:sz w:val="24"/>
        </w:rPr>
        <w:t>2021 is annexed to the Applicant's founding</w:t>
      </w:r>
      <w:r>
        <w:rPr>
          <w:spacing w:val="-8"/>
          <w:sz w:val="24"/>
        </w:rPr>
        <w:t> </w:t>
      </w:r>
      <w:r>
        <w:rPr>
          <w:sz w:val="24"/>
        </w:rPr>
        <w:t>affidavit.</w:t>
      </w:r>
    </w:p>
    <w:p>
      <w:pPr>
        <w:pStyle w:val="BodyText"/>
        <w:spacing w:before="10"/>
        <w:rPr>
          <w:sz w:val="20"/>
        </w:rPr>
      </w:pPr>
    </w:p>
    <w:p>
      <w:pPr>
        <w:pStyle w:val="ListParagraph"/>
        <w:numPr>
          <w:ilvl w:val="0"/>
          <w:numId w:val="1"/>
        </w:numPr>
        <w:tabs>
          <w:tab w:pos="667" w:val="left" w:leader="none"/>
        </w:tabs>
        <w:spacing w:line="360" w:lineRule="auto" w:before="0" w:after="0"/>
        <w:ind w:left="666" w:right="120" w:hanging="567"/>
        <w:jc w:val="both"/>
        <w:rPr>
          <w:sz w:val="24"/>
        </w:rPr>
      </w:pPr>
      <w:r>
        <w:rPr>
          <w:sz w:val="24"/>
        </w:rPr>
        <w:t>At all times, before and after issuing the compliance notice, it cooperated with the NCR in varying or amending its systems. However, it never abandoned any of its rights as contained in the</w:t>
      </w:r>
      <w:r>
        <w:rPr>
          <w:spacing w:val="-3"/>
          <w:sz w:val="24"/>
        </w:rPr>
        <w:t> </w:t>
      </w:r>
      <w:r>
        <w:rPr>
          <w:sz w:val="24"/>
        </w:rPr>
        <w:t>NCA.</w:t>
      </w:r>
    </w:p>
    <w:p>
      <w:pPr>
        <w:pStyle w:val="BodyText"/>
        <w:rPr>
          <w:sz w:val="21"/>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The Applicant asks that the point </w:t>
      </w:r>
      <w:r>
        <w:rPr>
          <w:i/>
          <w:sz w:val="24"/>
        </w:rPr>
        <w:t>in limine </w:t>
      </w:r>
      <w:r>
        <w:rPr>
          <w:sz w:val="24"/>
        </w:rPr>
        <w:t>be</w:t>
      </w:r>
      <w:r>
        <w:rPr>
          <w:spacing w:val="-5"/>
          <w:sz w:val="24"/>
        </w:rPr>
        <w:t> </w:t>
      </w:r>
      <w:r>
        <w:rPr>
          <w:sz w:val="24"/>
        </w:rPr>
        <w:t>dismissed.</w:t>
      </w:r>
    </w:p>
    <w:p>
      <w:pPr>
        <w:pStyle w:val="BodyText"/>
        <w:spacing w:before="8"/>
        <w:rPr>
          <w:sz w:val="32"/>
        </w:rPr>
      </w:pPr>
    </w:p>
    <w:p>
      <w:pPr>
        <w:spacing w:before="0"/>
        <w:ind w:left="100" w:right="0" w:firstLine="0"/>
        <w:jc w:val="left"/>
        <w:rPr>
          <w:i/>
          <w:sz w:val="24"/>
        </w:rPr>
      </w:pPr>
      <w:r>
        <w:rPr>
          <w:sz w:val="24"/>
          <w:u w:val="single"/>
        </w:rPr>
        <w:t>Consideration of the point </w:t>
      </w:r>
      <w:r>
        <w:rPr>
          <w:i/>
          <w:sz w:val="24"/>
          <w:u w:val="single"/>
        </w:rPr>
        <w:t>in</w:t>
      </w:r>
      <w:r>
        <w:rPr>
          <w:i/>
          <w:spacing w:val="-8"/>
          <w:sz w:val="24"/>
          <w:u w:val="single"/>
        </w:rPr>
        <w:t> </w:t>
      </w:r>
      <w:r>
        <w:rPr>
          <w:i/>
          <w:sz w:val="24"/>
          <w:u w:val="single"/>
        </w:rPr>
        <w:t>limine</w:t>
      </w:r>
    </w:p>
    <w:p>
      <w:pPr>
        <w:pStyle w:val="BodyText"/>
        <w:rPr>
          <w:i/>
          <w:sz w:val="25"/>
        </w:rPr>
      </w:pPr>
    </w:p>
    <w:p>
      <w:pPr>
        <w:pStyle w:val="ListParagraph"/>
        <w:numPr>
          <w:ilvl w:val="0"/>
          <w:numId w:val="1"/>
        </w:numPr>
        <w:tabs>
          <w:tab w:pos="667" w:val="left" w:leader="none"/>
        </w:tabs>
        <w:spacing w:line="360" w:lineRule="auto" w:before="92" w:after="0"/>
        <w:ind w:left="666" w:right="112" w:hanging="567"/>
        <w:jc w:val="both"/>
        <w:rPr>
          <w:sz w:val="24"/>
        </w:rPr>
      </w:pPr>
      <w:r>
        <w:rPr>
          <w:sz w:val="24"/>
        </w:rPr>
        <w:t>In the matter of </w:t>
      </w:r>
      <w:r>
        <w:rPr>
          <w:i/>
          <w:sz w:val="24"/>
        </w:rPr>
        <w:t>South African Revenue Service v Commission for Conciliation, </w:t>
      </w:r>
      <w:r>
        <w:rPr>
          <w:i/>
          <w:sz w:val="24"/>
        </w:rPr>
        <w:t>Mediation and Arbitration and Others </w:t>
      </w:r>
      <w:r>
        <w:rPr>
          <w:sz w:val="24"/>
        </w:rPr>
        <w:t>[2016] ZACC 38, the Court quoted the following</w:t>
      </w:r>
      <w:r>
        <w:rPr>
          <w:spacing w:val="-13"/>
          <w:sz w:val="24"/>
        </w:rPr>
        <w:t> </w:t>
      </w:r>
      <w:r>
        <w:rPr>
          <w:sz w:val="24"/>
        </w:rPr>
        <w:t>from</w:t>
      </w:r>
      <w:r>
        <w:rPr>
          <w:spacing w:val="-13"/>
          <w:sz w:val="24"/>
        </w:rPr>
        <w:t> </w:t>
      </w:r>
      <w:r>
        <w:rPr>
          <w:sz w:val="24"/>
        </w:rPr>
        <w:t>the</w:t>
      </w:r>
      <w:r>
        <w:rPr>
          <w:spacing w:val="-15"/>
          <w:sz w:val="24"/>
        </w:rPr>
        <w:t> </w:t>
      </w:r>
      <w:r>
        <w:rPr>
          <w:sz w:val="24"/>
        </w:rPr>
        <w:t>matter</w:t>
      </w:r>
      <w:r>
        <w:rPr>
          <w:spacing w:val="-15"/>
          <w:sz w:val="24"/>
        </w:rPr>
        <w:t> </w:t>
      </w:r>
      <w:r>
        <w:rPr>
          <w:sz w:val="24"/>
        </w:rPr>
        <w:t>of</w:t>
      </w:r>
      <w:r>
        <w:rPr>
          <w:spacing w:val="-9"/>
          <w:sz w:val="24"/>
        </w:rPr>
        <w:t> </w:t>
      </w:r>
      <w:r>
        <w:rPr>
          <w:i/>
          <w:sz w:val="24"/>
        </w:rPr>
        <w:t>Dabner</w:t>
      </w:r>
      <w:r>
        <w:rPr>
          <w:i/>
          <w:spacing w:val="-15"/>
          <w:sz w:val="24"/>
        </w:rPr>
        <w:t> </w:t>
      </w:r>
      <w:r>
        <w:rPr>
          <w:i/>
          <w:sz w:val="24"/>
        </w:rPr>
        <w:t>v</w:t>
      </w:r>
      <w:r>
        <w:rPr>
          <w:i/>
          <w:spacing w:val="-13"/>
          <w:sz w:val="24"/>
        </w:rPr>
        <w:t> </w:t>
      </w:r>
      <w:r>
        <w:rPr>
          <w:i/>
          <w:sz w:val="24"/>
        </w:rPr>
        <w:t>South</w:t>
      </w:r>
      <w:r>
        <w:rPr>
          <w:i/>
          <w:spacing w:val="-15"/>
          <w:sz w:val="24"/>
        </w:rPr>
        <w:t> </w:t>
      </w:r>
      <w:r>
        <w:rPr>
          <w:i/>
          <w:sz w:val="24"/>
        </w:rPr>
        <w:t>African</w:t>
      </w:r>
      <w:r>
        <w:rPr>
          <w:i/>
          <w:spacing w:val="-12"/>
          <w:sz w:val="24"/>
        </w:rPr>
        <w:t> </w:t>
      </w:r>
      <w:r>
        <w:rPr>
          <w:i/>
          <w:sz w:val="24"/>
        </w:rPr>
        <w:t>Railways</w:t>
      </w:r>
      <w:r>
        <w:rPr>
          <w:i/>
          <w:spacing w:val="-14"/>
          <w:sz w:val="24"/>
        </w:rPr>
        <w:t> </w:t>
      </w:r>
      <w:r>
        <w:rPr>
          <w:i/>
          <w:sz w:val="24"/>
        </w:rPr>
        <w:t>and</w:t>
      </w:r>
      <w:r>
        <w:rPr>
          <w:i/>
          <w:spacing w:val="-12"/>
          <w:sz w:val="24"/>
        </w:rPr>
        <w:t> </w:t>
      </w:r>
      <w:r>
        <w:rPr>
          <w:i/>
          <w:sz w:val="24"/>
        </w:rPr>
        <w:t>Harbours</w:t>
      </w:r>
      <w:r>
        <w:rPr>
          <w:i/>
          <w:spacing w:val="-10"/>
          <w:sz w:val="24"/>
        </w:rPr>
        <w:t> </w:t>
      </w:r>
      <w:r>
        <w:rPr>
          <w:sz w:val="24"/>
        </w:rPr>
        <w:t>1920 AD 583</w:t>
      </w:r>
      <w:r>
        <w:rPr>
          <w:spacing w:val="-1"/>
          <w:sz w:val="24"/>
        </w:rPr>
        <w:t> </w:t>
      </w:r>
      <w:r>
        <w:rPr>
          <w:sz w:val="24"/>
        </w:rPr>
        <w:t>–</w:t>
      </w:r>
    </w:p>
    <w:p>
      <w:pPr>
        <w:pStyle w:val="BodyText"/>
        <w:spacing w:before="11"/>
        <w:rPr>
          <w:sz w:val="20"/>
        </w:rPr>
      </w:pPr>
    </w:p>
    <w:p>
      <w:pPr>
        <w:spacing w:line="360" w:lineRule="auto" w:before="0"/>
        <w:ind w:left="1233" w:right="116" w:firstLine="0"/>
        <w:jc w:val="both"/>
        <w:rPr>
          <w:i/>
          <w:sz w:val="24"/>
        </w:rPr>
      </w:pPr>
      <w:r>
        <w:rPr>
          <w:i/>
          <w:sz w:val="24"/>
        </w:rPr>
        <w:t>"The</w:t>
      </w:r>
      <w:r>
        <w:rPr>
          <w:i/>
          <w:spacing w:val="-18"/>
          <w:sz w:val="24"/>
        </w:rPr>
        <w:t> </w:t>
      </w:r>
      <w:r>
        <w:rPr>
          <w:i/>
          <w:sz w:val="24"/>
        </w:rPr>
        <w:t>rule</w:t>
      </w:r>
      <w:r>
        <w:rPr>
          <w:i/>
          <w:spacing w:val="-17"/>
          <w:sz w:val="24"/>
        </w:rPr>
        <w:t> </w:t>
      </w:r>
      <w:r>
        <w:rPr>
          <w:i/>
          <w:sz w:val="24"/>
        </w:rPr>
        <w:t>with</w:t>
      </w:r>
      <w:r>
        <w:rPr>
          <w:i/>
          <w:spacing w:val="-18"/>
          <w:sz w:val="24"/>
        </w:rPr>
        <w:t> </w:t>
      </w:r>
      <w:r>
        <w:rPr>
          <w:i/>
          <w:sz w:val="24"/>
        </w:rPr>
        <w:t>regard</w:t>
      </w:r>
      <w:r>
        <w:rPr>
          <w:i/>
          <w:spacing w:val="-18"/>
          <w:sz w:val="24"/>
        </w:rPr>
        <w:t> </w:t>
      </w:r>
      <w:r>
        <w:rPr>
          <w:i/>
          <w:sz w:val="24"/>
        </w:rPr>
        <w:t>to</w:t>
      </w:r>
      <w:r>
        <w:rPr>
          <w:i/>
          <w:spacing w:val="-19"/>
          <w:sz w:val="24"/>
        </w:rPr>
        <w:t> </w:t>
      </w:r>
      <w:r>
        <w:rPr>
          <w:i/>
          <w:sz w:val="24"/>
        </w:rPr>
        <w:t>peremption</w:t>
      </w:r>
      <w:r>
        <w:rPr>
          <w:i/>
          <w:spacing w:val="-18"/>
          <w:sz w:val="24"/>
        </w:rPr>
        <w:t> </w:t>
      </w:r>
      <w:r>
        <w:rPr>
          <w:i/>
          <w:sz w:val="24"/>
        </w:rPr>
        <w:t>is</w:t>
      </w:r>
      <w:r>
        <w:rPr>
          <w:i/>
          <w:spacing w:val="-18"/>
          <w:sz w:val="24"/>
        </w:rPr>
        <w:t> </w:t>
      </w:r>
      <w:r>
        <w:rPr>
          <w:i/>
          <w:sz w:val="24"/>
        </w:rPr>
        <w:t>well</w:t>
      </w:r>
      <w:r>
        <w:rPr>
          <w:i/>
          <w:spacing w:val="-18"/>
          <w:sz w:val="24"/>
        </w:rPr>
        <w:t> </w:t>
      </w:r>
      <w:r>
        <w:rPr>
          <w:i/>
          <w:sz w:val="24"/>
        </w:rPr>
        <w:t>settled,</w:t>
      </w:r>
      <w:r>
        <w:rPr>
          <w:i/>
          <w:spacing w:val="-18"/>
          <w:sz w:val="24"/>
        </w:rPr>
        <w:t> </w:t>
      </w:r>
      <w:r>
        <w:rPr>
          <w:i/>
          <w:sz w:val="24"/>
        </w:rPr>
        <w:t>and</w:t>
      </w:r>
      <w:r>
        <w:rPr>
          <w:i/>
          <w:spacing w:val="-17"/>
          <w:sz w:val="24"/>
        </w:rPr>
        <w:t> </w:t>
      </w:r>
      <w:r>
        <w:rPr>
          <w:i/>
          <w:sz w:val="24"/>
        </w:rPr>
        <w:t>has</w:t>
      </w:r>
      <w:r>
        <w:rPr>
          <w:i/>
          <w:spacing w:val="-19"/>
          <w:sz w:val="24"/>
        </w:rPr>
        <w:t> </w:t>
      </w:r>
      <w:r>
        <w:rPr>
          <w:i/>
          <w:sz w:val="24"/>
        </w:rPr>
        <w:t>been</w:t>
      </w:r>
      <w:r>
        <w:rPr>
          <w:i/>
          <w:spacing w:val="-17"/>
          <w:sz w:val="24"/>
        </w:rPr>
        <w:t> </w:t>
      </w:r>
      <w:r>
        <w:rPr>
          <w:i/>
          <w:sz w:val="24"/>
        </w:rPr>
        <w:t>enunciated </w:t>
      </w:r>
      <w:r>
        <w:rPr>
          <w:i/>
          <w:sz w:val="24"/>
        </w:rPr>
        <w:t>on</w:t>
      </w:r>
      <w:r>
        <w:rPr>
          <w:i/>
          <w:spacing w:val="-13"/>
          <w:sz w:val="24"/>
        </w:rPr>
        <w:t> </w:t>
      </w:r>
      <w:r>
        <w:rPr>
          <w:i/>
          <w:sz w:val="24"/>
        </w:rPr>
        <w:t>several</w:t>
      </w:r>
      <w:r>
        <w:rPr>
          <w:i/>
          <w:spacing w:val="-16"/>
          <w:sz w:val="24"/>
        </w:rPr>
        <w:t> </w:t>
      </w:r>
      <w:r>
        <w:rPr>
          <w:i/>
          <w:sz w:val="24"/>
        </w:rPr>
        <w:t>occasions</w:t>
      </w:r>
      <w:r>
        <w:rPr>
          <w:i/>
          <w:spacing w:val="-16"/>
          <w:sz w:val="24"/>
        </w:rPr>
        <w:t> </w:t>
      </w:r>
      <w:r>
        <w:rPr>
          <w:i/>
          <w:sz w:val="24"/>
        </w:rPr>
        <w:t>by</w:t>
      </w:r>
      <w:r>
        <w:rPr>
          <w:i/>
          <w:spacing w:val="-13"/>
          <w:sz w:val="24"/>
        </w:rPr>
        <w:t> </w:t>
      </w:r>
      <w:r>
        <w:rPr>
          <w:i/>
          <w:sz w:val="24"/>
        </w:rPr>
        <w:t>this</w:t>
      </w:r>
      <w:r>
        <w:rPr>
          <w:i/>
          <w:spacing w:val="-17"/>
          <w:sz w:val="24"/>
        </w:rPr>
        <w:t> </w:t>
      </w:r>
      <w:r>
        <w:rPr>
          <w:i/>
          <w:sz w:val="24"/>
        </w:rPr>
        <w:t>Court.</w:t>
      </w:r>
      <w:r>
        <w:rPr>
          <w:i/>
          <w:spacing w:val="-15"/>
          <w:sz w:val="24"/>
        </w:rPr>
        <w:t> </w:t>
      </w:r>
      <w:r>
        <w:rPr>
          <w:i/>
          <w:sz w:val="24"/>
        </w:rPr>
        <w:t>If</w:t>
      </w:r>
      <w:r>
        <w:rPr>
          <w:i/>
          <w:spacing w:val="-16"/>
          <w:sz w:val="24"/>
        </w:rPr>
        <w:t> </w:t>
      </w:r>
      <w:r>
        <w:rPr>
          <w:i/>
          <w:sz w:val="24"/>
        </w:rPr>
        <w:t>the</w:t>
      </w:r>
      <w:r>
        <w:rPr>
          <w:i/>
          <w:spacing w:val="-14"/>
          <w:sz w:val="24"/>
        </w:rPr>
        <w:t> </w:t>
      </w:r>
      <w:r>
        <w:rPr>
          <w:i/>
          <w:sz w:val="24"/>
        </w:rPr>
        <w:t>conduct</w:t>
      </w:r>
      <w:r>
        <w:rPr>
          <w:i/>
          <w:spacing w:val="-15"/>
          <w:sz w:val="24"/>
        </w:rPr>
        <w:t> </w:t>
      </w:r>
      <w:r>
        <w:rPr>
          <w:i/>
          <w:sz w:val="24"/>
        </w:rPr>
        <w:t>of</w:t>
      </w:r>
      <w:r>
        <w:rPr>
          <w:i/>
          <w:spacing w:val="-16"/>
          <w:sz w:val="24"/>
        </w:rPr>
        <w:t> </w:t>
      </w:r>
      <w:r>
        <w:rPr>
          <w:i/>
          <w:sz w:val="24"/>
        </w:rPr>
        <w:t>an</w:t>
      </w:r>
      <w:r>
        <w:rPr>
          <w:i/>
          <w:spacing w:val="-10"/>
          <w:sz w:val="24"/>
        </w:rPr>
        <w:t> </w:t>
      </w:r>
      <w:r>
        <w:rPr>
          <w:i/>
          <w:sz w:val="24"/>
        </w:rPr>
        <w:t>unsuccessful</w:t>
      </w:r>
      <w:r>
        <w:rPr>
          <w:i/>
          <w:spacing w:val="-17"/>
          <w:sz w:val="24"/>
        </w:rPr>
        <w:t> </w:t>
      </w:r>
      <w:r>
        <w:rPr>
          <w:i/>
          <w:sz w:val="24"/>
        </w:rPr>
        <w:t>litigant is such as to point indubitably and necessarily to the conclusion that he does not intend to attack the judgment, then he is held to have</w:t>
      </w:r>
      <w:r>
        <w:rPr>
          <w:i/>
          <w:spacing w:val="-42"/>
          <w:sz w:val="24"/>
        </w:rPr>
        <w:t> </w:t>
      </w:r>
      <w:r>
        <w:rPr>
          <w:i/>
          <w:sz w:val="24"/>
        </w:rPr>
        <w:t>acquiesced in it. But the conduct relied upon must be unequivocal and must be inconsistent with any intention to appeal. And the onus of establishing that position is upon the party alleging</w:t>
      </w:r>
      <w:r>
        <w:rPr>
          <w:i/>
          <w:spacing w:val="-5"/>
          <w:sz w:val="24"/>
        </w:rPr>
        <w:t> </w:t>
      </w:r>
      <w:r>
        <w:rPr>
          <w:i/>
          <w:sz w:val="24"/>
        </w:rPr>
        <w:t>it."</w:t>
      </w:r>
    </w:p>
    <w:p>
      <w:pPr>
        <w:pStyle w:val="BodyText"/>
        <w:spacing w:before="9"/>
        <w:rPr>
          <w:i/>
          <w:sz w:val="20"/>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Court further stated –</w:t>
      </w:r>
    </w:p>
    <w:p>
      <w:pPr>
        <w:pStyle w:val="BodyText"/>
        <w:spacing w:before="9"/>
        <w:rPr>
          <w:sz w:val="32"/>
        </w:rPr>
      </w:pPr>
    </w:p>
    <w:p>
      <w:pPr>
        <w:spacing w:line="360" w:lineRule="auto" w:before="0"/>
        <w:ind w:left="1233" w:right="118" w:firstLine="0"/>
        <w:jc w:val="both"/>
        <w:rPr>
          <w:i/>
          <w:sz w:val="24"/>
        </w:rPr>
      </w:pPr>
      <w:r>
        <w:rPr>
          <w:i/>
          <w:sz w:val="24"/>
        </w:rPr>
        <w:t>"The onus to establish peremption would be discharged only when the </w:t>
      </w:r>
      <w:r>
        <w:rPr>
          <w:i/>
          <w:sz w:val="24"/>
        </w:rPr>
        <w:t>conduct</w:t>
      </w:r>
      <w:r>
        <w:rPr>
          <w:i/>
          <w:spacing w:val="-15"/>
          <w:sz w:val="24"/>
        </w:rPr>
        <w:t> </w:t>
      </w:r>
      <w:r>
        <w:rPr>
          <w:i/>
          <w:sz w:val="24"/>
        </w:rPr>
        <w:t>or</w:t>
      </w:r>
      <w:r>
        <w:rPr>
          <w:i/>
          <w:spacing w:val="-16"/>
          <w:sz w:val="24"/>
        </w:rPr>
        <w:t> </w:t>
      </w:r>
      <w:r>
        <w:rPr>
          <w:i/>
          <w:sz w:val="24"/>
        </w:rPr>
        <w:t>communication</w:t>
      </w:r>
      <w:r>
        <w:rPr>
          <w:i/>
          <w:spacing w:val="-14"/>
          <w:sz w:val="24"/>
        </w:rPr>
        <w:t> </w:t>
      </w:r>
      <w:r>
        <w:rPr>
          <w:i/>
          <w:sz w:val="24"/>
        </w:rPr>
        <w:t>relied</w:t>
      </w:r>
      <w:r>
        <w:rPr>
          <w:i/>
          <w:spacing w:val="-16"/>
          <w:sz w:val="24"/>
        </w:rPr>
        <w:t> </w:t>
      </w:r>
      <w:r>
        <w:rPr>
          <w:i/>
          <w:sz w:val="24"/>
        </w:rPr>
        <w:t>on</w:t>
      </w:r>
      <w:r>
        <w:rPr>
          <w:i/>
          <w:spacing w:val="-14"/>
          <w:sz w:val="24"/>
        </w:rPr>
        <w:t> </w:t>
      </w:r>
      <w:r>
        <w:rPr>
          <w:i/>
          <w:sz w:val="24"/>
        </w:rPr>
        <w:t>does</w:t>
      </w:r>
      <w:r>
        <w:rPr>
          <w:i/>
          <w:spacing w:val="-13"/>
          <w:sz w:val="24"/>
        </w:rPr>
        <w:t> </w:t>
      </w:r>
      <w:r>
        <w:rPr>
          <w:i/>
          <w:sz w:val="24"/>
        </w:rPr>
        <w:t>"point</w:t>
      </w:r>
      <w:r>
        <w:rPr>
          <w:i/>
          <w:spacing w:val="-14"/>
          <w:sz w:val="24"/>
        </w:rPr>
        <w:t> </w:t>
      </w:r>
      <w:r>
        <w:rPr>
          <w:i/>
          <w:sz w:val="24"/>
        </w:rPr>
        <w:t>indubitably</w:t>
      </w:r>
      <w:r>
        <w:rPr>
          <w:i/>
          <w:spacing w:val="-16"/>
          <w:sz w:val="24"/>
        </w:rPr>
        <w:t> </w:t>
      </w:r>
      <w:r>
        <w:rPr>
          <w:i/>
          <w:sz w:val="24"/>
        </w:rPr>
        <w:t>and</w:t>
      </w:r>
      <w:r>
        <w:rPr>
          <w:i/>
          <w:spacing w:val="-16"/>
          <w:sz w:val="24"/>
        </w:rPr>
        <w:t> </w:t>
      </w:r>
      <w:r>
        <w:rPr>
          <w:i/>
          <w:sz w:val="24"/>
        </w:rPr>
        <w:t>necessarily to the conclusion" that there has been an abandonment of the right to appeal and a resignation to the unfavourable judgment or</w:t>
      </w:r>
      <w:r>
        <w:rPr>
          <w:i/>
          <w:spacing w:val="-7"/>
          <w:sz w:val="24"/>
        </w:rPr>
        <w:t> </w:t>
      </w:r>
      <w:r>
        <w:rPr>
          <w:i/>
          <w:sz w:val="24"/>
        </w:rPr>
        <w:t>order."</w:t>
      </w:r>
    </w:p>
    <w:p>
      <w:pPr>
        <w:spacing w:after="0" w:line="360" w:lineRule="auto"/>
        <w:jc w:val="both"/>
        <w:rPr>
          <w:sz w:val="24"/>
        </w:rPr>
        <w:sectPr>
          <w:pgSz w:w="11900" w:h="16850"/>
          <w:pgMar w:header="717" w:footer="733" w:top="1600" w:bottom="920" w:left="1340" w:right="1320"/>
        </w:sectPr>
      </w:pPr>
    </w:p>
    <w:p>
      <w:pPr>
        <w:pStyle w:val="BodyText"/>
        <w:spacing w:before="9"/>
        <w:rPr>
          <w:i/>
          <w:sz w:val="14"/>
        </w:rPr>
      </w:pPr>
    </w:p>
    <w:p>
      <w:pPr>
        <w:pStyle w:val="ListParagraph"/>
        <w:numPr>
          <w:ilvl w:val="0"/>
          <w:numId w:val="1"/>
        </w:numPr>
        <w:tabs>
          <w:tab w:pos="667" w:val="left" w:leader="none"/>
        </w:tabs>
        <w:spacing w:line="360" w:lineRule="auto" w:before="92" w:after="0"/>
        <w:ind w:left="666" w:right="112" w:hanging="567"/>
        <w:jc w:val="both"/>
        <w:rPr>
          <w:sz w:val="24"/>
        </w:rPr>
      </w:pPr>
      <w:r>
        <w:rPr>
          <w:sz w:val="24"/>
        </w:rPr>
        <w:t>The first question to be considered is whether the principle applies to a compliance order. All references to the peremption principle apply to court judgments and orders where the parties have been heard, and the Court issues a judgment based on the evidence submitted by the</w:t>
      </w:r>
      <w:r>
        <w:rPr>
          <w:spacing w:val="-10"/>
          <w:sz w:val="24"/>
        </w:rPr>
        <w:t> </w:t>
      </w:r>
      <w:r>
        <w:rPr>
          <w:sz w:val="24"/>
        </w:rPr>
        <w:t>parties.</w:t>
      </w:r>
    </w:p>
    <w:p>
      <w:pPr>
        <w:pStyle w:val="BodyText"/>
        <w:spacing w:before="10"/>
        <w:rPr>
          <w:sz w:val="20"/>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w:t>
      </w:r>
      <w:r>
        <w:rPr>
          <w:spacing w:val="-4"/>
          <w:sz w:val="24"/>
        </w:rPr>
        <w:t> </w:t>
      </w:r>
      <w:r>
        <w:rPr>
          <w:sz w:val="24"/>
        </w:rPr>
        <w:t>single</w:t>
      </w:r>
      <w:r>
        <w:rPr>
          <w:spacing w:val="-5"/>
          <w:sz w:val="24"/>
        </w:rPr>
        <w:t> </w:t>
      </w:r>
      <w:r>
        <w:rPr>
          <w:sz w:val="24"/>
        </w:rPr>
        <w:t>exception</w:t>
      </w:r>
      <w:r>
        <w:rPr>
          <w:spacing w:val="-5"/>
          <w:sz w:val="24"/>
        </w:rPr>
        <w:t> </w:t>
      </w:r>
      <w:r>
        <w:rPr>
          <w:sz w:val="24"/>
        </w:rPr>
        <w:t>to</w:t>
      </w:r>
      <w:r>
        <w:rPr>
          <w:spacing w:val="-3"/>
          <w:sz w:val="24"/>
        </w:rPr>
        <w:t> </w:t>
      </w:r>
      <w:r>
        <w:rPr>
          <w:sz w:val="24"/>
        </w:rPr>
        <w:t>this</w:t>
      </w:r>
      <w:r>
        <w:rPr>
          <w:spacing w:val="-7"/>
          <w:sz w:val="24"/>
        </w:rPr>
        <w:t> </w:t>
      </w:r>
      <w:r>
        <w:rPr>
          <w:sz w:val="24"/>
        </w:rPr>
        <w:t>approach</w:t>
      </w:r>
      <w:r>
        <w:rPr>
          <w:spacing w:val="-3"/>
          <w:sz w:val="24"/>
        </w:rPr>
        <w:t> </w:t>
      </w:r>
      <w:r>
        <w:rPr>
          <w:sz w:val="24"/>
        </w:rPr>
        <w:t>is</w:t>
      </w:r>
      <w:r>
        <w:rPr>
          <w:spacing w:val="-6"/>
          <w:sz w:val="24"/>
        </w:rPr>
        <w:t> </w:t>
      </w:r>
      <w:r>
        <w:rPr>
          <w:sz w:val="24"/>
        </w:rPr>
        <w:t>to</w:t>
      </w:r>
      <w:r>
        <w:rPr>
          <w:spacing w:val="-5"/>
          <w:sz w:val="24"/>
        </w:rPr>
        <w:t> </w:t>
      </w:r>
      <w:r>
        <w:rPr>
          <w:sz w:val="24"/>
        </w:rPr>
        <w:t>be</w:t>
      </w:r>
      <w:r>
        <w:rPr>
          <w:spacing w:val="-4"/>
          <w:sz w:val="24"/>
        </w:rPr>
        <w:t> </w:t>
      </w:r>
      <w:r>
        <w:rPr>
          <w:sz w:val="24"/>
        </w:rPr>
        <w:t>found</w:t>
      </w:r>
      <w:r>
        <w:rPr>
          <w:spacing w:val="-3"/>
          <w:sz w:val="24"/>
        </w:rPr>
        <w:t> </w:t>
      </w:r>
      <w:r>
        <w:rPr>
          <w:sz w:val="24"/>
        </w:rPr>
        <w:t>in the</w:t>
      </w:r>
      <w:r>
        <w:rPr>
          <w:spacing w:val="-5"/>
          <w:sz w:val="24"/>
        </w:rPr>
        <w:t> </w:t>
      </w:r>
      <w:r>
        <w:rPr>
          <w:sz w:val="24"/>
        </w:rPr>
        <w:t>matter</w:t>
      </w:r>
      <w:r>
        <w:rPr>
          <w:spacing w:val="-7"/>
          <w:sz w:val="24"/>
        </w:rPr>
        <w:t> </w:t>
      </w:r>
      <w:r>
        <w:rPr>
          <w:sz w:val="24"/>
        </w:rPr>
        <w:t>of</w:t>
      </w:r>
      <w:r>
        <w:rPr>
          <w:spacing w:val="-3"/>
          <w:sz w:val="24"/>
        </w:rPr>
        <w:t> </w:t>
      </w:r>
      <w:r>
        <w:rPr>
          <w:i/>
          <w:sz w:val="24"/>
        </w:rPr>
        <w:t>President</w:t>
      </w:r>
      <w:r>
        <w:rPr>
          <w:i/>
          <w:spacing w:val="-5"/>
          <w:sz w:val="24"/>
        </w:rPr>
        <w:t> </w:t>
      </w:r>
      <w:r>
        <w:rPr>
          <w:i/>
          <w:sz w:val="24"/>
        </w:rPr>
        <w:t>of </w:t>
      </w:r>
      <w:r>
        <w:rPr>
          <w:i/>
          <w:sz w:val="24"/>
        </w:rPr>
        <w:t>the Republic of South Africa v Office of the Public Protector and Others (91139/2016) [2018] 1 All SA 800 (GP). </w:t>
      </w:r>
      <w:r>
        <w:rPr>
          <w:sz w:val="24"/>
        </w:rPr>
        <w:t>The Court considered whether a report by the Public Protector can be equated to a court judgment in the context of peremption and found that it can. The Court held</w:t>
      </w:r>
      <w:r>
        <w:rPr>
          <w:spacing w:val="-7"/>
          <w:sz w:val="24"/>
        </w:rPr>
        <w:t> </w:t>
      </w:r>
      <w:r>
        <w:rPr>
          <w:sz w:val="24"/>
        </w:rPr>
        <w:t>–</w:t>
      </w:r>
    </w:p>
    <w:p>
      <w:pPr>
        <w:pStyle w:val="BodyText"/>
        <w:spacing w:before="10"/>
        <w:rPr>
          <w:sz w:val="20"/>
        </w:rPr>
      </w:pPr>
    </w:p>
    <w:p>
      <w:pPr>
        <w:spacing w:line="360" w:lineRule="auto" w:before="0"/>
        <w:ind w:left="1233" w:right="121" w:firstLine="0"/>
        <w:jc w:val="both"/>
        <w:rPr>
          <w:i/>
          <w:sz w:val="24"/>
        </w:rPr>
      </w:pPr>
      <w:r>
        <w:rPr>
          <w:i/>
          <w:sz w:val="24"/>
        </w:rPr>
        <w:t>"[180] We do not agree with that submission. The Public Protector's </w:t>
      </w:r>
      <w:r>
        <w:rPr>
          <w:i/>
          <w:sz w:val="24"/>
        </w:rPr>
        <w:t>remedial action has all the attributes of a judgment. It is binding and has the</w:t>
      </w:r>
      <w:r>
        <w:rPr>
          <w:i/>
          <w:spacing w:val="-7"/>
          <w:sz w:val="24"/>
        </w:rPr>
        <w:t> </w:t>
      </w:r>
      <w:r>
        <w:rPr>
          <w:i/>
          <w:sz w:val="24"/>
        </w:rPr>
        <w:t>force</w:t>
      </w:r>
      <w:r>
        <w:rPr>
          <w:i/>
          <w:spacing w:val="-8"/>
          <w:sz w:val="24"/>
        </w:rPr>
        <w:t> </w:t>
      </w:r>
      <w:r>
        <w:rPr>
          <w:i/>
          <w:sz w:val="24"/>
        </w:rPr>
        <w:t>of</w:t>
      </w:r>
      <w:r>
        <w:rPr>
          <w:i/>
          <w:spacing w:val="-8"/>
          <w:sz w:val="24"/>
        </w:rPr>
        <w:t> </w:t>
      </w:r>
      <w:r>
        <w:rPr>
          <w:i/>
          <w:sz w:val="24"/>
        </w:rPr>
        <w:t>law</w:t>
      </w:r>
      <w:r>
        <w:rPr>
          <w:i/>
          <w:spacing w:val="-8"/>
          <w:sz w:val="24"/>
        </w:rPr>
        <w:t> </w:t>
      </w:r>
      <w:r>
        <w:rPr>
          <w:i/>
          <w:sz w:val="24"/>
        </w:rPr>
        <w:t>and</w:t>
      </w:r>
      <w:r>
        <w:rPr>
          <w:i/>
          <w:spacing w:val="-7"/>
          <w:sz w:val="24"/>
        </w:rPr>
        <w:t> </w:t>
      </w:r>
      <w:r>
        <w:rPr>
          <w:i/>
          <w:sz w:val="24"/>
        </w:rPr>
        <w:t>its</w:t>
      </w:r>
      <w:r>
        <w:rPr>
          <w:i/>
          <w:spacing w:val="-11"/>
          <w:sz w:val="24"/>
        </w:rPr>
        <w:t> </w:t>
      </w:r>
      <w:r>
        <w:rPr>
          <w:i/>
          <w:sz w:val="24"/>
        </w:rPr>
        <w:t>legal</w:t>
      </w:r>
      <w:r>
        <w:rPr>
          <w:i/>
          <w:spacing w:val="-9"/>
          <w:sz w:val="24"/>
        </w:rPr>
        <w:t> </w:t>
      </w:r>
      <w:r>
        <w:rPr>
          <w:i/>
          <w:sz w:val="24"/>
        </w:rPr>
        <w:t>consequences</w:t>
      </w:r>
      <w:r>
        <w:rPr>
          <w:i/>
          <w:spacing w:val="-8"/>
          <w:sz w:val="24"/>
        </w:rPr>
        <w:t> </w:t>
      </w:r>
      <w:r>
        <w:rPr>
          <w:i/>
          <w:sz w:val="24"/>
        </w:rPr>
        <w:t>must</w:t>
      </w:r>
      <w:r>
        <w:rPr>
          <w:i/>
          <w:spacing w:val="-8"/>
          <w:sz w:val="24"/>
        </w:rPr>
        <w:t> </w:t>
      </w:r>
      <w:r>
        <w:rPr>
          <w:i/>
          <w:sz w:val="24"/>
        </w:rPr>
        <w:t>be</w:t>
      </w:r>
      <w:r>
        <w:rPr>
          <w:i/>
          <w:spacing w:val="-7"/>
          <w:sz w:val="24"/>
        </w:rPr>
        <w:t> </w:t>
      </w:r>
      <w:r>
        <w:rPr>
          <w:i/>
          <w:sz w:val="24"/>
        </w:rPr>
        <w:t>complied</w:t>
      </w:r>
      <w:r>
        <w:rPr>
          <w:i/>
          <w:spacing w:val="-7"/>
          <w:sz w:val="24"/>
        </w:rPr>
        <w:t> </w:t>
      </w:r>
      <w:r>
        <w:rPr>
          <w:i/>
          <w:sz w:val="24"/>
        </w:rPr>
        <w:t>with</w:t>
      </w:r>
      <w:r>
        <w:rPr>
          <w:i/>
          <w:spacing w:val="-7"/>
          <w:sz w:val="24"/>
        </w:rPr>
        <w:t> </w:t>
      </w:r>
      <w:r>
        <w:rPr>
          <w:i/>
          <w:sz w:val="24"/>
        </w:rPr>
        <w:t>or</w:t>
      </w:r>
      <w:r>
        <w:rPr>
          <w:i/>
          <w:spacing w:val="-9"/>
          <w:sz w:val="24"/>
        </w:rPr>
        <w:t> </w:t>
      </w:r>
      <w:r>
        <w:rPr>
          <w:i/>
          <w:sz w:val="24"/>
        </w:rPr>
        <w:t>acted upon. Compliance therewith is not optional and it has binding effect until properly set aside by a Court of</w:t>
      </w:r>
      <w:r>
        <w:rPr>
          <w:i/>
          <w:spacing w:val="-8"/>
          <w:sz w:val="24"/>
        </w:rPr>
        <w:t> </w:t>
      </w:r>
      <w:r>
        <w:rPr>
          <w:i/>
          <w:sz w:val="24"/>
        </w:rPr>
        <w:t>law."</w:t>
      </w:r>
    </w:p>
    <w:p>
      <w:pPr>
        <w:pStyle w:val="BodyText"/>
        <w:rPr>
          <w:i/>
          <w:sz w:val="21"/>
        </w:rPr>
      </w:pPr>
    </w:p>
    <w:p>
      <w:pPr>
        <w:pStyle w:val="ListParagraph"/>
        <w:numPr>
          <w:ilvl w:val="0"/>
          <w:numId w:val="1"/>
        </w:numPr>
        <w:tabs>
          <w:tab w:pos="667" w:val="left" w:leader="none"/>
        </w:tabs>
        <w:spacing w:line="357" w:lineRule="auto" w:before="0" w:after="0"/>
        <w:ind w:left="666" w:right="116" w:hanging="567"/>
        <w:jc w:val="both"/>
        <w:rPr>
          <w:sz w:val="24"/>
        </w:rPr>
      </w:pPr>
      <w:r>
        <w:rPr>
          <w:sz w:val="24"/>
        </w:rPr>
        <w:t>A remedial order issued by the Public Protector in terms of the Public Protector Act 23 of 1994 (PPA) has been pronounced by the Constitutional Court as binding on the</w:t>
      </w:r>
      <w:r>
        <w:rPr>
          <w:spacing w:val="-4"/>
          <w:sz w:val="24"/>
        </w:rPr>
        <w:t> </w:t>
      </w:r>
      <w:r>
        <w:rPr>
          <w:sz w:val="24"/>
        </w:rPr>
        <w:t>parties</w:t>
      </w:r>
      <w:r>
        <w:rPr>
          <w:position w:val="8"/>
          <w:sz w:val="16"/>
        </w:rPr>
        <w:t>2</w:t>
      </w:r>
      <w:r>
        <w:rPr>
          <w:sz w:val="24"/>
        </w:rPr>
        <w:t>.</w:t>
      </w:r>
    </w:p>
    <w:p>
      <w:pPr>
        <w:pStyle w:val="ListParagraph"/>
        <w:numPr>
          <w:ilvl w:val="0"/>
          <w:numId w:val="1"/>
        </w:numPr>
        <w:tabs>
          <w:tab w:pos="667" w:val="left" w:leader="none"/>
        </w:tabs>
        <w:spacing w:line="360" w:lineRule="auto" w:before="238" w:after="0"/>
        <w:ind w:left="666" w:right="113" w:hanging="567"/>
        <w:jc w:val="both"/>
        <w:rPr>
          <w:sz w:val="24"/>
        </w:rPr>
      </w:pPr>
      <w:r>
        <w:rPr>
          <w:sz w:val="24"/>
        </w:rPr>
        <w:t>However, a compliance order is issued in terms of section 55 of the NCA</w:t>
      </w:r>
      <w:r>
        <w:rPr>
          <w:position w:val="8"/>
          <w:sz w:val="16"/>
        </w:rPr>
        <w:t>3</w:t>
      </w:r>
      <w:r>
        <w:rPr>
          <w:sz w:val="24"/>
        </w:rPr>
        <w:t>. It is issued based on the NCR's reasonable belief that prohibited conduct has occurred.</w:t>
      </w:r>
      <w:r>
        <w:rPr>
          <w:spacing w:val="11"/>
          <w:sz w:val="24"/>
        </w:rPr>
        <w:t> </w:t>
      </w:r>
      <w:r>
        <w:rPr>
          <w:sz w:val="24"/>
        </w:rPr>
        <w:t>The</w:t>
      </w:r>
      <w:r>
        <w:rPr>
          <w:spacing w:val="11"/>
          <w:sz w:val="24"/>
        </w:rPr>
        <w:t> </w:t>
      </w:r>
      <w:r>
        <w:rPr>
          <w:sz w:val="24"/>
        </w:rPr>
        <w:t>requirements</w:t>
      </w:r>
      <w:r>
        <w:rPr>
          <w:spacing w:val="10"/>
          <w:sz w:val="24"/>
        </w:rPr>
        <w:t> </w:t>
      </w:r>
      <w:r>
        <w:rPr>
          <w:sz w:val="24"/>
        </w:rPr>
        <w:t>for</w:t>
      </w:r>
      <w:r>
        <w:rPr>
          <w:spacing w:val="9"/>
          <w:sz w:val="24"/>
        </w:rPr>
        <w:t> </w:t>
      </w:r>
      <w:r>
        <w:rPr>
          <w:sz w:val="24"/>
        </w:rPr>
        <w:t>the</w:t>
      </w:r>
      <w:r>
        <w:rPr>
          <w:spacing w:val="11"/>
          <w:sz w:val="24"/>
        </w:rPr>
        <w:t> </w:t>
      </w:r>
      <w:r>
        <w:rPr>
          <w:sz w:val="24"/>
        </w:rPr>
        <w:t>order</w:t>
      </w:r>
      <w:r>
        <w:rPr>
          <w:spacing w:val="9"/>
          <w:sz w:val="24"/>
        </w:rPr>
        <w:t> </w:t>
      </w:r>
      <w:r>
        <w:rPr>
          <w:sz w:val="24"/>
        </w:rPr>
        <w:t>and</w:t>
      </w:r>
      <w:r>
        <w:rPr>
          <w:spacing w:val="11"/>
          <w:sz w:val="24"/>
        </w:rPr>
        <w:t> </w:t>
      </w:r>
      <w:r>
        <w:rPr>
          <w:sz w:val="24"/>
        </w:rPr>
        <w:t>its</w:t>
      </w:r>
      <w:r>
        <w:rPr>
          <w:spacing w:val="10"/>
          <w:sz w:val="24"/>
        </w:rPr>
        <w:t> </w:t>
      </w:r>
      <w:r>
        <w:rPr>
          <w:sz w:val="24"/>
        </w:rPr>
        <w:t>contents</w:t>
      </w:r>
      <w:r>
        <w:rPr>
          <w:spacing w:val="10"/>
          <w:sz w:val="24"/>
        </w:rPr>
        <w:t> </w:t>
      </w:r>
      <w:r>
        <w:rPr>
          <w:sz w:val="24"/>
        </w:rPr>
        <w:t>are</w:t>
      </w:r>
      <w:r>
        <w:rPr>
          <w:spacing w:val="10"/>
          <w:sz w:val="24"/>
        </w:rPr>
        <w:t> </w:t>
      </w:r>
      <w:r>
        <w:rPr>
          <w:sz w:val="24"/>
        </w:rPr>
        <w:t>narrowly</w:t>
      </w:r>
      <w:r>
        <w:rPr>
          <w:spacing w:val="10"/>
          <w:sz w:val="24"/>
        </w:rPr>
        <w:t> </w:t>
      </w:r>
      <w:r>
        <w:rPr>
          <w:sz w:val="24"/>
        </w:rPr>
        <w:t>defined</w:t>
      </w:r>
    </w:p>
    <w:p>
      <w:pPr>
        <w:pStyle w:val="BodyText"/>
        <w:rPr>
          <w:sz w:val="20"/>
        </w:rPr>
      </w:pPr>
    </w:p>
    <w:p>
      <w:pPr>
        <w:pStyle w:val="BodyText"/>
        <w:rPr>
          <w:sz w:val="20"/>
        </w:rPr>
      </w:pPr>
    </w:p>
    <w:p>
      <w:pPr>
        <w:pStyle w:val="BodyText"/>
        <w:rPr>
          <w:sz w:val="20"/>
        </w:rPr>
      </w:pPr>
    </w:p>
    <w:p>
      <w:pPr>
        <w:pStyle w:val="BodyText"/>
        <w:spacing w:before="7"/>
        <w:rPr>
          <w:sz w:val="21"/>
        </w:rPr>
      </w:pPr>
      <w:r>
        <w:rPr/>
        <w:pict>
          <v:shape style="position:absolute;margin-left:72.024002pt;margin-top:14.674599pt;width:144.050pt;height:.1pt;mso-position-horizontal-relative:page;mso-position-vertical-relative:paragraph;z-index:-251656192;mso-wrap-distance-left:0;mso-wrap-distance-right:0" coordorigin="1440,293" coordsize="2881,0" path="m1440,293l4321,293e" filled="false" stroked="true" strokeweight=".60004pt" strokecolor="#000000">
            <v:path arrowok="t"/>
            <v:stroke dashstyle="solid"/>
            <w10:wrap type="topAndBottom"/>
          </v:shape>
        </w:pict>
      </w:r>
    </w:p>
    <w:p>
      <w:pPr>
        <w:spacing w:line="249" w:lineRule="auto" w:before="73"/>
        <w:ind w:left="100" w:right="209" w:firstLine="0"/>
        <w:jc w:val="left"/>
        <w:rPr>
          <w:i/>
          <w:sz w:val="20"/>
        </w:rPr>
      </w:pPr>
      <w:r>
        <w:rPr>
          <w:rFonts w:ascii="Calibri"/>
          <w:position w:val="7"/>
          <w:sz w:val="13"/>
        </w:rPr>
        <w:t>2 </w:t>
      </w:r>
      <w:r>
        <w:rPr>
          <w:i/>
          <w:sz w:val="20"/>
        </w:rPr>
        <w:t>Economic Freedom Fighters v Speaker of the National Assembly and Others; Democratic Alliance v </w:t>
      </w:r>
      <w:r>
        <w:rPr>
          <w:i/>
          <w:sz w:val="20"/>
        </w:rPr>
        <w:t>Speaker of the National Assembly and Others [2016] ZACC 11</w:t>
      </w:r>
    </w:p>
    <w:p>
      <w:pPr>
        <w:spacing w:line="240" w:lineRule="auto" w:before="0"/>
        <w:ind w:left="138" w:right="0" w:firstLine="0"/>
        <w:jc w:val="left"/>
        <w:rPr>
          <w:sz w:val="20"/>
        </w:rPr>
      </w:pPr>
      <w:r>
        <w:rPr>
          <w:position w:val="6"/>
          <w:sz w:val="13"/>
        </w:rPr>
        <w:t>3 </w:t>
      </w:r>
      <w:r>
        <w:rPr>
          <w:b/>
          <w:sz w:val="20"/>
        </w:rPr>
        <w:t>55. Compliance notices.</w:t>
      </w:r>
      <w:r>
        <w:rPr>
          <w:sz w:val="20"/>
        </w:rPr>
        <w:t>—(1) Subject to subsection (2), the National Credit Regulator may issue a compliance notice in the prescribed form to—</w:t>
      </w:r>
    </w:p>
    <w:p>
      <w:pPr>
        <w:pStyle w:val="ListParagraph"/>
        <w:numPr>
          <w:ilvl w:val="1"/>
          <w:numId w:val="1"/>
        </w:numPr>
        <w:tabs>
          <w:tab w:pos="1233" w:val="left" w:leader="none"/>
          <w:tab w:pos="1234" w:val="left" w:leader="none"/>
        </w:tabs>
        <w:spacing w:line="230" w:lineRule="auto" w:before="168" w:after="0"/>
        <w:ind w:left="1233" w:right="668" w:hanging="641"/>
        <w:jc w:val="left"/>
        <w:rPr>
          <w:rFonts w:ascii="Verdana" w:hAnsi="Verdana"/>
          <w:sz w:val="17"/>
        </w:rPr>
      </w:pPr>
      <w:r>
        <w:rPr>
          <w:position w:val="1"/>
          <w:sz w:val="20"/>
        </w:rPr>
        <w:t>a </w:t>
      </w:r>
      <w:r>
        <w:rPr>
          <w:spacing w:val="7"/>
          <w:position w:val="1"/>
          <w:sz w:val="20"/>
        </w:rPr>
        <w:t>person </w:t>
      </w:r>
      <w:r>
        <w:rPr>
          <w:position w:val="1"/>
          <w:sz w:val="20"/>
        </w:rPr>
        <w:t>or </w:t>
      </w:r>
      <w:r>
        <w:rPr>
          <w:spacing w:val="8"/>
          <w:position w:val="1"/>
          <w:sz w:val="20"/>
        </w:rPr>
        <w:t>association </w:t>
      </w:r>
      <w:r>
        <w:rPr>
          <w:position w:val="1"/>
          <w:sz w:val="20"/>
        </w:rPr>
        <w:t>of </w:t>
      </w:r>
      <w:r>
        <w:rPr>
          <w:spacing w:val="7"/>
          <w:position w:val="1"/>
          <w:sz w:val="20"/>
        </w:rPr>
        <w:t>persons </w:t>
      </w:r>
      <w:r>
        <w:rPr>
          <w:spacing w:val="5"/>
          <w:position w:val="1"/>
          <w:sz w:val="20"/>
        </w:rPr>
        <w:t>whom </w:t>
      </w:r>
      <w:r>
        <w:rPr>
          <w:spacing w:val="4"/>
          <w:position w:val="1"/>
          <w:sz w:val="20"/>
        </w:rPr>
        <w:t>the </w:t>
      </w:r>
      <w:r>
        <w:rPr>
          <w:spacing w:val="7"/>
          <w:position w:val="1"/>
          <w:sz w:val="20"/>
        </w:rPr>
        <w:t>National Credit Regulator </w:t>
      </w:r>
      <w:r>
        <w:rPr>
          <w:spacing w:val="6"/>
          <w:position w:val="1"/>
          <w:sz w:val="20"/>
        </w:rPr>
        <w:t>on </w:t>
      </w:r>
      <w:r>
        <w:rPr>
          <w:spacing w:val="7"/>
          <w:position w:val="1"/>
          <w:sz w:val="20"/>
        </w:rPr>
        <w:t>reasonable </w:t>
      </w:r>
      <w:r>
        <w:rPr>
          <w:spacing w:val="9"/>
          <w:position w:val="1"/>
          <w:sz w:val="20"/>
        </w:rPr>
        <w:t>grounds</w:t>
      </w:r>
      <w:r>
        <w:rPr>
          <w:spacing w:val="-9"/>
          <w:position w:val="1"/>
          <w:sz w:val="20"/>
        </w:rPr>
        <w:t> </w:t>
      </w:r>
      <w:r>
        <w:rPr>
          <w:spacing w:val="4"/>
          <w:sz w:val="20"/>
        </w:rPr>
        <w:t>believes—</w:t>
      </w:r>
    </w:p>
    <w:p>
      <w:pPr>
        <w:pStyle w:val="ListParagraph"/>
        <w:numPr>
          <w:ilvl w:val="1"/>
          <w:numId w:val="1"/>
        </w:numPr>
        <w:tabs>
          <w:tab w:pos="1884" w:val="left" w:leader="none"/>
        </w:tabs>
        <w:spacing w:line="240" w:lineRule="auto" w:before="169" w:after="0"/>
        <w:ind w:left="1883" w:right="0" w:hanging="375"/>
        <w:jc w:val="left"/>
        <w:rPr>
          <w:rFonts w:ascii="Verdana" w:hAnsi="Verdana"/>
          <w:sz w:val="17"/>
        </w:rPr>
      </w:pPr>
      <w:r>
        <w:rPr>
          <w:sz w:val="20"/>
        </w:rPr>
        <w:t>has failed to comply with a provision of this Act;</w:t>
      </w:r>
      <w:r>
        <w:rPr>
          <w:spacing w:val="42"/>
          <w:sz w:val="20"/>
        </w:rPr>
        <w:t> </w:t>
      </w:r>
      <w:r>
        <w:rPr>
          <w:sz w:val="20"/>
        </w:rPr>
        <w:t>or</w:t>
      </w:r>
    </w:p>
    <w:p>
      <w:pPr>
        <w:pStyle w:val="ListParagraph"/>
        <w:numPr>
          <w:ilvl w:val="1"/>
          <w:numId w:val="1"/>
        </w:numPr>
        <w:tabs>
          <w:tab w:pos="1884" w:val="left" w:leader="none"/>
        </w:tabs>
        <w:spacing w:line="240" w:lineRule="auto" w:before="154" w:after="0"/>
        <w:ind w:left="1883" w:right="0" w:hanging="418"/>
        <w:jc w:val="left"/>
        <w:rPr>
          <w:rFonts w:ascii="Verdana" w:hAnsi="Verdana"/>
          <w:sz w:val="17"/>
        </w:rPr>
      </w:pPr>
      <w:r>
        <w:rPr>
          <w:sz w:val="20"/>
        </w:rPr>
        <w:t>is engaging in an activity in a manner that is inconsistent with this Act;</w:t>
      </w:r>
      <w:r>
        <w:rPr>
          <w:spacing w:val="8"/>
          <w:sz w:val="20"/>
        </w:rPr>
        <w:t> </w:t>
      </w:r>
      <w:r>
        <w:rPr>
          <w:sz w:val="20"/>
        </w:rPr>
        <w:t>or</w:t>
      </w:r>
    </w:p>
    <w:p>
      <w:pPr>
        <w:pStyle w:val="ListParagraph"/>
        <w:numPr>
          <w:ilvl w:val="0"/>
          <w:numId w:val="3"/>
        </w:numPr>
        <w:tabs>
          <w:tab w:pos="1233" w:val="left" w:leader="none"/>
          <w:tab w:pos="1234" w:val="left" w:leader="none"/>
        </w:tabs>
        <w:spacing w:line="223" w:lineRule="auto" w:before="164" w:after="0"/>
        <w:ind w:left="1233" w:right="368" w:hanging="706"/>
        <w:jc w:val="left"/>
        <w:rPr>
          <w:sz w:val="20"/>
        </w:rPr>
      </w:pPr>
      <w:r>
        <w:rPr>
          <w:position w:val="1"/>
          <w:sz w:val="20"/>
        </w:rPr>
        <w:t>a </w:t>
      </w:r>
      <w:r>
        <w:rPr>
          <w:spacing w:val="3"/>
          <w:position w:val="1"/>
          <w:sz w:val="20"/>
        </w:rPr>
        <w:t>registrant </w:t>
      </w:r>
      <w:r>
        <w:rPr>
          <w:position w:val="1"/>
          <w:sz w:val="20"/>
        </w:rPr>
        <w:t>whom </w:t>
      </w:r>
      <w:r>
        <w:rPr>
          <w:spacing w:val="2"/>
          <w:position w:val="1"/>
          <w:sz w:val="20"/>
        </w:rPr>
        <w:t>the </w:t>
      </w:r>
      <w:r>
        <w:rPr>
          <w:spacing w:val="3"/>
          <w:position w:val="1"/>
          <w:sz w:val="20"/>
        </w:rPr>
        <w:t>National Credit Regulator believes </w:t>
      </w:r>
      <w:r>
        <w:rPr>
          <w:position w:val="1"/>
          <w:sz w:val="20"/>
        </w:rPr>
        <w:t>has </w:t>
      </w:r>
      <w:r>
        <w:rPr>
          <w:spacing w:val="3"/>
          <w:position w:val="1"/>
          <w:sz w:val="20"/>
        </w:rPr>
        <w:t>failed </w:t>
      </w:r>
      <w:r>
        <w:rPr>
          <w:position w:val="1"/>
          <w:sz w:val="20"/>
        </w:rPr>
        <w:t>to </w:t>
      </w:r>
      <w:r>
        <w:rPr>
          <w:spacing w:val="3"/>
          <w:position w:val="1"/>
          <w:sz w:val="20"/>
        </w:rPr>
        <w:t>comply </w:t>
      </w:r>
      <w:r>
        <w:rPr>
          <w:position w:val="1"/>
          <w:sz w:val="20"/>
        </w:rPr>
        <w:t>with  a </w:t>
      </w:r>
      <w:r>
        <w:rPr>
          <w:spacing w:val="3"/>
          <w:position w:val="1"/>
          <w:sz w:val="20"/>
        </w:rPr>
        <w:t>condition </w:t>
      </w:r>
      <w:r>
        <w:rPr>
          <w:position w:val="1"/>
          <w:sz w:val="20"/>
        </w:rPr>
        <w:t>of </w:t>
      </w:r>
      <w:r>
        <w:rPr>
          <w:spacing w:val="2"/>
          <w:position w:val="1"/>
          <w:sz w:val="20"/>
        </w:rPr>
        <w:t>its</w:t>
      </w:r>
      <w:r>
        <w:rPr>
          <w:spacing w:val="49"/>
          <w:position w:val="1"/>
          <w:sz w:val="20"/>
        </w:rPr>
        <w:t> </w:t>
      </w:r>
      <w:r>
        <w:rPr>
          <w:spacing w:val="3"/>
          <w:sz w:val="20"/>
        </w:rPr>
        <w:t>registration.</w:t>
      </w:r>
    </w:p>
    <w:p>
      <w:pPr>
        <w:spacing w:after="0" w:line="223" w:lineRule="auto"/>
        <w:jc w:val="left"/>
        <w:rPr>
          <w:sz w:val="20"/>
        </w:rPr>
        <w:sectPr>
          <w:pgSz w:w="11900" w:h="16850"/>
          <w:pgMar w:header="717" w:footer="733" w:top="1600" w:bottom="920" w:left="1340" w:right="1320"/>
        </w:sectPr>
      </w:pPr>
    </w:p>
    <w:p>
      <w:pPr>
        <w:pStyle w:val="BodyText"/>
        <w:spacing w:before="9"/>
        <w:rPr>
          <w:sz w:val="14"/>
        </w:rPr>
      </w:pPr>
    </w:p>
    <w:p>
      <w:pPr>
        <w:pStyle w:val="BodyText"/>
        <w:spacing w:line="360" w:lineRule="auto" w:before="92"/>
        <w:ind w:left="666" w:right="42"/>
      </w:pPr>
      <w:r>
        <w:rPr/>
        <w:t>and set out in the NCA. It does not require any form of adjudicative approach. The NCA does not state that the order is binding or has the effect of a judgment.</w:t>
      </w:r>
    </w:p>
    <w:p>
      <w:pPr>
        <w:pStyle w:val="BodyText"/>
        <w:spacing w:before="10"/>
        <w:rPr>
          <w:sz w:val="20"/>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A</w:t>
      </w:r>
      <w:r>
        <w:rPr>
          <w:spacing w:val="-6"/>
          <w:sz w:val="24"/>
        </w:rPr>
        <w:t> </w:t>
      </w:r>
      <w:r>
        <w:rPr>
          <w:sz w:val="24"/>
        </w:rPr>
        <w:t>report</w:t>
      </w:r>
      <w:r>
        <w:rPr>
          <w:spacing w:val="-7"/>
          <w:sz w:val="24"/>
        </w:rPr>
        <w:t> </w:t>
      </w:r>
      <w:r>
        <w:rPr>
          <w:sz w:val="24"/>
        </w:rPr>
        <w:t>by</w:t>
      </w:r>
      <w:r>
        <w:rPr>
          <w:spacing w:val="-8"/>
          <w:sz w:val="24"/>
        </w:rPr>
        <w:t> </w:t>
      </w:r>
      <w:r>
        <w:rPr>
          <w:sz w:val="24"/>
        </w:rPr>
        <w:t>the</w:t>
      </w:r>
      <w:r>
        <w:rPr>
          <w:spacing w:val="-8"/>
          <w:sz w:val="24"/>
        </w:rPr>
        <w:t> </w:t>
      </w:r>
      <w:r>
        <w:rPr>
          <w:sz w:val="24"/>
        </w:rPr>
        <w:t>Public</w:t>
      </w:r>
      <w:r>
        <w:rPr>
          <w:spacing w:val="-11"/>
          <w:sz w:val="24"/>
        </w:rPr>
        <w:t> </w:t>
      </w:r>
      <w:r>
        <w:rPr>
          <w:sz w:val="24"/>
        </w:rPr>
        <w:t>Protector</w:t>
      </w:r>
      <w:r>
        <w:rPr>
          <w:spacing w:val="-7"/>
          <w:sz w:val="24"/>
        </w:rPr>
        <w:t> </w:t>
      </w:r>
      <w:r>
        <w:rPr>
          <w:sz w:val="24"/>
        </w:rPr>
        <w:t>requiring</w:t>
      </w:r>
      <w:r>
        <w:rPr>
          <w:spacing w:val="-6"/>
          <w:sz w:val="24"/>
        </w:rPr>
        <w:t> </w:t>
      </w:r>
      <w:r>
        <w:rPr>
          <w:sz w:val="24"/>
        </w:rPr>
        <w:t>remedial</w:t>
      </w:r>
      <w:r>
        <w:rPr>
          <w:spacing w:val="-8"/>
          <w:sz w:val="24"/>
        </w:rPr>
        <w:t> </w:t>
      </w:r>
      <w:r>
        <w:rPr>
          <w:sz w:val="24"/>
        </w:rPr>
        <w:t>action</w:t>
      </w:r>
      <w:r>
        <w:rPr>
          <w:spacing w:val="-8"/>
          <w:sz w:val="24"/>
        </w:rPr>
        <w:t> </w:t>
      </w:r>
      <w:r>
        <w:rPr>
          <w:sz w:val="24"/>
        </w:rPr>
        <w:t>is</w:t>
      </w:r>
      <w:r>
        <w:rPr>
          <w:spacing w:val="-9"/>
          <w:sz w:val="24"/>
        </w:rPr>
        <w:t> </w:t>
      </w:r>
      <w:r>
        <w:rPr>
          <w:sz w:val="24"/>
        </w:rPr>
        <w:t>based</w:t>
      </w:r>
      <w:r>
        <w:rPr>
          <w:spacing w:val="-8"/>
          <w:sz w:val="24"/>
        </w:rPr>
        <w:t> </w:t>
      </w:r>
      <w:r>
        <w:rPr>
          <w:sz w:val="24"/>
        </w:rPr>
        <w:t>on</w:t>
      </w:r>
      <w:r>
        <w:rPr>
          <w:spacing w:val="-5"/>
          <w:sz w:val="24"/>
        </w:rPr>
        <w:t> </w:t>
      </w:r>
      <w:r>
        <w:rPr>
          <w:sz w:val="24"/>
        </w:rPr>
        <w:t>very</w:t>
      </w:r>
      <w:r>
        <w:rPr>
          <w:spacing w:val="-10"/>
          <w:sz w:val="24"/>
        </w:rPr>
        <w:t> </w:t>
      </w:r>
      <w:r>
        <w:rPr>
          <w:sz w:val="24"/>
        </w:rPr>
        <w:t>broad powers in terms of the PPA. The PPA does not contain any restrictions or requirements for exercising this power. The Constitutional Court has</w:t>
      </w:r>
      <w:r>
        <w:rPr>
          <w:spacing w:val="-29"/>
          <w:sz w:val="24"/>
        </w:rPr>
        <w:t> </w:t>
      </w:r>
      <w:r>
        <w:rPr>
          <w:sz w:val="24"/>
        </w:rPr>
        <w:t>specifically declared the Public Protector's remedial action to be binding on the</w:t>
      </w:r>
      <w:r>
        <w:rPr>
          <w:spacing w:val="-14"/>
          <w:sz w:val="24"/>
        </w:rPr>
        <w:t> </w:t>
      </w:r>
      <w:r>
        <w:rPr>
          <w:sz w:val="24"/>
        </w:rPr>
        <w:t>parties.</w:t>
      </w:r>
    </w:p>
    <w:p>
      <w:pPr>
        <w:pStyle w:val="BodyText"/>
        <w:spacing w:before="10"/>
        <w:rPr>
          <w:sz w:val="20"/>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Based on the clear legislative differences between the two orders, it would require a very large leap of legal interpretation to equate a compliance order to a</w:t>
      </w:r>
      <w:r>
        <w:rPr>
          <w:spacing w:val="-5"/>
          <w:sz w:val="24"/>
        </w:rPr>
        <w:t> </w:t>
      </w:r>
      <w:r>
        <w:rPr>
          <w:sz w:val="24"/>
        </w:rPr>
        <w:t>court</w:t>
      </w:r>
      <w:r>
        <w:rPr>
          <w:spacing w:val="-7"/>
          <w:sz w:val="24"/>
        </w:rPr>
        <w:t> </w:t>
      </w:r>
      <w:r>
        <w:rPr>
          <w:sz w:val="24"/>
        </w:rPr>
        <w:t>judgment</w:t>
      </w:r>
      <w:r>
        <w:rPr>
          <w:spacing w:val="-6"/>
          <w:sz w:val="24"/>
        </w:rPr>
        <w:t> </w:t>
      </w:r>
      <w:r>
        <w:rPr>
          <w:sz w:val="24"/>
        </w:rPr>
        <w:t>or</w:t>
      </w:r>
      <w:r>
        <w:rPr>
          <w:spacing w:val="-5"/>
          <w:sz w:val="24"/>
        </w:rPr>
        <w:t> </w:t>
      </w:r>
      <w:r>
        <w:rPr>
          <w:sz w:val="24"/>
        </w:rPr>
        <w:t>report</w:t>
      </w:r>
      <w:r>
        <w:rPr>
          <w:spacing w:val="-5"/>
          <w:sz w:val="24"/>
        </w:rPr>
        <w:t> </w:t>
      </w:r>
      <w:r>
        <w:rPr>
          <w:sz w:val="24"/>
        </w:rPr>
        <w:t>by</w:t>
      </w:r>
      <w:r>
        <w:rPr>
          <w:spacing w:val="-7"/>
          <w:sz w:val="24"/>
        </w:rPr>
        <w:t> </w:t>
      </w:r>
      <w:r>
        <w:rPr>
          <w:sz w:val="24"/>
        </w:rPr>
        <w:t>the</w:t>
      </w:r>
      <w:r>
        <w:rPr>
          <w:spacing w:val="-4"/>
          <w:sz w:val="24"/>
        </w:rPr>
        <w:t> </w:t>
      </w:r>
      <w:r>
        <w:rPr>
          <w:sz w:val="24"/>
        </w:rPr>
        <w:t>Public</w:t>
      </w:r>
      <w:r>
        <w:rPr>
          <w:spacing w:val="-4"/>
          <w:sz w:val="24"/>
        </w:rPr>
        <w:t> </w:t>
      </w:r>
      <w:r>
        <w:rPr>
          <w:sz w:val="24"/>
        </w:rPr>
        <w:t>Protector</w:t>
      </w:r>
      <w:r>
        <w:rPr>
          <w:spacing w:val="-5"/>
          <w:sz w:val="24"/>
        </w:rPr>
        <w:t> </w:t>
      </w:r>
      <w:r>
        <w:rPr>
          <w:sz w:val="24"/>
        </w:rPr>
        <w:t>requiring</w:t>
      </w:r>
      <w:r>
        <w:rPr>
          <w:spacing w:val="-3"/>
          <w:sz w:val="24"/>
        </w:rPr>
        <w:t> </w:t>
      </w:r>
      <w:r>
        <w:rPr>
          <w:sz w:val="24"/>
        </w:rPr>
        <w:t>remedial</w:t>
      </w:r>
      <w:r>
        <w:rPr>
          <w:spacing w:val="-4"/>
          <w:sz w:val="24"/>
        </w:rPr>
        <w:t> </w:t>
      </w:r>
      <w:r>
        <w:rPr>
          <w:sz w:val="24"/>
        </w:rPr>
        <w:t>action.</w:t>
      </w:r>
      <w:r>
        <w:rPr>
          <w:spacing w:val="-5"/>
          <w:sz w:val="24"/>
        </w:rPr>
        <w:t> </w:t>
      </w:r>
      <w:r>
        <w:rPr>
          <w:sz w:val="24"/>
        </w:rPr>
        <w:t>The Tribunal is not persuaded that a compliance notice meets the requirements of a judgment and that the principle of peremption can be</w:t>
      </w:r>
      <w:r>
        <w:rPr>
          <w:spacing w:val="-15"/>
          <w:sz w:val="24"/>
        </w:rPr>
        <w:t> </w:t>
      </w:r>
      <w:r>
        <w:rPr>
          <w:sz w:val="24"/>
        </w:rPr>
        <w:t>applied.</w:t>
      </w:r>
    </w:p>
    <w:p>
      <w:pPr>
        <w:pStyle w:val="BodyText"/>
        <w:spacing w:before="10"/>
        <w:rPr>
          <w:sz w:val="20"/>
        </w:rPr>
      </w:pPr>
    </w:p>
    <w:p>
      <w:pPr>
        <w:pStyle w:val="ListParagraph"/>
        <w:numPr>
          <w:ilvl w:val="0"/>
          <w:numId w:val="1"/>
        </w:numPr>
        <w:tabs>
          <w:tab w:pos="667" w:val="left" w:leader="none"/>
        </w:tabs>
        <w:spacing w:line="360" w:lineRule="auto" w:before="0" w:after="0"/>
        <w:ind w:left="666" w:right="111" w:hanging="567"/>
        <w:jc w:val="both"/>
        <w:rPr>
          <w:sz w:val="24"/>
        </w:rPr>
      </w:pPr>
      <w:r>
        <w:rPr>
          <w:sz w:val="24"/>
        </w:rPr>
        <w:t>Even if the Tribunal is wrong in its conclusion, the NCR has certainly not proven that Intuitive acquiesced to the compliance order and abandoned its right to review. It continually attempted to comply with the NCR's requirements before and after the notice was issued. There was no change in its approach after the notice was issued. The letter sent to the NCR clearly and unequivocally states that Intuitive intends to apply to have the notice reviewed if the NCR does not withdraw</w:t>
      </w:r>
      <w:r>
        <w:rPr>
          <w:spacing w:val="-6"/>
          <w:sz w:val="24"/>
        </w:rPr>
        <w:t> </w:t>
      </w:r>
      <w:r>
        <w:rPr>
          <w:sz w:val="24"/>
        </w:rPr>
        <w:t>it.</w:t>
      </w:r>
      <w:r>
        <w:rPr>
          <w:spacing w:val="-4"/>
          <w:sz w:val="24"/>
        </w:rPr>
        <w:t> </w:t>
      </w:r>
      <w:r>
        <w:rPr>
          <w:sz w:val="24"/>
        </w:rPr>
        <w:t>Displaying</w:t>
      </w:r>
      <w:r>
        <w:rPr>
          <w:spacing w:val="-6"/>
          <w:sz w:val="24"/>
        </w:rPr>
        <w:t> </w:t>
      </w:r>
      <w:r>
        <w:rPr>
          <w:sz w:val="24"/>
        </w:rPr>
        <w:t>a</w:t>
      </w:r>
      <w:r>
        <w:rPr>
          <w:spacing w:val="-4"/>
          <w:sz w:val="24"/>
        </w:rPr>
        <w:t> </w:t>
      </w:r>
      <w:r>
        <w:rPr>
          <w:sz w:val="24"/>
        </w:rPr>
        <w:t>cooperative</w:t>
      </w:r>
      <w:r>
        <w:rPr>
          <w:spacing w:val="-6"/>
          <w:sz w:val="24"/>
        </w:rPr>
        <w:t> </w:t>
      </w:r>
      <w:r>
        <w:rPr>
          <w:sz w:val="24"/>
        </w:rPr>
        <w:t>approach</w:t>
      </w:r>
      <w:r>
        <w:rPr>
          <w:spacing w:val="-4"/>
          <w:sz w:val="24"/>
        </w:rPr>
        <w:t> </w:t>
      </w:r>
      <w:r>
        <w:rPr>
          <w:sz w:val="24"/>
        </w:rPr>
        <w:t>to</w:t>
      </w:r>
      <w:r>
        <w:rPr>
          <w:spacing w:val="-5"/>
          <w:sz w:val="24"/>
        </w:rPr>
        <w:t> </w:t>
      </w:r>
      <w:r>
        <w:rPr>
          <w:sz w:val="24"/>
        </w:rPr>
        <w:t>resolving</w:t>
      </w:r>
      <w:r>
        <w:rPr>
          <w:spacing w:val="-4"/>
          <w:sz w:val="24"/>
        </w:rPr>
        <w:t> </w:t>
      </w:r>
      <w:r>
        <w:rPr>
          <w:sz w:val="24"/>
        </w:rPr>
        <w:t>an</w:t>
      </w:r>
      <w:r>
        <w:rPr>
          <w:spacing w:val="-5"/>
          <w:sz w:val="24"/>
        </w:rPr>
        <w:t> </w:t>
      </w:r>
      <w:r>
        <w:rPr>
          <w:sz w:val="24"/>
        </w:rPr>
        <w:t>instruction</w:t>
      </w:r>
      <w:r>
        <w:rPr>
          <w:spacing w:val="-4"/>
          <w:sz w:val="24"/>
        </w:rPr>
        <w:t> </w:t>
      </w:r>
      <w:r>
        <w:rPr>
          <w:sz w:val="24"/>
        </w:rPr>
        <w:t>from</w:t>
      </w:r>
      <w:r>
        <w:rPr>
          <w:spacing w:val="-5"/>
          <w:sz w:val="24"/>
        </w:rPr>
        <w:t> </w:t>
      </w:r>
      <w:r>
        <w:rPr>
          <w:sz w:val="24"/>
        </w:rPr>
        <w:t>a regulator is to be commended, not punished by regarding it as an abandonment of rights.</w:t>
      </w:r>
    </w:p>
    <w:p>
      <w:pPr>
        <w:pStyle w:val="BodyText"/>
        <w:rPr>
          <w:sz w:val="21"/>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point </w:t>
      </w:r>
      <w:r>
        <w:rPr>
          <w:i/>
          <w:sz w:val="24"/>
        </w:rPr>
        <w:t>in limine </w:t>
      </w:r>
      <w:r>
        <w:rPr>
          <w:sz w:val="24"/>
        </w:rPr>
        <w:t>is</w:t>
      </w:r>
      <w:r>
        <w:rPr>
          <w:spacing w:val="1"/>
          <w:sz w:val="24"/>
        </w:rPr>
        <w:t> </w:t>
      </w:r>
      <w:r>
        <w:rPr>
          <w:sz w:val="24"/>
        </w:rPr>
        <w:t>dismissed.</w:t>
      </w:r>
    </w:p>
    <w:p>
      <w:pPr>
        <w:pStyle w:val="BodyText"/>
        <w:spacing w:before="9"/>
        <w:rPr>
          <w:sz w:val="32"/>
        </w:rPr>
      </w:pPr>
    </w:p>
    <w:p>
      <w:pPr>
        <w:pStyle w:val="BodyText"/>
        <w:ind w:left="100"/>
      </w:pPr>
      <w:r>
        <w:rPr/>
        <w:t>INTUITIVE'S SUBMISSIONS</w:t>
      </w:r>
    </w:p>
    <w:p>
      <w:pPr>
        <w:pStyle w:val="BodyText"/>
        <w:spacing w:before="10"/>
        <w:rPr>
          <w:sz w:val="32"/>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Intuitive is one of only four registered PDA's. It provides payment distribution services for debt counsellors and consumers under debt review, and in 2016 it started implementing and installing new software for its payment processes. Over the years, the process required data migration from the old to the new systems. The process was highly complex and could only be completed in October 2020. Throughout the process, Intuitive maintained a good working relationship</w:t>
      </w:r>
      <w:r>
        <w:rPr>
          <w:spacing w:val="46"/>
          <w:sz w:val="24"/>
        </w:rPr>
        <w:t> </w:t>
      </w:r>
      <w:r>
        <w:rPr>
          <w:sz w:val="24"/>
        </w:rPr>
        <w:t>with</w:t>
      </w:r>
      <w:r>
        <w:rPr>
          <w:spacing w:val="44"/>
          <w:sz w:val="24"/>
        </w:rPr>
        <w:t> </w:t>
      </w:r>
      <w:r>
        <w:rPr>
          <w:sz w:val="24"/>
        </w:rPr>
        <w:t>the</w:t>
      </w:r>
      <w:r>
        <w:rPr>
          <w:spacing w:val="44"/>
          <w:sz w:val="24"/>
        </w:rPr>
        <w:t> </w:t>
      </w:r>
      <w:r>
        <w:rPr>
          <w:sz w:val="24"/>
        </w:rPr>
        <w:t>NCR</w:t>
      </w:r>
      <w:r>
        <w:rPr>
          <w:spacing w:val="45"/>
          <w:sz w:val="24"/>
        </w:rPr>
        <w:t> </w:t>
      </w:r>
      <w:r>
        <w:rPr>
          <w:sz w:val="24"/>
        </w:rPr>
        <w:t>and</w:t>
      </w:r>
      <w:r>
        <w:rPr>
          <w:spacing w:val="46"/>
          <w:sz w:val="24"/>
        </w:rPr>
        <w:t> </w:t>
      </w:r>
      <w:r>
        <w:rPr>
          <w:sz w:val="24"/>
        </w:rPr>
        <w:t>cooperated</w:t>
      </w:r>
      <w:r>
        <w:rPr>
          <w:spacing w:val="45"/>
          <w:sz w:val="24"/>
        </w:rPr>
        <w:t> </w:t>
      </w:r>
      <w:r>
        <w:rPr>
          <w:sz w:val="24"/>
        </w:rPr>
        <w:t>in</w:t>
      </w:r>
      <w:r>
        <w:rPr>
          <w:spacing w:val="46"/>
          <w:sz w:val="24"/>
        </w:rPr>
        <w:t> </w:t>
      </w:r>
      <w:r>
        <w:rPr>
          <w:sz w:val="24"/>
        </w:rPr>
        <w:t>addressing</w:t>
      </w:r>
      <w:r>
        <w:rPr>
          <w:spacing w:val="44"/>
          <w:sz w:val="24"/>
        </w:rPr>
        <w:t> </w:t>
      </w:r>
      <w:r>
        <w:rPr>
          <w:sz w:val="24"/>
        </w:rPr>
        <w:t>and</w:t>
      </w:r>
      <w:r>
        <w:rPr>
          <w:spacing w:val="44"/>
          <w:sz w:val="24"/>
        </w:rPr>
        <w:t> </w:t>
      </w:r>
      <w:r>
        <w:rPr>
          <w:sz w:val="24"/>
        </w:rPr>
        <w:t>correcting</w:t>
      </w:r>
      <w:r>
        <w:rPr>
          <w:spacing w:val="43"/>
          <w:sz w:val="24"/>
        </w:rPr>
        <w:t> </w:t>
      </w:r>
      <w:r>
        <w:rPr>
          <w:sz w:val="24"/>
        </w:rPr>
        <w:t>any</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pStyle w:val="BodyText"/>
        <w:spacing w:line="360" w:lineRule="auto" w:before="92"/>
        <w:ind w:left="666" w:right="114"/>
        <w:jc w:val="both"/>
      </w:pPr>
      <w:r>
        <w:rPr/>
        <w:t>system errors. The NCR issued informal notices to Intuitive during this period, which it complied with. When the formal compliance notice was issued, Intuitive had no choice but to formally lodge its objection with the Tribunal.</w:t>
      </w:r>
    </w:p>
    <w:p>
      <w:pPr>
        <w:pStyle w:val="BodyText"/>
        <w:spacing w:before="9"/>
        <w:rPr>
          <w:sz w:val="20"/>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Its grounds for objection can be summarised as follows</w:t>
      </w:r>
      <w:r>
        <w:rPr>
          <w:spacing w:val="-5"/>
          <w:sz w:val="24"/>
        </w:rPr>
        <w:t> </w:t>
      </w:r>
      <w:r>
        <w:rPr>
          <w:sz w:val="24"/>
        </w:rPr>
        <w:t>–</w:t>
      </w:r>
    </w:p>
    <w:p>
      <w:pPr>
        <w:pStyle w:val="BodyText"/>
        <w:rPr>
          <w:sz w:val="33"/>
        </w:rPr>
      </w:pPr>
    </w:p>
    <w:p>
      <w:pPr>
        <w:pStyle w:val="ListParagraph"/>
        <w:numPr>
          <w:ilvl w:val="1"/>
          <w:numId w:val="4"/>
        </w:numPr>
        <w:tabs>
          <w:tab w:pos="1234" w:val="left" w:leader="none"/>
        </w:tabs>
        <w:spacing w:line="360" w:lineRule="auto" w:before="0" w:after="0"/>
        <w:ind w:left="1233" w:right="119" w:hanging="567"/>
        <w:jc w:val="both"/>
        <w:rPr>
          <w:sz w:val="24"/>
        </w:rPr>
      </w:pPr>
      <w:r>
        <w:rPr>
          <w:sz w:val="24"/>
        </w:rPr>
        <w:t>The</w:t>
      </w:r>
      <w:r>
        <w:rPr>
          <w:spacing w:val="-12"/>
          <w:sz w:val="24"/>
        </w:rPr>
        <w:t> </w:t>
      </w:r>
      <w:r>
        <w:rPr>
          <w:sz w:val="24"/>
        </w:rPr>
        <w:t>Notice</w:t>
      </w:r>
      <w:r>
        <w:rPr>
          <w:spacing w:val="-14"/>
          <w:sz w:val="24"/>
        </w:rPr>
        <w:t> </w:t>
      </w:r>
      <w:r>
        <w:rPr>
          <w:sz w:val="24"/>
        </w:rPr>
        <w:t>does</w:t>
      </w:r>
      <w:r>
        <w:rPr>
          <w:spacing w:val="-12"/>
          <w:sz w:val="24"/>
        </w:rPr>
        <w:t> </w:t>
      </w:r>
      <w:r>
        <w:rPr>
          <w:sz w:val="24"/>
        </w:rPr>
        <w:t>not</w:t>
      </w:r>
      <w:r>
        <w:rPr>
          <w:spacing w:val="-12"/>
          <w:sz w:val="24"/>
        </w:rPr>
        <w:t> </w:t>
      </w:r>
      <w:r>
        <w:rPr>
          <w:sz w:val="24"/>
        </w:rPr>
        <w:t>contain</w:t>
      </w:r>
      <w:r>
        <w:rPr>
          <w:spacing w:val="-12"/>
          <w:sz w:val="24"/>
        </w:rPr>
        <w:t> </w:t>
      </w:r>
      <w:r>
        <w:rPr>
          <w:sz w:val="24"/>
        </w:rPr>
        <w:t>sufficient</w:t>
      </w:r>
      <w:r>
        <w:rPr>
          <w:spacing w:val="-11"/>
          <w:sz w:val="24"/>
        </w:rPr>
        <w:t> </w:t>
      </w:r>
      <w:r>
        <w:rPr>
          <w:sz w:val="24"/>
        </w:rPr>
        <w:t>detail</w:t>
      </w:r>
      <w:r>
        <w:rPr>
          <w:spacing w:val="-14"/>
          <w:sz w:val="24"/>
        </w:rPr>
        <w:t> </w:t>
      </w:r>
      <w:r>
        <w:rPr>
          <w:sz w:val="24"/>
        </w:rPr>
        <w:t>of</w:t>
      </w:r>
      <w:r>
        <w:rPr>
          <w:spacing w:val="-13"/>
          <w:sz w:val="24"/>
        </w:rPr>
        <w:t> </w:t>
      </w:r>
      <w:r>
        <w:rPr>
          <w:sz w:val="24"/>
        </w:rPr>
        <w:t>the</w:t>
      </w:r>
      <w:r>
        <w:rPr>
          <w:spacing w:val="-7"/>
          <w:sz w:val="24"/>
        </w:rPr>
        <w:t> </w:t>
      </w:r>
      <w:r>
        <w:rPr>
          <w:sz w:val="24"/>
        </w:rPr>
        <w:t>contraventions</w:t>
      </w:r>
      <w:r>
        <w:rPr>
          <w:spacing w:val="-13"/>
          <w:sz w:val="24"/>
        </w:rPr>
        <w:t> </w:t>
      </w:r>
      <w:r>
        <w:rPr>
          <w:sz w:val="24"/>
        </w:rPr>
        <w:t>to</w:t>
      </w:r>
      <w:r>
        <w:rPr>
          <w:spacing w:val="-13"/>
          <w:sz w:val="24"/>
        </w:rPr>
        <w:t> </w:t>
      </w:r>
      <w:r>
        <w:rPr>
          <w:sz w:val="24"/>
        </w:rPr>
        <w:t>enable the Applicant to consider them. Therefore, the notice does not comply with Section 55(3) of the</w:t>
      </w:r>
      <w:r>
        <w:rPr>
          <w:spacing w:val="-6"/>
          <w:sz w:val="24"/>
        </w:rPr>
        <w:t> </w:t>
      </w:r>
      <w:r>
        <w:rPr>
          <w:sz w:val="24"/>
        </w:rPr>
        <w:t>NCA.</w:t>
      </w:r>
    </w:p>
    <w:p>
      <w:pPr>
        <w:pStyle w:val="BodyText"/>
        <w:spacing w:before="9"/>
        <w:rPr>
          <w:sz w:val="20"/>
        </w:rPr>
      </w:pPr>
    </w:p>
    <w:p>
      <w:pPr>
        <w:pStyle w:val="ListParagraph"/>
        <w:numPr>
          <w:ilvl w:val="1"/>
          <w:numId w:val="4"/>
        </w:numPr>
        <w:tabs>
          <w:tab w:pos="1234" w:val="left" w:leader="none"/>
        </w:tabs>
        <w:spacing w:line="360" w:lineRule="auto" w:before="0" w:after="0"/>
        <w:ind w:left="1233" w:right="115" w:hanging="567"/>
        <w:jc w:val="both"/>
        <w:rPr>
          <w:sz w:val="24"/>
        </w:rPr>
      </w:pPr>
      <w:r>
        <w:rPr>
          <w:sz w:val="24"/>
        </w:rPr>
        <w:t>Although the Applicant does not deny that it did not comply with the guidelines by overpaying some debt counsellors, it does not constitute a contravention</w:t>
      </w:r>
      <w:r>
        <w:rPr>
          <w:spacing w:val="-8"/>
          <w:sz w:val="24"/>
        </w:rPr>
        <w:t> </w:t>
      </w:r>
      <w:r>
        <w:rPr>
          <w:sz w:val="24"/>
        </w:rPr>
        <w:t>of</w:t>
      </w:r>
      <w:r>
        <w:rPr>
          <w:spacing w:val="-8"/>
          <w:sz w:val="24"/>
        </w:rPr>
        <w:t> </w:t>
      </w:r>
      <w:r>
        <w:rPr>
          <w:sz w:val="24"/>
        </w:rPr>
        <w:t>the</w:t>
      </w:r>
      <w:r>
        <w:rPr>
          <w:spacing w:val="-8"/>
          <w:sz w:val="24"/>
        </w:rPr>
        <w:t> </w:t>
      </w:r>
      <w:r>
        <w:rPr>
          <w:sz w:val="24"/>
        </w:rPr>
        <w:t>NCA.</w:t>
      </w:r>
      <w:r>
        <w:rPr>
          <w:spacing w:val="-5"/>
          <w:sz w:val="24"/>
        </w:rPr>
        <w:t> </w:t>
      </w:r>
      <w:r>
        <w:rPr>
          <w:sz w:val="24"/>
        </w:rPr>
        <w:t>Only</w:t>
      </w:r>
      <w:r>
        <w:rPr>
          <w:spacing w:val="-7"/>
          <w:sz w:val="24"/>
        </w:rPr>
        <w:t> </w:t>
      </w:r>
      <w:r>
        <w:rPr>
          <w:sz w:val="24"/>
        </w:rPr>
        <w:t>the</w:t>
      </w:r>
      <w:r>
        <w:rPr>
          <w:spacing w:val="-8"/>
          <w:sz w:val="24"/>
        </w:rPr>
        <w:t> </w:t>
      </w:r>
      <w:r>
        <w:rPr>
          <w:sz w:val="24"/>
        </w:rPr>
        <w:t>Minister</w:t>
      </w:r>
      <w:r>
        <w:rPr>
          <w:spacing w:val="-6"/>
          <w:sz w:val="24"/>
        </w:rPr>
        <w:t> </w:t>
      </w:r>
      <w:r>
        <w:rPr>
          <w:sz w:val="24"/>
        </w:rPr>
        <w:t>can</w:t>
      </w:r>
      <w:r>
        <w:rPr>
          <w:spacing w:val="-8"/>
          <w:sz w:val="24"/>
        </w:rPr>
        <w:t> </w:t>
      </w:r>
      <w:r>
        <w:rPr>
          <w:sz w:val="24"/>
        </w:rPr>
        <w:t>prescribe</w:t>
      </w:r>
      <w:r>
        <w:rPr>
          <w:spacing w:val="-7"/>
          <w:sz w:val="24"/>
        </w:rPr>
        <w:t> </w:t>
      </w:r>
      <w:r>
        <w:rPr>
          <w:sz w:val="24"/>
        </w:rPr>
        <w:t>the</w:t>
      </w:r>
      <w:r>
        <w:rPr>
          <w:spacing w:val="-8"/>
          <w:sz w:val="24"/>
        </w:rPr>
        <w:t> </w:t>
      </w:r>
      <w:r>
        <w:rPr>
          <w:sz w:val="24"/>
        </w:rPr>
        <w:t>fees</w:t>
      </w:r>
      <w:r>
        <w:rPr>
          <w:spacing w:val="-8"/>
          <w:sz w:val="24"/>
        </w:rPr>
        <w:t> </w:t>
      </w:r>
      <w:r>
        <w:rPr>
          <w:sz w:val="24"/>
        </w:rPr>
        <w:t>payable to debt counsellors, not the</w:t>
      </w:r>
      <w:r>
        <w:rPr>
          <w:spacing w:val="-2"/>
          <w:sz w:val="24"/>
        </w:rPr>
        <w:t> </w:t>
      </w:r>
      <w:r>
        <w:rPr>
          <w:sz w:val="24"/>
        </w:rPr>
        <w:t>NCR.</w:t>
      </w:r>
    </w:p>
    <w:p>
      <w:pPr>
        <w:pStyle w:val="BodyText"/>
        <w:spacing w:before="10"/>
        <w:rPr>
          <w:sz w:val="20"/>
        </w:rPr>
      </w:pPr>
    </w:p>
    <w:p>
      <w:pPr>
        <w:pStyle w:val="ListParagraph"/>
        <w:numPr>
          <w:ilvl w:val="1"/>
          <w:numId w:val="4"/>
        </w:numPr>
        <w:tabs>
          <w:tab w:pos="1234" w:val="left" w:leader="none"/>
        </w:tabs>
        <w:spacing w:line="360" w:lineRule="auto" w:before="1" w:after="0"/>
        <w:ind w:left="1233" w:right="123" w:hanging="567"/>
        <w:jc w:val="both"/>
        <w:rPr>
          <w:sz w:val="24"/>
        </w:rPr>
      </w:pPr>
      <w:r>
        <w:rPr>
          <w:sz w:val="24"/>
        </w:rPr>
        <w:t>The Applicant is not tasked with any legal duty or responsibility to monitor the payments made to debt</w:t>
      </w:r>
      <w:r>
        <w:rPr>
          <w:spacing w:val="-11"/>
          <w:sz w:val="24"/>
        </w:rPr>
        <w:t> </w:t>
      </w:r>
      <w:r>
        <w:rPr>
          <w:sz w:val="24"/>
        </w:rPr>
        <w:t>counsellors.</w:t>
      </w:r>
    </w:p>
    <w:p>
      <w:pPr>
        <w:pStyle w:val="BodyText"/>
        <w:spacing w:before="9"/>
        <w:rPr>
          <w:sz w:val="20"/>
        </w:rPr>
      </w:pPr>
    </w:p>
    <w:p>
      <w:pPr>
        <w:pStyle w:val="ListParagraph"/>
        <w:numPr>
          <w:ilvl w:val="1"/>
          <w:numId w:val="4"/>
        </w:numPr>
        <w:tabs>
          <w:tab w:pos="1234" w:val="left" w:leader="none"/>
        </w:tabs>
        <w:spacing w:line="362" w:lineRule="auto" w:before="1" w:after="0"/>
        <w:ind w:left="1233" w:right="122" w:hanging="567"/>
        <w:jc w:val="both"/>
        <w:rPr>
          <w:sz w:val="24"/>
        </w:rPr>
      </w:pPr>
      <w:r>
        <w:rPr>
          <w:sz w:val="24"/>
        </w:rPr>
        <w:t>Although the reporting may have been inaccurate according to the NCR, this was due to the reporting format required by the</w:t>
      </w:r>
      <w:r>
        <w:rPr>
          <w:spacing w:val="-4"/>
          <w:sz w:val="24"/>
        </w:rPr>
        <w:t> </w:t>
      </w:r>
      <w:r>
        <w:rPr>
          <w:sz w:val="24"/>
        </w:rPr>
        <w:t>NCR.</w:t>
      </w:r>
    </w:p>
    <w:p>
      <w:pPr>
        <w:pStyle w:val="BodyText"/>
        <w:spacing w:before="4"/>
        <w:rPr>
          <w:sz w:val="20"/>
        </w:rPr>
      </w:pPr>
    </w:p>
    <w:p>
      <w:pPr>
        <w:pStyle w:val="BodyText"/>
        <w:spacing w:before="1"/>
        <w:ind w:left="100"/>
      </w:pPr>
      <w:r>
        <w:rPr>
          <w:u w:val="single"/>
        </w:rPr>
        <w:t>Insufficient detail</w:t>
      </w:r>
    </w:p>
    <w:p>
      <w:pPr>
        <w:pStyle w:val="BodyText"/>
        <w:spacing w:before="11"/>
      </w:pPr>
    </w:p>
    <w:p>
      <w:pPr>
        <w:pStyle w:val="ListParagraph"/>
        <w:numPr>
          <w:ilvl w:val="0"/>
          <w:numId w:val="1"/>
        </w:numPr>
        <w:tabs>
          <w:tab w:pos="667" w:val="left" w:leader="none"/>
        </w:tabs>
        <w:spacing w:line="360" w:lineRule="auto" w:before="92" w:after="0"/>
        <w:ind w:left="666" w:right="115" w:hanging="567"/>
        <w:jc w:val="both"/>
        <w:rPr>
          <w:sz w:val="24"/>
        </w:rPr>
      </w:pPr>
      <w:r>
        <w:rPr>
          <w:sz w:val="24"/>
        </w:rPr>
        <w:t>Intuitive submits that the Notice should have contained a list of the specific debt counsellors, the transactions and the dates describing the alleged overpayments. The Applicant collects and distributes approximately R250m every month, and the overpaid amount only equates to 0.02547% of the monetary value of all the transactions from</w:t>
      </w:r>
      <w:r>
        <w:rPr>
          <w:spacing w:val="-3"/>
          <w:sz w:val="24"/>
        </w:rPr>
        <w:t> </w:t>
      </w:r>
      <w:r>
        <w:rPr>
          <w:sz w:val="24"/>
        </w:rPr>
        <w:t>2017.</w:t>
      </w:r>
    </w:p>
    <w:p>
      <w:pPr>
        <w:pStyle w:val="BodyText"/>
        <w:spacing w:before="9"/>
        <w:rPr>
          <w:sz w:val="20"/>
        </w:rPr>
      </w:pPr>
    </w:p>
    <w:p>
      <w:pPr>
        <w:pStyle w:val="BodyText"/>
        <w:ind w:left="100"/>
      </w:pPr>
      <w:r>
        <w:rPr>
          <w:u w:val="single"/>
        </w:rPr>
        <w:t>Legal duty to monitor fees</w:t>
      </w:r>
    </w:p>
    <w:p>
      <w:pPr>
        <w:pStyle w:val="BodyText"/>
        <w:spacing w:before="9"/>
      </w:pPr>
    </w:p>
    <w:p>
      <w:pPr>
        <w:pStyle w:val="ListParagraph"/>
        <w:numPr>
          <w:ilvl w:val="0"/>
          <w:numId w:val="1"/>
        </w:numPr>
        <w:tabs>
          <w:tab w:pos="667" w:val="left" w:leader="none"/>
        </w:tabs>
        <w:spacing w:line="360" w:lineRule="auto" w:before="92" w:after="0"/>
        <w:ind w:left="666" w:right="114" w:hanging="567"/>
        <w:jc w:val="both"/>
        <w:rPr>
          <w:sz w:val="24"/>
        </w:rPr>
      </w:pPr>
      <w:r>
        <w:rPr>
          <w:sz w:val="24"/>
        </w:rPr>
        <w:t>The</w:t>
      </w:r>
      <w:r>
        <w:rPr>
          <w:spacing w:val="-20"/>
          <w:sz w:val="24"/>
        </w:rPr>
        <w:t> </w:t>
      </w:r>
      <w:r>
        <w:rPr>
          <w:sz w:val="24"/>
        </w:rPr>
        <w:t>Applicant's</w:t>
      </w:r>
      <w:r>
        <w:rPr>
          <w:spacing w:val="-20"/>
          <w:sz w:val="24"/>
        </w:rPr>
        <w:t> </w:t>
      </w:r>
      <w:r>
        <w:rPr>
          <w:sz w:val="24"/>
        </w:rPr>
        <w:t>registration</w:t>
      </w:r>
      <w:r>
        <w:rPr>
          <w:spacing w:val="-19"/>
          <w:sz w:val="24"/>
        </w:rPr>
        <w:t> </w:t>
      </w:r>
      <w:r>
        <w:rPr>
          <w:sz w:val="24"/>
        </w:rPr>
        <w:t>conditions</w:t>
      </w:r>
      <w:r>
        <w:rPr>
          <w:spacing w:val="-20"/>
          <w:sz w:val="24"/>
        </w:rPr>
        <w:t> </w:t>
      </w:r>
      <w:r>
        <w:rPr>
          <w:sz w:val="24"/>
        </w:rPr>
        <w:t>only</w:t>
      </w:r>
      <w:r>
        <w:rPr>
          <w:spacing w:val="-18"/>
          <w:sz w:val="24"/>
        </w:rPr>
        <w:t> </w:t>
      </w:r>
      <w:r>
        <w:rPr>
          <w:sz w:val="24"/>
        </w:rPr>
        <w:t>require</w:t>
      </w:r>
      <w:r>
        <w:rPr>
          <w:spacing w:val="-17"/>
          <w:sz w:val="24"/>
        </w:rPr>
        <w:t> </w:t>
      </w:r>
      <w:r>
        <w:rPr>
          <w:sz w:val="24"/>
        </w:rPr>
        <w:t>it</w:t>
      </w:r>
      <w:r>
        <w:rPr>
          <w:spacing w:val="-20"/>
          <w:sz w:val="24"/>
        </w:rPr>
        <w:t> </w:t>
      </w:r>
      <w:r>
        <w:rPr>
          <w:sz w:val="24"/>
        </w:rPr>
        <w:t>to</w:t>
      </w:r>
      <w:r>
        <w:rPr>
          <w:spacing w:val="-19"/>
          <w:sz w:val="24"/>
        </w:rPr>
        <w:t> </w:t>
      </w:r>
      <w:r>
        <w:rPr>
          <w:sz w:val="24"/>
        </w:rPr>
        <w:t>ensure</w:t>
      </w:r>
      <w:r>
        <w:rPr>
          <w:spacing w:val="-18"/>
          <w:sz w:val="24"/>
        </w:rPr>
        <w:t> </w:t>
      </w:r>
      <w:r>
        <w:rPr>
          <w:sz w:val="24"/>
        </w:rPr>
        <w:t>that</w:t>
      </w:r>
      <w:r>
        <w:rPr>
          <w:spacing w:val="-19"/>
          <w:sz w:val="24"/>
        </w:rPr>
        <w:t> </w:t>
      </w:r>
      <w:r>
        <w:rPr>
          <w:sz w:val="24"/>
        </w:rPr>
        <w:t>the</w:t>
      </w:r>
      <w:r>
        <w:rPr>
          <w:spacing w:val="-17"/>
          <w:sz w:val="24"/>
        </w:rPr>
        <w:t> </w:t>
      </w:r>
      <w:r>
        <w:rPr>
          <w:sz w:val="24"/>
        </w:rPr>
        <w:t>applicable fees payable to debt counsellors are distributed. It cannot determine the correctness of the fees and can only report on the fees paid. The NCR must regulate</w:t>
      </w:r>
      <w:r>
        <w:rPr>
          <w:spacing w:val="-17"/>
          <w:sz w:val="24"/>
        </w:rPr>
        <w:t> </w:t>
      </w:r>
      <w:r>
        <w:rPr>
          <w:sz w:val="24"/>
        </w:rPr>
        <w:t>the</w:t>
      </w:r>
      <w:r>
        <w:rPr>
          <w:spacing w:val="-19"/>
          <w:sz w:val="24"/>
        </w:rPr>
        <w:t> </w:t>
      </w:r>
      <w:r>
        <w:rPr>
          <w:sz w:val="24"/>
        </w:rPr>
        <w:t>fees</w:t>
      </w:r>
      <w:r>
        <w:rPr>
          <w:spacing w:val="-19"/>
          <w:sz w:val="24"/>
        </w:rPr>
        <w:t> </w:t>
      </w:r>
      <w:r>
        <w:rPr>
          <w:sz w:val="24"/>
        </w:rPr>
        <w:t>and</w:t>
      </w:r>
      <w:r>
        <w:rPr>
          <w:spacing w:val="-17"/>
          <w:sz w:val="24"/>
        </w:rPr>
        <w:t> </w:t>
      </w:r>
      <w:r>
        <w:rPr>
          <w:sz w:val="24"/>
        </w:rPr>
        <w:t>investigate</w:t>
      </w:r>
      <w:r>
        <w:rPr>
          <w:spacing w:val="-17"/>
          <w:sz w:val="24"/>
        </w:rPr>
        <w:t> </w:t>
      </w:r>
      <w:r>
        <w:rPr>
          <w:sz w:val="24"/>
        </w:rPr>
        <w:t>any</w:t>
      </w:r>
      <w:r>
        <w:rPr>
          <w:spacing w:val="-19"/>
          <w:sz w:val="24"/>
        </w:rPr>
        <w:t> </w:t>
      </w:r>
      <w:r>
        <w:rPr>
          <w:sz w:val="24"/>
        </w:rPr>
        <w:t>non-compliance</w:t>
      </w:r>
      <w:r>
        <w:rPr>
          <w:spacing w:val="-17"/>
          <w:sz w:val="24"/>
        </w:rPr>
        <w:t> </w:t>
      </w:r>
      <w:r>
        <w:rPr>
          <w:sz w:val="24"/>
        </w:rPr>
        <w:t>with</w:t>
      </w:r>
      <w:r>
        <w:rPr>
          <w:spacing w:val="-17"/>
          <w:sz w:val="24"/>
        </w:rPr>
        <w:t> </w:t>
      </w:r>
      <w:r>
        <w:rPr>
          <w:sz w:val="24"/>
        </w:rPr>
        <w:t>the</w:t>
      </w:r>
      <w:r>
        <w:rPr>
          <w:spacing w:val="-16"/>
          <w:sz w:val="24"/>
        </w:rPr>
        <w:t> </w:t>
      </w:r>
      <w:r>
        <w:rPr>
          <w:sz w:val="24"/>
        </w:rPr>
        <w:t>NCA,</w:t>
      </w:r>
      <w:r>
        <w:rPr>
          <w:spacing w:val="-17"/>
          <w:sz w:val="24"/>
        </w:rPr>
        <w:t> </w:t>
      </w:r>
      <w:r>
        <w:rPr>
          <w:sz w:val="24"/>
        </w:rPr>
        <w:t>not</w:t>
      </w:r>
      <w:r>
        <w:rPr>
          <w:spacing w:val="-17"/>
          <w:sz w:val="24"/>
        </w:rPr>
        <w:t> </w:t>
      </w:r>
      <w:r>
        <w:rPr>
          <w:sz w:val="24"/>
        </w:rPr>
        <w:t>the</w:t>
      </w:r>
      <w:r>
        <w:rPr>
          <w:spacing w:val="-18"/>
          <w:sz w:val="24"/>
        </w:rPr>
        <w:t> </w:t>
      </w:r>
      <w:r>
        <w:rPr>
          <w:sz w:val="24"/>
        </w:rPr>
        <w:t>PDA.</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pStyle w:val="BodyText"/>
        <w:spacing w:before="92"/>
        <w:ind w:left="100"/>
      </w:pPr>
      <w:r>
        <w:rPr>
          <w:u w:val="single"/>
        </w:rPr>
        <w:t>Reporting requirements</w:t>
      </w:r>
    </w:p>
    <w:p>
      <w:pPr>
        <w:pStyle w:val="BodyText"/>
        <w:spacing w:before="9"/>
      </w:pPr>
    </w:p>
    <w:p>
      <w:pPr>
        <w:pStyle w:val="ListParagraph"/>
        <w:numPr>
          <w:ilvl w:val="0"/>
          <w:numId w:val="1"/>
        </w:numPr>
        <w:tabs>
          <w:tab w:pos="667" w:val="left" w:leader="none"/>
        </w:tabs>
        <w:spacing w:line="360" w:lineRule="auto" w:before="92" w:after="0"/>
        <w:ind w:left="666" w:right="114" w:hanging="567"/>
        <w:jc w:val="both"/>
        <w:rPr>
          <w:sz w:val="24"/>
        </w:rPr>
      </w:pPr>
      <w:r>
        <w:rPr>
          <w:sz w:val="24"/>
        </w:rPr>
        <w:t>The NCR provides a template report that a PDA is required to populate. The report format has not evolved with the industry changes, making it very difficult to report information accurately. The Applicant is currently discussing with the NCR to review the reporting process.</w:t>
      </w:r>
    </w:p>
    <w:p>
      <w:pPr>
        <w:pStyle w:val="BodyText"/>
        <w:spacing w:before="10"/>
        <w:rPr>
          <w:sz w:val="20"/>
        </w:rPr>
      </w:pPr>
    </w:p>
    <w:p>
      <w:pPr>
        <w:pStyle w:val="BodyText"/>
        <w:ind w:left="100"/>
      </w:pPr>
      <w:r>
        <w:rPr>
          <w:u w:val="single"/>
        </w:rPr>
        <w:t>Debt counsellor fee limit is not binding</w:t>
      </w:r>
    </w:p>
    <w:p>
      <w:pPr>
        <w:pStyle w:val="BodyText"/>
        <w:rPr>
          <w:sz w:val="25"/>
        </w:rPr>
      </w:pPr>
    </w:p>
    <w:p>
      <w:pPr>
        <w:pStyle w:val="ListParagraph"/>
        <w:numPr>
          <w:ilvl w:val="0"/>
          <w:numId w:val="1"/>
        </w:numPr>
        <w:tabs>
          <w:tab w:pos="667" w:val="left" w:leader="none"/>
        </w:tabs>
        <w:spacing w:line="360" w:lineRule="auto" w:before="93" w:after="0"/>
        <w:ind w:left="666" w:right="118" w:hanging="567"/>
        <w:jc w:val="both"/>
        <w:rPr>
          <w:sz w:val="24"/>
        </w:rPr>
      </w:pPr>
      <w:r>
        <w:rPr>
          <w:sz w:val="24"/>
        </w:rPr>
        <w:t>The</w:t>
      </w:r>
      <w:r>
        <w:rPr>
          <w:spacing w:val="-16"/>
          <w:sz w:val="24"/>
        </w:rPr>
        <w:t> </w:t>
      </w:r>
      <w:r>
        <w:rPr>
          <w:sz w:val="24"/>
        </w:rPr>
        <w:t>Applicant</w:t>
      </w:r>
      <w:r>
        <w:rPr>
          <w:spacing w:val="-14"/>
          <w:sz w:val="24"/>
        </w:rPr>
        <w:t> </w:t>
      </w:r>
      <w:r>
        <w:rPr>
          <w:sz w:val="24"/>
        </w:rPr>
        <w:t>does</w:t>
      </w:r>
      <w:r>
        <w:rPr>
          <w:spacing w:val="-18"/>
          <w:sz w:val="24"/>
        </w:rPr>
        <w:t> </w:t>
      </w:r>
      <w:r>
        <w:rPr>
          <w:sz w:val="24"/>
        </w:rPr>
        <w:t>not</w:t>
      </w:r>
      <w:r>
        <w:rPr>
          <w:spacing w:val="-17"/>
          <w:sz w:val="24"/>
        </w:rPr>
        <w:t> </w:t>
      </w:r>
      <w:r>
        <w:rPr>
          <w:sz w:val="24"/>
        </w:rPr>
        <w:t>deny</w:t>
      </w:r>
      <w:r>
        <w:rPr>
          <w:spacing w:val="-18"/>
          <w:sz w:val="24"/>
        </w:rPr>
        <w:t> </w:t>
      </w:r>
      <w:r>
        <w:rPr>
          <w:sz w:val="24"/>
        </w:rPr>
        <w:t>that</w:t>
      </w:r>
      <w:r>
        <w:rPr>
          <w:spacing w:val="-16"/>
          <w:sz w:val="24"/>
        </w:rPr>
        <w:t> </w:t>
      </w:r>
      <w:r>
        <w:rPr>
          <w:sz w:val="24"/>
        </w:rPr>
        <w:t>it</w:t>
      </w:r>
      <w:r>
        <w:rPr>
          <w:spacing w:val="-18"/>
          <w:sz w:val="24"/>
        </w:rPr>
        <w:t> </w:t>
      </w:r>
      <w:r>
        <w:rPr>
          <w:sz w:val="24"/>
        </w:rPr>
        <w:t>is</w:t>
      </w:r>
      <w:r>
        <w:rPr>
          <w:spacing w:val="-16"/>
          <w:sz w:val="24"/>
        </w:rPr>
        <w:t> </w:t>
      </w:r>
      <w:r>
        <w:rPr>
          <w:sz w:val="24"/>
        </w:rPr>
        <w:t>bound</w:t>
      </w:r>
      <w:r>
        <w:rPr>
          <w:spacing w:val="-17"/>
          <w:sz w:val="24"/>
        </w:rPr>
        <w:t> </w:t>
      </w:r>
      <w:r>
        <w:rPr>
          <w:sz w:val="24"/>
        </w:rPr>
        <w:t>by</w:t>
      </w:r>
      <w:r>
        <w:rPr>
          <w:spacing w:val="-18"/>
          <w:sz w:val="24"/>
        </w:rPr>
        <w:t> </w:t>
      </w:r>
      <w:r>
        <w:rPr>
          <w:sz w:val="24"/>
        </w:rPr>
        <w:t>the</w:t>
      </w:r>
      <w:r>
        <w:rPr>
          <w:spacing w:val="-17"/>
          <w:sz w:val="24"/>
        </w:rPr>
        <w:t> </w:t>
      </w:r>
      <w:r>
        <w:rPr>
          <w:sz w:val="24"/>
        </w:rPr>
        <w:t>guidelines</w:t>
      </w:r>
      <w:r>
        <w:rPr>
          <w:spacing w:val="-16"/>
          <w:sz w:val="24"/>
        </w:rPr>
        <w:t> </w:t>
      </w:r>
      <w:r>
        <w:rPr>
          <w:sz w:val="24"/>
        </w:rPr>
        <w:t>issued</w:t>
      </w:r>
      <w:r>
        <w:rPr>
          <w:spacing w:val="-17"/>
          <w:sz w:val="24"/>
        </w:rPr>
        <w:t> </w:t>
      </w:r>
      <w:r>
        <w:rPr>
          <w:sz w:val="24"/>
        </w:rPr>
        <w:t>by</w:t>
      </w:r>
      <w:r>
        <w:rPr>
          <w:spacing w:val="-15"/>
          <w:sz w:val="24"/>
        </w:rPr>
        <w:t> </w:t>
      </w:r>
      <w:r>
        <w:rPr>
          <w:sz w:val="24"/>
        </w:rPr>
        <w:t>the</w:t>
      </w:r>
      <w:r>
        <w:rPr>
          <w:spacing w:val="-17"/>
          <w:sz w:val="24"/>
        </w:rPr>
        <w:t> </w:t>
      </w:r>
      <w:r>
        <w:rPr>
          <w:sz w:val="24"/>
        </w:rPr>
        <w:t>NCR. However, it submits that the NCR has no power to regulate the fees payable to debt</w:t>
      </w:r>
      <w:r>
        <w:rPr>
          <w:spacing w:val="-6"/>
          <w:sz w:val="24"/>
        </w:rPr>
        <w:t> </w:t>
      </w:r>
      <w:r>
        <w:rPr>
          <w:sz w:val="24"/>
        </w:rPr>
        <w:t>counsellors.</w:t>
      </w:r>
      <w:r>
        <w:rPr>
          <w:spacing w:val="-6"/>
          <w:sz w:val="24"/>
        </w:rPr>
        <w:t> </w:t>
      </w:r>
      <w:r>
        <w:rPr>
          <w:sz w:val="24"/>
        </w:rPr>
        <w:t>The</w:t>
      </w:r>
      <w:r>
        <w:rPr>
          <w:spacing w:val="-5"/>
          <w:sz w:val="24"/>
        </w:rPr>
        <w:t> </w:t>
      </w:r>
      <w:r>
        <w:rPr>
          <w:sz w:val="24"/>
        </w:rPr>
        <w:t>fee</w:t>
      </w:r>
      <w:r>
        <w:rPr>
          <w:spacing w:val="-6"/>
          <w:sz w:val="24"/>
        </w:rPr>
        <w:t> </w:t>
      </w:r>
      <w:r>
        <w:rPr>
          <w:sz w:val="24"/>
        </w:rPr>
        <w:t>guideline</w:t>
      </w:r>
      <w:r>
        <w:rPr>
          <w:spacing w:val="-7"/>
          <w:sz w:val="24"/>
        </w:rPr>
        <w:t> </w:t>
      </w:r>
      <w:r>
        <w:rPr>
          <w:sz w:val="24"/>
        </w:rPr>
        <w:t>issued</w:t>
      </w:r>
      <w:r>
        <w:rPr>
          <w:spacing w:val="-7"/>
          <w:sz w:val="24"/>
        </w:rPr>
        <w:t> </w:t>
      </w:r>
      <w:r>
        <w:rPr>
          <w:sz w:val="24"/>
        </w:rPr>
        <w:t>by</w:t>
      </w:r>
      <w:r>
        <w:rPr>
          <w:spacing w:val="-9"/>
          <w:sz w:val="24"/>
        </w:rPr>
        <w:t> </w:t>
      </w:r>
      <w:r>
        <w:rPr>
          <w:sz w:val="24"/>
        </w:rPr>
        <w:t>the</w:t>
      </w:r>
      <w:r>
        <w:rPr>
          <w:spacing w:val="-5"/>
          <w:sz w:val="24"/>
        </w:rPr>
        <w:t> </w:t>
      </w:r>
      <w:r>
        <w:rPr>
          <w:sz w:val="24"/>
        </w:rPr>
        <w:t>NCR</w:t>
      </w:r>
      <w:r>
        <w:rPr>
          <w:spacing w:val="-6"/>
          <w:sz w:val="24"/>
        </w:rPr>
        <w:t> </w:t>
      </w:r>
      <w:r>
        <w:rPr>
          <w:sz w:val="24"/>
        </w:rPr>
        <w:t>is</w:t>
      </w:r>
      <w:r>
        <w:rPr>
          <w:spacing w:val="-7"/>
          <w:sz w:val="24"/>
        </w:rPr>
        <w:t> </w:t>
      </w:r>
      <w:r>
        <w:rPr>
          <w:sz w:val="24"/>
        </w:rPr>
        <w:t>merely</w:t>
      </w:r>
      <w:r>
        <w:rPr>
          <w:spacing w:val="-6"/>
          <w:sz w:val="24"/>
        </w:rPr>
        <w:t> </w:t>
      </w:r>
      <w:r>
        <w:rPr>
          <w:sz w:val="24"/>
        </w:rPr>
        <w:t>a</w:t>
      </w:r>
      <w:r>
        <w:rPr>
          <w:spacing w:val="-5"/>
          <w:sz w:val="24"/>
        </w:rPr>
        <w:t> </w:t>
      </w:r>
      <w:r>
        <w:rPr>
          <w:sz w:val="24"/>
        </w:rPr>
        <w:t>guideline</w:t>
      </w:r>
      <w:r>
        <w:rPr>
          <w:spacing w:val="-8"/>
          <w:sz w:val="24"/>
        </w:rPr>
        <w:t> </w:t>
      </w:r>
      <w:r>
        <w:rPr>
          <w:sz w:val="24"/>
        </w:rPr>
        <w:t>and cannot be elevated to the status of binding legislation. Only the Minister has the power to regulate the</w:t>
      </w:r>
      <w:r>
        <w:rPr>
          <w:spacing w:val="-6"/>
          <w:sz w:val="24"/>
        </w:rPr>
        <w:t> </w:t>
      </w:r>
      <w:r>
        <w:rPr>
          <w:sz w:val="24"/>
        </w:rPr>
        <w:t>fees.</w:t>
      </w:r>
    </w:p>
    <w:p>
      <w:pPr>
        <w:pStyle w:val="BodyText"/>
        <w:spacing w:before="8"/>
        <w:rPr>
          <w:sz w:val="20"/>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Section 16(1)(b)(i) of the NCA states</w:t>
      </w:r>
      <w:r>
        <w:rPr>
          <w:spacing w:val="-5"/>
          <w:sz w:val="24"/>
        </w:rPr>
        <w:t> </w:t>
      </w:r>
      <w:r>
        <w:rPr>
          <w:sz w:val="24"/>
        </w:rPr>
        <w:t>–</w:t>
      </w:r>
    </w:p>
    <w:p>
      <w:pPr>
        <w:pStyle w:val="BodyText"/>
        <w:spacing w:before="11"/>
        <w:rPr>
          <w:sz w:val="32"/>
        </w:rPr>
      </w:pPr>
    </w:p>
    <w:p>
      <w:pPr>
        <w:spacing w:line="249" w:lineRule="auto" w:before="0"/>
        <w:ind w:left="1233" w:right="212" w:firstLine="0"/>
        <w:jc w:val="both"/>
        <w:rPr>
          <w:i/>
          <w:sz w:val="24"/>
        </w:rPr>
      </w:pPr>
      <w:r>
        <w:rPr>
          <w:b/>
          <w:i/>
          <w:spacing w:val="4"/>
          <w:sz w:val="24"/>
        </w:rPr>
        <w:t>"Research </w:t>
      </w:r>
      <w:r>
        <w:rPr>
          <w:b/>
          <w:i/>
          <w:spacing w:val="2"/>
          <w:sz w:val="24"/>
        </w:rPr>
        <w:t>and </w:t>
      </w:r>
      <w:r>
        <w:rPr>
          <w:b/>
          <w:i/>
          <w:spacing w:val="3"/>
          <w:sz w:val="24"/>
        </w:rPr>
        <w:t>public </w:t>
      </w:r>
      <w:r>
        <w:rPr>
          <w:b/>
          <w:i/>
          <w:spacing w:val="6"/>
          <w:sz w:val="24"/>
        </w:rPr>
        <w:t>information.</w:t>
      </w:r>
      <w:r>
        <w:rPr>
          <w:i/>
          <w:spacing w:val="6"/>
          <w:sz w:val="24"/>
        </w:rPr>
        <w:t>—(1)  </w:t>
      </w:r>
      <w:r>
        <w:rPr>
          <w:i/>
          <w:spacing w:val="4"/>
          <w:sz w:val="24"/>
        </w:rPr>
        <w:t>The </w:t>
      </w:r>
      <w:r>
        <w:rPr>
          <w:i/>
          <w:spacing w:val="9"/>
          <w:sz w:val="24"/>
        </w:rPr>
        <w:t>National </w:t>
      </w:r>
      <w:r>
        <w:rPr>
          <w:i/>
          <w:spacing w:val="7"/>
          <w:sz w:val="24"/>
        </w:rPr>
        <w:t>Credit </w:t>
      </w:r>
      <w:r>
        <w:rPr>
          <w:i/>
          <w:spacing w:val="9"/>
          <w:sz w:val="24"/>
        </w:rPr>
        <w:t>Regulator </w:t>
      </w:r>
      <w:r>
        <w:rPr>
          <w:i/>
          <w:sz w:val="24"/>
        </w:rPr>
        <w:t>is </w:t>
      </w:r>
      <w:r>
        <w:rPr>
          <w:i/>
          <w:spacing w:val="9"/>
          <w:sz w:val="24"/>
        </w:rPr>
        <w:t>responsible </w:t>
      </w:r>
      <w:r>
        <w:rPr>
          <w:i/>
          <w:spacing w:val="2"/>
          <w:sz w:val="24"/>
        </w:rPr>
        <w:t>to </w:t>
      </w:r>
      <w:r>
        <w:rPr>
          <w:i/>
          <w:spacing w:val="10"/>
          <w:sz w:val="24"/>
        </w:rPr>
        <w:t>increase </w:t>
      </w:r>
      <w:r>
        <w:rPr>
          <w:i/>
          <w:spacing w:val="8"/>
          <w:sz w:val="24"/>
        </w:rPr>
        <w:t>knowledge </w:t>
      </w:r>
      <w:r>
        <w:rPr>
          <w:i/>
          <w:spacing w:val="2"/>
          <w:sz w:val="24"/>
        </w:rPr>
        <w:t>of </w:t>
      </w:r>
      <w:r>
        <w:rPr>
          <w:i/>
          <w:spacing w:val="4"/>
          <w:sz w:val="24"/>
        </w:rPr>
        <w:t>the </w:t>
      </w:r>
      <w:r>
        <w:rPr>
          <w:i/>
          <w:spacing w:val="7"/>
          <w:sz w:val="24"/>
        </w:rPr>
        <w:t>nature </w:t>
      </w:r>
      <w:r>
        <w:rPr>
          <w:i/>
          <w:spacing w:val="8"/>
          <w:sz w:val="24"/>
        </w:rPr>
        <w:t>and dynamics </w:t>
      </w:r>
      <w:r>
        <w:rPr>
          <w:i/>
          <w:spacing w:val="4"/>
          <w:sz w:val="24"/>
        </w:rPr>
        <w:t>of the </w:t>
      </w:r>
      <w:r>
        <w:rPr>
          <w:i/>
          <w:spacing w:val="7"/>
          <w:sz w:val="24"/>
        </w:rPr>
        <w:t>consumer credit market </w:t>
      </w:r>
      <w:r>
        <w:rPr>
          <w:i/>
          <w:spacing w:val="5"/>
          <w:sz w:val="24"/>
        </w:rPr>
        <w:t>and </w:t>
      </w:r>
      <w:r>
        <w:rPr>
          <w:i/>
          <w:spacing w:val="8"/>
          <w:sz w:val="24"/>
        </w:rPr>
        <w:t>industry, </w:t>
      </w:r>
      <w:r>
        <w:rPr>
          <w:i/>
          <w:spacing w:val="5"/>
          <w:sz w:val="24"/>
        </w:rPr>
        <w:t>and to </w:t>
      </w:r>
      <w:r>
        <w:rPr>
          <w:i/>
          <w:spacing w:val="7"/>
          <w:sz w:val="24"/>
        </w:rPr>
        <w:t>promote </w:t>
      </w:r>
      <w:r>
        <w:rPr>
          <w:i/>
          <w:spacing w:val="9"/>
          <w:sz w:val="24"/>
        </w:rPr>
        <w:t>public </w:t>
      </w:r>
      <w:r>
        <w:rPr>
          <w:i/>
          <w:sz w:val="24"/>
        </w:rPr>
        <w:t>awareness of consumer credit matters,</w:t>
      </w:r>
      <w:r>
        <w:rPr>
          <w:i/>
          <w:spacing w:val="40"/>
          <w:sz w:val="24"/>
        </w:rPr>
        <w:t> </w:t>
      </w:r>
      <w:r>
        <w:rPr>
          <w:i/>
          <w:spacing w:val="2"/>
          <w:sz w:val="24"/>
        </w:rPr>
        <w:t>by—</w:t>
      </w:r>
    </w:p>
    <w:p>
      <w:pPr>
        <w:pStyle w:val="ListParagraph"/>
        <w:numPr>
          <w:ilvl w:val="1"/>
          <w:numId w:val="1"/>
        </w:numPr>
        <w:tabs>
          <w:tab w:pos="1950" w:val="left" w:leader="none"/>
          <w:tab w:pos="1951" w:val="left" w:leader="none"/>
        </w:tabs>
        <w:spacing w:line="232" w:lineRule="auto" w:before="160" w:after="0"/>
        <w:ind w:left="1950" w:right="411" w:hanging="641"/>
        <w:jc w:val="left"/>
        <w:rPr>
          <w:rFonts w:ascii="Verdana" w:hAnsi="Verdana"/>
          <w:i/>
          <w:sz w:val="17"/>
        </w:rPr>
      </w:pPr>
      <w:r>
        <w:rPr>
          <w:i/>
          <w:spacing w:val="4"/>
          <w:position w:val="1"/>
          <w:sz w:val="24"/>
        </w:rPr>
        <w:t>implementing education </w:t>
      </w:r>
      <w:r>
        <w:rPr>
          <w:i/>
          <w:spacing w:val="2"/>
          <w:position w:val="1"/>
          <w:sz w:val="24"/>
        </w:rPr>
        <w:t>and </w:t>
      </w:r>
      <w:r>
        <w:rPr>
          <w:i/>
          <w:spacing w:val="3"/>
          <w:position w:val="1"/>
          <w:sz w:val="24"/>
        </w:rPr>
        <w:t>information measures </w:t>
      </w:r>
      <w:r>
        <w:rPr>
          <w:i/>
          <w:position w:val="1"/>
          <w:sz w:val="24"/>
        </w:rPr>
        <w:t>to </w:t>
      </w:r>
      <w:r>
        <w:rPr>
          <w:i/>
          <w:spacing w:val="3"/>
          <w:position w:val="1"/>
          <w:sz w:val="24"/>
        </w:rPr>
        <w:t>develop </w:t>
      </w:r>
      <w:r>
        <w:rPr>
          <w:i/>
          <w:spacing w:val="3"/>
          <w:position w:val="1"/>
          <w:sz w:val="24"/>
        </w:rPr>
        <w:t>public </w:t>
      </w:r>
      <w:r>
        <w:rPr>
          <w:i/>
          <w:spacing w:val="4"/>
          <w:position w:val="1"/>
          <w:sz w:val="24"/>
        </w:rPr>
        <w:t>awareness </w:t>
      </w:r>
      <w:r>
        <w:rPr>
          <w:i/>
          <w:position w:val="1"/>
          <w:sz w:val="24"/>
        </w:rPr>
        <w:t>of </w:t>
      </w:r>
      <w:r>
        <w:rPr>
          <w:i/>
          <w:spacing w:val="2"/>
          <w:position w:val="1"/>
          <w:sz w:val="24"/>
        </w:rPr>
        <w:t>the </w:t>
      </w:r>
      <w:r>
        <w:rPr>
          <w:i/>
          <w:spacing w:val="3"/>
          <w:position w:val="1"/>
          <w:sz w:val="24"/>
        </w:rPr>
        <w:t>provisions </w:t>
      </w:r>
      <w:r>
        <w:rPr>
          <w:i/>
          <w:spacing w:val="4"/>
          <w:position w:val="1"/>
          <w:sz w:val="24"/>
        </w:rPr>
        <w:t>of</w:t>
      </w:r>
      <w:r>
        <w:rPr>
          <w:i/>
          <w:spacing w:val="14"/>
          <w:position w:val="1"/>
          <w:sz w:val="24"/>
        </w:rPr>
        <w:t> </w:t>
      </w:r>
      <w:r>
        <w:rPr>
          <w:i/>
          <w:sz w:val="24"/>
        </w:rPr>
        <w:t>this Act;</w:t>
      </w:r>
    </w:p>
    <w:p>
      <w:pPr>
        <w:pStyle w:val="ListParagraph"/>
        <w:numPr>
          <w:ilvl w:val="1"/>
          <w:numId w:val="1"/>
        </w:numPr>
        <w:tabs>
          <w:tab w:pos="1950" w:val="left" w:leader="none"/>
          <w:tab w:pos="1951" w:val="left" w:leader="none"/>
        </w:tabs>
        <w:spacing w:line="240" w:lineRule="auto" w:before="168" w:after="0"/>
        <w:ind w:left="1950" w:right="0" w:hanging="644"/>
        <w:jc w:val="left"/>
        <w:rPr>
          <w:rFonts w:ascii="Verdana" w:hAnsi="Verdana"/>
          <w:i/>
          <w:sz w:val="17"/>
        </w:rPr>
      </w:pPr>
      <w:r>
        <w:rPr>
          <w:i/>
          <w:sz w:val="24"/>
        </w:rPr>
        <w:t>providing guidance to the credit market and industry</w:t>
      </w:r>
      <w:r>
        <w:rPr>
          <w:i/>
          <w:spacing w:val="57"/>
          <w:sz w:val="24"/>
        </w:rPr>
        <w:t> </w:t>
      </w:r>
      <w:r>
        <w:rPr>
          <w:i/>
          <w:sz w:val="24"/>
        </w:rPr>
        <w:t>by—</w:t>
      </w:r>
    </w:p>
    <w:p>
      <w:pPr>
        <w:pStyle w:val="ListParagraph"/>
        <w:numPr>
          <w:ilvl w:val="2"/>
          <w:numId w:val="1"/>
        </w:numPr>
        <w:tabs>
          <w:tab w:pos="2338" w:val="left" w:leader="none"/>
        </w:tabs>
        <w:spacing w:line="232" w:lineRule="auto" w:before="157" w:after="0"/>
        <w:ind w:left="2337" w:right="237" w:hanging="301"/>
        <w:jc w:val="left"/>
        <w:rPr>
          <w:i/>
          <w:sz w:val="24"/>
        </w:rPr>
      </w:pPr>
      <w:r>
        <w:rPr>
          <w:i/>
          <w:spacing w:val="10"/>
          <w:position w:val="1"/>
          <w:sz w:val="24"/>
        </w:rPr>
        <w:t>issuing </w:t>
      </w:r>
      <w:r>
        <w:rPr>
          <w:i/>
          <w:spacing w:val="12"/>
          <w:position w:val="1"/>
          <w:sz w:val="24"/>
        </w:rPr>
        <w:t>explanatory </w:t>
      </w:r>
      <w:r>
        <w:rPr>
          <w:i/>
          <w:spacing w:val="10"/>
          <w:position w:val="1"/>
          <w:sz w:val="24"/>
        </w:rPr>
        <w:t>notices </w:t>
      </w:r>
      <w:r>
        <w:rPr>
          <w:i/>
          <w:spacing w:val="12"/>
          <w:position w:val="1"/>
          <w:sz w:val="24"/>
        </w:rPr>
        <w:t>outlining </w:t>
      </w:r>
      <w:r>
        <w:rPr>
          <w:i/>
          <w:spacing w:val="5"/>
          <w:position w:val="1"/>
          <w:sz w:val="24"/>
        </w:rPr>
        <w:t>its </w:t>
      </w:r>
      <w:r>
        <w:rPr>
          <w:i/>
          <w:spacing w:val="12"/>
          <w:position w:val="1"/>
          <w:sz w:val="24"/>
        </w:rPr>
        <w:t>procedures, </w:t>
      </w:r>
      <w:r>
        <w:rPr>
          <w:i/>
          <w:spacing w:val="3"/>
          <w:position w:val="1"/>
          <w:sz w:val="24"/>
        </w:rPr>
        <w:t>or </w:t>
      </w:r>
      <w:r>
        <w:rPr>
          <w:i/>
          <w:spacing w:val="5"/>
          <w:position w:val="1"/>
          <w:sz w:val="24"/>
        </w:rPr>
        <w:t>its </w:t>
      </w:r>
      <w:r>
        <w:rPr>
          <w:i/>
          <w:spacing w:val="11"/>
          <w:position w:val="1"/>
          <w:sz w:val="24"/>
        </w:rPr>
        <w:t>non•binding </w:t>
      </w:r>
      <w:r>
        <w:rPr>
          <w:i/>
          <w:spacing w:val="10"/>
          <w:position w:val="1"/>
          <w:sz w:val="24"/>
        </w:rPr>
        <w:t>opinion </w:t>
      </w:r>
      <w:r>
        <w:rPr>
          <w:i/>
          <w:spacing w:val="4"/>
          <w:position w:val="1"/>
          <w:sz w:val="24"/>
        </w:rPr>
        <w:t>on </w:t>
      </w:r>
      <w:r>
        <w:rPr>
          <w:i/>
          <w:spacing w:val="6"/>
          <w:position w:val="1"/>
          <w:sz w:val="24"/>
        </w:rPr>
        <w:t>the </w:t>
      </w:r>
      <w:r>
        <w:rPr>
          <w:i/>
          <w:sz w:val="24"/>
        </w:rPr>
        <w:t>interpretation of any provision of this</w:t>
      </w:r>
      <w:r>
        <w:rPr>
          <w:i/>
          <w:spacing w:val="-4"/>
          <w:sz w:val="24"/>
        </w:rPr>
        <w:t> </w:t>
      </w:r>
      <w:r>
        <w:rPr>
          <w:i/>
          <w:sz w:val="24"/>
        </w:rPr>
        <w:t>Act;"</w:t>
      </w:r>
    </w:p>
    <w:p>
      <w:pPr>
        <w:pStyle w:val="BodyText"/>
        <w:spacing w:before="9"/>
        <w:rPr>
          <w:i/>
          <w:sz w:val="20"/>
        </w:rPr>
      </w:pPr>
    </w:p>
    <w:p>
      <w:pPr>
        <w:pStyle w:val="ListParagraph"/>
        <w:numPr>
          <w:ilvl w:val="0"/>
          <w:numId w:val="1"/>
        </w:numPr>
        <w:tabs>
          <w:tab w:pos="667" w:val="left" w:leader="none"/>
        </w:tabs>
        <w:spacing w:line="360" w:lineRule="auto" w:before="0" w:after="0"/>
        <w:ind w:left="666" w:right="113" w:hanging="567"/>
        <w:jc w:val="both"/>
        <w:rPr>
          <w:sz w:val="24"/>
        </w:rPr>
      </w:pPr>
      <w:r>
        <w:rPr>
          <w:sz w:val="24"/>
        </w:rPr>
        <w:t>The section only provides for the issuing of guidance regarding the NCR's internal processes and non-binding</w:t>
      </w:r>
      <w:r>
        <w:rPr>
          <w:spacing w:val="-9"/>
          <w:sz w:val="24"/>
        </w:rPr>
        <w:t> </w:t>
      </w:r>
      <w:r>
        <w:rPr>
          <w:sz w:val="24"/>
        </w:rPr>
        <w:t>opinions.</w:t>
      </w:r>
    </w:p>
    <w:p>
      <w:pPr>
        <w:pStyle w:val="BodyText"/>
        <w:spacing w:before="11"/>
        <w:rPr>
          <w:sz w:val="20"/>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Section 45(5)(c) of the NCA states</w:t>
      </w:r>
      <w:r>
        <w:rPr>
          <w:spacing w:val="-6"/>
          <w:sz w:val="24"/>
        </w:rPr>
        <w:t> </w:t>
      </w:r>
      <w:r>
        <w:rPr>
          <w:sz w:val="24"/>
        </w:rPr>
        <w:t>–</w:t>
      </w:r>
    </w:p>
    <w:p>
      <w:pPr>
        <w:pStyle w:val="BodyText"/>
        <w:spacing w:before="8"/>
        <w:rPr>
          <w:sz w:val="32"/>
        </w:rPr>
      </w:pPr>
    </w:p>
    <w:p>
      <w:pPr>
        <w:spacing w:before="1"/>
        <w:ind w:left="1233" w:right="0" w:firstLine="0"/>
        <w:jc w:val="both"/>
        <w:rPr>
          <w:i/>
          <w:sz w:val="24"/>
        </w:rPr>
      </w:pPr>
      <w:r>
        <w:rPr>
          <w:i/>
          <w:sz w:val="24"/>
        </w:rPr>
        <w:t>"(5) The Minister may prescribe—</w:t>
      </w:r>
    </w:p>
    <w:p>
      <w:pPr>
        <w:spacing w:before="168"/>
        <w:ind w:left="1233" w:right="0" w:firstLine="0"/>
        <w:jc w:val="left"/>
        <w:rPr>
          <w:i/>
          <w:sz w:val="24"/>
        </w:rPr>
      </w:pPr>
      <w:r>
        <w:rPr>
          <w:rFonts w:ascii="Verdana" w:hAnsi="Verdana"/>
          <w:i/>
          <w:sz w:val="17"/>
        </w:rPr>
        <w:t>(a)</w:t>
      </w:r>
      <w:r>
        <w:rPr>
          <w:i/>
          <w:sz w:val="24"/>
        </w:rPr>
        <w:t>…..</w:t>
      </w:r>
    </w:p>
    <w:p>
      <w:pPr>
        <w:pStyle w:val="ListParagraph"/>
        <w:numPr>
          <w:ilvl w:val="1"/>
          <w:numId w:val="3"/>
        </w:numPr>
        <w:tabs>
          <w:tab w:pos="1500" w:val="left" w:leader="none"/>
        </w:tabs>
        <w:spacing w:line="240" w:lineRule="auto" w:before="156" w:after="0"/>
        <w:ind w:left="1499" w:right="0" w:hanging="267"/>
        <w:jc w:val="left"/>
        <w:rPr>
          <w:i/>
          <w:sz w:val="24"/>
        </w:rPr>
      </w:pPr>
      <w:r>
        <w:rPr>
          <w:i/>
          <w:sz w:val="24"/>
        </w:rPr>
        <w:t>……</w:t>
      </w:r>
    </w:p>
    <w:p>
      <w:pPr>
        <w:pStyle w:val="BodyText"/>
        <w:spacing w:before="9"/>
        <w:rPr>
          <w:i/>
          <w:sz w:val="20"/>
        </w:rPr>
      </w:pPr>
    </w:p>
    <w:p>
      <w:pPr>
        <w:pStyle w:val="ListParagraph"/>
        <w:numPr>
          <w:ilvl w:val="1"/>
          <w:numId w:val="3"/>
        </w:numPr>
        <w:tabs>
          <w:tab w:pos="1500" w:val="left" w:leader="none"/>
        </w:tabs>
        <w:spacing w:line="240" w:lineRule="auto" w:before="1" w:after="0"/>
        <w:ind w:left="1499" w:right="0" w:hanging="267"/>
        <w:jc w:val="left"/>
        <w:rPr>
          <w:i/>
          <w:sz w:val="24"/>
        </w:rPr>
      </w:pPr>
      <w:r>
        <w:rPr>
          <w:i/>
          <w:sz w:val="24"/>
        </w:rPr>
        <w:t>the fees that may be charged by a</w:t>
      </w:r>
      <w:r>
        <w:rPr>
          <w:i/>
          <w:spacing w:val="11"/>
          <w:sz w:val="24"/>
        </w:rPr>
        <w:t> </w:t>
      </w:r>
      <w:r>
        <w:rPr>
          <w:i/>
          <w:sz w:val="24"/>
        </w:rPr>
        <w:t>registrant.</w:t>
      </w:r>
    </w:p>
    <w:p>
      <w:pPr>
        <w:spacing w:after="0" w:line="240" w:lineRule="auto"/>
        <w:jc w:val="left"/>
        <w:rPr>
          <w:sz w:val="24"/>
        </w:rPr>
        <w:sectPr>
          <w:pgSz w:w="11900" w:h="16850"/>
          <w:pgMar w:header="717" w:footer="733" w:top="1600" w:bottom="920" w:left="1340" w:right="1320"/>
        </w:sectPr>
      </w:pPr>
    </w:p>
    <w:p>
      <w:pPr>
        <w:pStyle w:val="BodyText"/>
        <w:spacing w:before="9"/>
        <w:rPr>
          <w:i/>
          <w:sz w:val="14"/>
        </w:rPr>
      </w:pPr>
    </w:p>
    <w:p>
      <w:pPr>
        <w:pStyle w:val="ListParagraph"/>
        <w:numPr>
          <w:ilvl w:val="0"/>
          <w:numId w:val="1"/>
        </w:numPr>
        <w:tabs>
          <w:tab w:pos="667" w:val="left" w:leader="none"/>
        </w:tabs>
        <w:spacing w:line="360" w:lineRule="auto" w:before="92" w:after="0"/>
        <w:ind w:left="666" w:right="117" w:hanging="567"/>
        <w:jc w:val="both"/>
        <w:rPr>
          <w:sz w:val="24"/>
        </w:rPr>
      </w:pPr>
      <w:r>
        <w:rPr>
          <w:sz w:val="24"/>
        </w:rPr>
        <w:t>The</w:t>
      </w:r>
      <w:r>
        <w:rPr>
          <w:spacing w:val="-13"/>
          <w:sz w:val="24"/>
        </w:rPr>
        <w:t> </w:t>
      </w:r>
      <w:r>
        <w:rPr>
          <w:sz w:val="24"/>
        </w:rPr>
        <w:t>section</w:t>
      </w:r>
      <w:r>
        <w:rPr>
          <w:spacing w:val="-14"/>
          <w:sz w:val="24"/>
        </w:rPr>
        <w:t> </w:t>
      </w:r>
      <w:r>
        <w:rPr>
          <w:sz w:val="24"/>
        </w:rPr>
        <w:t>states</w:t>
      </w:r>
      <w:r>
        <w:rPr>
          <w:spacing w:val="-15"/>
          <w:sz w:val="24"/>
        </w:rPr>
        <w:t> </w:t>
      </w:r>
      <w:r>
        <w:rPr>
          <w:sz w:val="24"/>
        </w:rPr>
        <w:t>that</w:t>
      </w:r>
      <w:r>
        <w:rPr>
          <w:spacing w:val="-15"/>
          <w:sz w:val="24"/>
        </w:rPr>
        <w:t> </w:t>
      </w:r>
      <w:r>
        <w:rPr>
          <w:sz w:val="24"/>
        </w:rPr>
        <w:t>only</w:t>
      </w:r>
      <w:r>
        <w:rPr>
          <w:spacing w:val="-13"/>
          <w:sz w:val="24"/>
        </w:rPr>
        <w:t> </w:t>
      </w:r>
      <w:r>
        <w:rPr>
          <w:sz w:val="24"/>
        </w:rPr>
        <w:t>the</w:t>
      </w:r>
      <w:r>
        <w:rPr>
          <w:spacing w:val="-15"/>
          <w:sz w:val="24"/>
        </w:rPr>
        <w:t> </w:t>
      </w:r>
      <w:r>
        <w:rPr>
          <w:sz w:val="24"/>
        </w:rPr>
        <w:t>Minister</w:t>
      </w:r>
      <w:r>
        <w:rPr>
          <w:spacing w:val="-16"/>
          <w:sz w:val="24"/>
        </w:rPr>
        <w:t> </w:t>
      </w:r>
      <w:r>
        <w:rPr>
          <w:sz w:val="24"/>
        </w:rPr>
        <w:t>may</w:t>
      </w:r>
      <w:r>
        <w:rPr>
          <w:spacing w:val="-15"/>
          <w:sz w:val="24"/>
        </w:rPr>
        <w:t> </w:t>
      </w:r>
      <w:r>
        <w:rPr>
          <w:sz w:val="24"/>
        </w:rPr>
        <w:t>prescribe</w:t>
      </w:r>
      <w:r>
        <w:rPr>
          <w:spacing w:val="-12"/>
          <w:sz w:val="24"/>
        </w:rPr>
        <w:t> </w:t>
      </w:r>
      <w:r>
        <w:rPr>
          <w:sz w:val="24"/>
        </w:rPr>
        <w:t>the</w:t>
      </w:r>
      <w:r>
        <w:rPr>
          <w:spacing w:val="-15"/>
          <w:sz w:val="24"/>
        </w:rPr>
        <w:t> </w:t>
      </w:r>
      <w:r>
        <w:rPr>
          <w:sz w:val="24"/>
        </w:rPr>
        <w:t>fees</w:t>
      </w:r>
      <w:r>
        <w:rPr>
          <w:spacing w:val="-15"/>
          <w:sz w:val="24"/>
        </w:rPr>
        <w:t> </w:t>
      </w:r>
      <w:r>
        <w:rPr>
          <w:sz w:val="24"/>
        </w:rPr>
        <w:t>payable</w:t>
      </w:r>
      <w:r>
        <w:rPr>
          <w:spacing w:val="-13"/>
          <w:sz w:val="24"/>
        </w:rPr>
        <w:t> </w:t>
      </w:r>
      <w:r>
        <w:rPr>
          <w:sz w:val="24"/>
        </w:rPr>
        <w:t>to</w:t>
      </w:r>
      <w:r>
        <w:rPr>
          <w:spacing w:val="-15"/>
          <w:sz w:val="24"/>
        </w:rPr>
        <w:t> </w:t>
      </w:r>
      <w:r>
        <w:rPr>
          <w:sz w:val="24"/>
        </w:rPr>
        <w:t>a</w:t>
      </w:r>
      <w:r>
        <w:rPr>
          <w:spacing w:val="-12"/>
          <w:sz w:val="24"/>
        </w:rPr>
        <w:t> </w:t>
      </w:r>
      <w:r>
        <w:rPr>
          <w:sz w:val="24"/>
        </w:rPr>
        <w:t>debt counsellor. The NCR cannot regulate or prescribe the fees, and any attempt to do so is </w:t>
      </w:r>
      <w:r>
        <w:rPr>
          <w:i/>
          <w:sz w:val="24"/>
        </w:rPr>
        <w:t>ultra</w:t>
      </w:r>
      <w:r>
        <w:rPr>
          <w:i/>
          <w:spacing w:val="-1"/>
          <w:sz w:val="24"/>
        </w:rPr>
        <w:t> </w:t>
      </w:r>
      <w:r>
        <w:rPr>
          <w:i/>
          <w:sz w:val="24"/>
        </w:rPr>
        <w:t>vires</w:t>
      </w:r>
      <w:r>
        <w:rPr>
          <w:sz w:val="24"/>
        </w:rPr>
        <w:t>.</w:t>
      </w:r>
    </w:p>
    <w:p>
      <w:pPr>
        <w:pStyle w:val="BodyText"/>
        <w:spacing w:before="9"/>
        <w:rPr>
          <w:sz w:val="20"/>
        </w:rPr>
      </w:pPr>
    </w:p>
    <w:p>
      <w:pPr>
        <w:pStyle w:val="ListParagraph"/>
        <w:numPr>
          <w:ilvl w:val="0"/>
          <w:numId w:val="1"/>
        </w:numPr>
        <w:tabs>
          <w:tab w:pos="667" w:val="left" w:leader="none"/>
        </w:tabs>
        <w:spacing w:line="360" w:lineRule="auto" w:before="0" w:after="0"/>
        <w:ind w:left="666" w:right="121" w:hanging="567"/>
        <w:jc w:val="both"/>
        <w:rPr>
          <w:sz w:val="24"/>
        </w:rPr>
      </w:pPr>
      <w:r>
        <w:rPr>
          <w:sz w:val="24"/>
        </w:rPr>
        <w:t>It follows that paying excess fees to the debt counsellors is not a contravention of the</w:t>
      </w:r>
      <w:r>
        <w:rPr>
          <w:spacing w:val="-1"/>
          <w:sz w:val="24"/>
        </w:rPr>
        <w:t> </w:t>
      </w:r>
      <w:r>
        <w:rPr>
          <w:sz w:val="24"/>
        </w:rPr>
        <w:t>NCA.</w:t>
      </w:r>
    </w:p>
    <w:p>
      <w:pPr>
        <w:pStyle w:val="BodyText"/>
        <w:spacing w:before="10"/>
        <w:rPr>
          <w:sz w:val="20"/>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Applicant asks that the compliance notice be modified or</w:t>
      </w:r>
      <w:r>
        <w:rPr>
          <w:spacing w:val="-9"/>
          <w:sz w:val="24"/>
        </w:rPr>
        <w:t> </w:t>
      </w:r>
      <w:r>
        <w:rPr>
          <w:sz w:val="24"/>
        </w:rPr>
        <w:t>cancelled.</w:t>
      </w:r>
    </w:p>
    <w:p>
      <w:pPr>
        <w:pStyle w:val="BodyText"/>
        <w:rPr>
          <w:sz w:val="33"/>
        </w:rPr>
      </w:pPr>
    </w:p>
    <w:p>
      <w:pPr>
        <w:pStyle w:val="BodyText"/>
        <w:spacing w:before="1"/>
        <w:ind w:left="100"/>
      </w:pPr>
      <w:r>
        <w:rPr/>
        <w:t>THE NCR'S SUBMISSIONS</w:t>
      </w:r>
    </w:p>
    <w:p>
      <w:pPr>
        <w:pStyle w:val="BodyText"/>
        <w:spacing w:before="8"/>
        <w:rPr>
          <w:sz w:val="32"/>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w:t>
      </w:r>
      <w:r>
        <w:rPr>
          <w:spacing w:val="-14"/>
          <w:sz w:val="24"/>
        </w:rPr>
        <w:t> </w:t>
      </w:r>
      <w:r>
        <w:rPr>
          <w:sz w:val="24"/>
        </w:rPr>
        <w:t>NCR</w:t>
      </w:r>
      <w:r>
        <w:rPr>
          <w:spacing w:val="-14"/>
          <w:sz w:val="24"/>
        </w:rPr>
        <w:t> </w:t>
      </w:r>
      <w:r>
        <w:rPr>
          <w:sz w:val="24"/>
        </w:rPr>
        <w:t>submitted</w:t>
      </w:r>
      <w:r>
        <w:rPr>
          <w:spacing w:val="-15"/>
          <w:sz w:val="24"/>
        </w:rPr>
        <w:t> </w:t>
      </w:r>
      <w:r>
        <w:rPr>
          <w:sz w:val="24"/>
        </w:rPr>
        <w:t>that</w:t>
      </w:r>
      <w:r>
        <w:rPr>
          <w:spacing w:val="-12"/>
          <w:sz w:val="24"/>
        </w:rPr>
        <w:t> </w:t>
      </w:r>
      <w:r>
        <w:rPr>
          <w:sz w:val="24"/>
        </w:rPr>
        <w:t>the</w:t>
      </w:r>
      <w:r>
        <w:rPr>
          <w:spacing w:val="-13"/>
          <w:sz w:val="24"/>
        </w:rPr>
        <w:t> </w:t>
      </w:r>
      <w:r>
        <w:rPr>
          <w:sz w:val="24"/>
        </w:rPr>
        <w:t>section</w:t>
      </w:r>
      <w:r>
        <w:rPr>
          <w:spacing w:val="-13"/>
          <w:sz w:val="24"/>
        </w:rPr>
        <w:t> </w:t>
      </w:r>
      <w:r>
        <w:rPr>
          <w:sz w:val="24"/>
        </w:rPr>
        <w:t>of</w:t>
      </w:r>
      <w:r>
        <w:rPr>
          <w:spacing w:val="-15"/>
          <w:sz w:val="24"/>
        </w:rPr>
        <w:t> </w:t>
      </w:r>
      <w:r>
        <w:rPr>
          <w:sz w:val="24"/>
        </w:rPr>
        <w:t>the</w:t>
      </w:r>
      <w:r>
        <w:rPr>
          <w:spacing w:val="-14"/>
          <w:sz w:val="24"/>
        </w:rPr>
        <w:t> </w:t>
      </w:r>
      <w:r>
        <w:rPr>
          <w:sz w:val="24"/>
        </w:rPr>
        <w:t>compliance</w:t>
      </w:r>
      <w:r>
        <w:rPr>
          <w:spacing w:val="-13"/>
          <w:sz w:val="24"/>
        </w:rPr>
        <w:t> </w:t>
      </w:r>
      <w:r>
        <w:rPr>
          <w:sz w:val="24"/>
        </w:rPr>
        <w:t>notice</w:t>
      </w:r>
      <w:r>
        <w:rPr>
          <w:spacing w:val="-13"/>
          <w:sz w:val="24"/>
        </w:rPr>
        <w:t> </w:t>
      </w:r>
      <w:r>
        <w:rPr>
          <w:sz w:val="24"/>
        </w:rPr>
        <w:t>relating</w:t>
      </w:r>
      <w:r>
        <w:rPr>
          <w:spacing w:val="-13"/>
          <w:sz w:val="24"/>
        </w:rPr>
        <w:t> </w:t>
      </w:r>
      <w:r>
        <w:rPr>
          <w:sz w:val="24"/>
        </w:rPr>
        <w:t>to</w:t>
      </w:r>
      <w:r>
        <w:rPr>
          <w:spacing w:val="-13"/>
          <w:sz w:val="24"/>
        </w:rPr>
        <w:t> </w:t>
      </w:r>
      <w:r>
        <w:rPr>
          <w:sz w:val="24"/>
        </w:rPr>
        <w:t>reporting inaccuracies has become moot. After issuing the compliance notice, the Applicant made changes to its reporting template. Testing was done, and the NCR is satisfied that the reporting now meets the requirements. It submits that no adjudication on this aspect is required, and the NCR is willing to issue a compliance certificate for the reporting part of the compliance</w:t>
      </w:r>
      <w:r>
        <w:rPr>
          <w:spacing w:val="-14"/>
          <w:sz w:val="24"/>
        </w:rPr>
        <w:t> </w:t>
      </w:r>
      <w:r>
        <w:rPr>
          <w:sz w:val="24"/>
        </w:rPr>
        <w:t>notice.</w:t>
      </w:r>
    </w:p>
    <w:p>
      <w:pPr>
        <w:pStyle w:val="BodyText"/>
        <w:spacing w:before="10"/>
        <w:rPr>
          <w:sz w:val="20"/>
        </w:rPr>
      </w:pPr>
    </w:p>
    <w:p>
      <w:pPr>
        <w:pStyle w:val="ListParagraph"/>
        <w:numPr>
          <w:ilvl w:val="0"/>
          <w:numId w:val="1"/>
        </w:numPr>
        <w:tabs>
          <w:tab w:pos="667" w:val="left" w:leader="none"/>
        </w:tabs>
        <w:spacing w:line="360" w:lineRule="auto" w:before="1" w:after="0"/>
        <w:ind w:left="666" w:right="112" w:hanging="567"/>
        <w:jc w:val="both"/>
        <w:rPr>
          <w:sz w:val="24"/>
        </w:rPr>
      </w:pPr>
      <w:r>
        <w:rPr>
          <w:sz w:val="24"/>
        </w:rPr>
        <w:t>The</w:t>
      </w:r>
      <w:r>
        <w:rPr>
          <w:spacing w:val="-4"/>
          <w:sz w:val="24"/>
        </w:rPr>
        <w:t> </w:t>
      </w:r>
      <w:r>
        <w:rPr>
          <w:sz w:val="24"/>
        </w:rPr>
        <w:t>NCR</w:t>
      </w:r>
      <w:r>
        <w:rPr>
          <w:spacing w:val="-6"/>
          <w:sz w:val="24"/>
        </w:rPr>
        <w:t> </w:t>
      </w:r>
      <w:r>
        <w:rPr>
          <w:sz w:val="24"/>
        </w:rPr>
        <w:t>does</w:t>
      </w:r>
      <w:r>
        <w:rPr>
          <w:spacing w:val="-7"/>
          <w:sz w:val="24"/>
        </w:rPr>
        <w:t> </w:t>
      </w:r>
      <w:r>
        <w:rPr>
          <w:sz w:val="24"/>
        </w:rPr>
        <w:t>not</w:t>
      </w:r>
      <w:r>
        <w:rPr>
          <w:spacing w:val="-6"/>
          <w:sz w:val="24"/>
        </w:rPr>
        <w:t> </w:t>
      </w:r>
      <w:r>
        <w:rPr>
          <w:sz w:val="24"/>
        </w:rPr>
        <w:t>require</w:t>
      </w:r>
      <w:r>
        <w:rPr>
          <w:spacing w:val="-4"/>
          <w:sz w:val="24"/>
        </w:rPr>
        <w:t> </w:t>
      </w:r>
      <w:r>
        <w:rPr>
          <w:sz w:val="24"/>
        </w:rPr>
        <w:t>the</w:t>
      </w:r>
      <w:r>
        <w:rPr>
          <w:spacing w:val="-6"/>
          <w:sz w:val="24"/>
        </w:rPr>
        <w:t> </w:t>
      </w:r>
      <w:r>
        <w:rPr>
          <w:sz w:val="24"/>
        </w:rPr>
        <w:t>PDA</w:t>
      </w:r>
      <w:r>
        <w:rPr>
          <w:spacing w:val="-7"/>
          <w:sz w:val="24"/>
        </w:rPr>
        <w:t> </w:t>
      </w:r>
      <w:r>
        <w:rPr>
          <w:sz w:val="24"/>
        </w:rPr>
        <w:t>to</w:t>
      </w:r>
      <w:r>
        <w:rPr>
          <w:spacing w:val="-5"/>
          <w:sz w:val="24"/>
        </w:rPr>
        <w:t> </w:t>
      </w:r>
      <w:r>
        <w:rPr>
          <w:sz w:val="24"/>
        </w:rPr>
        <w:t>regulate</w:t>
      </w:r>
      <w:r>
        <w:rPr>
          <w:spacing w:val="-4"/>
          <w:sz w:val="24"/>
        </w:rPr>
        <w:t> </w:t>
      </w:r>
      <w:r>
        <w:rPr>
          <w:sz w:val="24"/>
        </w:rPr>
        <w:t>or</w:t>
      </w:r>
      <w:r>
        <w:rPr>
          <w:spacing w:val="-7"/>
          <w:sz w:val="24"/>
        </w:rPr>
        <w:t> </w:t>
      </w:r>
      <w:r>
        <w:rPr>
          <w:sz w:val="24"/>
        </w:rPr>
        <w:t>monitor</w:t>
      </w:r>
      <w:r>
        <w:rPr>
          <w:spacing w:val="-5"/>
          <w:sz w:val="24"/>
        </w:rPr>
        <w:t> </w:t>
      </w:r>
      <w:r>
        <w:rPr>
          <w:sz w:val="24"/>
        </w:rPr>
        <w:t>debt</w:t>
      </w:r>
      <w:r>
        <w:rPr>
          <w:spacing w:val="-1"/>
          <w:sz w:val="24"/>
        </w:rPr>
        <w:t> </w:t>
      </w:r>
      <w:r>
        <w:rPr>
          <w:sz w:val="24"/>
        </w:rPr>
        <w:t>counselling</w:t>
      </w:r>
      <w:r>
        <w:rPr>
          <w:spacing w:val="-3"/>
          <w:sz w:val="24"/>
        </w:rPr>
        <w:t> </w:t>
      </w:r>
      <w:r>
        <w:rPr>
          <w:sz w:val="24"/>
        </w:rPr>
        <w:t>fees. It</w:t>
      </w:r>
      <w:r>
        <w:rPr>
          <w:spacing w:val="-8"/>
          <w:sz w:val="24"/>
        </w:rPr>
        <w:t> </w:t>
      </w:r>
      <w:r>
        <w:rPr>
          <w:sz w:val="24"/>
        </w:rPr>
        <w:t>is</w:t>
      </w:r>
      <w:r>
        <w:rPr>
          <w:spacing w:val="-10"/>
          <w:sz w:val="24"/>
        </w:rPr>
        <w:t> </w:t>
      </w:r>
      <w:r>
        <w:rPr>
          <w:sz w:val="24"/>
        </w:rPr>
        <w:t>only</w:t>
      </w:r>
      <w:r>
        <w:rPr>
          <w:spacing w:val="-9"/>
          <w:sz w:val="24"/>
        </w:rPr>
        <w:t> </w:t>
      </w:r>
      <w:r>
        <w:rPr>
          <w:sz w:val="24"/>
        </w:rPr>
        <w:t>required</w:t>
      </w:r>
      <w:r>
        <w:rPr>
          <w:spacing w:val="-8"/>
          <w:sz w:val="24"/>
        </w:rPr>
        <w:t> </w:t>
      </w:r>
      <w:r>
        <w:rPr>
          <w:sz w:val="24"/>
        </w:rPr>
        <w:t>to</w:t>
      </w:r>
      <w:r>
        <w:rPr>
          <w:spacing w:val="-9"/>
          <w:sz w:val="24"/>
        </w:rPr>
        <w:t> </w:t>
      </w:r>
      <w:r>
        <w:rPr>
          <w:sz w:val="24"/>
        </w:rPr>
        <w:t>comply</w:t>
      </w:r>
      <w:r>
        <w:rPr>
          <w:spacing w:val="-10"/>
          <w:sz w:val="24"/>
        </w:rPr>
        <w:t> </w:t>
      </w:r>
      <w:r>
        <w:rPr>
          <w:sz w:val="24"/>
        </w:rPr>
        <w:t>with</w:t>
      </w:r>
      <w:r>
        <w:rPr>
          <w:spacing w:val="-9"/>
          <w:sz w:val="24"/>
        </w:rPr>
        <w:t> </w:t>
      </w:r>
      <w:r>
        <w:rPr>
          <w:sz w:val="24"/>
        </w:rPr>
        <w:t>its</w:t>
      </w:r>
      <w:r>
        <w:rPr>
          <w:spacing w:val="-9"/>
          <w:sz w:val="24"/>
        </w:rPr>
        <w:t> </w:t>
      </w:r>
      <w:r>
        <w:rPr>
          <w:sz w:val="24"/>
        </w:rPr>
        <w:t>responsibility</w:t>
      </w:r>
      <w:r>
        <w:rPr>
          <w:spacing w:val="-8"/>
          <w:sz w:val="24"/>
        </w:rPr>
        <w:t> </w:t>
      </w:r>
      <w:r>
        <w:rPr>
          <w:sz w:val="24"/>
        </w:rPr>
        <w:t>to</w:t>
      </w:r>
      <w:r>
        <w:rPr>
          <w:spacing w:val="-8"/>
          <w:sz w:val="24"/>
        </w:rPr>
        <w:t> </w:t>
      </w:r>
      <w:r>
        <w:rPr>
          <w:sz w:val="24"/>
        </w:rPr>
        <w:t>pay</w:t>
      </w:r>
      <w:r>
        <w:rPr>
          <w:spacing w:val="-8"/>
          <w:sz w:val="24"/>
        </w:rPr>
        <w:t> </w:t>
      </w:r>
      <w:r>
        <w:rPr>
          <w:sz w:val="24"/>
        </w:rPr>
        <w:t>the</w:t>
      </w:r>
      <w:r>
        <w:rPr>
          <w:spacing w:val="-8"/>
          <w:sz w:val="24"/>
        </w:rPr>
        <w:t> </w:t>
      </w:r>
      <w:r>
        <w:rPr>
          <w:sz w:val="24"/>
        </w:rPr>
        <w:t>fees</w:t>
      </w:r>
      <w:r>
        <w:rPr>
          <w:spacing w:val="-11"/>
          <w:sz w:val="24"/>
        </w:rPr>
        <w:t> </w:t>
      </w:r>
      <w:r>
        <w:rPr>
          <w:sz w:val="24"/>
        </w:rPr>
        <w:t>as</w:t>
      </w:r>
      <w:r>
        <w:rPr>
          <w:spacing w:val="-9"/>
          <w:sz w:val="24"/>
        </w:rPr>
        <w:t> </w:t>
      </w:r>
      <w:r>
        <w:rPr>
          <w:sz w:val="24"/>
        </w:rPr>
        <w:t>set</w:t>
      </w:r>
      <w:r>
        <w:rPr>
          <w:spacing w:val="-9"/>
          <w:sz w:val="24"/>
        </w:rPr>
        <w:t> </w:t>
      </w:r>
      <w:r>
        <w:rPr>
          <w:sz w:val="24"/>
        </w:rPr>
        <w:t>out</w:t>
      </w:r>
      <w:r>
        <w:rPr>
          <w:spacing w:val="-8"/>
          <w:sz w:val="24"/>
        </w:rPr>
        <w:t> </w:t>
      </w:r>
      <w:r>
        <w:rPr>
          <w:sz w:val="24"/>
        </w:rPr>
        <w:t>in</w:t>
      </w:r>
      <w:r>
        <w:rPr>
          <w:spacing w:val="-11"/>
          <w:sz w:val="24"/>
        </w:rPr>
        <w:t> </w:t>
      </w:r>
      <w:r>
        <w:rPr>
          <w:sz w:val="24"/>
        </w:rPr>
        <w:t>the guidelines as required by Regulation 10(A)(9)(e) of the</w:t>
      </w:r>
      <w:r>
        <w:rPr>
          <w:spacing w:val="-4"/>
          <w:sz w:val="24"/>
        </w:rPr>
        <w:t> </w:t>
      </w:r>
      <w:r>
        <w:rPr>
          <w:sz w:val="24"/>
        </w:rPr>
        <w:t>NCA.</w:t>
      </w:r>
    </w:p>
    <w:p>
      <w:pPr>
        <w:pStyle w:val="BodyText"/>
        <w:rPr>
          <w:sz w:val="21"/>
        </w:rPr>
      </w:pPr>
    </w:p>
    <w:p>
      <w:pPr>
        <w:pStyle w:val="ListParagraph"/>
        <w:numPr>
          <w:ilvl w:val="0"/>
          <w:numId w:val="1"/>
        </w:numPr>
        <w:tabs>
          <w:tab w:pos="667" w:val="left" w:leader="none"/>
        </w:tabs>
        <w:spacing w:line="360" w:lineRule="auto" w:before="0" w:after="0"/>
        <w:ind w:left="666" w:right="116" w:hanging="567"/>
        <w:jc w:val="both"/>
        <w:rPr>
          <w:sz w:val="24"/>
        </w:rPr>
      </w:pPr>
      <w:r>
        <w:rPr>
          <w:sz w:val="24"/>
        </w:rPr>
        <w:t>The</w:t>
      </w:r>
      <w:r>
        <w:rPr>
          <w:spacing w:val="-4"/>
          <w:sz w:val="24"/>
        </w:rPr>
        <w:t> </w:t>
      </w:r>
      <w:r>
        <w:rPr>
          <w:sz w:val="24"/>
        </w:rPr>
        <w:t>Notice</w:t>
      </w:r>
      <w:r>
        <w:rPr>
          <w:spacing w:val="-6"/>
          <w:sz w:val="24"/>
        </w:rPr>
        <w:t> </w:t>
      </w:r>
      <w:r>
        <w:rPr>
          <w:sz w:val="24"/>
        </w:rPr>
        <w:t>contained</w:t>
      </w:r>
      <w:r>
        <w:rPr>
          <w:spacing w:val="-6"/>
          <w:sz w:val="24"/>
        </w:rPr>
        <w:t> </w:t>
      </w:r>
      <w:r>
        <w:rPr>
          <w:sz w:val="24"/>
        </w:rPr>
        <w:t>all</w:t>
      </w:r>
      <w:r>
        <w:rPr>
          <w:spacing w:val="-5"/>
          <w:sz w:val="24"/>
        </w:rPr>
        <w:t> </w:t>
      </w:r>
      <w:r>
        <w:rPr>
          <w:sz w:val="24"/>
        </w:rPr>
        <w:t>the</w:t>
      </w:r>
      <w:r>
        <w:rPr>
          <w:spacing w:val="-4"/>
          <w:sz w:val="24"/>
        </w:rPr>
        <w:t> </w:t>
      </w:r>
      <w:r>
        <w:rPr>
          <w:sz w:val="24"/>
        </w:rPr>
        <w:t>information</w:t>
      </w:r>
      <w:r>
        <w:rPr>
          <w:spacing w:val="-4"/>
          <w:sz w:val="24"/>
        </w:rPr>
        <w:t> </w:t>
      </w:r>
      <w:r>
        <w:rPr>
          <w:sz w:val="24"/>
        </w:rPr>
        <w:t>as</w:t>
      </w:r>
      <w:r>
        <w:rPr>
          <w:spacing w:val="-4"/>
          <w:sz w:val="24"/>
        </w:rPr>
        <w:t> </w:t>
      </w:r>
      <w:r>
        <w:rPr>
          <w:sz w:val="24"/>
        </w:rPr>
        <w:t>required</w:t>
      </w:r>
      <w:r>
        <w:rPr>
          <w:spacing w:val="-5"/>
          <w:sz w:val="24"/>
        </w:rPr>
        <w:t> </w:t>
      </w:r>
      <w:r>
        <w:rPr>
          <w:sz w:val="24"/>
        </w:rPr>
        <w:t>by</w:t>
      </w:r>
      <w:r>
        <w:rPr>
          <w:spacing w:val="-4"/>
          <w:sz w:val="24"/>
        </w:rPr>
        <w:t> </w:t>
      </w:r>
      <w:r>
        <w:rPr>
          <w:sz w:val="24"/>
        </w:rPr>
        <w:t>Section</w:t>
      </w:r>
      <w:r>
        <w:rPr>
          <w:spacing w:val="-4"/>
          <w:sz w:val="24"/>
        </w:rPr>
        <w:t> </w:t>
      </w:r>
      <w:r>
        <w:rPr>
          <w:sz w:val="24"/>
        </w:rPr>
        <w:t>55(3)(c)</w:t>
      </w:r>
      <w:r>
        <w:rPr>
          <w:spacing w:val="-5"/>
          <w:sz w:val="24"/>
        </w:rPr>
        <w:t> </w:t>
      </w:r>
      <w:r>
        <w:rPr>
          <w:sz w:val="24"/>
        </w:rPr>
        <w:t>to</w:t>
      </w:r>
      <w:r>
        <w:rPr>
          <w:spacing w:val="-3"/>
          <w:sz w:val="24"/>
        </w:rPr>
        <w:t> </w:t>
      </w:r>
      <w:r>
        <w:rPr>
          <w:sz w:val="24"/>
        </w:rPr>
        <w:t>(d)</w:t>
      </w:r>
      <w:r>
        <w:rPr>
          <w:spacing w:val="-5"/>
          <w:sz w:val="24"/>
        </w:rPr>
        <w:t> </w:t>
      </w:r>
      <w:r>
        <w:rPr>
          <w:sz w:val="24"/>
        </w:rPr>
        <w:t>of the NCA. The issues raised by the NCR were not new; ongoing discussions regarding the contraventions took place before the Notice was</w:t>
      </w:r>
      <w:r>
        <w:rPr>
          <w:spacing w:val="-15"/>
          <w:sz w:val="24"/>
        </w:rPr>
        <w:t> </w:t>
      </w:r>
      <w:r>
        <w:rPr>
          <w:sz w:val="24"/>
        </w:rPr>
        <w:t>issued.</w:t>
      </w:r>
    </w:p>
    <w:p>
      <w:pPr>
        <w:pStyle w:val="BodyText"/>
        <w:spacing w:before="9"/>
        <w:rPr>
          <w:sz w:val="20"/>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NCR made numerous submissions regarding the binding nature of its guidelines in relation to debt counsellor fees. For the purposes of this judgment, it is sufficient to reflect that the NCR submits its fee guidelines were never disputed or challenged in any previous cases in the Tribunal or the High Court. The only fee specifically prescribed by the NCA for debt counsellors is the R50.00 fee. This fee is unreasonable considering the amount of work a debt counsellor is tasked with. The fee guidelines were issued to protect both consumers and debt counsellors. The guidelines issued by the NCR are</w:t>
      </w:r>
      <w:r>
        <w:rPr>
          <w:spacing w:val="-47"/>
          <w:sz w:val="24"/>
        </w:rPr>
        <w:t> </w:t>
      </w:r>
      <w:r>
        <w:rPr>
          <w:sz w:val="24"/>
        </w:rPr>
        <w:t>binding in terms of Regulations 10(A)(9)(b) to (e) of the NCA, which state as follows</w:t>
      </w:r>
      <w:r>
        <w:rPr>
          <w:spacing w:val="-13"/>
          <w:sz w:val="24"/>
        </w:rPr>
        <w:t> </w:t>
      </w:r>
      <w:r>
        <w:rPr>
          <w:sz w:val="24"/>
        </w:rPr>
        <w:t>–</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spacing w:before="92"/>
        <w:ind w:left="1214" w:right="1657" w:firstLine="0"/>
        <w:jc w:val="center"/>
        <w:rPr>
          <w:b/>
          <w:i/>
          <w:sz w:val="24"/>
        </w:rPr>
      </w:pPr>
      <w:r>
        <w:rPr>
          <w:b/>
          <w:i/>
          <w:sz w:val="24"/>
        </w:rPr>
        <w:t>"Duties and obligations of a payment distribution agent</w:t>
      </w:r>
    </w:p>
    <w:p>
      <w:pPr>
        <w:pStyle w:val="BodyText"/>
        <w:spacing w:before="10"/>
        <w:rPr>
          <w:b/>
          <w:i/>
          <w:sz w:val="20"/>
        </w:rPr>
      </w:pPr>
    </w:p>
    <w:p>
      <w:pPr>
        <w:spacing w:before="0"/>
        <w:ind w:left="1233" w:right="0" w:firstLine="0"/>
        <w:jc w:val="left"/>
        <w:rPr>
          <w:i/>
          <w:sz w:val="24"/>
        </w:rPr>
      </w:pPr>
      <w:r>
        <w:rPr>
          <w:i/>
          <w:sz w:val="24"/>
        </w:rPr>
        <w:t>(9) Payment distribution agent must—</w:t>
      </w:r>
    </w:p>
    <w:p>
      <w:pPr>
        <w:pStyle w:val="BodyText"/>
        <w:spacing w:before="10"/>
        <w:rPr>
          <w:i/>
          <w:sz w:val="20"/>
        </w:rPr>
      </w:pPr>
    </w:p>
    <w:p>
      <w:pPr>
        <w:pStyle w:val="ListParagraph"/>
        <w:numPr>
          <w:ilvl w:val="0"/>
          <w:numId w:val="5"/>
        </w:numPr>
        <w:tabs>
          <w:tab w:pos="1594" w:val="left" w:leader="none"/>
        </w:tabs>
        <w:spacing w:line="240" w:lineRule="auto" w:before="0" w:after="0"/>
        <w:ind w:left="1233" w:right="342" w:firstLine="0"/>
        <w:jc w:val="left"/>
        <w:rPr>
          <w:i/>
          <w:sz w:val="24"/>
        </w:rPr>
      </w:pPr>
      <w:r>
        <w:rPr>
          <w:i/>
          <w:sz w:val="24"/>
        </w:rPr>
        <w:t>implement, maintain and utilise an electronic payment distribution </w:t>
      </w:r>
      <w:r>
        <w:rPr>
          <w:i/>
          <w:sz w:val="24"/>
        </w:rPr>
        <w:t>system that offers the functionality determined by the National Credit Regulator in its conditions of registration and any guidelines that may be issued by the National Credit Regulator from time to</w:t>
      </w:r>
      <w:r>
        <w:rPr>
          <w:i/>
          <w:spacing w:val="-13"/>
          <w:sz w:val="24"/>
        </w:rPr>
        <w:t> </w:t>
      </w:r>
      <w:r>
        <w:rPr>
          <w:i/>
          <w:sz w:val="24"/>
        </w:rPr>
        <w:t>time;</w:t>
      </w:r>
    </w:p>
    <w:p>
      <w:pPr>
        <w:pStyle w:val="BodyText"/>
        <w:spacing w:before="10"/>
        <w:rPr>
          <w:i/>
          <w:sz w:val="20"/>
        </w:rPr>
      </w:pPr>
    </w:p>
    <w:p>
      <w:pPr>
        <w:pStyle w:val="ListParagraph"/>
        <w:numPr>
          <w:ilvl w:val="0"/>
          <w:numId w:val="5"/>
        </w:numPr>
        <w:tabs>
          <w:tab w:pos="1594" w:val="left" w:leader="none"/>
        </w:tabs>
        <w:spacing w:line="240" w:lineRule="auto" w:before="0" w:after="0"/>
        <w:ind w:left="1233" w:right="161" w:firstLine="0"/>
        <w:jc w:val="left"/>
        <w:rPr>
          <w:i/>
          <w:sz w:val="24"/>
        </w:rPr>
      </w:pPr>
      <w:r>
        <w:rPr>
          <w:i/>
          <w:sz w:val="24"/>
        </w:rPr>
        <w:t>comply with the reporting requirements to consumers, credit providers, </w:t>
      </w:r>
      <w:r>
        <w:rPr>
          <w:i/>
          <w:sz w:val="24"/>
        </w:rPr>
        <w:t>debt counsellors and the National Credit Regulator in the manner and form determined by the National Credit Regulator in its conditions of registration and any guidelines that may be issued by the National Credit Regulator from time to</w:t>
      </w:r>
      <w:r>
        <w:rPr>
          <w:i/>
          <w:spacing w:val="-2"/>
          <w:sz w:val="24"/>
        </w:rPr>
        <w:t> </w:t>
      </w:r>
      <w:r>
        <w:rPr>
          <w:i/>
          <w:sz w:val="24"/>
        </w:rPr>
        <w:t>time;</w:t>
      </w:r>
    </w:p>
    <w:p>
      <w:pPr>
        <w:pStyle w:val="BodyText"/>
        <w:spacing w:before="11"/>
        <w:rPr>
          <w:i/>
          <w:sz w:val="20"/>
        </w:rPr>
      </w:pPr>
    </w:p>
    <w:p>
      <w:pPr>
        <w:pStyle w:val="ListParagraph"/>
        <w:numPr>
          <w:ilvl w:val="0"/>
          <w:numId w:val="5"/>
        </w:numPr>
        <w:tabs>
          <w:tab w:pos="1579" w:val="left" w:leader="none"/>
        </w:tabs>
        <w:spacing w:line="240" w:lineRule="auto" w:before="0" w:after="0"/>
        <w:ind w:left="1233" w:right="257" w:firstLine="0"/>
        <w:jc w:val="left"/>
        <w:rPr>
          <w:i/>
          <w:sz w:val="24"/>
        </w:rPr>
      </w:pPr>
      <w:r>
        <w:rPr>
          <w:i/>
          <w:sz w:val="24"/>
        </w:rPr>
        <w:t>on a monthly basis provide a statement to the consumer reflecting</w:t>
      </w:r>
      <w:r>
        <w:rPr>
          <w:i/>
          <w:spacing w:val="-23"/>
          <w:sz w:val="24"/>
        </w:rPr>
        <w:t> </w:t>
      </w:r>
      <w:r>
        <w:rPr>
          <w:i/>
          <w:sz w:val="24"/>
        </w:rPr>
        <w:t>the </w:t>
      </w:r>
      <w:r>
        <w:rPr>
          <w:i/>
          <w:sz w:val="24"/>
        </w:rPr>
        <w:t>following</w:t>
      </w:r>
      <w:r>
        <w:rPr>
          <w:i/>
          <w:spacing w:val="-1"/>
          <w:sz w:val="24"/>
        </w:rPr>
        <w:t> </w:t>
      </w:r>
      <w:r>
        <w:rPr>
          <w:i/>
          <w:sz w:val="24"/>
        </w:rPr>
        <w:t>information—</w:t>
      </w:r>
    </w:p>
    <w:p>
      <w:pPr>
        <w:pStyle w:val="BodyText"/>
        <w:spacing w:before="10"/>
        <w:rPr>
          <w:i/>
          <w:sz w:val="20"/>
        </w:rPr>
      </w:pPr>
    </w:p>
    <w:p>
      <w:pPr>
        <w:pStyle w:val="ListParagraph"/>
        <w:numPr>
          <w:ilvl w:val="1"/>
          <w:numId w:val="5"/>
        </w:numPr>
        <w:tabs>
          <w:tab w:pos="2081" w:val="left" w:leader="none"/>
        </w:tabs>
        <w:spacing w:line="240" w:lineRule="auto" w:before="0" w:after="0"/>
        <w:ind w:left="2080" w:right="0" w:hanging="279"/>
        <w:jc w:val="left"/>
        <w:rPr>
          <w:i/>
          <w:sz w:val="24"/>
        </w:rPr>
      </w:pPr>
      <w:r>
        <w:rPr>
          <w:i/>
          <w:sz w:val="24"/>
        </w:rPr>
        <w:t>date of receipt of</w:t>
      </w:r>
      <w:r>
        <w:rPr>
          <w:i/>
          <w:spacing w:val="-2"/>
          <w:sz w:val="24"/>
        </w:rPr>
        <w:t> </w:t>
      </w:r>
      <w:r>
        <w:rPr>
          <w:i/>
          <w:sz w:val="24"/>
        </w:rPr>
        <w:t>payment;</w:t>
      </w:r>
    </w:p>
    <w:p>
      <w:pPr>
        <w:pStyle w:val="BodyText"/>
        <w:spacing w:before="10"/>
        <w:rPr>
          <w:i/>
          <w:sz w:val="20"/>
        </w:rPr>
      </w:pPr>
    </w:p>
    <w:p>
      <w:pPr>
        <w:pStyle w:val="ListParagraph"/>
        <w:numPr>
          <w:ilvl w:val="1"/>
          <w:numId w:val="5"/>
        </w:numPr>
        <w:tabs>
          <w:tab w:pos="2133" w:val="left" w:leader="none"/>
        </w:tabs>
        <w:spacing w:line="240" w:lineRule="auto" w:before="0" w:after="0"/>
        <w:ind w:left="2132" w:right="0" w:hanging="331"/>
        <w:jc w:val="left"/>
        <w:rPr>
          <w:i/>
          <w:sz w:val="24"/>
        </w:rPr>
      </w:pPr>
      <w:r>
        <w:rPr>
          <w:i/>
          <w:sz w:val="24"/>
        </w:rPr>
        <w:t>amount of payment</w:t>
      </w:r>
      <w:r>
        <w:rPr>
          <w:i/>
          <w:spacing w:val="-5"/>
          <w:sz w:val="24"/>
        </w:rPr>
        <w:t> </w:t>
      </w:r>
      <w:r>
        <w:rPr>
          <w:i/>
          <w:sz w:val="24"/>
        </w:rPr>
        <w:t>received;</w:t>
      </w:r>
    </w:p>
    <w:p>
      <w:pPr>
        <w:pStyle w:val="BodyText"/>
        <w:spacing w:before="10"/>
        <w:rPr>
          <w:i/>
          <w:sz w:val="20"/>
        </w:rPr>
      </w:pPr>
    </w:p>
    <w:p>
      <w:pPr>
        <w:pStyle w:val="ListParagraph"/>
        <w:numPr>
          <w:ilvl w:val="1"/>
          <w:numId w:val="5"/>
        </w:numPr>
        <w:tabs>
          <w:tab w:pos="2187" w:val="left" w:leader="none"/>
        </w:tabs>
        <w:spacing w:line="240" w:lineRule="auto" w:before="0" w:after="0"/>
        <w:ind w:left="1802" w:right="457" w:firstLine="0"/>
        <w:jc w:val="left"/>
        <w:rPr>
          <w:i/>
          <w:sz w:val="24"/>
        </w:rPr>
      </w:pPr>
      <w:r>
        <w:rPr>
          <w:i/>
          <w:sz w:val="24"/>
        </w:rPr>
        <w:t>names of the consumer's credit providers who received </w:t>
      </w:r>
      <w:r>
        <w:rPr>
          <w:i/>
          <w:sz w:val="24"/>
        </w:rPr>
        <w:t>payments during the relevant month and the actual amounts</w:t>
      </w:r>
      <w:r>
        <w:rPr>
          <w:i/>
          <w:spacing w:val="-21"/>
          <w:sz w:val="24"/>
        </w:rPr>
        <w:t> </w:t>
      </w:r>
      <w:r>
        <w:rPr>
          <w:i/>
          <w:sz w:val="24"/>
        </w:rPr>
        <w:t>paid;</w:t>
      </w:r>
    </w:p>
    <w:p>
      <w:pPr>
        <w:pStyle w:val="BodyText"/>
        <w:spacing w:before="10"/>
        <w:rPr>
          <w:i/>
          <w:sz w:val="20"/>
        </w:rPr>
      </w:pPr>
    </w:p>
    <w:p>
      <w:pPr>
        <w:pStyle w:val="ListParagraph"/>
        <w:numPr>
          <w:ilvl w:val="0"/>
          <w:numId w:val="6"/>
        </w:numPr>
        <w:tabs>
          <w:tab w:pos="2148" w:val="left" w:leader="none"/>
        </w:tabs>
        <w:spacing w:line="240" w:lineRule="auto" w:before="0" w:after="0"/>
        <w:ind w:left="2147" w:right="0" w:hanging="346"/>
        <w:jc w:val="left"/>
        <w:rPr>
          <w:i/>
          <w:sz w:val="24"/>
        </w:rPr>
      </w:pPr>
      <w:r>
        <w:rPr>
          <w:i/>
          <w:sz w:val="24"/>
        </w:rPr>
        <w:t>undistributed</w:t>
      </w:r>
      <w:r>
        <w:rPr>
          <w:i/>
          <w:spacing w:val="-1"/>
          <w:sz w:val="24"/>
        </w:rPr>
        <w:t> </w:t>
      </w:r>
      <w:r>
        <w:rPr>
          <w:i/>
          <w:sz w:val="24"/>
        </w:rPr>
        <w:t>funds;</w:t>
      </w:r>
    </w:p>
    <w:p>
      <w:pPr>
        <w:pStyle w:val="BodyText"/>
        <w:spacing w:before="11"/>
        <w:rPr>
          <w:i/>
          <w:sz w:val="20"/>
        </w:rPr>
      </w:pPr>
    </w:p>
    <w:p>
      <w:pPr>
        <w:pStyle w:val="ListParagraph"/>
        <w:numPr>
          <w:ilvl w:val="0"/>
          <w:numId w:val="6"/>
        </w:numPr>
        <w:tabs>
          <w:tab w:pos="2201" w:val="left" w:leader="none"/>
        </w:tabs>
        <w:spacing w:line="240" w:lineRule="auto" w:before="0" w:after="0"/>
        <w:ind w:left="1802" w:right="200" w:firstLine="0"/>
        <w:jc w:val="left"/>
        <w:rPr>
          <w:i/>
          <w:sz w:val="24"/>
        </w:rPr>
      </w:pPr>
      <w:r>
        <w:rPr>
          <w:i/>
          <w:sz w:val="24"/>
        </w:rPr>
        <w:t>outstanding balances under the debt rearrangement plan, Court, </w:t>
      </w:r>
      <w:r>
        <w:rPr>
          <w:i/>
          <w:sz w:val="24"/>
        </w:rPr>
        <w:t>or tribunal order as the case may be, reflecting a disclaimer to the effect that the outstanding balances may be adjusted from time to time after the debt counsellor has provided the payment distribution agent with updated transactions from credit providers including, interests;</w:t>
      </w:r>
    </w:p>
    <w:p>
      <w:pPr>
        <w:pStyle w:val="BodyText"/>
        <w:spacing w:before="10"/>
        <w:rPr>
          <w:i/>
          <w:sz w:val="20"/>
        </w:rPr>
      </w:pPr>
    </w:p>
    <w:p>
      <w:pPr>
        <w:pStyle w:val="ListParagraph"/>
        <w:numPr>
          <w:ilvl w:val="0"/>
          <w:numId w:val="6"/>
        </w:numPr>
        <w:tabs>
          <w:tab w:pos="2253" w:val="left" w:leader="none"/>
        </w:tabs>
        <w:spacing w:line="240" w:lineRule="auto" w:before="0" w:after="0"/>
        <w:ind w:left="2252" w:right="0" w:hanging="451"/>
        <w:jc w:val="left"/>
        <w:rPr>
          <w:i/>
          <w:sz w:val="24"/>
        </w:rPr>
      </w:pPr>
      <w:r>
        <w:rPr>
          <w:i/>
          <w:sz w:val="24"/>
        </w:rPr>
        <w:t>fees of the payment distribution</w:t>
      </w:r>
      <w:r>
        <w:rPr>
          <w:i/>
          <w:spacing w:val="-6"/>
          <w:sz w:val="24"/>
        </w:rPr>
        <w:t> </w:t>
      </w:r>
      <w:r>
        <w:rPr>
          <w:i/>
          <w:sz w:val="24"/>
        </w:rPr>
        <w:t>agent;</w:t>
      </w:r>
    </w:p>
    <w:p>
      <w:pPr>
        <w:pStyle w:val="BodyText"/>
        <w:spacing w:before="10"/>
        <w:rPr>
          <w:i/>
          <w:sz w:val="20"/>
        </w:rPr>
      </w:pPr>
    </w:p>
    <w:p>
      <w:pPr>
        <w:pStyle w:val="ListParagraph"/>
        <w:numPr>
          <w:ilvl w:val="0"/>
          <w:numId w:val="6"/>
        </w:numPr>
        <w:tabs>
          <w:tab w:pos="2307" w:val="left" w:leader="none"/>
        </w:tabs>
        <w:spacing w:line="240" w:lineRule="auto" w:before="0" w:after="0"/>
        <w:ind w:left="2306" w:right="0" w:hanging="505"/>
        <w:jc w:val="left"/>
        <w:rPr>
          <w:i/>
          <w:sz w:val="24"/>
        </w:rPr>
      </w:pPr>
      <w:r>
        <w:rPr>
          <w:i/>
          <w:sz w:val="24"/>
        </w:rPr>
        <w:t>payments made to the debt counsellor;</w:t>
      </w:r>
      <w:r>
        <w:rPr>
          <w:i/>
          <w:spacing w:val="-8"/>
          <w:sz w:val="24"/>
        </w:rPr>
        <w:t> </w:t>
      </w:r>
      <w:r>
        <w:rPr>
          <w:i/>
          <w:sz w:val="24"/>
        </w:rPr>
        <w:t>and</w:t>
      </w:r>
    </w:p>
    <w:p>
      <w:pPr>
        <w:pStyle w:val="BodyText"/>
        <w:spacing w:before="10"/>
        <w:rPr>
          <w:i/>
          <w:sz w:val="20"/>
        </w:rPr>
      </w:pPr>
    </w:p>
    <w:p>
      <w:pPr>
        <w:pStyle w:val="ListParagraph"/>
        <w:numPr>
          <w:ilvl w:val="0"/>
          <w:numId w:val="6"/>
        </w:numPr>
        <w:tabs>
          <w:tab w:pos="2201" w:val="left" w:leader="none"/>
        </w:tabs>
        <w:spacing w:line="240" w:lineRule="auto" w:before="0" w:after="0"/>
        <w:ind w:left="2200" w:right="0" w:hanging="399"/>
        <w:jc w:val="left"/>
        <w:rPr>
          <w:i/>
          <w:sz w:val="24"/>
        </w:rPr>
      </w:pPr>
      <w:r>
        <w:rPr>
          <w:i/>
          <w:sz w:val="24"/>
        </w:rPr>
        <w:t>payments made to the credit</w:t>
      </w:r>
      <w:r>
        <w:rPr>
          <w:i/>
          <w:spacing w:val="-3"/>
          <w:sz w:val="24"/>
        </w:rPr>
        <w:t> </w:t>
      </w:r>
      <w:r>
        <w:rPr>
          <w:i/>
          <w:sz w:val="24"/>
        </w:rPr>
        <w:t>providers.</w:t>
      </w:r>
    </w:p>
    <w:p>
      <w:pPr>
        <w:pStyle w:val="BodyText"/>
        <w:spacing w:before="10"/>
        <w:rPr>
          <w:i/>
          <w:sz w:val="20"/>
        </w:rPr>
      </w:pPr>
    </w:p>
    <w:p>
      <w:pPr>
        <w:pStyle w:val="ListParagraph"/>
        <w:numPr>
          <w:ilvl w:val="0"/>
          <w:numId w:val="5"/>
        </w:numPr>
        <w:tabs>
          <w:tab w:pos="1594" w:val="left" w:leader="none"/>
        </w:tabs>
        <w:spacing w:line="240" w:lineRule="auto" w:before="1" w:after="0"/>
        <w:ind w:left="1233" w:right="385" w:firstLine="0"/>
        <w:jc w:val="left"/>
        <w:rPr>
          <w:i/>
          <w:sz w:val="24"/>
        </w:rPr>
      </w:pPr>
      <w:r>
        <w:rPr>
          <w:i/>
          <w:sz w:val="24"/>
        </w:rPr>
        <w:t>provide a monthly statement referred to in </w:t>
      </w:r>
      <w:r>
        <w:rPr>
          <w:i/>
          <w:color w:val="00669A"/>
          <w:sz w:val="24"/>
        </w:rPr>
        <w:t>subregulation 8 (c)</w:t>
      </w:r>
      <w:r>
        <w:rPr>
          <w:i/>
          <w:sz w:val="24"/>
        </w:rPr>
        <w:t>, in a </w:t>
      </w:r>
      <w:r>
        <w:rPr>
          <w:i/>
          <w:sz w:val="24"/>
        </w:rPr>
        <w:t>manner chosen by the consumer which may be in the form of an email, short message service (sms), multimedia messaging service (mms), fax or written</w:t>
      </w:r>
      <w:r>
        <w:rPr>
          <w:i/>
          <w:spacing w:val="1"/>
          <w:sz w:val="24"/>
        </w:rPr>
        <w:t> </w:t>
      </w:r>
      <w:r>
        <w:rPr>
          <w:i/>
          <w:sz w:val="24"/>
        </w:rPr>
        <w:t>statement;</w:t>
      </w:r>
    </w:p>
    <w:p>
      <w:pPr>
        <w:pStyle w:val="BodyText"/>
        <w:spacing w:before="7"/>
        <w:rPr>
          <w:i/>
          <w:sz w:val="20"/>
        </w:rPr>
      </w:pPr>
    </w:p>
    <w:p>
      <w:pPr>
        <w:pStyle w:val="ListParagraph"/>
        <w:numPr>
          <w:ilvl w:val="0"/>
          <w:numId w:val="5"/>
        </w:numPr>
        <w:tabs>
          <w:tab w:pos="1594" w:val="left" w:leader="none"/>
        </w:tabs>
        <w:spacing w:line="240" w:lineRule="auto" w:before="0" w:after="0"/>
        <w:ind w:left="1233" w:right="289" w:firstLine="0"/>
        <w:jc w:val="left"/>
        <w:rPr>
          <w:i/>
          <w:sz w:val="24"/>
        </w:rPr>
      </w:pPr>
      <w:r>
        <w:rPr>
          <w:i/>
          <w:sz w:val="24"/>
        </w:rPr>
        <w:t>comply with any other requirements that may be imposed by the </w:t>
      </w:r>
      <w:r>
        <w:rPr>
          <w:i/>
          <w:sz w:val="24"/>
        </w:rPr>
        <w:t>National Credit Regulator in its conditions of registration and any guidelines that may be issued by the National Credit Regulator from time to time;</w:t>
      </w:r>
    </w:p>
    <w:p>
      <w:pPr>
        <w:spacing w:after="0" w:line="240" w:lineRule="auto"/>
        <w:jc w:val="left"/>
        <w:rPr>
          <w:sz w:val="24"/>
        </w:rPr>
        <w:sectPr>
          <w:pgSz w:w="11900" w:h="16850"/>
          <w:pgMar w:header="717" w:footer="733" w:top="1600" w:bottom="920" w:left="1340" w:right="1320"/>
        </w:sectPr>
      </w:pPr>
    </w:p>
    <w:p>
      <w:pPr>
        <w:pStyle w:val="BodyText"/>
        <w:spacing w:before="9"/>
        <w:rPr>
          <w:i/>
          <w:sz w:val="14"/>
        </w:rPr>
      </w:pPr>
    </w:p>
    <w:p>
      <w:pPr>
        <w:pStyle w:val="ListParagraph"/>
        <w:numPr>
          <w:ilvl w:val="0"/>
          <w:numId w:val="5"/>
        </w:numPr>
        <w:tabs>
          <w:tab w:pos="1526" w:val="left" w:leader="none"/>
        </w:tabs>
        <w:spacing w:line="240" w:lineRule="auto" w:before="92" w:after="0"/>
        <w:ind w:left="1233" w:right="294" w:firstLine="0"/>
        <w:jc w:val="both"/>
        <w:rPr>
          <w:i/>
          <w:sz w:val="24"/>
        </w:rPr>
      </w:pPr>
      <w:r>
        <w:rPr>
          <w:i/>
          <w:sz w:val="24"/>
        </w:rPr>
        <w:t>deposit monies collected from consumers into a trust account opened </w:t>
      </w:r>
      <w:r>
        <w:rPr>
          <w:i/>
          <w:sz w:val="24"/>
        </w:rPr>
        <w:t>at a registered bank and distribute the monies to the credit providers</w:t>
      </w:r>
      <w:r>
        <w:rPr>
          <w:i/>
          <w:spacing w:val="-25"/>
          <w:sz w:val="24"/>
        </w:rPr>
        <w:t> </w:t>
      </w:r>
      <w:r>
        <w:rPr>
          <w:i/>
          <w:sz w:val="24"/>
        </w:rPr>
        <w:t>and debt</w:t>
      </w:r>
      <w:r>
        <w:rPr>
          <w:i/>
          <w:spacing w:val="-3"/>
          <w:sz w:val="24"/>
        </w:rPr>
        <w:t> </w:t>
      </w:r>
      <w:r>
        <w:rPr>
          <w:i/>
          <w:sz w:val="24"/>
        </w:rPr>
        <w:t>counsellors;</w:t>
      </w:r>
    </w:p>
    <w:p>
      <w:pPr>
        <w:pStyle w:val="BodyText"/>
        <w:spacing w:before="10"/>
        <w:rPr>
          <w:i/>
          <w:sz w:val="20"/>
        </w:rPr>
      </w:pPr>
    </w:p>
    <w:p>
      <w:pPr>
        <w:pStyle w:val="ListParagraph"/>
        <w:numPr>
          <w:ilvl w:val="0"/>
          <w:numId w:val="5"/>
        </w:numPr>
        <w:tabs>
          <w:tab w:pos="1594" w:val="left" w:leader="none"/>
        </w:tabs>
        <w:spacing w:line="240" w:lineRule="auto" w:before="0" w:after="0"/>
        <w:ind w:left="1233" w:right="283" w:firstLine="0"/>
        <w:jc w:val="both"/>
        <w:rPr>
          <w:i/>
          <w:sz w:val="24"/>
        </w:rPr>
      </w:pPr>
      <w:r>
        <w:rPr>
          <w:i/>
          <w:sz w:val="24"/>
        </w:rPr>
        <w:t>distribute monies received within five (5) days of receipt, failure</w:t>
      </w:r>
      <w:r>
        <w:rPr>
          <w:i/>
          <w:spacing w:val="-21"/>
          <w:sz w:val="24"/>
        </w:rPr>
        <w:t> </w:t>
      </w:r>
      <w:r>
        <w:rPr>
          <w:i/>
          <w:sz w:val="24"/>
        </w:rPr>
        <w:t>which </w:t>
      </w:r>
      <w:r>
        <w:rPr>
          <w:i/>
          <w:sz w:val="24"/>
        </w:rPr>
        <w:t>reasons must be submitted to the National Credit</w:t>
      </w:r>
      <w:r>
        <w:rPr>
          <w:i/>
          <w:spacing w:val="-4"/>
          <w:sz w:val="24"/>
        </w:rPr>
        <w:t> </w:t>
      </w:r>
      <w:r>
        <w:rPr>
          <w:i/>
          <w:sz w:val="24"/>
        </w:rPr>
        <w:t>Regulator;</w:t>
      </w:r>
    </w:p>
    <w:p>
      <w:pPr>
        <w:pStyle w:val="BodyText"/>
        <w:spacing w:before="10"/>
        <w:rPr>
          <w:i/>
          <w:sz w:val="20"/>
        </w:rPr>
      </w:pPr>
    </w:p>
    <w:p>
      <w:pPr>
        <w:pStyle w:val="ListParagraph"/>
        <w:numPr>
          <w:ilvl w:val="0"/>
          <w:numId w:val="5"/>
        </w:numPr>
        <w:tabs>
          <w:tab w:pos="1594" w:val="left" w:leader="none"/>
        </w:tabs>
        <w:spacing w:line="240" w:lineRule="auto" w:before="0" w:after="0"/>
        <w:ind w:left="1233" w:right="532" w:firstLine="0"/>
        <w:jc w:val="left"/>
        <w:rPr>
          <w:i/>
          <w:sz w:val="24"/>
        </w:rPr>
      </w:pPr>
      <w:r>
        <w:rPr>
          <w:i/>
          <w:sz w:val="24"/>
        </w:rPr>
        <w:t>open a separate trust account with a registered bank into which </w:t>
      </w:r>
      <w:r>
        <w:rPr>
          <w:i/>
          <w:sz w:val="24"/>
        </w:rPr>
        <w:t>interest earned on monies collected from consumers is deposited. The National Credit Regulator</w:t>
      </w:r>
      <w:r>
        <w:rPr>
          <w:i/>
          <w:spacing w:val="-1"/>
          <w:sz w:val="24"/>
        </w:rPr>
        <w:t> </w:t>
      </w:r>
      <w:r>
        <w:rPr>
          <w:i/>
          <w:sz w:val="24"/>
        </w:rPr>
        <w:t>must—</w:t>
      </w:r>
    </w:p>
    <w:p>
      <w:pPr>
        <w:pStyle w:val="BodyText"/>
        <w:spacing w:before="10"/>
        <w:rPr>
          <w:i/>
          <w:sz w:val="20"/>
        </w:rPr>
      </w:pPr>
    </w:p>
    <w:p>
      <w:pPr>
        <w:pStyle w:val="ListParagraph"/>
        <w:numPr>
          <w:ilvl w:val="1"/>
          <w:numId w:val="5"/>
        </w:numPr>
        <w:tabs>
          <w:tab w:pos="2081" w:val="left" w:leader="none"/>
        </w:tabs>
        <w:spacing w:line="240" w:lineRule="auto" w:before="0" w:after="0"/>
        <w:ind w:left="1802" w:right="175" w:firstLine="0"/>
        <w:jc w:val="left"/>
        <w:rPr>
          <w:i/>
          <w:sz w:val="24"/>
        </w:rPr>
      </w:pPr>
      <w:r>
        <w:rPr>
          <w:i/>
          <w:sz w:val="24"/>
        </w:rPr>
        <w:t>open a trust account into which all interest earned on monies held </w:t>
      </w:r>
      <w:r>
        <w:rPr>
          <w:i/>
          <w:sz w:val="24"/>
        </w:rPr>
        <w:t>by the payment distribution agent is</w:t>
      </w:r>
      <w:r>
        <w:rPr>
          <w:i/>
          <w:spacing w:val="-6"/>
          <w:sz w:val="24"/>
        </w:rPr>
        <w:t> </w:t>
      </w:r>
      <w:r>
        <w:rPr>
          <w:i/>
          <w:sz w:val="24"/>
        </w:rPr>
        <w:t>deposited;</w:t>
      </w:r>
    </w:p>
    <w:p>
      <w:pPr>
        <w:pStyle w:val="BodyText"/>
        <w:spacing w:before="11"/>
        <w:rPr>
          <w:i/>
          <w:sz w:val="20"/>
        </w:rPr>
      </w:pPr>
    </w:p>
    <w:p>
      <w:pPr>
        <w:pStyle w:val="ListParagraph"/>
        <w:numPr>
          <w:ilvl w:val="1"/>
          <w:numId w:val="5"/>
        </w:numPr>
        <w:tabs>
          <w:tab w:pos="2133" w:val="left" w:leader="none"/>
        </w:tabs>
        <w:spacing w:line="240" w:lineRule="auto" w:before="0" w:after="0"/>
        <w:ind w:left="1802" w:right="368" w:firstLine="0"/>
        <w:jc w:val="left"/>
        <w:rPr>
          <w:i/>
          <w:sz w:val="24"/>
        </w:rPr>
      </w:pPr>
      <w:r>
        <w:rPr>
          <w:i/>
          <w:sz w:val="24"/>
        </w:rPr>
        <w:t>transfer interest accrued from these monies to the trust account </w:t>
      </w:r>
      <w:r>
        <w:rPr>
          <w:i/>
          <w:sz w:val="24"/>
        </w:rPr>
        <w:t>stipulated in </w:t>
      </w:r>
      <w:r>
        <w:rPr>
          <w:i/>
          <w:color w:val="00669A"/>
          <w:sz w:val="24"/>
        </w:rPr>
        <w:t>subregulation 10A (9) (h) (i) </w:t>
      </w:r>
      <w:r>
        <w:rPr>
          <w:i/>
          <w:sz w:val="24"/>
        </w:rPr>
        <w:t>r;</w:t>
      </w:r>
      <w:r>
        <w:rPr>
          <w:i/>
          <w:spacing w:val="1"/>
          <w:sz w:val="24"/>
        </w:rPr>
        <w:t> </w:t>
      </w:r>
      <w:r>
        <w:rPr>
          <w:i/>
          <w:sz w:val="24"/>
        </w:rPr>
        <w:t>and</w:t>
      </w:r>
    </w:p>
    <w:p>
      <w:pPr>
        <w:pStyle w:val="BodyText"/>
        <w:spacing w:before="10"/>
        <w:rPr>
          <w:i/>
          <w:sz w:val="20"/>
        </w:rPr>
      </w:pPr>
    </w:p>
    <w:p>
      <w:pPr>
        <w:pStyle w:val="ListParagraph"/>
        <w:numPr>
          <w:ilvl w:val="1"/>
          <w:numId w:val="5"/>
        </w:numPr>
        <w:tabs>
          <w:tab w:pos="2187" w:val="left" w:leader="none"/>
        </w:tabs>
        <w:spacing w:line="240" w:lineRule="auto" w:before="0" w:after="0"/>
        <w:ind w:left="1802" w:right="181" w:firstLine="0"/>
        <w:jc w:val="left"/>
        <w:rPr>
          <w:i/>
          <w:sz w:val="24"/>
        </w:rPr>
      </w:pPr>
      <w:r>
        <w:rPr>
          <w:i/>
          <w:sz w:val="24"/>
        </w:rPr>
        <w:t>develop a policy on the usage of trust account funds for</w:t>
      </w:r>
      <w:r>
        <w:rPr>
          <w:i/>
          <w:spacing w:val="-23"/>
          <w:sz w:val="24"/>
        </w:rPr>
        <w:t> </w:t>
      </w:r>
      <w:r>
        <w:rPr>
          <w:i/>
          <w:sz w:val="24"/>
        </w:rPr>
        <w:t>approval </w:t>
      </w:r>
      <w:r>
        <w:rPr>
          <w:i/>
          <w:sz w:val="24"/>
        </w:rPr>
        <w:t>by the Minister of Trade and</w:t>
      </w:r>
      <w:r>
        <w:rPr>
          <w:i/>
          <w:spacing w:val="2"/>
          <w:sz w:val="24"/>
        </w:rPr>
        <w:t> </w:t>
      </w:r>
      <w:r>
        <w:rPr>
          <w:i/>
          <w:sz w:val="24"/>
        </w:rPr>
        <w:t>Industry.</w:t>
      </w:r>
    </w:p>
    <w:p>
      <w:pPr>
        <w:pStyle w:val="BodyText"/>
        <w:spacing w:before="10"/>
        <w:rPr>
          <w:i/>
          <w:sz w:val="20"/>
        </w:rPr>
      </w:pPr>
    </w:p>
    <w:p>
      <w:pPr>
        <w:spacing w:before="0"/>
        <w:ind w:left="1233" w:right="0" w:firstLine="0"/>
        <w:jc w:val="left"/>
        <w:rPr>
          <w:i/>
          <w:sz w:val="24"/>
        </w:rPr>
      </w:pPr>
      <w:r>
        <w:rPr>
          <w:i/>
          <w:sz w:val="24"/>
        </w:rPr>
        <w:t>[</w:t>
      </w:r>
      <w:r>
        <w:rPr>
          <w:i/>
          <w:color w:val="00669A"/>
          <w:sz w:val="24"/>
        </w:rPr>
        <w:t>R. 10A </w:t>
      </w:r>
      <w:r>
        <w:rPr>
          <w:i/>
          <w:sz w:val="24"/>
        </w:rPr>
        <w:t>inserted by GNR.202 of 13 March 2015.]"</w:t>
      </w:r>
    </w:p>
    <w:p>
      <w:pPr>
        <w:pStyle w:val="BodyText"/>
        <w:spacing w:before="10"/>
        <w:rPr>
          <w:i/>
          <w:sz w:val="20"/>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The NCR requested that if the Tribunal found that the fee guidelines were unlawfully</w:t>
      </w:r>
      <w:r>
        <w:rPr>
          <w:spacing w:val="-12"/>
          <w:sz w:val="24"/>
        </w:rPr>
        <w:t> </w:t>
      </w:r>
      <w:r>
        <w:rPr>
          <w:sz w:val="24"/>
        </w:rPr>
        <w:t>issued,</w:t>
      </w:r>
      <w:r>
        <w:rPr>
          <w:spacing w:val="-12"/>
          <w:sz w:val="24"/>
        </w:rPr>
        <w:t> </w:t>
      </w:r>
      <w:r>
        <w:rPr>
          <w:sz w:val="24"/>
        </w:rPr>
        <w:t>the</w:t>
      </w:r>
      <w:r>
        <w:rPr>
          <w:spacing w:val="-11"/>
          <w:sz w:val="24"/>
        </w:rPr>
        <w:t> </w:t>
      </w:r>
      <w:r>
        <w:rPr>
          <w:sz w:val="24"/>
        </w:rPr>
        <w:t>order</w:t>
      </w:r>
      <w:r>
        <w:rPr>
          <w:spacing w:val="-11"/>
          <w:sz w:val="24"/>
        </w:rPr>
        <w:t> </w:t>
      </w:r>
      <w:r>
        <w:rPr>
          <w:sz w:val="24"/>
        </w:rPr>
        <w:t>be</w:t>
      </w:r>
      <w:r>
        <w:rPr>
          <w:spacing w:val="-13"/>
          <w:sz w:val="24"/>
        </w:rPr>
        <w:t> </w:t>
      </w:r>
      <w:r>
        <w:rPr>
          <w:sz w:val="24"/>
        </w:rPr>
        <w:t>suspended</w:t>
      </w:r>
      <w:r>
        <w:rPr>
          <w:spacing w:val="-13"/>
          <w:sz w:val="24"/>
        </w:rPr>
        <w:t> </w:t>
      </w:r>
      <w:r>
        <w:rPr>
          <w:sz w:val="24"/>
        </w:rPr>
        <w:t>for</w:t>
      </w:r>
      <w:r>
        <w:rPr>
          <w:spacing w:val="-14"/>
          <w:sz w:val="24"/>
        </w:rPr>
        <w:t> </w:t>
      </w:r>
      <w:r>
        <w:rPr>
          <w:sz w:val="24"/>
        </w:rPr>
        <w:t>a</w:t>
      </w:r>
      <w:r>
        <w:rPr>
          <w:spacing w:val="-11"/>
          <w:sz w:val="24"/>
        </w:rPr>
        <w:t> </w:t>
      </w:r>
      <w:r>
        <w:rPr>
          <w:sz w:val="24"/>
        </w:rPr>
        <w:t>period</w:t>
      </w:r>
      <w:r>
        <w:rPr>
          <w:spacing w:val="-11"/>
          <w:sz w:val="24"/>
        </w:rPr>
        <w:t> </w:t>
      </w:r>
      <w:r>
        <w:rPr>
          <w:sz w:val="24"/>
        </w:rPr>
        <w:t>of</w:t>
      </w:r>
      <w:r>
        <w:rPr>
          <w:spacing w:val="-10"/>
          <w:sz w:val="24"/>
        </w:rPr>
        <w:t> </w:t>
      </w:r>
      <w:r>
        <w:rPr>
          <w:sz w:val="24"/>
        </w:rPr>
        <w:t>time</w:t>
      </w:r>
      <w:r>
        <w:rPr>
          <w:spacing w:val="-13"/>
          <w:sz w:val="24"/>
        </w:rPr>
        <w:t> </w:t>
      </w:r>
      <w:r>
        <w:rPr>
          <w:sz w:val="24"/>
        </w:rPr>
        <w:t>to</w:t>
      </w:r>
      <w:r>
        <w:rPr>
          <w:spacing w:val="-13"/>
          <w:sz w:val="24"/>
        </w:rPr>
        <w:t> </w:t>
      </w:r>
      <w:r>
        <w:rPr>
          <w:sz w:val="24"/>
        </w:rPr>
        <w:t>enable</w:t>
      </w:r>
      <w:r>
        <w:rPr>
          <w:spacing w:val="-10"/>
          <w:sz w:val="24"/>
        </w:rPr>
        <w:t> </w:t>
      </w:r>
      <w:r>
        <w:rPr>
          <w:sz w:val="24"/>
        </w:rPr>
        <w:t>the</w:t>
      </w:r>
      <w:r>
        <w:rPr>
          <w:spacing w:val="-11"/>
          <w:sz w:val="24"/>
        </w:rPr>
        <w:t> </w:t>
      </w:r>
      <w:r>
        <w:rPr>
          <w:sz w:val="24"/>
        </w:rPr>
        <w:t>NCR to regularise the fees. It is presumed that this means the NCR would want the Minister to issue a specific regulation in this</w:t>
      </w:r>
      <w:r>
        <w:rPr>
          <w:spacing w:val="-4"/>
          <w:sz w:val="24"/>
        </w:rPr>
        <w:t> </w:t>
      </w:r>
      <w:r>
        <w:rPr>
          <w:sz w:val="24"/>
        </w:rPr>
        <w:t>regard.</w:t>
      </w:r>
    </w:p>
    <w:p>
      <w:pPr>
        <w:pStyle w:val="BodyText"/>
        <w:spacing w:before="11"/>
        <w:rPr>
          <w:sz w:val="20"/>
        </w:rPr>
      </w:pPr>
    </w:p>
    <w:p>
      <w:pPr>
        <w:pStyle w:val="BodyText"/>
        <w:ind w:left="100"/>
      </w:pPr>
      <w:r>
        <w:rPr/>
        <w:t>CONSIDERATION OF THE FACTS</w:t>
      </w:r>
    </w:p>
    <w:p>
      <w:pPr>
        <w:pStyle w:val="BodyText"/>
        <w:spacing w:before="9"/>
        <w:rPr>
          <w:sz w:val="32"/>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Based on the submissions made by the parties, there are no disputed facts. There</w:t>
      </w:r>
      <w:r>
        <w:rPr>
          <w:spacing w:val="-9"/>
          <w:sz w:val="24"/>
        </w:rPr>
        <w:t> </w:t>
      </w:r>
      <w:r>
        <w:rPr>
          <w:sz w:val="24"/>
        </w:rPr>
        <w:t>is</w:t>
      </w:r>
      <w:r>
        <w:rPr>
          <w:spacing w:val="-12"/>
          <w:sz w:val="24"/>
        </w:rPr>
        <w:t> </w:t>
      </w:r>
      <w:r>
        <w:rPr>
          <w:sz w:val="24"/>
        </w:rPr>
        <w:t>no</w:t>
      </w:r>
      <w:r>
        <w:rPr>
          <w:spacing w:val="-11"/>
          <w:sz w:val="24"/>
        </w:rPr>
        <w:t> </w:t>
      </w:r>
      <w:r>
        <w:rPr>
          <w:sz w:val="24"/>
        </w:rPr>
        <w:t>dispute</w:t>
      </w:r>
      <w:r>
        <w:rPr>
          <w:spacing w:val="-10"/>
          <w:sz w:val="24"/>
        </w:rPr>
        <w:t> </w:t>
      </w:r>
      <w:r>
        <w:rPr>
          <w:sz w:val="24"/>
        </w:rPr>
        <w:t>that</w:t>
      </w:r>
      <w:r>
        <w:rPr>
          <w:spacing w:val="-9"/>
          <w:sz w:val="24"/>
        </w:rPr>
        <w:t> </w:t>
      </w:r>
      <w:r>
        <w:rPr>
          <w:sz w:val="24"/>
        </w:rPr>
        <w:t>Intuitive</w:t>
      </w:r>
      <w:r>
        <w:rPr>
          <w:spacing w:val="-10"/>
          <w:sz w:val="24"/>
        </w:rPr>
        <w:t> </w:t>
      </w:r>
      <w:r>
        <w:rPr>
          <w:sz w:val="24"/>
        </w:rPr>
        <w:t>overpaid</w:t>
      </w:r>
      <w:r>
        <w:rPr>
          <w:spacing w:val="-9"/>
          <w:sz w:val="24"/>
        </w:rPr>
        <w:t> </w:t>
      </w:r>
      <w:r>
        <w:rPr>
          <w:sz w:val="24"/>
        </w:rPr>
        <w:t>certain</w:t>
      </w:r>
      <w:r>
        <w:rPr>
          <w:spacing w:val="-9"/>
          <w:sz w:val="24"/>
        </w:rPr>
        <w:t> </w:t>
      </w:r>
      <w:r>
        <w:rPr>
          <w:sz w:val="24"/>
        </w:rPr>
        <w:t>debt</w:t>
      </w:r>
      <w:r>
        <w:rPr>
          <w:spacing w:val="-11"/>
          <w:sz w:val="24"/>
        </w:rPr>
        <w:t> </w:t>
      </w:r>
      <w:r>
        <w:rPr>
          <w:sz w:val="24"/>
        </w:rPr>
        <w:t>counsellors.</w:t>
      </w:r>
      <w:r>
        <w:rPr>
          <w:spacing w:val="-12"/>
          <w:sz w:val="24"/>
        </w:rPr>
        <w:t> </w:t>
      </w:r>
      <w:r>
        <w:rPr>
          <w:sz w:val="24"/>
        </w:rPr>
        <w:t>Intuitive</w:t>
      </w:r>
      <w:r>
        <w:rPr>
          <w:spacing w:val="-11"/>
          <w:sz w:val="24"/>
        </w:rPr>
        <w:t> </w:t>
      </w:r>
      <w:r>
        <w:rPr>
          <w:sz w:val="24"/>
        </w:rPr>
        <w:t>does not dispute that certain information was not provided accurately in the reports. The</w:t>
      </w:r>
      <w:r>
        <w:rPr>
          <w:spacing w:val="-16"/>
          <w:sz w:val="24"/>
        </w:rPr>
        <w:t> </w:t>
      </w:r>
      <w:r>
        <w:rPr>
          <w:sz w:val="24"/>
        </w:rPr>
        <w:t>Tribunal</w:t>
      </w:r>
      <w:r>
        <w:rPr>
          <w:spacing w:val="-17"/>
          <w:sz w:val="24"/>
        </w:rPr>
        <w:t> </w:t>
      </w:r>
      <w:r>
        <w:rPr>
          <w:sz w:val="24"/>
        </w:rPr>
        <w:t>notes</w:t>
      </w:r>
      <w:r>
        <w:rPr>
          <w:spacing w:val="-14"/>
          <w:sz w:val="24"/>
        </w:rPr>
        <w:t> </w:t>
      </w:r>
      <w:r>
        <w:rPr>
          <w:sz w:val="24"/>
        </w:rPr>
        <w:t>that</w:t>
      </w:r>
      <w:r>
        <w:rPr>
          <w:spacing w:val="-18"/>
          <w:sz w:val="24"/>
        </w:rPr>
        <w:t> </w:t>
      </w:r>
      <w:r>
        <w:rPr>
          <w:sz w:val="24"/>
        </w:rPr>
        <w:t>the</w:t>
      </w:r>
      <w:r>
        <w:rPr>
          <w:spacing w:val="-17"/>
          <w:sz w:val="24"/>
        </w:rPr>
        <w:t> </w:t>
      </w:r>
      <w:r>
        <w:rPr>
          <w:sz w:val="24"/>
        </w:rPr>
        <w:t>reporting</w:t>
      </w:r>
      <w:r>
        <w:rPr>
          <w:spacing w:val="-17"/>
          <w:sz w:val="24"/>
        </w:rPr>
        <w:t> </w:t>
      </w:r>
      <w:r>
        <w:rPr>
          <w:sz w:val="24"/>
        </w:rPr>
        <w:t>format</w:t>
      </w:r>
      <w:r>
        <w:rPr>
          <w:spacing w:val="-17"/>
          <w:sz w:val="24"/>
        </w:rPr>
        <w:t> </w:t>
      </w:r>
      <w:r>
        <w:rPr>
          <w:sz w:val="24"/>
        </w:rPr>
        <w:t>may</w:t>
      </w:r>
      <w:r>
        <w:rPr>
          <w:spacing w:val="-16"/>
          <w:sz w:val="24"/>
        </w:rPr>
        <w:t> </w:t>
      </w:r>
      <w:r>
        <w:rPr>
          <w:sz w:val="24"/>
        </w:rPr>
        <w:t>have</w:t>
      </w:r>
      <w:r>
        <w:rPr>
          <w:spacing w:val="-17"/>
          <w:sz w:val="24"/>
        </w:rPr>
        <w:t> </w:t>
      </w:r>
      <w:r>
        <w:rPr>
          <w:sz w:val="24"/>
        </w:rPr>
        <w:t>made</w:t>
      </w:r>
      <w:r>
        <w:rPr>
          <w:spacing w:val="-17"/>
          <w:sz w:val="24"/>
        </w:rPr>
        <w:t> </w:t>
      </w:r>
      <w:r>
        <w:rPr>
          <w:sz w:val="24"/>
        </w:rPr>
        <w:t>this</w:t>
      </w:r>
      <w:r>
        <w:rPr>
          <w:spacing w:val="-18"/>
          <w:sz w:val="24"/>
        </w:rPr>
        <w:t> </w:t>
      </w:r>
      <w:r>
        <w:rPr>
          <w:sz w:val="24"/>
        </w:rPr>
        <w:t>process</w:t>
      </w:r>
      <w:r>
        <w:rPr>
          <w:spacing w:val="-16"/>
          <w:sz w:val="24"/>
        </w:rPr>
        <w:t> </w:t>
      </w:r>
      <w:r>
        <w:rPr>
          <w:sz w:val="24"/>
        </w:rPr>
        <w:t>difficult, but the factual situation is not</w:t>
      </w:r>
      <w:r>
        <w:rPr>
          <w:spacing w:val="-3"/>
          <w:sz w:val="24"/>
        </w:rPr>
        <w:t> </w:t>
      </w:r>
      <w:r>
        <w:rPr>
          <w:sz w:val="24"/>
        </w:rPr>
        <w:t>disputed.</w:t>
      </w:r>
    </w:p>
    <w:p>
      <w:pPr>
        <w:pStyle w:val="BodyText"/>
        <w:rPr>
          <w:sz w:val="21"/>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Therefore, the issues the Tribunal needs to consider are purely legal in</w:t>
      </w:r>
      <w:r>
        <w:rPr>
          <w:spacing w:val="-18"/>
          <w:sz w:val="24"/>
        </w:rPr>
        <w:t> </w:t>
      </w:r>
      <w:r>
        <w:rPr>
          <w:sz w:val="24"/>
        </w:rPr>
        <w:t>nature.</w:t>
      </w:r>
    </w:p>
    <w:p>
      <w:pPr>
        <w:spacing w:after="0" w:line="240" w:lineRule="auto"/>
        <w:jc w:val="left"/>
        <w:rPr>
          <w:sz w:val="24"/>
        </w:rPr>
        <w:sectPr>
          <w:pgSz w:w="11900" w:h="16850"/>
          <w:pgMar w:header="717" w:footer="733" w:top="1600" w:bottom="920" w:left="1340" w:right="1320"/>
        </w:sectPr>
      </w:pPr>
    </w:p>
    <w:p>
      <w:pPr>
        <w:pStyle w:val="BodyText"/>
        <w:spacing w:before="9"/>
        <w:rPr>
          <w:sz w:val="14"/>
        </w:rPr>
      </w:pPr>
    </w:p>
    <w:p>
      <w:pPr>
        <w:pStyle w:val="BodyText"/>
        <w:spacing w:before="92"/>
        <w:ind w:left="100"/>
      </w:pPr>
      <w:r>
        <w:rPr/>
        <w:t>CONSIDERATION OF THE LEGAL ISSUES</w:t>
      </w:r>
    </w:p>
    <w:p>
      <w:pPr>
        <w:pStyle w:val="BodyText"/>
      </w:pPr>
    </w:p>
    <w:p>
      <w:pPr>
        <w:spacing w:before="0"/>
        <w:ind w:left="460" w:right="0" w:firstLine="0"/>
        <w:jc w:val="left"/>
        <w:rPr>
          <w:i/>
          <w:sz w:val="24"/>
        </w:rPr>
      </w:pPr>
      <w:r>
        <w:rPr>
          <w:i/>
          <w:sz w:val="24"/>
          <w:u w:val="single"/>
        </w:rPr>
        <w:t>The detail contained in the Notice</w:t>
      </w:r>
    </w:p>
    <w:p>
      <w:pPr>
        <w:pStyle w:val="BodyText"/>
        <w:rPr>
          <w:i/>
          <w:sz w:val="16"/>
        </w:rPr>
      </w:pPr>
    </w:p>
    <w:p>
      <w:pPr>
        <w:pStyle w:val="ListParagraph"/>
        <w:numPr>
          <w:ilvl w:val="0"/>
          <w:numId w:val="1"/>
        </w:numPr>
        <w:tabs>
          <w:tab w:pos="666" w:val="left" w:leader="none"/>
          <w:tab w:pos="667" w:val="left" w:leader="none"/>
        </w:tabs>
        <w:spacing w:line="240" w:lineRule="auto" w:before="92" w:after="0"/>
        <w:ind w:left="666" w:right="0" w:hanging="567"/>
        <w:jc w:val="left"/>
        <w:rPr>
          <w:sz w:val="24"/>
        </w:rPr>
      </w:pPr>
      <w:r>
        <w:rPr>
          <w:sz w:val="24"/>
        </w:rPr>
        <w:t>Section</w:t>
      </w:r>
      <w:r>
        <w:rPr>
          <w:spacing w:val="-20"/>
          <w:sz w:val="24"/>
        </w:rPr>
        <w:t> </w:t>
      </w:r>
      <w:r>
        <w:rPr>
          <w:sz w:val="24"/>
        </w:rPr>
        <w:t>55</w:t>
      </w:r>
      <w:r>
        <w:rPr>
          <w:spacing w:val="-17"/>
          <w:sz w:val="24"/>
        </w:rPr>
        <w:t> </w:t>
      </w:r>
      <w:r>
        <w:rPr>
          <w:sz w:val="24"/>
        </w:rPr>
        <w:t>(3)</w:t>
      </w:r>
      <w:r>
        <w:rPr>
          <w:spacing w:val="-16"/>
          <w:sz w:val="24"/>
        </w:rPr>
        <w:t> </w:t>
      </w:r>
      <w:r>
        <w:rPr>
          <w:sz w:val="24"/>
        </w:rPr>
        <w:t>of</w:t>
      </w:r>
      <w:r>
        <w:rPr>
          <w:spacing w:val="-16"/>
          <w:sz w:val="24"/>
        </w:rPr>
        <w:t> </w:t>
      </w:r>
      <w:r>
        <w:rPr>
          <w:sz w:val="24"/>
        </w:rPr>
        <w:t>the</w:t>
      </w:r>
      <w:r>
        <w:rPr>
          <w:spacing w:val="-18"/>
          <w:sz w:val="24"/>
        </w:rPr>
        <w:t> </w:t>
      </w:r>
      <w:r>
        <w:rPr>
          <w:sz w:val="24"/>
        </w:rPr>
        <w:t>NCA</w:t>
      </w:r>
      <w:r>
        <w:rPr>
          <w:spacing w:val="-15"/>
          <w:sz w:val="24"/>
        </w:rPr>
        <w:t> </w:t>
      </w:r>
      <w:r>
        <w:rPr>
          <w:sz w:val="24"/>
        </w:rPr>
        <w:t>prescribes</w:t>
      </w:r>
      <w:r>
        <w:rPr>
          <w:spacing w:val="-18"/>
          <w:sz w:val="24"/>
        </w:rPr>
        <w:t> </w:t>
      </w:r>
      <w:r>
        <w:rPr>
          <w:sz w:val="24"/>
        </w:rPr>
        <w:t>the</w:t>
      </w:r>
      <w:r>
        <w:rPr>
          <w:spacing w:val="-17"/>
          <w:sz w:val="24"/>
        </w:rPr>
        <w:t> </w:t>
      </w:r>
      <w:r>
        <w:rPr>
          <w:sz w:val="24"/>
        </w:rPr>
        <w:t>content</w:t>
      </w:r>
      <w:r>
        <w:rPr>
          <w:spacing w:val="-18"/>
          <w:sz w:val="24"/>
        </w:rPr>
        <w:t> </w:t>
      </w:r>
      <w:r>
        <w:rPr>
          <w:sz w:val="24"/>
        </w:rPr>
        <w:t>for</w:t>
      </w:r>
      <w:r>
        <w:rPr>
          <w:spacing w:val="-18"/>
          <w:sz w:val="24"/>
        </w:rPr>
        <w:t> </w:t>
      </w:r>
      <w:r>
        <w:rPr>
          <w:sz w:val="24"/>
        </w:rPr>
        <w:t>a</w:t>
      </w:r>
      <w:r>
        <w:rPr>
          <w:spacing w:val="-17"/>
          <w:sz w:val="24"/>
        </w:rPr>
        <w:t> </w:t>
      </w:r>
      <w:r>
        <w:rPr>
          <w:sz w:val="24"/>
        </w:rPr>
        <w:t>compliance</w:t>
      </w:r>
      <w:r>
        <w:rPr>
          <w:spacing w:val="-17"/>
          <w:sz w:val="24"/>
        </w:rPr>
        <w:t> </w:t>
      </w:r>
      <w:r>
        <w:rPr>
          <w:sz w:val="24"/>
        </w:rPr>
        <w:t>notice.</w:t>
      </w:r>
      <w:r>
        <w:rPr>
          <w:spacing w:val="-18"/>
          <w:sz w:val="24"/>
        </w:rPr>
        <w:t> </w:t>
      </w:r>
      <w:r>
        <w:rPr>
          <w:sz w:val="24"/>
        </w:rPr>
        <w:t>It</w:t>
      </w:r>
      <w:r>
        <w:rPr>
          <w:spacing w:val="-15"/>
          <w:sz w:val="24"/>
        </w:rPr>
        <w:t> </w:t>
      </w:r>
      <w:r>
        <w:rPr>
          <w:sz w:val="24"/>
        </w:rPr>
        <w:t>states</w:t>
      </w:r>
    </w:p>
    <w:p>
      <w:pPr>
        <w:pStyle w:val="BodyText"/>
        <w:ind w:left="666"/>
      </w:pPr>
      <w:r>
        <w:rPr/>
        <w:t>–</w:t>
      </w:r>
    </w:p>
    <w:p>
      <w:pPr>
        <w:pStyle w:val="BodyText"/>
        <w:spacing w:before="10"/>
        <w:rPr>
          <w:sz w:val="12"/>
        </w:rPr>
      </w:pPr>
    </w:p>
    <w:p>
      <w:pPr>
        <w:spacing w:before="92"/>
        <w:ind w:left="1300" w:right="0" w:firstLine="0"/>
        <w:jc w:val="left"/>
        <w:rPr>
          <w:i/>
          <w:sz w:val="24"/>
        </w:rPr>
      </w:pPr>
      <w:r>
        <w:rPr>
          <w:i/>
          <w:sz w:val="24"/>
        </w:rPr>
        <w:t>"(3) A compliance notice contemplated in subsection (1) must set out—</w:t>
      </w:r>
    </w:p>
    <w:p>
      <w:pPr>
        <w:pStyle w:val="BodyText"/>
        <w:spacing w:before="10"/>
        <w:rPr>
          <w:i/>
          <w:sz w:val="20"/>
        </w:rPr>
      </w:pPr>
    </w:p>
    <w:p>
      <w:pPr>
        <w:pStyle w:val="ListParagraph"/>
        <w:numPr>
          <w:ilvl w:val="1"/>
          <w:numId w:val="1"/>
        </w:numPr>
        <w:tabs>
          <w:tab w:pos="1882" w:val="left" w:leader="none"/>
        </w:tabs>
        <w:spacing w:line="240" w:lineRule="auto" w:before="0" w:after="0"/>
        <w:ind w:left="1881" w:right="0" w:hanging="342"/>
        <w:jc w:val="left"/>
        <w:rPr>
          <w:i/>
          <w:sz w:val="24"/>
        </w:rPr>
      </w:pPr>
      <w:r>
        <w:rPr>
          <w:i/>
          <w:position w:val="1"/>
          <w:sz w:val="24"/>
        </w:rPr>
        <w:t>the person or association to whom the notice</w:t>
      </w:r>
      <w:r>
        <w:rPr>
          <w:i/>
          <w:spacing w:val="50"/>
          <w:position w:val="1"/>
          <w:sz w:val="24"/>
        </w:rPr>
        <w:t> </w:t>
      </w:r>
      <w:r>
        <w:rPr>
          <w:i/>
          <w:spacing w:val="3"/>
          <w:position w:val="1"/>
          <w:sz w:val="24"/>
        </w:rPr>
        <w:t>applies</w:t>
      </w:r>
    </w:p>
    <w:p>
      <w:pPr>
        <w:pStyle w:val="ListParagraph"/>
        <w:numPr>
          <w:ilvl w:val="1"/>
          <w:numId w:val="1"/>
        </w:numPr>
        <w:tabs>
          <w:tab w:pos="1880" w:val="left" w:leader="none"/>
        </w:tabs>
        <w:spacing w:line="240" w:lineRule="auto" w:before="240" w:after="0"/>
        <w:ind w:left="1879" w:right="0" w:hanging="362"/>
        <w:jc w:val="left"/>
        <w:rPr>
          <w:i/>
          <w:sz w:val="24"/>
        </w:rPr>
      </w:pPr>
      <w:r>
        <w:rPr>
          <w:i/>
          <w:sz w:val="24"/>
        </w:rPr>
        <w:t>the provision, or condition, that has not been complied</w:t>
      </w:r>
      <w:r>
        <w:rPr>
          <w:i/>
          <w:spacing w:val="26"/>
          <w:sz w:val="24"/>
        </w:rPr>
        <w:t> </w:t>
      </w:r>
      <w:r>
        <w:rPr>
          <w:i/>
          <w:sz w:val="24"/>
        </w:rPr>
        <w:t>with;</w:t>
      </w:r>
    </w:p>
    <w:p>
      <w:pPr>
        <w:pStyle w:val="BodyText"/>
        <w:spacing w:before="10"/>
        <w:rPr>
          <w:i/>
          <w:sz w:val="20"/>
        </w:rPr>
      </w:pPr>
    </w:p>
    <w:p>
      <w:pPr>
        <w:pStyle w:val="ListParagraph"/>
        <w:numPr>
          <w:ilvl w:val="1"/>
          <w:numId w:val="1"/>
        </w:numPr>
        <w:tabs>
          <w:tab w:pos="1874" w:val="left" w:leader="none"/>
        </w:tabs>
        <w:spacing w:line="240" w:lineRule="auto" w:before="1" w:after="0"/>
        <w:ind w:left="1873" w:right="0" w:hanging="356"/>
        <w:jc w:val="left"/>
        <w:rPr>
          <w:i/>
          <w:sz w:val="24"/>
        </w:rPr>
      </w:pPr>
      <w:r>
        <w:rPr>
          <w:i/>
          <w:sz w:val="24"/>
        </w:rPr>
        <w:t>details of the nature and extent of the</w:t>
      </w:r>
      <w:r>
        <w:rPr>
          <w:i/>
          <w:spacing w:val="1"/>
          <w:sz w:val="24"/>
        </w:rPr>
        <w:t> </w:t>
      </w:r>
      <w:r>
        <w:rPr>
          <w:i/>
          <w:spacing w:val="2"/>
          <w:sz w:val="24"/>
        </w:rPr>
        <w:t>non­compliance;</w:t>
      </w:r>
    </w:p>
    <w:p>
      <w:pPr>
        <w:pStyle w:val="BodyText"/>
        <w:spacing w:before="10"/>
        <w:rPr>
          <w:i/>
          <w:sz w:val="20"/>
        </w:rPr>
      </w:pPr>
    </w:p>
    <w:p>
      <w:pPr>
        <w:pStyle w:val="ListParagraph"/>
        <w:numPr>
          <w:ilvl w:val="1"/>
          <w:numId w:val="1"/>
        </w:numPr>
        <w:tabs>
          <w:tab w:pos="1888" w:val="left" w:leader="none"/>
        </w:tabs>
        <w:spacing w:line="240" w:lineRule="auto" w:before="0" w:after="0"/>
        <w:ind w:left="1518" w:right="739" w:firstLine="0"/>
        <w:jc w:val="left"/>
        <w:rPr>
          <w:i/>
          <w:sz w:val="24"/>
        </w:rPr>
      </w:pPr>
      <w:r>
        <w:rPr>
          <w:i/>
          <w:sz w:val="24"/>
        </w:rPr>
        <w:t>any steps that are required to be taken and the period within </w:t>
      </w:r>
      <w:r>
        <w:rPr>
          <w:i/>
          <w:sz w:val="24"/>
        </w:rPr>
        <w:t>which those steps must be taken;</w:t>
      </w:r>
      <w:r>
        <w:rPr>
          <w:i/>
          <w:spacing w:val="17"/>
          <w:sz w:val="24"/>
        </w:rPr>
        <w:t> </w:t>
      </w:r>
      <w:r>
        <w:rPr>
          <w:i/>
          <w:spacing w:val="2"/>
          <w:sz w:val="24"/>
        </w:rPr>
        <w:t>and</w:t>
      </w:r>
    </w:p>
    <w:p>
      <w:pPr>
        <w:pStyle w:val="BodyText"/>
        <w:spacing w:before="10"/>
        <w:rPr>
          <w:i/>
          <w:sz w:val="20"/>
        </w:rPr>
      </w:pPr>
    </w:p>
    <w:p>
      <w:pPr>
        <w:pStyle w:val="ListParagraph"/>
        <w:numPr>
          <w:ilvl w:val="1"/>
          <w:numId w:val="1"/>
        </w:numPr>
        <w:tabs>
          <w:tab w:pos="1879" w:val="left" w:leader="none"/>
        </w:tabs>
        <w:spacing w:line="240" w:lineRule="auto" w:before="0" w:after="0"/>
        <w:ind w:left="1518" w:right="155" w:firstLine="0"/>
        <w:jc w:val="left"/>
        <w:rPr>
          <w:i/>
          <w:sz w:val="24"/>
        </w:rPr>
      </w:pPr>
      <w:r>
        <w:rPr>
          <w:i/>
          <w:sz w:val="24"/>
        </w:rPr>
        <w:t>any penalty that may be imposed in terms of this Act if those steps </w:t>
      </w:r>
      <w:r>
        <w:rPr>
          <w:i/>
          <w:sz w:val="24"/>
        </w:rPr>
        <w:t>are not</w:t>
      </w:r>
      <w:r>
        <w:rPr>
          <w:i/>
          <w:spacing w:val="11"/>
          <w:sz w:val="24"/>
        </w:rPr>
        <w:t> </w:t>
      </w:r>
      <w:r>
        <w:rPr>
          <w:i/>
          <w:spacing w:val="2"/>
          <w:sz w:val="24"/>
        </w:rPr>
        <w:t>taken."</w:t>
      </w:r>
    </w:p>
    <w:p>
      <w:pPr>
        <w:pStyle w:val="BodyText"/>
        <w:spacing w:before="10"/>
        <w:rPr>
          <w:i/>
          <w:sz w:val="20"/>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The Notice contains all the information required by Section 55(3) of the NCA. Intuitive did not allege that any information relating to a specific subsection was absent.</w:t>
      </w:r>
      <w:r>
        <w:rPr>
          <w:spacing w:val="-12"/>
          <w:sz w:val="24"/>
        </w:rPr>
        <w:t> </w:t>
      </w:r>
      <w:r>
        <w:rPr>
          <w:sz w:val="24"/>
        </w:rPr>
        <w:t>It</w:t>
      </w:r>
      <w:r>
        <w:rPr>
          <w:spacing w:val="-11"/>
          <w:sz w:val="24"/>
        </w:rPr>
        <w:t> </w:t>
      </w:r>
      <w:r>
        <w:rPr>
          <w:sz w:val="24"/>
        </w:rPr>
        <w:t>is</w:t>
      </w:r>
      <w:r>
        <w:rPr>
          <w:spacing w:val="-13"/>
          <w:sz w:val="24"/>
        </w:rPr>
        <w:t> </w:t>
      </w:r>
      <w:r>
        <w:rPr>
          <w:sz w:val="24"/>
        </w:rPr>
        <w:t>alleged</w:t>
      </w:r>
      <w:r>
        <w:rPr>
          <w:spacing w:val="-8"/>
          <w:sz w:val="24"/>
        </w:rPr>
        <w:t> </w:t>
      </w:r>
      <w:r>
        <w:rPr>
          <w:sz w:val="24"/>
        </w:rPr>
        <w:t>that</w:t>
      </w:r>
      <w:r>
        <w:rPr>
          <w:spacing w:val="-10"/>
          <w:sz w:val="24"/>
        </w:rPr>
        <w:t> </w:t>
      </w:r>
      <w:r>
        <w:rPr>
          <w:sz w:val="24"/>
        </w:rPr>
        <w:t>further</w:t>
      </w:r>
      <w:r>
        <w:rPr>
          <w:spacing w:val="-12"/>
          <w:sz w:val="24"/>
        </w:rPr>
        <w:t> </w:t>
      </w:r>
      <w:r>
        <w:rPr>
          <w:sz w:val="24"/>
        </w:rPr>
        <w:t>information</w:t>
      </w:r>
      <w:r>
        <w:rPr>
          <w:spacing w:val="-8"/>
          <w:sz w:val="24"/>
        </w:rPr>
        <w:t> </w:t>
      </w:r>
      <w:r>
        <w:rPr>
          <w:sz w:val="24"/>
        </w:rPr>
        <w:t>should</w:t>
      </w:r>
      <w:r>
        <w:rPr>
          <w:spacing w:val="-12"/>
          <w:sz w:val="24"/>
        </w:rPr>
        <w:t> </w:t>
      </w:r>
      <w:r>
        <w:rPr>
          <w:sz w:val="24"/>
        </w:rPr>
        <w:t>have</w:t>
      </w:r>
      <w:r>
        <w:rPr>
          <w:spacing w:val="-11"/>
          <w:sz w:val="24"/>
        </w:rPr>
        <w:t> </w:t>
      </w:r>
      <w:r>
        <w:rPr>
          <w:sz w:val="24"/>
        </w:rPr>
        <w:t>been</w:t>
      </w:r>
      <w:r>
        <w:rPr>
          <w:spacing w:val="-12"/>
          <w:sz w:val="24"/>
        </w:rPr>
        <w:t> </w:t>
      </w:r>
      <w:r>
        <w:rPr>
          <w:sz w:val="24"/>
        </w:rPr>
        <w:t>provided</w:t>
      </w:r>
      <w:r>
        <w:rPr>
          <w:spacing w:val="-11"/>
          <w:sz w:val="24"/>
        </w:rPr>
        <w:t> </w:t>
      </w:r>
      <w:r>
        <w:rPr>
          <w:sz w:val="24"/>
        </w:rPr>
        <w:t>based</w:t>
      </w:r>
      <w:r>
        <w:rPr>
          <w:spacing w:val="-11"/>
          <w:sz w:val="24"/>
        </w:rPr>
        <w:t> </w:t>
      </w:r>
      <w:r>
        <w:rPr>
          <w:sz w:val="24"/>
        </w:rPr>
        <w:t>on the many transactions that occurred during the</w:t>
      </w:r>
      <w:r>
        <w:rPr>
          <w:spacing w:val="-11"/>
          <w:sz w:val="24"/>
        </w:rPr>
        <w:t> </w:t>
      </w:r>
      <w:r>
        <w:rPr>
          <w:sz w:val="24"/>
        </w:rPr>
        <w:t>period.</w:t>
      </w:r>
    </w:p>
    <w:p>
      <w:pPr>
        <w:pStyle w:val="BodyText"/>
        <w:spacing w:before="10"/>
        <w:rPr>
          <w:sz w:val="20"/>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NCR provided all the information as required by the NCA. Further, the information provided would have been reasonably sufficient for Intuitive to investigate and obtain the records of the specific transactions relevant to the contravention. There is no evidence of Intuitive being unable to trace the information. There is no dispute that Intuitive was aware of the transactions before the Notice was even</w:t>
      </w:r>
      <w:r>
        <w:rPr>
          <w:spacing w:val="-8"/>
          <w:sz w:val="24"/>
        </w:rPr>
        <w:t> </w:t>
      </w:r>
      <w:r>
        <w:rPr>
          <w:sz w:val="24"/>
        </w:rPr>
        <w:t>issued.</w:t>
      </w:r>
    </w:p>
    <w:p>
      <w:pPr>
        <w:pStyle w:val="BodyText"/>
        <w:spacing w:before="10"/>
        <w:rPr>
          <w:sz w:val="20"/>
        </w:rPr>
      </w:pPr>
    </w:p>
    <w:p>
      <w:pPr>
        <w:pStyle w:val="ListParagraph"/>
        <w:numPr>
          <w:ilvl w:val="0"/>
          <w:numId w:val="1"/>
        </w:numPr>
        <w:tabs>
          <w:tab w:pos="667" w:val="left" w:leader="none"/>
        </w:tabs>
        <w:spacing w:line="360" w:lineRule="auto" w:before="1" w:after="0"/>
        <w:ind w:left="666" w:right="123" w:hanging="567"/>
        <w:jc w:val="both"/>
        <w:rPr>
          <w:sz w:val="24"/>
        </w:rPr>
      </w:pPr>
      <w:r>
        <w:rPr>
          <w:sz w:val="24"/>
        </w:rPr>
        <w:t>The Tribunal is satisfied that the Notice complied with Section 55(3) of the NCA and contained sufficient detail for Intuitive to respond to</w:t>
      </w:r>
      <w:r>
        <w:rPr>
          <w:spacing w:val="-7"/>
          <w:sz w:val="24"/>
        </w:rPr>
        <w:t> </w:t>
      </w:r>
      <w:r>
        <w:rPr>
          <w:sz w:val="24"/>
        </w:rPr>
        <w:t>it.</w:t>
      </w:r>
    </w:p>
    <w:p>
      <w:pPr>
        <w:pStyle w:val="BodyText"/>
        <w:spacing w:before="10"/>
        <w:rPr>
          <w:sz w:val="20"/>
        </w:rPr>
      </w:pPr>
    </w:p>
    <w:p>
      <w:pPr>
        <w:pStyle w:val="BodyText"/>
        <w:ind w:left="100"/>
      </w:pPr>
      <w:r>
        <w:rPr>
          <w:u w:val="single"/>
        </w:rPr>
        <w:t>Legal duty to monitor fees</w:t>
      </w:r>
    </w:p>
    <w:p>
      <w:pPr>
        <w:pStyle w:val="BodyText"/>
        <w:spacing w:before="9"/>
      </w:pPr>
    </w:p>
    <w:p>
      <w:pPr>
        <w:pStyle w:val="ListParagraph"/>
        <w:numPr>
          <w:ilvl w:val="0"/>
          <w:numId w:val="1"/>
        </w:numPr>
        <w:tabs>
          <w:tab w:pos="667" w:val="left" w:leader="none"/>
        </w:tabs>
        <w:spacing w:line="360" w:lineRule="auto" w:before="92" w:after="0"/>
        <w:ind w:left="666" w:right="113" w:hanging="567"/>
        <w:jc w:val="both"/>
        <w:rPr>
          <w:sz w:val="24"/>
        </w:rPr>
      </w:pPr>
      <w:r>
        <w:rPr>
          <w:sz w:val="24"/>
        </w:rPr>
        <w:t>The parties confirmed that Intuitive is not responsible for regulating debt counsellor fees. There is a vast difference between regulating fees and paying fees in accordance with legal instructions. It is the duty of the NCR to regulate and monitor fees. It did this through the issuing of guidelines which Intuitive</w:t>
      </w:r>
      <w:r>
        <w:rPr>
          <w:spacing w:val="-26"/>
          <w:sz w:val="24"/>
        </w:rPr>
        <w:t> </w:t>
      </w:r>
      <w:r>
        <w:rPr>
          <w:sz w:val="24"/>
        </w:rPr>
        <w:t>was</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pStyle w:val="BodyText"/>
        <w:spacing w:line="360" w:lineRule="auto" w:before="92"/>
        <w:ind w:left="666" w:right="124"/>
        <w:jc w:val="both"/>
      </w:pPr>
      <w:r>
        <w:rPr/>
        <w:t>obliged to comply with. At no stage was Intuitive instructed to regulate the fees. Ensuring that the correct fees are paid to debt counsellors does not equate to any unlawful duty to monitor or regulate the fees.</w:t>
      </w:r>
    </w:p>
    <w:p>
      <w:pPr>
        <w:pStyle w:val="BodyText"/>
        <w:spacing w:before="9"/>
        <w:rPr>
          <w:sz w:val="20"/>
        </w:rPr>
      </w:pPr>
    </w:p>
    <w:p>
      <w:pPr>
        <w:pStyle w:val="ListParagraph"/>
        <w:numPr>
          <w:ilvl w:val="0"/>
          <w:numId w:val="1"/>
        </w:numPr>
        <w:tabs>
          <w:tab w:pos="667" w:val="left" w:leader="none"/>
        </w:tabs>
        <w:spacing w:line="360" w:lineRule="auto" w:before="0" w:after="0"/>
        <w:ind w:left="666" w:right="119" w:hanging="567"/>
        <w:jc w:val="both"/>
        <w:rPr>
          <w:sz w:val="24"/>
        </w:rPr>
      </w:pPr>
      <w:r>
        <w:rPr>
          <w:sz w:val="24"/>
        </w:rPr>
        <w:t>The Tribunal is satisfied that Intuitive's duty to ensure that the correct fees were paid to debt counsellors does not constitute an unlawful duty to regulate or monitor the</w:t>
      </w:r>
      <w:r>
        <w:rPr>
          <w:spacing w:val="-1"/>
          <w:sz w:val="24"/>
        </w:rPr>
        <w:t> </w:t>
      </w:r>
      <w:r>
        <w:rPr>
          <w:sz w:val="24"/>
        </w:rPr>
        <w:t>fees.</w:t>
      </w:r>
    </w:p>
    <w:p>
      <w:pPr>
        <w:pStyle w:val="BodyText"/>
        <w:rPr>
          <w:sz w:val="21"/>
        </w:rPr>
      </w:pPr>
    </w:p>
    <w:p>
      <w:pPr>
        <w:pStyle w:val="BodyText"/>
        <w:ind w:left="100"/>
      </w:pPr>
      <w:r>
        <w:rPr>
          <w:u w:val="single"/>
        </w:rPr>
        <w:t>The reporting requirements</w:t>
      </w:r>
    </w:p>
    <w:p>
      <w:pPr>
        <w:pStyle w:val="BodyText"/>
        <w:spacing w:before="9"/>
      </w:pPr>
    </w:p>
    <w:p>
      <w:pPr>
        <w:pStyle w:val="ListParagraph"/>
        <w:numPr>
          <w:ilvl w:val="0"/>
          <w:numId w:val="1"/>
        </w:numPr>
        <w:tabs>
          <w:tab w:pos="667" w:val="left" w:leader="none"/>
        </w:tabs>
        <w:spacing w:line="360" w:lineRule="auto" w:before="92" w:after="0"/>
        <w:ind w:left="666" w:right="115" w:hanging="567"/>
        <w:jc w:val="both"/>
        <w:rPr>
          <w:sz w:val="24"/>
        </w:rPr>
      </w:pPr>
      <w:r>
        <w:rPr>
          <w:sz w:val="24"/>
        </w:rPr>
        <w:t>As</w:t>
      </w:r>
      <w:r>
        <w:rPr>
          <w:spacing w:val="-7"/>
          <w:sz w:val="24"/>
        </w:rPr>
        <w:t> </w:t>
      </w:r>
      <w:r>
        <w:rPr>
          <w:sz w:val="24"/>
        </w:rPr>
        <w:t>stated</w:t>
      </w:r>
      <w:r>
        <w:rPr>
          <w:spacing w:val="-6"/>
          <w:sz w:val="24"/>
        </w:rPr>
        <w:t> </w:t>
      </w:r>
      <w:r>
        <w:rPr>
          <w:sz w:val="24"/>
        </w:rPr>
        <w:t>previously,</w:t>
      </w:r>
      <w:r>
        <w:rPr>
          <w:spacing w:val="-5"/>
          <w:sz w:val="24"/>
        </w:rPr>
        <w:t> </w:t>
      </w:r>
      <w:r>
        <w:rPr>
          <w:sz w:val="24"/>
        </w:rPr>
        <w:t>Intuitive</w:t>
      </w:r>
      <w:r>
        <w:rPr>
          <w:spacing w:val="-5"/>
          <w:sz w:val="24"/>
        </w:rPr>
        <w:t> </w:t>
      </w:r>
      <w:r>
        <w:rPr>
          <w:sz w:val="24"/>
        </w:rPr>
        <w:t>did</w:t>
      </w:r>
      <w:r>
        <w:rPr>
          <w:spacing w:val="-9"/>
          <w:sz w:val="24"/>
        </w:rPr>
        <w:t> </w:t>
      </w:r>
      <w:r>
        <w:rPr>
          <w:sz w:val="24"/>
        </w:rPr>
        <w:t>not</w:t>
      </w:r>
      <w:r>
        <w:rPr>
          <w:spacing w:val="-6"/>
          <w:sz w:val="24"/>
        </w:rPr>
        <w:t> </w:t>
      </w:r>
      <w:r>
        <w:rPr>
          <w:sz w:val="24"/>
        </w:rPr>
        <w:t>dispute</w:t>
      </w:r>
      <w:r>
        <w:rPr>
          <w:spacing w:val="-5"/>
          <w:sz w:val="24"/>
        </w:rPr>
        <w:t> </w:t>
      </w:r>
      <w:r>
        <w:rPr>
          <w:sz w:val="24"/>
        </w:rPr>
        <w:t>that</w:t>
      </w:r>
      <w:r>
        <w:rPr>
          <w:spacing w:val="-6"/>
          <w:sz w:val="24"/>
        </w:rPr>
        <w:t> </w:t>
      </w:r>
      <w:r>
        <w:rPr>
          <w:sz w:val="24"/>
        </w:rPr>
        <w:t>the</w:t>
      </w:r>
      <w:r>
        <w:rPr>
          <w:spacing w:val="-6"/>
          <w:sz w:val="24"/>
        </w:rPr>
        <w:t> </w:t>
      </w:r>
      <w:r>
        <w:rPr>
          <w:sz w:val="24"/>
        </w:rPr>
        <w:t>information provided</w:t>
      </w:r>
      <w:r>
        <w:rPr>
          <w:spacing w:val="-5"/>
          <w:sz w:val="24"/>
        </w:rPr>
        <w:t> </w:t>
      </w:r>
      <w:r>
        <w:rPr>
          <w:sz w:val="24"/>
        </w:rPr>
        <w:t>in</w:t>
      </w:r>
      <w:r>
        <w:rPr>
          <w:spacing w:val="-6"/>
          <w:sz w:val="24"/>
        </w:rPr>
        <w:t> </w:t>
      </w:r>
      <w:r>
        <w:rPr>
          <w:sz w:val="24"/>
        </w:rPr>
        <w:t>the reports was not entirely accurate and in accordance with the NCR's requirements.</w:t>
      </w:r>
      <w:r>
        <w:rPr>
          <w:spacing w:val="-6"/>
          <w:sz w:val="24"/>
        </w:rPr>
        <w:t> </w:t>
      </w:r>
      <w:r>
        <w:rPr>
          <w:sz w:val="24"/>
        </w:rPr>
        <w:t>It</w:t>
      </w:r>
      <w:r>
        <w:rPr>
          <w:spacing w:val="-8"/>
          <w:sz w:val="24"/>
        </w:rPr>
        <w:t> </w:t>
      </w:r>
      <w:r>
        <w:rPr>
          <w:sz w:val="24"/>
        </w:rPr>
        <w:t>did</w:t>
      </w:r>
      <w:r>
        <w:rPr>
          <w:spacing w:val="-6"/>
          <w:sz w:val="24"/>
        </w:rPr>
        <w:t> </w:t>
      </w:r>
      <w:r>
        <w:rPr>
          <w:sz w:val="24"/>
        </w:rPr>
        <w:t>not</w:t>
      </w:r>
      <w:r>
        <w:rPr>
          <w:spacing w:val="-9"/>
          <w:sz w:val="24"/>
        </w:rPr>
        <w:t> </w:t>
      </w:r>
      <w:r>
        <w:rPr>
          <w:sz w:val="24"/>
        </w:rPr>
        <w:t>raise</w:t>
      </w:r>
      <w:r>
        <w:rPr>
          <w:spacing w:val="-8"/>
          <w:sz w:val="24"/>
        </w:rPr>
        <w:t> </w:t>
      </w:r>
      <w:r>
        <w:rPr>
          <w:sz w:val="24"/>
        </w:rPr>
        <w:t>any</w:t>
      </w:r>
      <w:r>
        <w:rPr>
          <w:spacing w:val="-9"/>
          <w:sz w:val="24"/>
        </w:rPr>
        <w:t> </w:t>
      </w:r>
      <w:r>
        <w:rPr>
          <w:sz w:val="24"/>
        </w:rPr>
        <w:t>allegation</w:t>
      </w:r>
      <w:r>
        <w:rPr>
          <w:spacing w:val="-8"/>
          <w:sz w:val="24"/>
        </w:rPr>
        <w:t> </w:t>
      </w:r>
      <w:r>
        <w:rPr>
          <w:sz w:val="24"/>
        </w:rPr>
        <w:t>that</w:t>
      </w:r>
      <w:r>
        <w:rPr>
          <w:spacing w:val="-6"/>
          <w:sz w:val="24"/>
        </w:rPr>
        <w:t> </w:t>
      </w:r>
      <w:r>
        <w:rPr>
          <w:sz w:val="24"/>
        </w:rPr>
        <w:t>it</w:t>
      </w:r>
      <w:r>
        <w:rPr>
          <w:spacing w:val="-9"/>
          <w:sz w:val="24"/>
        </w:rPr>
        <w:t> </w:t>
      </w:r>
      <w:r>
        <w:rPr>
          <w:sz w:val="24"/>
        </w:rPr>
        <w:t>was</w:t>
      </w:r>
      <w:r>
        <w:rPr>
          <w:spacing w:val="-5"/>
          <w:sz w:val="24"/>
        </w:rPr>
        <w:t> </w:t>
      </w:r>
      <w:r>
        <w:rPr>
          <w:sz w:val="24"/>
        </w:rPr>
        <w:t>impossible</w:t>
      </w:r>
      <w:r>
        <w:rPr>
          <w:spacing w:val="-6"/>
          <w:sz w:val="24"/>
        </w:rPr>
        <w:t> </w:t>
      </w:r>
      <w:r>
        <w:rPr>
          <w:sz w:val="24"/>
        </w:rPr>
        <w:t>to</w:t>
      </w:r>
      <w:r>
        <w:rPr>
          <w:spacing w:val="-8"/>
          <w:sz w:val="24"/>
        </w:rPr>
        <w:t> </w:t>
      </w:r>
      <w:r>
        <w:rPr>
          <w:sz w:val="24"/>
        </w:rPr>
        <w:t>comply</w:t>
      </w:r>
      <w:r>
        <w:rPr>
          <w:spacing w:val="-10"/>
          <w:sz w:val="24"/>
        </w:rPr>
        <w:t> </w:t>
      </w:r>
      <w:r>
        <w:rPr>
          <w:sz w:val="24"/>
        </w:rPr>
        <w:t>with the requirements. It has since provided the information required and is in discussions with the NCR to improve the reporting</w:t>
      </w:r>
      <w:r>
        <w:rPr>
          <w:spacing w:val="-7"/>
          <w:sz w:val="24"/>
        </w:rPr>
        <w:t> </w:t>
      </w:r>
      <w:r>
        <w:rPr>
          <w:sz w:val="24"/>
        </w:rPr>
        <w:t>template.</w:t>
      </w:r>
    </w:p>
    <w:p>
      <w:pPr>
        <w:pStyle w:val="BodyText"/>
        <w:rPr>
          <w:sz w:val="21"/>
        </w:rPr>
      </w:pPr>
    </w:p>
    <w:p>
      <w:pPr>
        <w:pStyle w:val="ListParagraph"/>
        <w:numPr>
          <w:ilvl w:val="0"/>
          <w:numId w:val="1"/>
        </w:numPr>
        <w:tabs>
          <w:tab w:pos="667" w:val="left" w:leader="none"/>
        </w:tabs>
        <w:spacing w:line="360" w:lineRule="auto" w:before="0" w:after="0"/>
        <w:ind w:left="666" w:right="121" w:hanging="567"/>
        <w:jc w:val="both"/>
        <w:rPr>
          <w:sz w:val="24"/>
        </w:rPr>
      </w:pPr>
      <w:r>
        <w:rPr>
          <w:sz w:val="24"/>
        </w:rPr>
        <w:t>The Tribunal is satisfied that Intuitive was obliged to provide the information required in the reports and did not do so. There is no basis for a finding that it was not required or unable to provide the information</w:t>
      </w:r>
      <w:r>
        <w:rPr>
          <w:spacing w:val="-10"/>
          <w:sz w:val="24"/>
        </w:rPr>
        <w:t> </w:t>
      </w:r>
      <w:r>
        <w:rPr>
          <w:sz w:val="24"/>
        </w:rPr>
        <w:t>required.</w:t>
      </w:r>
    </w:p>
    <w:p>
      <w:pPr>
        <w:pStyle w:val="BodyText"/>
        <w:spacing w:before="9"/>
        <w:rPr>
          <w:sz w:val="20"/>
        </w:rPr>
      </w:pPr>
    </w:p>
    <w:p>
      <w:pPr>
        <w:pStyle w:val="ListParagraph"/>
        <w:numPr>
          <w:ilvl w:val="0"/>
          <w:numId w:val="1"/>
        </w:numPr>
        <w:tabs>
          <w:tab w:pos="667" w:val="left" w:leader="none"/>
        </w:tabs>
        <w:spacing w:line="360" w:lineRule="auto" w:before="1" w:after="0"/>
        <w:ind w:left="666" w:right="114" w:hanging="567"/>
        <w:jc w:val="both"/>
        <w:rPr>
          <w:sz w:val="24"/>
        </w:rPr>
      </w:pPr>
      <w:r>
        <w:rPr>
          <w:sz w:val="24"/>
        </w:rPr>
        <w:t>Whether this issue has subsequently become moot or not is not relevant to the validity of the Notice issued. The Tribunal is required to review the notice and determine whether it should be set aside or varied. If there is no evidence </w:t>
      </w:r>
      <w:r>
        <w:rPr>
          <w:spacing w:val="2"/>
          <w:sz w:val="24"/>
        </w:rPr>
        <w:t>that </w:t>
      </w:r>
      <w:r>
        <w:rPr>
          <w:sz w:val="24"/>
        </w:rPr>
        <w:t>the reporting contravention is invalid or incorrect, then there is no basis for it to be varied or set aside. The NCR submitted that it was prepared to issue a compliance</w:t>
      </w:r>
      <w:r>
        <w:rPr>
          <w:spacing w:val="-12"/>
          <w:sz w:val="24"/>
        </w:rPr>
        <w:t> </w:t>
      </w:r>
      <w:r>
        <w:rPr>
          <w:sz w:val="24"/>
        </w:rPr>
        <w:t>certificate</w:t>
      </w:r>
      <w:r>
        <w:rPr>
          <w:spacing w:val="-8"/>
          <w:sz w:val="24"/>
        </w:rPr>
        <w:t> </w:t>
      </w:r>
      <w:r>
        <w:rPr>
          <w:sz w:val="24"/>
        </w:rPr>
        <w:t>regarding</w:t>
      </w:r>
      <w:r>
        <w:rPr>
          <w:spacing w:val="-9"/>
          <w:sz w:val="24"/>
        </w:rPr>
        <w:t> </w:t>
      </w:r>
      <w:r>
        <w:rPr>
          <w:sz w:val="24"/>
        </w:rPr>
        <w:t>this</w:t>
      </w:r>
      <w:r>
        <w:rPr>
          <w:spacing w:val="-10"/>
          <w:sz w:val="24"/>
        </w:rPr>
        <w:t> </w:t>
      </w:r>
      <w:r>
        <w:rPr>
          <w:sz w:val="24"/>
        </w:rPr>
        <w:t>aspect</w:t>
      </w:r>
      <w:r>
        <w:rPr>
          <w:spacing w:val="-12"/>
          <w:sz w:val="24"/>
        </w:rPr>
        <w:t> </w:t>
      </w:r>
      <w:r>
        <w:rPr>
          <w:sz w:val="24"/>
        </w:rPr>
        <w:t>of</w:t>
      </w:r>
      <w:r>
        <w:rPr>
          <w:spacing w:val="-13"/>
          <w:sz w:val="24"/>
        </w:rPr>
        <w:t> </w:t>
      </w:r>
      <w:r>
        <w:rPr>
          <w:sz w:val="24"/>
        </w:rPr>
        <w:t>the</w:t>
      </w:r>
      <w:r>
        <w:rPr>
          <w:spacing w:val="-9"/>
          <w:sz w:val="24"/>
        </w:rPr>
        <w:t> </w:t>
      </w:r>
      <w:r>
        <w:rPr>
          <w:sz w:val="24"/>
        </w:rPr>
        <w:t>Notice,</w:t>
      </w:r>
      <w:r>
        <w:rPr>
          <w:spacing w:val="-11"/>
          <w:sz w:val="24"/>
        </w:rPr>
        <w:t> </w:t>
      </w:r>
      <w:r>
        <w:rPr>
          <w:sz w:val="24"/>
        </w:rPr>
        <w:t>which</w:t>
      </w:r>
      <w:r>
        <w:rPr>
          <w:spacing w:val="-8"/>
          <w:sz w:val="24"/>
        </w:rPr>
        <w:t> </w:t>
      </w:r>
      <w:r>
        <w:rPr>
          <w:sz w:val="24"/>
        </w:rPr>
        <w:t>would</w:t>
      </w:r>
      <w:r>
        <w:rPr>
          <w:spacing w:val="-9"/>
          <w:sz w:val="24"/>
        </w:rPr>
        <w:t> </w:t>
      </w:r>
      <w:r>
        <w:rPr>
          <w:sz w:val="24"/>
        </w:rPr>
        <w:t>appear</w:t>
      </w:r>
      <w:r>
        <w:rPr>
          <w:spacing w:val="-10"/>
          <w:sz w:val="24"/>
        </w:rPr>
        <w:t> </w:t>
      </w:r>
      <w:r>
        <w:rPr>
          <w:sz w:val="24"/>
        </w:rPr>
        <w:t>to be the correct course of action if it has been complied</w:t>
      </w:r>
      <w:r>
        <w:rPr>
          <w:spacing w:val="-9"/>
          <w:sz w:val="24"/>
        </w:rPr>
        <w:t> </w:t>
      </w:r>
      <w:r>
        <w:rPr>
          <w:sz w:val="24"/>
        </w:rPr>
        <w:t>with.</w:t>
      </w:r>
    </w:p>
    <w:p>
      <w:pPr>
        <w:pStyle w:val="BodyText"/>
        <w:spacing w:before="9"/>
        <w:rPr>
          <w:sz w:val="20"/>
        </w:rPr>
      </w:pPr>
    </w:p>
    <w:p>
      <w:pPr>
        <w:pStyle w:val="BodyText"/>
        <w:ind w:left="100"/>
      </w:pPr>
      <w:r>
        <w:rPr>
          <w:u w:val="single"/>
        </w:rPr>
        <w:t>The legal validity of the debt counsellor fees</w:t>
      </w:r>
    </w:p>
    <w:p>
      <w:pPr>
        <w:pStyle w:val="BodyText"/>
        <w:rPr>
          <w:sz w:val="25"/>
        </w:rPr>
      </w:pPr>
    </w:p>
    <w:p>
      <w:pPr>
        <w:pStyle w:val="ListParagraph"/>
        <w:numPr>
          <w:ilvl w:val="0"/>
          <w:numId w:val="1"/>
        </w:numPr>
        <w:tabs>
          <w:tab w:pos="667" w:val="left" w:leader="none"/>
        </w:tabs>
        <w:spacing w:line="360" w:lineRule="auto" w:before="92" w:after="0"/>
        <w:ind w:left="666" w:right="115" w:hanging="567"/>
        <w:jc w:val="both"/>
        <w:rPr>
          <w:sz w:val="24"/>
        </w:rPr>
      </w:pPr>
      <w:r>
        <w:rPr>
          <w:sz w:val="24"/>
        </w:rPr>
        <w:t>The validity of the debt counsellor fees occupied a significant portion of the submissions made to the Tribunal. However, in the Tribunal's view, the entire argument relating to this aspect is</w:t>
      </w:r>
      <w:r>
        <w:rPr>
          <w:spacing w:val="-2"/>
          <w:sz w:val="24"/>
        </w:rPr>
        <w:t> </w:t>
      </w:r>
      <w:r>
        <w:rPr>
          <w:sz w:val="24"/>
        </w:rPr>
        <w:t>misplaced.</w:t>
      </w:r>
    </w:p>
    <w:p>
      <w:pPr>
        <w:pStyle w:val="BodyText"/>
        <w:spacing w:before="9"/>
        <w:rPr>
          <w:sz w:val="20"/>
        </w:rPr>
      </w:pPr>
    </w:p>
    <w:p>
      <w:pPr>
        <w:pStyle w:val="ListParagraph"/>
        <w:numPr>
          <w:ilvl w:val="0"/>
          <w:numId w:val="1"/>
        </w:numPr>
        <w:tabs>
          <w:tab w:pos="667" w:val="left" w:leader="none"/>
        </w:tabs>
        <w:spacing w:line="360" w:lineRule="auto" w:before="0" w:after="0"/>
        <w:ind w:left="666" w:right="116" w:hanging="567"/>
        <w:jc w:val="both"/>
        <w:rPr>
          <w:sz w:val="24"/>
        </w:rPr>
      </w:pPr>
      <w:r>
        <w:rPr>
          <w:sz w:val="24"/>
        </w:rPr>
        <w:t>Section 10A(9)(e) of the NCA makes it clear that a PDA must comply with the NCR's</w:t>
      </w:r>
      <w:r>
        <w:rPr>
          <w:spacing w:val="-6"/>
          <w:sz w:val="24"/>
        </w:rPr>
        <w:t> </w:t>
      </w:r>
      <w:r>
        <w:rPr>
          <w:sz w:val="24"/>
        </w:rPr>
        <w:t>guidelines.</w:t>
      </w:r>
      <w:r>
        <w:rPr>
          <w:spacing w:val="-5"/>
          <w:sz w:val="24"/>
        </w:rPr>
        <w:t> </w:t>
      </w:r>
      <w:r>
        <w:rPr>
          <w:sz w:val="24"/>
        </w:rPr>
        <w:t>As</w:t>
      </w:r>
      <w:r>
        <w:rPr>
          <w:spacing w:val="-6"/>
          <w:sz w:val="24"/>
        </w:rPr>
        <w:t> </w:t>
      </w:r>
      <w:r>
        <w:rPr>
          <w:sz w:val="24"/>
        </w:rPr>
        <w:t>Intuitive</w:t>
      </w:r>
      <w:r>
        <w:rPr>
          <w:spacing w:val="-5"/>
          <w:sz w:val="24"/>
        </w:rPr>
        <w:t> </w:t>
      </w:r>
      <w:r>
        <w:rPr>
          <w:sz w:val="24"/>
        </w:rPr>
        <w:t>itself</w:t>
      </w:r>
      <w:r>
        <w:rPr>
          <w:spacing w:val="-6"/>
          <w:sz w:val="24"/>
        </w:rPr>
        <w:t> </w:t>
      </w:r>
      <w:r>
        <w:rPr>
          <w:sz w:val="24"/>
        </w:rPr>
        <w:t>argued,</w:t>
      </w:r>
      <w:r>
        <w:rPr>
          <w:spacing w:val="-5"/>
          <w:sz w:val="24"/>
        </w:rPr>
        <w:t> </w:t>
      </w:r>
      <w:r>
        <w:rPr>
          <w:sz w:val="24"/>
        </w:rPr>
        <w:t>the</w:t>
      </w:r>
      <w:r>
        <w:rPr>
          <w:spacing w:val="-5"/>
          <w:sz w:val="24"/>
        </w:rPr>
        <w:t> </w:t>
      </w:r>
      <w:r>
        <w:rPr>
          <w:sz w:val="24"/>
        </w:rPr>
        <w:t>PDA</w:t>
      </w:r>
      <w:r>
        <w:rPr>
          <w:spacing w:val="-6"/>
          <w:sz w:val="24"/>
        </w:rPr>
        <w:t> </w:t>
      </w:r>
      <w:r>
        <w:rPr>
          <w:sz w:val="24"/>
        </w:rPr>
        <w:t>is</w:t>
      </w:r>
      <w:r>
        <w:rPr>
          <w:spacing w:val="-6"/>
          <w:sz w:val="24"/>
        </w:rPr>
        <w:t> </w:t>
      </w:r>
      <w:r>
        <w:rPr>
          <w:sz w:val="24"/>
        </w:rPr>
        <w:t>not</w:t>
      </w:r>
      <w:r>
        <w:rPr>
          <w:spacing w:val="-5"/>
          <w:sz w:val="24"/>
        </w:rPr>
        <w:t> </w:t>
      </w:r>
      <w:r>
        <w:rPr>
          <w:sz w:val="24"/>
        </w:rPr>
        <w:t>a</w:t>
      </w:r>
      <w:r>
        <w:rPr>
          <w:spacing w:val="-5"/>
          <w:sz w:val="24"/>
        </w:rPr>
        <w:t> </w:t>
      </w:r>
      <w:r>
        <w:rPr>
          <w:sz w:val="24"/>
        </w:rPr>
        <w:t>regulator</w:t>
      </w:r>
      <w:r>
        <w:rPr>
          <w:spacing w:val="-6"/>
          <w:sz w:val="24"/>
        </w:rPr>
        <w:t> </w:t>
      </w:r>
      <w:r>
        <w:rPr>
          <w:sz w:val="24"/>
        </w:rPr>
        <w:t>and</w:t>
      </w:r>
      <w:r>
        <w:rPr>
          <w:spacing w:val="-5"/>
          <w:sz w:val="24"/>
        </w:rPr>
        <w:t> </w:t>
      </w:r>
      <w:r>
        <w:rPr>
          <w:sz w:val="24"/>
        </w:rPr>
        <w:t>is</w:t>
      </w:r>
      <w:r>
        <w:rPr>
          <w:spacing w:val="-6"/>
          <w:sz w:val="24"/>
        </w:rPr>
        <w:t> </w:t>
      </w:r>
      <w:r>
        <w:rPr>
          <w:sz w:val="24"/>
        </w:rPr>
        <w:t>not</w:t>
      </w:r>
    </w:p>
    <w:p>
      <w:pPr>
        <w:spacing w:after="0" w:line="360" w:lineRule="auto"/>
        <w:jc w:val="both"/>
        <w:rPr>
          <w:sz w:val="24"/>
        </w:rPr>
        <w:sectPr>
          <w:pgSz w:w="11900" w:h="16850"/>
          <w:pgMar w:header="717" w:footer="733" w:top="1600" w:bottom="920" w:left="1340" w:right="1320"/>
        </w:sectPr>
      </w:pPr>
    </w:p>
    <w:p>
      <w:pPr>
        <w:pStyle w:val="BodyText"/>
        <w:spacing w:before="9"/>
        <w:rPr>
          <w:sz w:val="14"/>
        </w:rPr>
      </w:pPr>
    </w:p>
    <w:p>
      <w:pPr>
        <w:pStyle w:val="BodyText"/>
        <w:spacing w:line="360" w:lineRule="auto" w:before="92"/>
        <w:ind w:left="666" w:right="117"/>
        <w:jc w:val="both"/>
      </w:pPr>
      <w:r>
        <w:rPr/>
        <w:t>empowered to regulate the fees it is instructed to pay. The PDA is merely an intermediary that provides a payment mechanism. At most, it is an interested party</w:t>
      </w:r>
      <w:r>
        <w:rPr>
          <w:spacing w:val="-14"/>
        </w:rPr>
        <w:t> </w:t>
      </w:r>
      <w:r>
        <w:rPr/>
        <w:t>in</w:t>
      </w:r>
      <w:r>
        <w:rPr>
          <w:spacing w:val="-12"/>
        </w:rPr>
        <w:t> </w:t>
      </w:r>
      <w:r>
        <w:rPr/>
        <w:t>any</w:t>
      </w:r>
      <w:r>
        <w:rPr>
          <w:spacing w:val="-13"/>
        </w:rPr>
        <w:t> </w:t>
      </w:r>
      <w:r>
        <w:rPr/>
        <w:t>issues</w:t>
      </w:r>
      <w:r>
        <w:rPr>
          <w:spacing w:val="-13"/>
        </w:rPr>
        <w:t> </w:t>
      </w:r>
      <w:r>
        <w:rPr/>
        <w:t>relating</w:t>
      </w:r>
      <w:r>
        <w:rPr>
          <w:spacing w:val="-12"/>
        </w:rPr>
        <w:t> </w:t>
      </w:r>
      <w:r>
        <w:rPr/>
        <w:t>to</w:t>
      </w:r>
      <w:r>
        <w:rPr>
          <w:spacing w:val="-12"/>
        </w:rPr>
        <w:t> </w:t>
      </w:r>
      <w:r>
        <w:rPr/>
        <w:t>the</w:t>
      </w:r>
      <w:r>
        <w:rPr>
          <w:spacing w:val="-12"/>
        </w:rPr>
        <w:t> </w:t>
      </w:r>
      <w:r>
        <w:rPr/>
        <w:t>fees</w:t>
      </w:r>
      <w:r>
        <w:rPr>
          <w:spacing w:val="-13"/>
        </w:rPr>
        <w:t> </w:t>
      </w:r>
      <w:r>
        <w:rPr/>
        <w:t>it</w:t>
      </w:r>
      <w:r>
        <w:rPr>
          <w:spacing w:val="-13"/>
        </w:rPr>
        <w:t> </w:t>
      </w:r>
      <w:r>
        <w:rPr/>
        <w:t>is</w:t>
      </w:r>
      <w:r>
        <w:rPr>
          <w:spacing w:val="-13"/>
        </w:rPr>
        <w:t> </w:t>
      </w:r>
      <w:r>
        <w:rPr/>
        <w:t>required</w:t>
      </w:r>
      <w:r>
        <w:rPr>
          <w:spacing w:val="-12"/>
        </w:rPr>
        <w:t> </w:t>
      </w:r>
      <w:r>
        <w:rPr/>
        <w:t>to</w:t>
      </w:r>
      <w:r>
        <w:rPr>
          <w:spacing w:val="-12"/>
        </w:rPr>
        <w:t> </w:t>
      </w:r>
      <w:r>
        <w:rPr/>
        <w:t>distribute.</w:t>
      </w:r>
      <w:r>
        <w:rPr>
          <w:spacing w:val="-12"/>
        </w:rPr>
        <w:t> </w:t>
      </w:r>
      <w:r>
        <w:rPr/>
        <w:t>There</w:t>
      </w:r>
      <w:r>
        <w:rPr>
          <w:spacing w:val="-12"/>
        </w:rPr>
        <w:t> </w:t>
      </w:r>
      <w:r>
        <w:rPr/>
        <w:t>is</w:t>
      </w:r>
      <w:r>
        <w:rPr>
          <w:spacing w:val="-13"/>
        </w:rPr>
        <w:t> </w:t>
      </w:r>
      <w:r>
        <w:rPr/>
        <w:t>no</w:t>
      </w:r>
      <w:r>
        <w:rPr>
          <w:spacing w:val="-12"/>
        </w:rPr>
        <w:t> </w:t>
      </w:r>
      <w:r>
        <w:rPr/>
        <w:t>clear nexus between the lawfulness of the fees paid to debt counsellors and the interests of the</w:t>
      </w:r>
      <w:r>
        <w:rPr>
          <w:spacing w:val="-5"/>
        </w:rPr>
        <w:t> </w:t>
      </w:r>
      <w:r>
        <w:rPr/>
        <w:t>PDA.</w:t>
      </w:r>
    </w:p>
    <w:p>
      <w:pPr>
        <w:pStyle w:val="BodyText"/>
        <w:spacing w:before="9"/>
        <w:rPr>
          <w:sz w:val="20"/>
        </w:rPr>
      </w:pPr>
    </w:p>
    <w:p>
      <w:pPr>
        <w:pStyle w:val="ListParagraph"/>
        <w:numPr>
          <w:ilvl w:val="0"/>
          <w:numId w:val="1"/>
        </w:numPr>
        <w:tabs>
          <w:tab w:pos="667" w:val="left" w:leader="none"/>
        </w:tabs>
        <w:spacing w:line="360" w:lineRule="auto" w:before="0" w:after="0"/>
        <w:ind w:left="666" w:right="117" w:hanging="567"/>
        <w:jc w:val="both"/>
        <w:rPr>
          <w:sz w:val="24"/>
        </w:rPr>
      </w:pPr>
      <w:r>
        <w:rPr>
          <w:sz w:val="24"/>
        </w:rPr>
        <w:t>The only interest Intuitive can illustrate is in avoiding the consequences of the compliance</w:t>
      </w:r>
      <w:r>
        <w:rPr>
          <w:spacing w:val="-8"/>
          <w:sz w:val="24"/>
        </w:rPr>
        <w:t> </w:t>
      </w:r>
      <w:r>
        <w:rPr>
          <w:sz w:val="24"/>
        </w:rPr>
        <w:t>notice</w:t>
      </w:r>
      <w:r>
        <w:rPr>
          <w:spacing w:val="-5"/>
          <w:sz w:val="24"/>
        </w:rPr>
        <w:t> </w:t>
      </w:r>
      <w:r>
        <w:rPr>
          <w:sz w:val="24"/>
        </w:rPr>
        <w:t>by</w:t>
      </w:r>
      <w:r>
        <w:rPr>
          <w:spacing w:val="-8"/>
          <w:sz w:val="24"/>
        </w:rPr>
        <w:t> </w:t>
      </w:r>
      <w:r>
        <w:rPr>
          <w:sz w:val="24"/>
        </w:rPr>
        <w:t>attacking</w:t>
      </w:r>
      <w:r>
        <w:rPr>
          <w:spacing w:val="-7"/>
          <w:sz w:val="24"/>
        </w:rPr>
        <w:t> </w:t>
      </w:r>
      <w:r>
        <w:rPr>
          <w:sz w:val="24"/>
        </w:rPr>
        <w:t>the</w:t>
      </w:r>
      <w:r>
        <w:rPr>
          <w:spacing w:val="-5"/>
          <w:sz w:val="24"/>
        </w:rPr>
        <w:t> </w:t>
      </w:r>
      <w:r>
        <w:rPr>
          <w:sz w:val="24"/>
        </w:rPr>
        <w:t>underlying</w:t>
      </w:r>
      <w:r>
        <w:rPr>
          <w:spacing w:val="-9"/>
          <w:sz w:val="24"/>
        </w:rPr>
        <w:t> </w:t>
      </w:r>
      <w:r>
        <w:rPr>
          <w:sz w:val="24"/>
        </w:rPr>
        <w:t>validity</w:t>
      </w:r>
      <w:r>
        <w:rPr>
          <w:spacing w:val="-6"/>
          <w:sz w:val="24"/>
        </w:rPr>
        <w:t> </w:t>
      </w:r>
      <w:r>
        <w:rPr>
          <w:sz w:val="24"/>
        </w:rPr>
        <w:t>of</w:t>
      </w:r>
      <w:r>
        <w:rPr>
          <w:spacing w:val="-9"/>
          <w:sz w:val="24"/>
        </w:rPr>
        <w:t> </w:t>
      </w:r>
      <w:r>
        <w:rPr>
          <w:sz w:val="24"/>
        </w:rPr>
        <w:t>the</w:t>
      </w:r>
      <w:r>
        <w:rPr>
          <w:spacing w:val="-7"/>
          <w:sz w:val="24"/>
        </w:rPr>
        <w:t> </w:t>
      </w:r>
      <w:r>
        <w:rPr>
          <w:sz w:val="24"/>
        </w:rPr>
        <w:t>fees</w:t>
      </w:r>
      <w:r>
        <w:rPr>
          <w:spacing w:val="-6"/>
          <w:sz w:val="24"/>
        </w:rPr>
        <w:t> </w:t>
      </w:r>
      <w:r>
        <w:rPr>
          <w:sz w:val="24"/>
        </w:rPr>
        <w:t>it</w:t>
      </w:r>
      <w:r>
        <w:rPr>
          <w:spacing w:val="-6"/>
          <w:sz w:val="24"/>
        </w:rPr>
        <w:t> </w:t>
      </w:r>
      <w:r>
        <w:rPr>
          <w:sz w:val="24"/>
        </w:rPr>
        <w:t>distributes.</w:t>
      </w:r>
      <w:r>
        <w:rPr>
          <w:spacing w:val="-8"/>
          <w:sz w:val="24"/>
        </w:rPr>
        <w:t> </w:t>
      </w:r>
      <w:r>
        <w:rPr>
          <w:sz w:val="24"/>
        </w:rPr>
        <w:t>In the Tribunal's view, this interest is not sufficient. It is clear that numerous</w:t>
      </w:r>
      <w:r>
        <w:rPr>
          <w:spacing w:val="-46"/>
          <w:sz w:val="24"/>
        </w:rPr>
        <w:t> </w:t>
      </w:r>
      <w:r>
        <w:rPr>
          <w:sz w:val="24"/>
        </w:rPr>
        <w:t>parties would</w:t>
      </w:r>
      <w:r>
        <w:rPr>
          <w:spacing w:val="-10"/>
          <w:sz w:val="24"/>
        </w:rPr>
        <w:t> </w:t>
      </w:r>
      <w:r>
        <w:rPr>
          <w:sz w:val="24"/>
        </w:rPr>
        <w:t>be</w:t>
      </w:r>
      <w:r>
        <w:rPr>
          <w:spacing w:val="-8"/>
          <w:sz w:val="24"/>
        </w:rPr>
        <w:t> </w:t>
      </w:r>
      <w:r>
        <w:rPr>
          <w:sz w:val="24"/>
        </w:rPr>
        <w:t>directly</w:t>
      </w:r>
      <w:r>
        <w:rPr>
          <w:spacing w:val="-12"/>
          <w:sz w:val="24"/>
        </w:rPr>
        <w:t> </w:t>
      </w:r>
      <w:r>
        <w:rPr>
          <w:sz w:val="24"/>
        </w:rPr>
        <w:t>affected</w:t>
      </w:r>
      <w:r>
        <w:rPr>
          <w:spacing w:val="-8"/>
          <w:sz w:val="24"/>
        </w:rPr>
        <w:t> </w:t>
      </w:r>
      <w:r>
        <w:rPr>
          <w:sz w:val="24"/>
        </w:rPr>
        <w:t>by</w:t>
      </w:r>
      <w:r>
        <w:rPr>
          <w:spacing w:val="-12"/>
          <w:sz w:val="24"/>
        </w:rPr>
        <w:t> </w:t>
      </w:r>
      <w:r>
        <w:rPr>
          <w:sz w:val="24"/>
        </w:rPr>
        <w:t>a</w:t>
      </w:r>
      <w:r>
        <w:rPr>
          <w:spacing w:val="-8"/>
          <w:sz w:val="24"/>
        </w:rPr>
        <w:t> </w:t>
      </w:r>
      <w:r>
        <w:rPr>
          <w:sz w:val="24"/>
        </w:rPr>
        <w:t>challenge</w:t>
      </w:r>
      <w:r>
        <w:rPr>
          <w:spacing w:val="-8"/>
          <w:sz w:val="24"/>
        </w:rPr>
        <w:t> </w:t>
      </w:r>
      <w:r>
        <w:rPr>
          <w:sz w:val="24"/>
        </w:rPr>
        <w:t>to</w:t>
      </w:r>
      <w:r>
        <w:rPr>
          <w:spacing w:val="-9"/>
          <w:sz w:val="24"/>
        </w:rPr>
        <w:t> </w:t>
      </w:r>
      <w:r>
        <w:rPr>
          <w:sz w:val="24"/>
        </w:rPr>
        <w:t>the</w:t>
      </w:r>
      <w:r>
        <w:rPr>
          <w:spacing w:val="-8"/>
          <w:sz w:val="24"/>
        </w:rPr>
        <w:t> </w:t>
      </w:r>
      <w:r>
        <w:rPr>
          <w:sz w:val="24"/>
        </w:rPr>
        <w:t>validity</w:t>
      </w:r>
      <w:r>
        <w:rPr>
          <w:spacing w:val="-9"/>
          <w:sz w:val="24"/>
        </w:rPr>
        <w:t> </w:t>
      </w:r>
      <w:r>
        <w:rPr>
          <w:sz w:val="24"/>
        </w:rPr>
        <w:t>of</w:t>
      </w:r>
      <w:r>
        <w:rPr>
          <w:spacing w:val="-9"/>
          <w:sz w:val="24"/>
        </w:rPr>
        <w:t> </w:t>
      </w:r>
      <w:r>
        <w:rPr>
          <w:sz w:val="24"/>
        </w:rPr>
        <w:t>the</w:t>
      </w:r>
      <w:r>
        <w:rPr>
          <w:spacing w:val="-8"/>
          <w:sz w:val="24"/>
        </w:rPr>
        <w:t> </w:t>
      </w:r>
      <w:r>
        <w:rPr>
          <w:sz w:val="24"/>
        </w:rPr>
        <w:t>debt</w:t>
      </w:r>
      <w:r>
        <w:rPr>
          <w:spacing w:val="-9"/>
          <w:sz w:val="24"/>
        </w:rPr>
        <w:t> </w:t>
      </w:r>
      <w:r>
        <w:rPr>
          <w:sz w:val="24"/>
        </w:rPr>
        <w:t>counsellor</w:t>
      </w:r>
      <w:r>
        <w:rPr>
          <w:spacing w:val="-11"/>
          <w:sz w:val="24"/>
        </w:rPr>
        <w:t> </w:t>
      </w:r>
      <w:r>
        <w:rPr>
          <w:sz w:val="24"/>
        </w:rPr>
        <w:t>fee structure; the debt counsellors themselves would be one obvious example. To consider this issue in isolation without their required participation and joinder would be inappropriate and contrary to the interests of</w:t>
      </w:r>
      <w:r>
        <w:rPr>
          <w:spacing w:val="-11"/>
          <w:sz w:val="24"/>
        </w:rPr>
        <w:t> </w:t>
      </w:r>
      <w:r>
        <w:rPr>
          <w:sz w:val="24"/>
        </w:rPr>
        <w:t>justice.</w:t>
      </w:r>
    </w:p>
    <w:p>
      <w:pPr>
        <w:pStyle w:val="BodyText"/>
        <w:spacing w:before="1"/>
        <w:rPr>
          <w:sz w:val="21"/>
        </w:rPr>
      </w:pPr>
    </w:p>
    <w:p>
      <w:pPr>
        <w:pStyle w:val="ListParagraph"/>
        <w:numPr>
          <w:ilvl w:val="0"/>
          <w:numId w:val="1"/>
        </w:numPr>
        <w:tabs>
          <w:tab w:pos="667" w:val="left" w:leader="none"/>
        </w:tabs>
        <w:spacing w:line="360" w:lineRule="auto" w:before="0" w:after="0"/>
        <w:ind w:left="666" w:right="121" w:hanging="567"/>
        <w:jc w:val="both"/>
        <w:rPr>
          <w:sz w:val="24"/>
        </w:rPr>
      </w:pPr>
      <w:r>
        <w:rPr>
          <w:sz w:val="24"/>
        </w:rPr>
        <w:t>Further, the factual basis of the matter before the Tribunal and the issues</w:t>
      </w:r>
      <w:r>
        <w:rPr>
          <w:spacing w:val="-48"/>
          <w:sz w:val="24"/>
        </w:rPr>
        <w:t> </w:t>
      </w:r>
      <w:r>
        <w:rPr>
          <w:sz w:val="24"/>
        </w:rPr>
        <w:t>raised do not require adjudication of the debt counsellor fee</w:t>
      </w:r>
      <w:r>
        <w:rPr>
          <w:spacing w:val="-8"/>
          <w:sz w:val="24"/>
        </w:rPr>
        <w:t> </w:t>
      </w:r>
      <w:r>
        <w:rPr>
          <w:sz w:val="24"/>
        </w:rPr>
        <w:t>structure.</w:t>
      </w:r>
    </w:p>
    <w:p>
      <w:pPr>
        <w:pStyle w:val="BodyText"/>
        <w:spacing w:before="10"/>
        <w:rPr>
          <w:sz w:val="20"/>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Tribunal will note that the NCA does not provide any clear power allowing the NCR to issue binding guidelines in relation to fees or, specifically, debt counselling fees. Based on the submissions made by the parties at the hearing, it appears debt counselling fees are the only NCA fees not confirmed by ministerial regulation. It would appear that the NCR should consider the issue carefully and take the required steps to ensure compliance with the NCA if required.</w:t>
      </w:r>
    </w:p>
    <w:p>
      <w:pPr>
        <w:pStyle w:val="BodyText"/>
        <w:spacing w:before="9"/>
        <w:rPr>
          <w:sz w:val="20"/>
        </w:rPr>
      </w:pPr>
    </w:p>
    <w:p>
      <w:pPr>
        <w:pStyle w:val="BodyText"/>
        <w:ind w:left="100"/>
      </w:pPr>
      <w:r>
        <w:rPr/>
        <w:t>CONCLUSION</w:t>
      </w:r>
    </w:p>
    <w:p>
      <w:pPr>
        <w:pStyle w:val="BodyText"/>
        <w:spacing w:before="10"/>
        <w:rPr>
          <w:sz w:val="32"/>
        </w:rPr>
      </w:pPr>
    </w:p>
    <w:p>
      <w:pPr>
        <w:pStyle w:val="ListParagraph"/>
        <w:numPr>
          <w:ilvl w:val="0"/>
          <w:numId w:val="1"/>
        </w:numPr>
        <w:tabs>
          <w:tab w:pos="667" w:val="left" w:leader="none"/>
        </w:tabs>
        <w:spacing w:line="360" w:lineRule="auto" w:before="0" w:after="0"/>
        <w:ind w:left="666" w:right="117" w:hanging="567"/>
        <w:jc w:val="both"/>
        <w:rPr>
          <w:sz w:val="24"/>
        </w:rPr>
      </w:pPr>
      <w:r>
        <w:rPr>
          <w:sz w:val="24"/>
        </w:rPr>
        <w:t>There</w:t>
      </w:r>
      <w:r>
        <w:rPr>
          <w:spacing w:val="-7"/>
          <w:sz w:val="24"/>
        </w:rPr>
        <w:t> </w:t>
      </w:r>
      <w:r>
        <w:rPr>
          <w:sz w:val="24"/>
        </w:rPr>
        <w:t>is</w:t>
      </w:r>
      <w:r>
        <w:rPr>
          <w:spacing w:val="-10"/>
          <w:sz w:val="24"/>
        </w:rPr>
        <w:t> </w:t>
      </w:r>
      <w:r>
        <w:rPr>
          <w:sz w:val="24"/>
        </w:rPr>
        <w:t>no</w:t>
      </w:r>
      <w:r>
        <w:rPr>
          <w:spacing w:val="-7"/>
          <w:sz w:val="24"/>
        </w:rPr>
        <w:t> </w:t>
      </w:r>
      <w:r>
        <w:rPr>
          <w:sz w:val="24"/>
        </w:rPr>
        <w:t>basis</w:t>
      </w:r>
      <w:r>
        <w:rPr>
          <w:spacing w:val="-10"/>
          <w:sz w:val="24"/>
        </w:rPr>
        <w:t> </w:t>
      </w:r>
      <w:r>
        <w:rPr>
          <w:sz w:val="24"/>
        </w:rPr>
        <w:t>for</w:t>
      </w:r>
      <w:r>
        <w:rPr>
          <w:spacing w:val="-9"/>
          <w:sz w:val="24"/>
        </w:rPr>
        <w:t> </w:t>
      </w:r>
      <w:r>
        <w:rPr>
          <w:sz w:val="24"/>
        </w:rPr>
        <w:t>a</w:t>
      </w:r>
      <w:r>
        <w:rPr>
          <w:spacing w:val="-11"/>
          <w:sz w:val="24"/>
        </w:rPr>
        <w:t> </w:t>
      </w:r>
      <w:r>
        <w:rPr>
          <w:sz w:val="24"/>
        </w:rPr>
        <w:t>finding</w:t>
      </w:r>
      <w:r>
        <w:rPr>
          <w:spacing w:val="-7"/>
          <w:sz w:val="24"/>
        </w:rPr>
        <w:t> </w:t>
      </w:r>
      <w:r>
        <w:rPr>
          <w:sz w:val="24"/>
        </w:rPr>
        <w:t>that</w:t>
      </w:r>
      <w:r>
        <w:rPr>
          <w:spacing w:val="-9"/>
          <w:sz w:val="24"/>
        </w:rPr>
        <w:t> </w:t>
      </w:r>
      <w:r>
        <w:rPr>
          <w:sz w:val="24"/>
        </w:rPr>
        <w:t>the</w:t>
      </w:r>
      <w:r>
        <w:rPr>
          <w:spacing w:val="-5"/>
          <w:sz w:val="24"/>
        </w:rPr>
        <w:t> </w:t>
      </w:r>
      <w:r>
        <w:rPr>
          <w:sz w:val="24"/>
        </w:rPr>
        <w:t>NCR's</w:t>
      </w:r>
      <w:r>
        <w:rPr>
          <w:spacing w:val="-6"/>
          <w:sz w:val="24"/>
        </w:rPr>
        <w:t> </w:t>
      </w:r>
      <w:r>
        <w:rPr>
          <w:sz w:val="24"/>
        </w:rPr>
        <w:t>compliance</w:t>
      </w:r>
      <w:r>
        <w:rPr>
          <w:spacing w:val="-8"/>
          <w:sz w:val="24"/>
        </w:rPr>
        <w:t> </w:t>
      </w:r>
      <w:r>
        <w:rPr>
          <w:sz w:val="24"/>
        </w:rPr>
        <w:t>notice</w:t>
      </w:r>
      <w:r>
        <w:rPr>
          <w:spacing w:val="-7"/>
          <w:sz w:val="24"/>
        </w:rPr>
        <w:t> </w:t>
      </w:r>
      <w:r>
        <w:rPr>
          <w:sz w:val="24"/>
        </w:rPr>
        <w:t>lacked</w:t>
      </w:r>
      <w:r>
        <w:rPr>
          <w:spacing w:val="-6"/>
          <w:sz w:val="24"/>
        </w:rPr>
        <w:t> </w:t>
      </w:r>
      <w:r>
        <w:rPr>
          <w:sz w:val="24"/>
        </w:rPr>
        <w:t>sufficient detail or was unlawfully</w:t>
      </w:r>
      <w:r>
        <w:rPr>
          <w:spacing w:val="-4"/>
          <w:sz w:val="24"/>
        </w:rPr>
        <w:t> </w:t>
      </w:r>
      <w:r>
        <w:rPr>
          <w:sz w:val="24"/>
        </w:rPr>
        <w:t>issued.</w:t>
      </w:r>
    </w:p>
    <w:p>
      <w:pPr>
        <w:pStyle w:val="BodyText"/>
        <w:spacing w:before="10"/>
        <w:rPr>
          <w:sz w:val="20"/>
        </w:rPr>
      </w:pPr>
    </w:p>
    <w:p>
      <w:pPr>
        <w:pStyle w:val="BodyText"/>
        <w:ind w:left="100"/>
      </w:pPr>
      <w:r>
        <w:rPr/>
        <w:t>ORDER</w:t>
      </w:r>
    </w:p>
    <w:p>
      <w:pPr>
        <w:pStyle w:val="BodyText"/>
        <w:spacing w:before="11"/>
        <w:rPr>
          <w:sz w:val="32"/>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Tribunal accordingly makes the following order</w:t>
      </w:r>
      <w:r>
        <w:rPr>
          <w:spacing w:val="-5"/>
          <w:sz w:val="24"/>
        </w:rPr>
        <w:t> </w:t>
      </w:r>
      <w:r>
        <w:rPr>
          <w:sz w:val="24"/>
        </w:rPr>
        <w:t>–</w:t>
      </w:r>
    </w:p>
    <w:p>
      <w:pPr>
        <w:pStyle w:val="BodyText"/>
        <w:spacing w:before="9"/>
        <w:rPr>
          <w:sz w:val="32"/>
        </w:rPr>
      </w:pPr>
    </w:p>
    <w:p>
      <w:pPr>
        <w:pStyle w:val="ListParagraph"/>
        <w:numPr>
          <w:ilvl w:val="1"/>
          <w:numId w:val="7"/>
        </w:numPr>
        <w:tabs>
          <w:tab w:pos="1234" w:val="left" w:leader="none"/>
        </w:tabs>
        <w:spacing w:line="240" w:lineRule="auto" w:before="0" w:after="0"/>
        <w:ind w:left="1233" w:right="0" w:hanging="568"/>
        <w:jc w:val="left"/>
        <w:rPr>
          <w:sz w:val="24"/>
        </w:rPr>
      </w:pPr>
      <w:r>
        <w:rPr>
          <w:sz w:val="24"/>
        </w:rPr>
        <w:t>The application to modify or cancel the compliance notice is refused;</w:t>
      </w:r>
      <w:r>
        <w:rPr>
          <w:spacing w:val="-12"/>
          <w:sz w:val="24"/>
        </w:rPr>
        <w:t> </w:t>
      </w:r>
      <w:r>
        <w:rPr>
          <w:sz w:val="24"/>
        </w:rPr>
        <w:t>and</w:t>
      </w:r>
    </w:p>
    <w:p>
      <w:pPr>
        <w:spacing w:after="0" w:line="240" w:lineRule="auto"/>
        <w:jc w:val="left"/>
        <w:rPr>
          <w:sz w:val="24"/>
        </w:rPr>
        <w:sectPr>
          <w:pgSz w:w="11900" w:h="16850"/>
          <w:pgMar w:header="717" w:footer="733" w:top="1600" w:bottom="920" w:left="1340" w:right="1320"/>
        </w:sectPr>
      </w:pPr>
    </w:p>
    <w:p>
      <w:pPr>
        <w:pStyle w:val="BodyText"/>
        <w:spacing w:before="9"/>
        <w:rPr>
          <w:sz w:val="14"/>
        </w:rPr>
      </w:pPr>
    </w:p>
    <w:p>
      <w:pPr>
        <w:pStyle w:val="ListParagraph"/>
        <w:numPr>
          <w:ilvl w:val="1"/>
          <w:numId w:val="7"/>
        </w:numPr>
        <w:tabs>
          <w:tab w:pos="1234" w:val="left" w:leader="none"/>
        </w:tabs>
        <w:spacing w:line="240" w:lineRule="auto" w:before="92" w:after="0"/>
        <w:ind w:left="1233" w:right="0" w:hanging="568"/>
        <w:jc w:val="left"/>
        <w:rPr>
          <w:sz w:val="24"/>
        </w:rPr>
      </w:pPr>
      <w:r>
        <w:rPr>
          <w:sz w:val="24"/>
        </w:rPr>
        <w:t>No order is made as to</w:t>
      </w:r>
      <w:r>
        <w:rPr>
          <w:spacing w:val="-7"/>
          <w:sz w:val="24"/>
        </w:rPr>
        <w:t> </w:t>
      </w:r>
      <w:r>
        <w:rPr>
          <w:sz w:val="24"/>
        </w:rPr>
        <w:t>costs.</w:t>
      </w:r>
    </w:p>
    <w:p>
      <w:pPr>
        <w:pStyle w:val="BodyText"/>
        <w:rPr>
          <w:sz w:val="26"/>
        </w:rPr>
      </w:pPr>
    </w:p>
    <w:p>
      <w:pPr>
        <w:pStyle w:val="BodyText"/>
        <w:rPr>
          <w:sz w:val="26"/>
        </w:rPr>
      </w:pPr>
    </w:p>
    <w:p>
      <w:pPr>
        <w:pStyle w:val="BodyText"/>
        <w:spacing w:before="4"/>
        <w:rPr>
          <w:sz w:val="37"/>
        </w:rPr>
      </w:pPr>
    </w:p>
    <w:p>
      <w:pPr>
        <w:pStyle w:val="BodyText"/>
        <w:ind w:left="100"/>
      </w:pPr>
      <w:r>
        <w:rPr/>
        <w:t>Dated at Centurion this 18</w:t>
      </w:r>
      <w:r>
        <w:rPr>
          <w:position w:val="8"/>
          <w:sz w:val="16"/>
        </w:rPr>
        <w:t>th </w:t>
      </w:r>
      <w:r>
        <w:rPr/>
        <w:t>day of September 2022.</w:t>
      </w:r>
    </w:p>
    <w:p>
      <w:pPr>
        <w:pStyle w:val="BodyText"/>
        <w:spacing w:before="8"/>
        <w:rPr>
          <w:sz w:val="32"/>
        </w:rPr>
      </w:pPr>
    </w:p>
    <w:p>
      <w:pPr>
        <w:spacing w:before="0"/>
        <w:ind w:left="100" w:right="0" w:firstLine="0"/>
        <w:jc w:val="left"/>
        <w:rPr>
          <w:i/>
          <w:sz w:val="20"/>
        </w:rPr>
      </w:pPr>
      <w:r>
        <w:rPr>
          <w:i/>
          <w:sz w:val="20"/>
        </w:rPr>
        <w:t>(signed)</w:t>
      </w:r>
    </w:p>
    <w:p>
      <w:pPr>
        <w:pStyle w:val="BodyText"/>
        <w:rPr>
          <w:i/>
          <w:sz w:val="20"/>
        </w:rPr>
      </w:pPr>
    </w:p>
    <w:p>
      <w:pPr>
        <w:pStyle w:val="BodyText"/>
        <w:spacing w:before="11"/>
        <w:rPr>
          <w:i/>
          <w:sz w:val="29"/>
        </w:rPr>
      </w:pPr>
      <w:r>
        <w:rPr/>
        <w:pict>
          <v:shape style="position:absolute;margin-left:72.024002pt;margin-top:19.597855pt;width:166.7pt;height:.1pt;mso-position-horizontal-relative:page;mso-position-vertical-relative:paragraph;z-index:-251655168;mso-wrap-distance-left:0;mso-wrap-distance-right:0" coordorigin="1440,392" coordsize="3334,0" path="m1440,392l4774,392e" filled="false" stroked="true" strokeweight=".756pt" strokecolor="#000000">
            <v:path arrowok="t"/>
            <v:stroke dashstyle="solid"/>
            <w10:wrap type="topAndBottom"/>
          </v:shape>
        </w:pict>
      </w:r>
    </w:p>
    <w:p>
      <w:pPr>
        <w:pStyle w:val="BodyText"/>
        <w:spacing w:before="5"/>
        <w:rPr>
          <w:i/>
          <w:sz w:val="22"/>
        </w:rPr>
      </w:pPr>
    </w:p>
    <w:p>
      <w:pPr>
        <w:pStyle w:val="BodyText"/>
        <w:spacing w:before="93"/>
        <w:ind w:left="100"/>
      </w:pPr>
      <w:r>
        <w:rPr/>
        <w:t>Adv J Simpson</w:t>
      </w:r>
    </w:p>
    <w:p>
      <w:pPr>
        <w:pStyle w:val="BodyText"/>
        <w:spacing w:before="11"/>
        <w:rPr>
          <w:sz w:val="32"/>
        </w:rPr>
      </w:pPr>
    </w:p>
    <w:p>
      <w:pPr>
        <w:pStyle w:val="BodyText"/>
        <w:ind w:left="100"/>
      </w:pPr>
      <w:r>
        <w:rPr/>
        <w:t>Presiding Tribunal member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360" w:lineRule="auto" w:before="190"/>
        <w:ind w:left="100" w:right="236"/>
      </w:pPr>
      <w:r>
        <w:rPr/>
        <w:t>Adv C Sassman (Tribunal member) and Ms N Maseti (Tribunal member and Deputy Chairperson of the Tribunal) concurred.</w:t>
      </w:r>
    </w:p>
    <w:p>
      <w:pPr>
        <w:pStyle w:val="BodyText"/>
        <w:rPr>
          <w:sz w:val="20"/>
        </w:rPr>
      </w:pPr>
    </w:p>
    <w:p>
      <w:pPr>
        <w:pStyle w:val="BodyText"/>
        <w:rPr>
          <w:sz w:val="20"/>
        </w:rPr>
      </w:pPr>
    </w:p>
    <w:p>
      <w:pPr>
        <w:pStyle w:val="BodyText"/>
        <w:rPr>
          <w:sz w:val="20"/>
        </w:rPr>
      </w:pPr>
    </w:p>
    <w:p>
      <w:pPr>
        <w:pStyle w:val="BodyText"/>
        <w:spacing w:before="6"/>
        <w:rPr>
          <w:sz w:val="15"/>
        </w:rPr>
      </w:pPr>
      <w:r>
        <w:rPr/>
        <w:pict>
          <v:group style="position:absolute;margin-left:72.75pt;margin-top:10.942761pt;width:279pt;height:162pt;mso-position-horizontal-relative:page;mso-position-vertical-relative:paragraph;z-index:-251654144;mso-wrap-distance-left:0;mso-wrap-distance-right:0" coordorigin="1455,219" coordsize="5580,3240">
            <v:shape style="position:absolute;left:1590;top:548;width:5310;height:2745" type="#_x0000_t75" stroked="false">
              <v:imagedata r:id="rId7" o:title=""/>
            </v:shape>
            <v:rect style="position:absolute;left:1462;top:226;width:5565;height:3225" filled="false" stroked="true" strokeweight=".75pt" strokecolor="#000000">
              <v:stroke dashstyle="solid"/>
            </v:rect>
            <w10:wrap type="topAndBottom"/>
          </v:group>
        </w:pict>
      </w:r>
    </w:p>
    <w:sectPr>
      <w:pgSz w:w="11900" w:h="16850"/>
      <w:pgMar w:header="717" w:footer="733" w:top="1600" w:bottom="9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02656" from="70.584pt,792.096008pt" to="524.494pt,792.096008pt" stroked="true" strokeweight="1.44pt" strokecolor="#000000">
          <v:stroke dashstyle="solid"/>
          <w10:wrap type="none"/>
        </v:line>
      </w:pict>
    </w:r>
    <w:r>
      <w:rPr/>
      <w:pict>
        <v:shape style="position:absolute;margin-left:455.700012pt;margin-top:792.426636pt;width:68.25pt;height:15.3pt;mso-position-horizontal-relative:page;mso-position-vertical-relative:page;z-index:-252101632" type="#_x0000_t202" filled="false" stroked="false">
          <v:textbox inset="0,0,0,0">
            <w:txbxContent>
              <w:p>
                <w:pPr>
                  <w:pStyle w:val="BodyText"/>
                  <w:spacing w:before="10"/>
                  <w:ind w:left="20"/>
                  <w:rPr>
                    <w:rFonts w:ascii="Times New Roman"/>
                  </w:rPr>
                </w:pPr>
                <w:r>
                  <w:rPr>
                    <w:rFonts w:ascii="Times New Roman"/>
                  </w:rPr>
                  <w:t>Page </w:t>
                </w:r>
                <w:r>
                  <w:rPr/>
                  <w:fldChar w:fldCharType="begin"/>
                </w:r>
                <w:r>
                  <w:rPr>
                    <w:rFonts w:ascii="Times New Roman"/>
                  </w:rPr>
                  <w:instrText> PAGE </w:instrText>
                </w:r>
                <w:r>
                  <w:rPr/>
                  <w:fldChar w:fldCharType="separate"/>
                </w:r>
                <w:r>
                  <w:rPr/>
                  <w:t>10</w:t>
                </w:r>
                <w:r>
                  <w:rPr/>
                  <w:fldChar w:fldCharType="end"/>
                </w:r>
                <w:r>
                  <w:rPr>
                    <w:rFonts w:ascii="Times New Roman"/>
                  </w:rPr>
                  <w:t> of 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04704" from="70.584pt,78.47998pt" to="524.494pt,78.47998pt" stroked="true" strokeweight="1.44pt" strokecolor="#000000">
          <v:stroke dashstyle="solid"/>
          <w10:wrap type="none"/>
        </v:line>
      </w:pict>
    </w:r>
    <w:r>
      <w:rPr/>
      <w:pict>
        <v:shape style="position:absolute;margin-left:370.950012pt;margin-top:34.866619pt;width:153.2pt;height:42.9pt;mso-position-horizontal-relative:page;mso-position-vertical-relative:page;z-index:-252103680" type="#_x0000_t202" filled="false" stroked="false">
          <v:textbox inset="0,0,0,0">
            <w:txbxContent>
              <w:p>
                <w:pPr>
                  <w:pStyle w:val="BodyText"/>
                  <w:spacing w:before="10"/>
                  <w:ind w:left="20" w:right="18" w:firstLine="902"/>
                  <w:jc w:val="right"/>
                  <w:rPr>
                    <w:rFonts w:ascii="Times New Roman"/>
                  </w:rPr>
                </w:pPr>
                <w:r>
                  <w:rPr>
                    <w:rFonts w:ascii="Times New Roman"/>
                  </w:rPr>
                  <w:t>Judgment and reasons</w:t>
                </w:r>
                <w:r>
                  <w:rPr>
                    <w:rFonts w:ascii="Times New Roman"/>
                    <w:w w:val="99"/>
                  </w:rPr>
                  <w:t> </w:t>
                </w:r>
                <w:r>
                  <w:rPr>
                    <w:rFonts w:ascii="Times New Roman"/>
                  </w:rPr>
                  <w:t>Intuitive PDA (Pty) Ltd v NCR NCT/212225/2021/56(1)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5"/>
      <w:numFmt w:val="decimal"/>
      <w:lvlText w:val="%1"/>
      <w:lvlJc w:val="left"/>
      <w:pPr>
        <w:ind w:left="1233" w:hanging="567"/>
        <w:jc w:val="left"/>
      </w:pPr>
      <w:rPr>
        <w:rFonts w:hint="default"/>
        <w:lang w:val="en-za" w:eastAsia="en-za" w:bidi="en-za"/>
      </w:rPr>
    </w:lvl>
    <w:lvl w:ilvl="1">
      <w:start w:val="1"/>
      <w:numFmt w:val="decimal"/>
      <w:lvlText w:val="%1.%2"/>
      <w:lvlJc w:val="left"/>
      <w:pPr>
        <w:ind w:left="1233" w:hanging="567"/>
        <w:jc w:val="left"/>
      </w:pPr>
      <w:rPr>
        <w:rFonts w:hint="default" w:ascii="Arial" w:hAnsi="Arial" w:eastAsia="Arial" w:cs="Arial"/>
        <w:w w:val="99"/>
        <w:sz w:val="24"/>
        <w:szCs w:val="24"/>
        <w:lang w:val="en-za" w:eastAsia="en-za" w:bidi="en-za"/>
      </w:rPr>
    </w:lvl>
    <w:lvl w:ilvl="2">
      <w:start w:val="0"/>
      <w:numFmt w:val="bullet"/>
      <w:lvlText w:val="•"/>
      <w:lvlJc w:val="left"/>
      <w:pPr>
        <w:ind w:left="2839" w:hanging="567"/>
      </w:pPr>
      <w:rPr>
        <w:rFonts w:hint="default"/>
        <w:lang w:val="en-za" w:eastAsia="en-za" w:bidi="en-za"/>
      </w:rPr>
    </w:lvl>
    <w:lvl w:ilvl="3">
      <w:start w:val="0"/>
      <w:numFmt w:val="bullet"/>
      <w:lvlText w:val="•"/>
      <w:lvlJc w:val="left"/>
      <w:pPr>
        <w:ind w:left="3639" w:hanging="567"/>
      </w:pPr>
      <w:rPr>
        <w:rFonts w:hint="default"/>
        <w:lang w:val="en-za" w:eastAsia="en-za" w:bidi="en-za"/>
      </w:rPr>
    </w:lvl>
    <w:lvl w:ilvl="4">
      <w:start w:val="0"/>
      <w:numFmt w:val="bullet"/>
      <w:lvlText w:val="•"/>
      <w:lvlJc w:val="left"/>
      <w:pPr>
        <w:ind w:left="4439" w:hanging="567"/>
      </w:pPr>
      <w:rPr>
        <w:rFonts w:hint="default"/>
        <w:lang w:val="en-za" w:eastAsia="en-za" w:bidi="en-za"/>
      </w:rPr>
    </w:lvl>
    <w:lvl w:ilvl="5">
      <w:start w:val="0"/>
      <w:numFmt w:val="bullet"/>
      <w:lvlText w:val="•"/>
      <w:lvlJc w:val="left"/>
      <w:pPr>
        <w:ind w:left="5239" w:hanging="567"/>
      </w:pPr>
      <w:rPr>
        <w:rFonts w:hint="default"/>
        <w:lang w:val="en-za" w:eastAsia="en-za" w:bidi="en-za"/>
      </w:rPr>
    </w:lvl>
    <w:lvl w:ilvl="6">
      <w:start w:val="0"/>
      <w:numFmt w:val="bullet"/>
      <w:lvlText w:val="•"/>
      <w:lvlJc w:val="left"/>
      <w:pPr>
        <w:ind w:left="6039" w:hanging="567"/>
      </w:pPr>
      <w:rPr>
        <w:rFonts w:hint="default"/>
        <w:lang w:val="en-za" w:eastAsia="en-za" w:bidi="en-za"/>
      </w:rPr>
    </w:lvl>
    <w:lvl w:ilvl="7">
      <w:start w:val="0"/>
      <w:numFmt w:val="bullet"/>
      <w:lvlText w:val="•"/>
      <w:lvlJc w:val="left"/>
      <w:pPr>
        <w:ind w:left="6839" w:hanging="567"/>
      </w:pPr>
      <w:rPr>
        <w:rFonts w:hint="default"/>
        <w:lang w:val="en-za" w:eastAsia="en-za" w:bidi="en-za"/>
      </w:rPr>
    </w:lvl>
    <w:lvl w:ilvl="8">
      <w:start w:val="0"/>
      <w:numFmt w:val="bullet"/>
      <w:lvlText w:val="•"/>
      <w:lvlJc w:val="left"/>
      <w:pPr>
        <w:ind w:left="7639" w:hanging="567"/>
      </w:pPr>
      <w:rPr>
        <w:rFonts w:hint="default"/>
        <w:lang w:val="en-za" w:eastAsia="en-za" w:bidi="en-za"/>
      </w:rPr>
    </w:lvl>
  </w:abstractNum>
  <w:abstractNum w:abstractNumId="5">
    <w:multiLevelType w:val="hybridMultilevel"/>
    <w:lvl w:ilvl="0">
      <w:start w:val="5"/>
      <w:numFmt w:val="lowerRoman"/>
      <w:lvlText w:val="(%1)"/>
      <w:lvlJc w:val="left"/>
      <w:pPr>
        <w:ind w:left="2147" w:hanging="346"/>
        <w:jc w:val="left"/>
      </w:pPr>
      <w:rPr>
        <w:rFonts w:hint="default" w:ascii="Arial" w:hAnsi="Arial" w:eastAsia="Arial" w:cs="Arial"/>
        <w:i/>
        <w:w w:val="100"/>
        <w:sz w:val="24"/>
        <w:szCs w:val="24"/>
        <w:lang w:val="en-za" w:eastAsia="en-za" w:bidi="en-za"/>
      </w:rPr>
    </w:lvl>
    <w:lvl w:ilvl="1">
      <w:start w:val="0"/>
      <w:numFmt w:val="bullet"/>
      <w:lvlText w:val="•"/>
      <w:lvlJc w:val="left"/>
      <w:pPr>
        <w:ind w:left="2849" w:hanging="346"/>
      </w:pPr>
      <w:rPr>
        <w:rFonts w:hint="default"/>
        <w:lang w:val="en-za" w:eastAsia="en-za" w:bidi="en-za"/>
      </w:rPr>
    </w:lvl>
    <w:lvl w:ilvl="2">
      <w:start w:val="0"/>
      <w:numFmt w:val="bullet"/>
      <w:lvlText w:val="•"/>
      <w:lvlJc w:val="left"/>
      <w:pPr>
        <w:ind w:left="3559" w:hanging="346"/>
      </w:pPr>
      <w:rPr>
        <w:rFonts w:hint="default"/>
        <w:lang w:val="en-za" w:eastAsia="en-za" w:bidi="en-za"/>
      </w:rPr>
    </w:lvl>
    <w:lvl w:ilvl="3">
      <w:start w:val="0"/>
      <w:numFmt w:val="bullet"/>
      <w:lvlText w:val="•"/>
      <w:lvlJc w:val="left"/>
      <w:pPr>
        <w:ind w:left="4269" w:hanging="346"/>
      </w:pPr>
      <w:rPr>
        <w:rFonts w:hint="default"/>
        <w:lang w:val="en-za" w:eastAsia="en-za" w:bidi="en-za"/>
      </w:rPr>
    </w:lvl>
    <w:lvl w:ilvl="4">
      <w:start w:val="0"/>
      <w:numFmt w:val="bullet"/>
      <w:lvlText w:val="•"/>
      <w:lvlJc w:val="left"/>
      <w:pPr>
        <w:ind w:left="4979" w:hanging="346"/>
      </w:pPr>
      <w:rPr>
        <w:rFonts w:hint="default"/>
        <w:lang w:val="en-za" w:eastAsia="en-za" w:bidi="en-za"/>
      </w:rPr>
    </w:lvl>
    <w:lvl w:ilvl="5">
      <w:start w:val="0"/>
      <w:numFmt w:val="bullet"/>
      <w:lvlText w:val="•"/>
      <w:lvlJc w:val="left"/>
      <w:pPr>
        <w:ind w:left="5689" w:hanging="346"/>
      </w:pPr>
      <w:rPr>
        <w:rFonts w:hint="default"/>
        <w:lang w:val="en-za" w:eastAsia="en-za" w:bidi="en-za"/>
      </w:rPr>
    </w:lvl>
    <w:lvl w:ilvl="6">
      <w:start w:val="0"/>
      <w:numFmt w:val="bullet"/>
      <w:lvlText w:val="•"/>
      <w:lvlJc w:val="left"/>
      <w:pPr>
        <w:ind w:left="6399" w:hanging="346"/>
      </w:pPr>
      <w:rPr>
        <w:rFonts w:hint="default"/>
        <w:lang w:val="en-za" w:eastAsia="en-za" w:bidi="en-za"/>
      </w:rPr>
    </w:lvl>
    <w:lvl w:ilvl="7">
      <w:start w:val="0"/>
      <w:numFmt w:val="bullet"/>
      <w:lvlText w:val="•"/>
      <w:lvlJc w:val="left"/>
      <w:pPr>
        <w:ind w:left="7109" w:hanging="346"/>
      </w:pPr>
      <w:rPr>
        <w:rFonts w:hint="default"/>
        <w:lang w:val="en-za" w:eastAsia="en-za" w:bidi="en-za"/>
      </w:rPr>
    </w:lvl>
    <w:lvl w:ilvl="8">
      <w:start w:val="0"/>
      <w:numFmt w:val="bullet"/>
      <w:lvlText w:val="•"/>
      <w:lvlJc w:val="left"/>
      <w:pPr>
        <w:ind w:left="7819" w:hanging="346"/>
      </w:pPr>
      <w:rPr>
        <w:rFonts w:hint="default"/>
        <w:lang w:val="en-za" w:eastAsia="en-za" w:bidi="en-za"/>
      </w:rPr>
    </w:lvl>
  </w:abstractNum>
  <w:abstractNum w:abstractNumId="4">
    <w:multiLevelType w:val="hybridMultilevel"/>
    <w:lvl w:ilvl="0">
      <w:start w:val="1"/>
      <w:numFmt w:val="lowerLetter"/>
      <w:lvlText w:val="(%1)"/>
      <w:lvlJc w:val="left"/>
      <w:pPr>
        <w:ind w:left="1233" w:hanging="360"/>
        <w:jc w:val="left"/>
      </w:pPr>
      <w:rPr>
        <w:rFonts w:hint="default" w:ascii="Arial" w:hAnsi="Arial" w:eastAsia="Arial" w:cs="Arial"/>
        <w:i/>
        <w:w w:val="99"/>
        <w:sz w:val="24"/>
        <w:szCs w:val="24"/>
        <w:lang w:val="en-za" w:eastAsia="en-za" w:bidi="en-za"/>
      </w:rPr>
    </w:lvl>
    <w:lvl w:ilvl="1">
      <w:start w:val="1"/>
      <w:numFmt w:val="lowerRoman"/>
      <w:lvlText w:val="(%2)"/>
      <w:lvlJc w:val="left"/>
      <w:pPr>
        <w:ind w:left="2080" w:hanging="279"/>
        <w:jc w:val="left"/>
      </w:pPr>
      <w:rPr>
        <w:rFonts w:hint="default" w:ascii="Arial" w:hAnsi="Arial" w:eastAsia="Arial" w:cs="Arial"/>
        <w:i/>
        <w:spacing w:val="-2"/>
        <w:w w:val="100"/>
        <w:sz w:val="24"/>
        <w:szCs w:val="24"/>
        <w:lang w:val="en-za" w:eastAsia="en-za" w:bidi="en-za"/>
      </w:rPr>
    </w:lvl>
    <w:lvl w:ilvl="2">
      <w:start w:val="0"/>
      <w:numFmt w:val="bullet"/>
      <w:lvlText w:val="•"/>
      <w:lvlJc w:val="left"/>
      <w:pPr>
        <w:ind w:left="2080" w:hanging="279"/>
      </w:pPr>
      <w:rPr>
        <w:rFonts w:hint="default"/>
        <w:lang w:val="en-za" w:eastAsia="en-za" w:bidi="en-za"/>
      </w:rPr>
    </w:lvl>
    <w:lvl w:ilvl="3">
      <w:start w:val="0"/>
      <w:numFmt w:val="bullet"/>
      <w:lvlText w:val="•"/>
      <w:lvlJc w:val="left"/>
      <w:pPr>
        <w:ind w:left="2974" w:hanging="279"/>
      </w:pPr>
      <w:rPr>
        <w:rFonts w:hint="default"/>
        <w:lang w:val="en-za" w:eastAsia="en-za" w:bidi="en-za"/>
      </w:rPr>
    </w:lvl>
    <w:lvl w:ilvl="4">
      <w:start w:val="0"/>
      <w:numFmt w:val="bullet"/>
      <w:lvlText w:val="•"/>
      <w:lvlJc w:val="left"/>
      <w:pPr>
        <w:ind w:left="3869" w:hanging="279"/>
      </w:pPr>
      <w:rPr>
        <w:rFonts w:hint="default"/>
        <w:lang w:val="en-za" w:eastAsia="en-za" w:bidi="en-za"/>
      </w:rPr>
    </w:lvl>
    <w:lvl w:ilvl="5">
      <w:start w:val="0"/>
      <w:numFmt w:val="bullet"/>
      <w:lvlText w:val="•"/>
      <w:lvlJc w:val="left"/>
      <w:pPr>
        <w:ind w:left="4764" w:hanging="279"/>
      </w:pPr>
      <w:rPr>
        <w:rFonts w:hint="default"/>
        <w:lang w:val="en-za" w:eastAsia="en-za" w:bidi="en-za"/>
      </w:rPr>
    </w:lvl>
    <w:lvl w:ilvl="6">
      <w:start w:val="0"/>
      <w:numFmt w:val="bullet"/>
      <w:lvlText w:val="•"/>
      <w:lvlJc w:val="left"/>
      <w:pPr>
        <w:ind w:left="5659" w:hanging="279"/>
      </w:pPr>
      <w:rPr>
        <w:rFonts w:hint="default"/>
        <w:lang w:val="en-za" w:eastAsia="en-za" w:bidi="en-za"/>
      </w:rPr>
    </w:lvl>
    <w:lvl w:ilvl="7">
      <w:start w:val="0"/>
      <w:numFmt w:val="bullet"/>
      <w:lvlText w:val="•"/>
      <w:lvlJc w:val="left"/>
      <w:pPr>
        <w:ind w:left="6554" w:hanging="279"/>
      </w:pPr>
      <w:rPr>
        <w:rFonts w:hint="default"/>
        <w:lang w:val="en-za" w:eastAsia="en-za" w:bidi="en-za"/>
      </w:rPr>
    </w:lvl>
    <w:lvl w:ilvl="8">
      <w:start w:val="0"/>
      <w:numFmt w:val="bullet"/>
      <w:lvlText w:val="•"/>
      <w:lvlJc w:val="left"/>
      <w:pPr>
        <w:ind w:left="7449" w:hanging="279"/>
      </w:pPr>
      <w:rPr>
        <w:rFonts w:hint="default"/>
        <w:lang w:val="en-za" w:eastAsia="en-za" w:bidi="en-za"/>
      </w:rPr>
    </w:lvl>
  </w:abstractNum>
  <w:abstractNum w:abstractNumId="3">
    <w:multiLevelType w:val="hybridMultilevel"/>
    <w:lvl w:ilvl="0">
      <w:start w:val="32"/>
      <w:numFmt w:val="decimal"/>
      <w:lvlText w:val="%1"/>
      <w:lvlJc w:val="left"/>
      <w:pPr>
        <w:ind w:left="1233" w:hanging="567"/>
        <w:jc w:val="left"/>
      </w:pPr>
      <w:rPr>
        <w:rFonts w:hint="default"/>
        <w:lang w:val="en-za" w:eastAsia="en-za" w:bidi="en-za"/>
      </w:rPr>
    </w:lvl>
    <w:lvl w:ilvl="1">
      <w:start w:val="1"/>
      <w:numFmt w:val="decimal"/>
      <w:lvlText w:val="%1.%2"/>
      <w:lvlJc w:val="left"/>
      <w:pPr>
        <w:ind w:left="1233" w:hanging="567"/>
        <w:jc w:val="left"/>
      </w:pPr>
      <w:rPr>
        <w:rFonts w:hint="default" w:ascii="Arial" w:hAnsi="Arial" w:eastAsia="Arial" w:cs="Arial"/>
        <w:w w:val="99"/>
        <w:sz w:val="24"/>
        <w:szCs w:val="24"/>
        <w:lang w:val="en-za" w:eastAsia="en-za" w:bidi="en-za"/>
      </w:rPr>
    </w:lvl>
    <w:lvl w:ilvl="2">
      <w:start w:val="0"/>
      <w:numFmt w:val="bullet"/>
      <w:lvlText w:val="•"/>
      <w:lvlJc w:val="left"/>
      <w:pPr>
        <w:ind w:left="2839" w:hanging="567"/>
      </w:pPr>
      <w:rPr>
        <w:rFonts w:hint="default"/>
        <w:lang w:val="en-za" w:eastAsia="en-za" w:bidi="en-za"/>
      </w:rPr>
    </w:lvl>
    <w:lvl w:ilvl="3">
      <w:start w:val="0"/>
      <w:numFmt w:val="bullet"/>
      <w:lvlText w:val="•"/>
      <w:lvlJc w:val="left"/>
      <w:pPr>
        <w:ind w:left="3639" w:hanging="567"/>
      </w:pPr>
      <w:rPr>
        <w:rFonts w:hint="default"/>
        <w:lang w:val="en-za" w:eastAsia="en-za" w:bidi="en-za"/>
      </w:rPr>
    </w:lvl>
    <w:lvl w:ilvl="4">
      <w:start w:val="0"/>
      <w:numFmt w:val="bullet"/>
      <w:lvlText w:val="•"/>
      <w:lvlJc w:val="left"/>
      <w:pPr>
        <w:ind w:left="4439" w:hanging="567"/>
      </w:pPr>
      <w:rPr>
        <w:rFonts w:hint="default"/>
        <w:lang w:val="en-za" w:eastAsia="en-za" w:bidi="en-za"/>
      </w:rPr>
    </w:lvl>
    <w:lvl w:ilvl="5">
      <w:start w:val="0"/>
      <w:numFmt w:val="bullet"/>
      <w:lvlText w:val="•"/>
      <w:lvlJc w:val="left"/>
      <w:pPr>
        <w:ind w:left="5239" w:hanging="567"/>
      </w:pPr>
      <w:rPr>
        <w:rFonts w:hint="default"/>
        <w:lang w:val="en-za" w:eastAsia="en-za" w:bidi="en-za"/>
      </w:rPr>
    </w:lvl>
    <w:lvl w:ilvl="6">
      <w:start w:val="0"/>
      <w:numFmt w:val="bullet"/>
      <w:lvlText w:val="•"/>
      <w:lvlJc w:val="left"/>
      <w:pPr>
        <w:ind w:left="6039" w:hanging="567"/>
      </w:pPr>
      <w:rPr>
        <w:rFonts w:hint="default"/>
        <w:lang w:val="en-za" w:eastAsia="en-za" w:bidi="en-za"/>
      </w:rPr>
    </w:lvl>
    <w:lvl w:ilvl="7">
      <w:start w:val="0"/>
      <w:numFmt w:val="bullet"/>
      <w:lvlText w:val="•"/>
      <w:lvlJc w:val="left"/>
      <w:pPr>
        <w:ind w:left="6839" w:hanging="567"/>
      </w:pPr>
      <w:rPr>
        <w:rFonts w:hint="default"/>
        <w:lang w:val="en-za" w:eastAsia="en-za" w:bidi="en-za"/>
      </w:rPr>
    </w:lvl>
    <w:lvl w:ilvl="8">
      <w:start w:val="0"/>
      <w:numFmt w:val="bullet"/>
      <w:lvlText w:val="•"/>
      <w:lvlJc w:val="left"/>
      <w:pPr>
        <w:ind w:left="7639" w:hanging="567"/>
      </w:pPr>
      <w:rPr>
        <w:rFonts w:hint="default"/>
        <w:lang w:val="en-za" w:eastAsia="en-za" w:bidi="en-za"/>
      </w:rPr>
    </w:lvl>
  </w:abstractNum>
  <w:abstractNum w:abstractNumId="2">
    <w:multiLevelType w:val="hybridMultilevel"/>
    <w:lvl w:ilvl="0">
      <w:start w:val="2"/>
      <w:numFmt w:val="lowerLetter"/>
      <w:lvlText w:val="(%1)"/>
      <w:lvlJc w:val="left"/>
      <w:pPr>
        <w:ind w:left="1233" w:hanging="706"/>
        <w:jc w:val="left"/>
      </w:pPr>
      <w:rPr>
        <w:rFonts w:hint="default" w:ascii="Arial" w:hAnsi="Arial" w:eastAsia="Arial" w:cs="Arial"/>
        <w:spacing w:val="0"/>
        <w:w w:val="99"/>
        <w:sz w:val="20"/>
        <w:szCs w:val="20"/>
        <w:lang w:val="en-za" w:eastAsia="en-za" w:bidi="en-za"/>
      </w:rPr>
    </w:lvl>
    <w:lvl w:ilvl="1">
      <w:start w:val="2"/>
      <w:numFmt w:val="lowerLetter"/>
      <w:lvlText w:val="(%2)"/>
      <w:lvlJc w:val="left"/>
      <w:pPr>
        <w:ind w:left="1499" w:hanging="267"/>
        <w:jc w:val="left"/>
      </w:pPr>
      <w:rPr>
        <w:rFonts w:hint="default" w:ascii="Verdana" w:hAnsi="Verdana" w:eastAsia="Verdana" w:cs="Verdana"/>
        <w:i/>
        <w:spacing w:val="-8"/>
        <w:w w:val="100"/>
        <w:sz w:val="17"/>
        <w:szCs w:val="17"/>
        <w:lang w:val="en-za" w:eastAsia="en-za" w:bidi="en-za"/>
      </w:rPr>
    </w:lvl>
    <w:lvl w:ilvl="2">
      <w:start w:val="0"/>
      <w:numFmt w:val="bullet"/>
      <w:lvlText w:val="•"/>
      <w:lvlJc w:val="left"/>
      <w:pPr>
        <w:ind w:left="2359" w:hanging="267"/>
      </w:pPr>
      <w:rPr>
        <w:rFonts w:hint="default"/>
        <w:lang w:val="en-za" w:eastAsia="en-za" w:bidi="en-za"/>
      </w:rPr>
    </w:lvl>
    <w:lvl w:ilvl="3">
      <w:start w:val="0"/>
      <w:numFmt w:val="bullet"/>
      <w:lvlText w:val="•"/>
      <w:lvlJc w:val="left"/>
      <w:pPr>
        <w:ind w:left="3219" w:hanging="267"/>
      </w:pPr>
      <w:rPr>
        <w:rFonts w:hint="default"/>
        <w:lang w:val="en-za" w:eastAsia="en-za" w:bidi="en-za"/>
      </w:rPr>
    </w:lvl>
    <w:lvl w:ilvl="4">
      <w:start w:val="0"/>
      <w:numFmt w:val="bullet"/>
      <w:lvlText w:val="•"/>
      <w:lvlJc w:val="left"/>
      <w:pPr>
        <w:ind w:left="4079" w:hanging="267"/>
      </w:pPr>
      <w:rPr>
        <w:rFonts w:hint="default"/>
        <w:lang w:val="en-za" w:eastAsia="en-za" w:bidi="en-za"/>
      </w:rPr>
    </w:lvl>
    <w:lvl w:ilvl="5">
      <w:start w:val="0"/>
      <w:numFmt w:val="bullet"/>
      <w:lvlText w:val="•"/>
      <w:lvlJc w:val="left"/>
      <w:pPr>
        <w:ind w:left="4939" w:hanging="267"/>
      </w:pPr>
      <w:rPr>
        <w:rFonts w:hint="default"/>
        <w:lang w:val="en-za" w:eastAsia="en-za" w:bidi="en-za"/>
      </w:rPr>
    </w:lvl>
    <w:lvl w:ilvl="6">
      <w:start w:val="0"/>
      <w:numFmt w:val="bullet"/>
      <w:lvlText w:val="•"/>
      <w:lvlJc w:val="left"/>
      <w:pPr>
        <w:ind w:left="5799" w:hanging="267"/>
      </w:pPr>
      <w:rPr>
        <w:rFonts w:hint="default"/>
        <w:lang w:val="en-za" w:eastAsia="en-za" w:bidi="en-za"/>
      </w:rPr>
    </w:lvl>
    <w:lvl w:ilvl="7">
      <w:start w:val="0"/>
      <w:numFmt w:val="bullet"/>
      <w:lvlText w:val="•"/>
      <w:lvlJc w:val="left"/>
      <w:pPr>
        <w:ind w:left="6659" w:hanging="267"/>
      </w:pPr>
      <w:rPr>
        <w:rFonts w:hint="default"/>
        <w:lang w:val="en-za" w:eastAsia="en-za" w:bidi="en-za"/>
      </w:rPr>
    </w:lvl>
    <w:lvl w:ilvl="8">
      <w:start w:val="0"/>
      <w:numFmt w:val="bullet"/>
      <w:lvlText w:val="•"/>
      <w:lvlJc w:val="left"/>
      <w:pPr>
        <w:ind w:left="7519" w:hanging="267"/>
      </w:pPr>
      <w:rPr>
        <w:rFonts w:hint="default"/>
        <w:lang w:val="en-za" w:eastAsia="en-za" w:bidi="en-za"/>
      </w:rPr>
    </w:lvl>
  </w:abstractNum>
  <w:abstractNum w:abstractNumId="1">
    <w:multiLevelType w:val="hybridMultilevel"/>
    <w:lvl w:ilvl="0">
      <w:start w:val="2"/>
      <w:numFmt w:val="decimal"/>
      <w:lvlText w:val="(%1)"/>
      <w:lvlJc w:val="left"/>
      <w:pPr>
        <w:ind w:left="1802" w:hanging="569"/>
        <w:jc w:val="left"/>
      </w:pPr>
      <w:rPr>
        <w:rFonts w:hint="default" w:ascii="Arial" w:hAnsi="Arial" w:eastAsia="Arial" w:cs="Arial"/>
        <w:i/>
        <w:w w:val="99"/>
        <w:sz w:val="24"/>
        <w:szCs w:val="24"/>
        <w:lang w:val="en-za" w:eastAsia="en-za" w:bidi="en-za"/>
      </w:rPr>
    </w:lvl>
    <w:lvl w:ilvl="1">
      <w:start w:val="0"/>
      <w:numFmt w:val="bullet"/>
      <w:lvlText w:val="•"/>
      <w:lvlJc w:val="left"/>
      <w:pPr>
        <w:ind w:left="2543" w:hanging="569"/>
      </w:pPr>
      <w:rPr>
        <w:rFonts w:hint="default"/>
        <w:lang w:val="en-za" w:eastAsia="en-za" w:bidi="en-za"/>
      </w:rPr>
    </w:lvl>
    <w:lvl w:ilvl="2">
      <w:start w:val="0"/>
      <w:numFmt w:val="bullet"/>
      <w:lvlText w:val="•"/>
      <w:lvlJc w:val="left"/>
      <w:pPr>
        <w:ind w:left="3287" w:hanging="569"/>
      </w:pPr>
      <w:rPr>
        <w:rFonts w:hint="default"/>
        <w:lang w:val="en-za" w:eastAsia="en-za" w:bidi="en-za"/>
      </w:rPr>
    </w:lvl>
    <w:lvl w:ilvl="3">
      <w:start w:val="0"/>
      <w:numFmt w:val="bullet"/>
      <w:lvlText w:val="•"/>
      <w:lvlJc w:val="left"/>
      <w:pPr>
        <w:ind w:left="4031" w:hanging="569"/>
      </w:pPr>
      <w:rPr>
        <w:rFonts w:hint="default"/>
        <w:lang w:val="en-za" w:eastAsia="en-za" w:bidi="en-za"/>
      </w:rPr>
    </w:lvl>
    <w:lvl w:ilvl="4">
      <w:start w:val="0"/>
      <w:numFmt w:val="bullet"/>
      <w:lvlText w:val="•"/>
      <w:lvlJc w:val="left"/>
      <w:pPr>
        <w:ind w:left="4775" w:hanging="569"/>
      </w:pPr>
      <w:rPr>
        <w:rFonts w:hint="default"/>
        <w:lang w:val="en-za" w:eastAsia="en-za" w:bidi="en-za"/>
      </w:rPr>
    </w:lvl>
    <w:lvl w:ilvl="5">
      <w:start w:val="0"/>
      <w:numFmt w:val="bullet"/>
      <w:lvlText w:val="•"/>
      <w:lvlJc w:val="left"/>
      <w:pPr>
        <w:ind w:left="5519" w:hanging="569"/>
      </w:pPr>
      <w:rPr>
        <w:rFonts w:hint="default"/>
        <w:lang w:val="en-za" w:eastAsia="en-za" w:bidi="en-za"/>
      </w:rPr>
    </w:lvl>
    <w:lvl w:ilvl="6">
      <w:start w:val="0"/>
      <w:numFmt w:val="bullet"/>
      <w:lvlText w:val="•"/>
      <w:lvlJc w:val="left"/>
      <w:pPr>
        <w:ind w:left="6263" w:hanging="569"/>
      </w:pPr>
      <w:rPr>
        <w:rFonts w:hint="default"/>
        <w:lang w:val="en-za" w:eastAsia="en-za" w:bidi="en-za"/>
      </w:rPr>
    </w:lvl>
    <w:lvl w:ilvl="7">
      <w:start w:val="0"/>
      <w:numFmt w:val="bullet"/>
      <w:lvlText w:val="•"/>
      <w:lvlJc w:val="left"/>
      <w:pPr>
        <w:ind w:left="7007" w:hanging="569"/>
      </w:pPr>
      <w:rPr>
        <w:rFonts w:hint="default"/>
        <w:lang w:val="en-za" w:eastAsia="en-za" w:bidi="en-za"/>
      </w:rPr>
    </w:lvl>
    <w:lvl w:ilvl="8">
      <w:start w:val="0"/>
      <w:numFmt w:val="bullet"/>
      <w:lvlText w:val="•"/>
      <w:lvlJc w:val="left"/>
      <w:pPr>
        <w:ind w:left="7751" w:hanging="569"/>
      </w:pPr>
      <w:rPr>
        <w:rFonts w:hint="default"/>
        <w:lang w:val="en-za" w:eastAsia="en-za" w:bidi="en-za"/>
      </w:rPr>
    </w:lvl>
  </w:abstractNum>
  <w:abstractNum w:abstractNumId="0">
    <w:multiLevelType w:val="hybridMultilevel"/>
    <w:lvl w:ilvl="0">
      <w:start w:val="1"/>
      <w:numFmt w:val="decimal"/>
      <w:lvlText w:val="%1."/>
      <w:lvlJc w:val="left"/>
      <w:pPr>
        <w:ind w:left="666" w:hanging="567"/>
        <w:jc w:val="left"/>
      </w:pPr>
      <w:rPr>
        <w:rFonts w:hint="default" w:ascii="Arial" w:hAnsi="Arial" w:eastAsia="Arial" w:cs="Arial"/>
        <w:spacing w:val="-16"/>
        <w:w w:val="99"/>
        <w:sz w:val="24"/>
        <w:szCs w:val="24"/>
        <w:lang w:val="en-za" w:eastAsia="en-za" w:bidi="en-za"/>
      </w:rPr>
    </w:lvl>
    <w:lvl w:ilvl="1">
      <w:start w:val="1"/>
      <w:numFmt w:val="lowerLetter"/>
      <w:lvlText w:val="(%2)"/>
      <w:lvlJc w:val="left"/>
      <w:pPr>
        <w:ind w:left="1881" w:hanging="341"/>
        <w:jc w:val="left"/>
      </w:pPr>
      <w:rPr>
        <w:rFonts w:hint="default"/>
        <w:i/>
        <w:spacing w:val="-6"/>
        <w:w w:val="99"/>
        <w:lang w:val="en-za" w:eastAsia="en-za" w:bidi="en-za"/>
      </w:rPr>
    </w:lvl>
    <w:lvl w:ilvl="2">
      <w:start w:val="1"/>
      <w:numFmt w:val="lowerRoman"/>
      <w:lvlText w:val="(%3)"/>
      <w:lvlJc w:val="left"/>
      <w:pPr>
        <w:ind w:left="2337" w:hanging="341"/>
        <w:jc w:val="left"/>
      </w:pPr>
      <w:rPr>
        <w:rFonts w:hint="default" w:ascii="Verdana" w:hAnsi="Verdana" w:eastAsia="Verdana" w:cs="Verdana"/>
        <w:i/>
        <w:spacing w:val="-11"/>
        <w:w w:val="100"/>
        <w:sz w:val="17"/>
        <w:szCs w:val="17"/>
        <w:lang w:val="en-za" w:eastAsia="en-za" w:bidi="en-za"/>
      </w:rPr>
    </w:lvl>
    <w:lvl w:ilvl="3">
      <w:start w:val="0"/>
      <w:numFmt w:val="bullet"/>
      <w:lvlText w:val="•"/>
      <w:lvlJc w:val="left"/>
      <w:pPr>
        <w:ind w:left="1960" w:hanging="341"/>
      </w:pPr>
      <w:rPr>
        <w:rFonts w:hint="default"/>
        <w:lang w:val="en-za" w:eastAsia="en-za" w:bidi="en-za"/>
      </w:rPr>
    </w:lvl>
    <w:lvl w:ilvl="4">
      <w:start w:val="0"/>
      <w:numFmt w:val="bullet"/>
      <w:lvlText w:val="•"/>
      <w:lvlJc w:val="left"/>
      <w:pPr>
        <w:ind w:left="2340" w:hanging="341"/>
      </w:pPr>
      <w:rPr>
        <w:rFonts w:hint="default"/>
        <w:lang w:val="en-za" w:eastAsia="en-za" w:bidi="en-za"/>
      </w:rPr>
    </w:lvl>
    <w:lvl w:ilvl="5">
      <w:start w:val="0"/>
      <w:numFmt w:val="bullet"/>
      <w:lvlText w:val="•"/>
      <w:lvlJc w:val="left"/>
      <w:pPr>
        <w:ind w:left="2360" w:hanging="341"/>
      </w:pPr>
      <w:rPr>
        <w:rFonts w:hint="default"/>
        <w:lang w:val="en-za" w:eastAsia="en-za" w:bidi="en-za"/>
      </w:rPr>
    </w:lvl>
    <w:lvl w:ilvl="6">
      <w:start w:val="0"/>
      <w:numFmt w:val="bullet"/>
      <w:lvlText w:val="•"/>
      <w:lvlJc w:val="left"/>
      <w:pPr>
        <w:ind w:left="3735" w:hanging="341"/>
      </w:pPr>
      <w:rPr>
        <w:rFonts w:hint="default"/>
        <w:lang w:val="en-za" w:eastAsia="en-za" w:bidi="en-za"/>
      </w:rPr>
    </w:lvl>
    <w:lvl w:ilvl="7">
      <w:start w:val="0"/>
      <w:numFmt w:val="bullet"/>
      <w:lvlText w:val="•"/>
      <w:lvlJc w:val="left"/>
      <w:pPr>
        <w:ind w:left="5111" w:hanging="341"/>
      </w:pPr>
      <w:rPr>
        <w:rFonts w:hint="default"/>
        <w:lang w:val="en-za" w:eastAsia="en-za" w:bidi="en-za"/>
      </w:rPr>
    </w:lvl>
    <w:lvl w:ilvl="8">
      <w:start w:val="0"/>
      <w:numFmt w:val="bullet"/>
      <w:lvlText w:val="•"/>
      <w:lvlJc w:val="left"/>
      <w:pPr>
        <w:ind w:left="6487" w:hanging="341"/>
      </w:pPr>
      <w:rPr>
        <w:rFonts w:hint="default"/>
        <w:lang w:val="en-za" w:eastAsia="en-za" w:bidi="en-z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ListParagraph" w:type="paragraph">
    <w:name w:val="List Paragraph"/>
    <w:basedOn w:val="Normal"/>
    <w:uiPriority w:val="1"/>
    <w:qFormat/>
    <w:pPr>
      <w:ind w:left="666"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2023-04-13T08:21:13Z</dcterms:created>
  <dcterms:modified xsi:type="dcterms:W3CDTF">2023-04-13T08:21:13Z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for Microsoft 365</vt:lpwstr>
  </property>
  <property fmtid="{D5CDD505-2E9C-101B-9397-08002B2CF9AE}" pid="4" name="LastSaved">
    <vt:filetime>2023-04-13T00:00:00Z</vt:filetime>
  </property>
</Properties>
</file>