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4B" w:rsidRDefault="00961A63">
      <w:pPr>
        <w:pStyle w:val="Heading1"/>
        <w:spacing w:before="81" w:line="360" w:lineRule="auto"/>
        <w:ind w:left="2852" w:right="3326"/>
        <w:jc w:val="center"/>
      </w:pPr>
      <w:bookmarkStart w:id="0" w:name="_GoBack"/>
      <w:bookmarkEnd w:id="0"/>
      <w:r>
        <w:t>THE NATIONAL CONSUMER TRIBUNAL HELD IN CENTURION</w:t>
      </w:r>
    </w:p>
    <w:p w:rsidR="005F754B" w:rsidRDefault="00961A63">
      <w:pPr>
        <w:spacing w:line="275" w:lineRule="exact"/>
        <w:ind w:left="2796" w:right="3326"/>
        <w:jc w:val="center"/>
        <w:rPr>
          <w:b/>
          <w:sz w:val="24"/>
        </w:rPr>
      </w:pPr>
      <w:r>
        <w:rPr>
          <w:b/>
          <w:sz w:val="24"/>
        </w:rPr>
        <w:t>Held Virtually Via MS Teams</w:t>
      </w:r>
    </w:p>
    <w:p w:rsidR="005F754B" w:rsidRDefault="00961A63">
      <w:pPr>
        <w:spacing w:before="138"/>
        <w:ind w:left="6092"/>
        <w:rPr>
          <w:b/>
          <w:sz w:val="24"/>
        </w:rPr>
      </w:pPr>
      <w:r>
        <w:rPr>
          <w:sz w:val="24"/>
        </w:rPr>
        <w:t xml:space="preserve">Case Number: </w:t>
      </w:r>
      <w:r>
        <w:rPr>
          <w:b/>
          <w:sz w:val="24"/>
        </w:rPr>
        <w:t>NCT/226747/2022/73(2)(b)</w:t>
      </w:r>
    </w:p>
    <w:p w:rsidR="005F754B" w:rsidRDefault="005F754B">
      <w:pPr>
        <w:pStyle w:val="BodyText"/>
        <w:rPr>
          <w:b/>
          <w:sz w:val="20"/>
        </w:rPr>
      </w:pPr>
    </w:p>
    <w:p w:rsidR="005F754B" w:rsidRDefault="005F754B">
      <w:pPr>
        <w:pStyle w:val="BodyText"/>
        <w:spacing w:before="5"/>
        <w:rPr>
          <w:b/>
          <w:sz w:val="19"/>
        </w:rPr>
      </w:pPr>
    </w:p>
    <w:p w:rsidR="005F754B" w:rsidRDefault="00961A63">
      <w:pPr>
        <w:pStyle w:val="BodyText"/>
        <w:spacing w:before="100"/>
        <w:ind w:left="152"/>
      </w:pPr>
      <w:r>
        <w:t>In the matter between:</w:t>
      </w:r>
    </w:p>
    <w:p w:rsidR="005F754B" w:rsidRDefault="005F754B">
      <w:pPr>
        <w:pStyle w:val="BodyText"/>
        <w:spacing w:before="3"/>
        <w:rPr>
          <w:sz w:val="29"/>
        </w:rPr>
      </w:pPr>
    </w:p>
    <w:p w:rsidR="005F754B" w:rsidRDefault="00961A63">
      <w:pPr>
        <w:tabs>
          <w:tab w:val="left" w:pos="7009"/>
        </w:tabs>
        <w:spacing w:before="1"/>
        <w:ind w:left="152"/>
        <w:rPr>
          <w:sz w:val="24"/>
        </w:rPr>
      </w:pPr>
      <w:r>
        <w:rPr>
          <w:b/>
          <w:sz w:val="24"/>
        </w:rPr>
        <w:t>THE NATIONAL</w:t>
      </w:r>
      <w:r>
        <w:rPr>
          <w:b/>
          <w:spacing w:val="-4"/>
          <w:sz w:val="24"/>
        </w:rPr>
        <w:t xml:space="preserve"> </w:t>
      </w:r>
      <w:r>
        <w:rPr>
          <w:b/>
          <w:sz w:val="24"/>
        </w:rPr>
        <w:t>CONSUMER</w:t>
      </w:r>
      <w:r>
        <w:rPr>
          <w:b/>
          <w:spacing w:val="-2"/>
          <w:sz w:val="24"/>
        </w:rPr>
        <w:t xml:space="preserve"> </w:t>
      </w:r>
      <w:r>
        <w:rPr>
          <w:b/>
          <w:sz w:val="24"/>
        </w:rPr>
        <w:t>COMMISSION</w:t>
      </w:r>
      <w:r>
        <w:rPr>
          <w:b/>
          <w:sz w:val="24"/>
        </w:rPr>
        <w:tab/>
      </w:r>
      <w:r>
        <w:rPr>
          <w:sz w:val="24"/>
        </w:rPr>
        <w:t>APPLICANT</w:t>
      </w:r>
    </w:p>
    <w:p w:rsidR="005F754B" w:rsidRDefault="005F754B">
      <w:pPr>
        <w:pStyle w:val="BodyText"/>
        <w:spacing w:before="3"/>
        <w:rPr>
          <w:sz w:val="29"/>
        </w:rPr>
      </w:pPr>
    </w:p>
    <w:p w:rsidR="005F754B" w:rsidRDefault="00961A63">
      <w:pPr>
        <w:pStyle w:val="BodyText"/>
        <w:ind w:left="152"/>
      </w:pPr>
      <w:r>
        <w:t>and</w:t>
      </w:r>
    </w:p>
    <w:p w:rsidR="005F754B" w:rsidRDefault="005F754B">
      <w:pPr>
        <w:pStyle w:val="BodyText"/>
        <w:spacing w:before="6"/>
        <w:rPr>
          <w:sz w:val="29"/>
        </w:rPr>
      </w:pPr>
    </w:p>
    <w:p w:rsidR="005F754B" w:rsidRDefault="00961A63">
      <w:pPr>
        <w:pStyle w:val="Heading1"/>
        <w:tabs>
          <w:tab w:val="left" w:pos="6978"/>
        </w:tabs>
        <w:spacing w:before="1"/>
        <w:rPr>
          <w:b w:val="0"/>
        </w:rPr>
      </w:pPr>
      <w:r>
        <w:t>SHIMMYKC TRADING ENTERPRISE CC t/a</w:t>
      </w:r>
      <w:r>
        <w:rPr>
          <w:spacing w:val="-13"/>
        </w:rPr>
        <w:t xml:space="preserve"> </w:t>
      </w:r>
      <w:r>
        <w:t>MMIRWA</w:t>
      </w:r>
      <w:r>
        <w:rPr>
          <w:spacing w:val="-3"/>
        </w:rPr>
        <w:t xml:space="preserve"> </w:t>
      </w:r>
      <w:r>
        <w:t>AUTOWORLD</w:t>
      </w:r>
      <w:r>
        <w:tab/>
      </w:r>
      <w:r>
        <w:rPr>
          <w:b w:val="0"/>
        </w:rPr>
        <w:t>RESPONDENT</w:t>
      </w:r>
    </w:p>
    <w:p w:rsidR="005F754B" w:rsidRDefault="005F754B">
      <w:pPr>
        <w:pStyle w:val="BodyText"/>
        <w:rPr>
          <w:sz w:val="20"/>
        </w:rPr>
      </w:pPr>
    </w:p>
    <w:p w:rsidR="005F754B" w:rsidRDefault="005F754B">
      <w:pPr>
        <w:pStyle w:val="BodyText"/>
        <w:rPr>
          <w:sz w:val="20"/>
        </w:rPr>
      </w:pPr>
    </w:p>
    <w:p w:rsidR="005F754B" w:rsidRDefault="005F754B">
      <w:pPr>
        <w:pStyle w:val="BodyText"/>
        <w:rPr>
          <w:sz w:val="20"/>
        </w:rPr>
      </w:pPr>
    </w:p>
    <w:p w:rsidR="005F754B" w:rsidRDefault="005F754B">
      <w:pPr>
        <w:pStyle w:val="BodyText"/>
        <w:spacing w:before="10"/>
        <w:rPr>
          <w:sz w:val="22"/>
        </w:rPr>
      </w:pPr>
    </w:p>
    <w:tbl>
      <w:tblPr>
        <w:tblW w:w="0" w:type="auto"/>
        <w:tblInd w:w="110" w:type="dxa"/>
        <w:tblLayout w:type="fixed"/>
        <w:tblCellMar>
          <w:left w:w="0" w:type="dxa"/>
          <w:right w:w="0" w:type="dxa"/>
        </w:tblCellMar>
        <w:tblLook w:val="01E0" w:firstRow="1" w:lastRow="1" w:firstColumn="1" w:lastColumn="1" w:noHBand="0" w:noVBand="0"/>
      </w:tblPr>
      <w:tblGrid>
        <w:gridCol w:w="1906"/>
        <w:gridCol w:w="712"/>
        <w:gridCol w:w="1961"/>
      </w:tblGrid>
      <w:tr w:rsidR="005F754B">
        <w:trPr>
          <w:trHeight w:val="443"/>
        </w:trPr>
        <w:tc>
          <w:tcPr>
            <w:tcW w:w="1906" w:type="dxa"/>
          </w:tcPr>
          <w:p w:rsidR="005F754B" w:rsidRDefault="00961A63">
            <w:pPr>
              <w:pStyle w:val="TableParagraph"/>
              <w:spacing w:before="0" w:line="275" w:lineRule="exact"/>
              <w:rPr>
                <w:i/>
                <w:sz w:val="24"/>
              </w:rPr>
            </w:pPr>
            <w:r>
              <w:rPr>
                <w:i/>
                <w:sz w:val="24"/>
                <w:u w:val="single"/>
              </w:rPr>
              <w:t>Coram:</w:t>
            </w:r>
          </w:p>
        </w:tc>
        <w:tc>
          <w:tcPr>
            <w:tcW w:w="2673" w:type="dxa"/>
            <w:gridSpan w:val="2"/>
          </w:tcPr>
          <w:p w:rsidR="005F754B" w:rsidRDefault="005F754B">
            <w:pPr>
              <w:pStyle w:val="TableParagraph"/>
              <w:spacing w:before="0"/>
              <w:ind w:left="0"/>
              <w:rPr>
                <w:rFonts w:ascii="Times New Roman"/>
                <w:sz w:val="24"/>
              </w:rPr>
            </w:pPr>
          </w:p>
        </w:tc>
      </w:tr>
      <w:tr w:rsidR="005F754B">
        <w:trPr>
          <w:trHeight w:val="512"/>
        </w:trPr>
        <w:tc>
          <w:tcPr>
            <w:tcW w:w="1906" w:type="dxa"/>
          </w:tcPr>
          <w:p w:rsidR="005F754B" w:rsidRDefault="00961A63">
            <w:pPr>
              <w:pStyle w:val="TableParagraph"/>
              <w:spacing w:before="168"/>
              <w:rPr>
                <w:sz w:val="24"/>
              </w:rPr>
            </w:pPr>
            <w:r>
              <w:rPr>
                <w:sz w:val="24"/>
              </w:rPr>
              <w:t>Prof B Dumisa</w:t>
            </w:r>
          </w:p>
        </w:tc>
        <w:tc>
          <w:tcPr>
            <w:tcW w:w="712" w:type="dxa"/>
          </w:tcPr>
          <w:p w:rsidR="005F754B" w:rsidRDefault="00961A63">
            <w:pPr>
              <w:pStyle w:val="TableParagraph"/>
              <w:spacing w:before="168"/>
              <w:ind w:left="5"/>
              <w:jc w:val="center"/>
              <w:rPr>
                <w:sz w:val="24"/>
              </w:rPr>
            </w:pPr>
            <w:r>
              <w:rPr>
                <w:sz w:val="24"/>
              </w:rPr>
              <w:t>–</w:t>
            </w:r>
          </w:p>
        </w:tc>
        <w:tc>
          <w:tcPr>
            <w:tcW w:w="1961" w:type="dxa"/>
          </w:tcPr>
          <w:p w:rsidR="005F754B" w:rsidRDefault="00961A63">
            <w:pPr>
              <w:pStyle w:val="TableParagraph"/>
              <w:spacing w:before="168"/>
              <w:ind w:left="312"/>
              <w:rPr>
                <w:sz w:val="24"/>
              </w:rPr>
            </w:pPr>
            <w:r>
              <w:rPr>
                <w:sz w:val="24"/>
              </w:rPr>
              <w:t>Presiding member</w:t>
            </w:r>
          </w:p>
        </w:tc>
      </w:tr>
      <w:tr w:rsidR="005F754B">
        <w:trPr>
          <w:trHeight w:val="412"/>
        </w:trPr>
        <w:tc>
          <w:tcPr>
            <w:tcW w:w="1906" w:type="dxa"/>
          </w:tcPr>
          <w:p w:rsidR="005F754B" w:rsidRDefault="00961A63">
            <w:pPr>
              <w:pStyle w:val="TableParagraph"/>
              <w:rPr>
                <w:sz w:val="24"/>
              </w:rPr>
            </w:pPr>
            <w:r>
              <w:rPr>
                <w:sz w:val="24"/>
              </w:rPr>
              <w:t>Ms. D Terblanche</w:t>
            </w:r>
          </w:p>
        </w:tc>
        <w:tc>
          <w:tcPr>
            <w:tcW w:w="712" w:type="dxa"/>
          </w:tcPr>
          <w:p w:rsidR="005F754B" w:rsidRDefault="00961A63">
            <w:pPr>
              <w:pStyle w:val="TableParagraph"/>
              <w:ind w:left="5"/>
              <w:jc w:val="center"/>
              <w:rPr>
                <w:sz w:val="24"/>
              </w:rPr>
            </w:pPr>
            <w:r>
              <w:rPr>
                <w:sz w:val="24"/>
              </w:rPr>
              <w:t>–</w:t>
            </w:r>
          </w:p>
        </w:tc>
        <w:tc>
          <w:tcPr>
            <w:tcW w:w="1961" w:type="dxa"/>
          </w:tcPr>
          <w:p w:rsidR="005F754B" w:rsidRDefault="00961A63">
            <w:pPr>
              <w:pStyle w:val="TableParagraph"/>
              <w:ind w:left="312"/>
              <w:rPr>
                <w:sz w:val="24"/>
              </w:rPr>
            </w:pPr>
            <w:r>
              <w:rPr>
                <w:sz w:val="24"/>
              </w:rPr>
              <w:t>Member</w:t>
            </w:r>
          </w:p>
        </w:tc>
      </w:tr>
      <w:tr w:rsidR="005F754B">
        <w:trPr>
          <w:trHeight w:val="671"/>
        </w:trPr>
        <w:tc>
          <w:tcPr>
            <w:tcW w:w="1906" w:type="dxa"/>
          </w:tcPr>
          <w:p w:rsidR="005F754B" w:rsidRDefault="00961A63">
            <w:pPr>
              <w:pStyle w:val="TableParagraph"/>
              <w:rPr>
                <w:sz w:val="24"/>
              </w:rPr>
            </w:pPr>
            <w:r>
              <w:rPr>
                <w:sz w:val="24"/>
              </w:rPr>
              <w:t>Mr. T Bailey</w:t>
            </w:r>
          </w:p>
        </w:tc>
        <w:tc>
          <w:tcPr>
            <w:tcW w:w="712" w:type="dxa"/>
          </w:tcPr>
          <w:p w:rsidR="005F754B" w:rsidRDefault="00961A63">
            <w:pPr>
              <w:pStyle w:val="TableParagraph"/>
              <w:ind w:left="5"/>
              <w:jc w:val="center"/>
              <w:rPr>
                <w:sz w:val="24"/>
              </w:rPr>
            </w:pPr>
            <w:r>
              <w:rPr>
                <w:sz w:val="24"/>
              </w:rPr>
              <w:t>–</w:t>
            </w:r>
          </w:p>
        </w:tc>
        <w:tc>
          <w:tcPr>
            <w:tcW w:w="1961" w:type="dxa"/>
          </w:tcPr>
          <w:p w:rsidR="005F754B" w:rsidRDefault="00961A63">
            <w:pPr>
              <w:pStyle w:val="TableParagraph"/>
              <w:ind w:left="312"/>
              <w:rPr>
                <w:sz w:val="24"/>
              </w:rPr>
            </w:pPr>
            <w:r>
              <w:rPr>
                <w:sz w:val="24"/>
              </w:rPr>
              <w:t>Member</w:t>
            </w:r>
          </w:p>
        </w:tc>
      </w:tr>
      <w:tr w:rsidR="005F754B">
        <w:trPr>
          <w:trHeight w:val="723"/>
        </w:trPr>
        <w:tc>
          <w:tcPr>
            <w:tcW w:w="1906" w:type="dxa"/>
          </w:tcPr>
          <w:p w:rsidR="005F754B" w:rsidRDefault="005F754B">
            <w:pPr>
              <w:pStyle w:val="TableParagraph"/>
              <w:spacing w:before="6"/>
              <w:ind w:left="0"/>
              <w:rPr>
                <w:sz w:val="28"/>
              </w:rPr>
            </w:pPr>
          </w:p>
          <w:p w:rsidR="005F754B" w:rsidRDefault="00961A63">
            <w:pPr>
              <w:pStyle w:val="TableParagraph"/>
              <w:spacing w:before="0"/>
              <w:rPr>
                <w:sz w:val="24"/>
              </w:rPr>
            </w:pPr>
            <w:r>
              <w:rPr>
                <w:sz w:val="24"/>
              </w:rPr>
              <w:t>Date of Hearing</w:t>
            </w:r>
          </w:p>
        </w:tc>
        <w:tc>
          <w:tcPr>
            <w:tcW w:w="712" w:type="dxa"/>
          </w:tcPr>
          <w:p w:rsidR="005F754B" w:rsidRDefault="005F754B">
            <w:pPr>
              <w:pStyle w:val="TableParagraph"/>
              <w:spacing w:before="6"/>
              <w:ind w:left="0"/>
              <w:rPr>
                <w:sz w:val="28"/>
              </w:rPr>
            </w:pPr>
          </w:p>
          <w:p w:rsidR="005F754B" w:rsidRDefault="00961A63">
            <w:pPr>
              <w:pStyle w:val="TableParagraph"/>
              <w:spacing w:before="0"/>
              <w:ind w:left="5"/>
              <w:jc w:val="center"/>
              <w:rPr>
                <w:sz w:val="24"/>
              </w:rPr>
            </w:pPr>
            <w:r>
              <w:rPr>
                <w:sz w:val="24"/>
              </w:rPr>
              <w:t>–</w:t>
            </w:r>
          </w:p>
        </w:tc>
        <w:tc>
          <w:tcPr>
            <w:tcW w:w="1961" w:type="dxa"/>
          </w:tcPr>
          <w:p w:rsidR="005F754B" w:rsidRDefault="005F754B">
            <w:pPr>
              <w:pStyle w:val="TableParagraph"/>
              <w:spacing w:before="6"/>
              <w:ind w:left="0"/>
              <w:rPr>
                <w:sz w:val="28"/>
              </w:rPr>
            </w:pPr>
          </w:p>
          <w:p w:rsidR="005F754B" w:rsidRDefault="00961A63">
            <w:pPr>
              <w:pStyle w:val="TableParagraph"/>
              <w:spacing w:before="0"/>
              <w:ind w:left="312"/>
              <w:rPr>
                <w:sz w:val="24"/>
              </w:rPr>
            </w:pPr>
            <w:r>
              <w:rPr>
                <w:sz w:val="24"/>
              </w:rPr>
              <w:t>06 July 2022</w:t>
            </w:r>
          </w:p>
        </w:tc>
      </w:tr>
      <w:tr w:rsidR="005F754B">
        <w:trPr>
          <w:trHeight w:val="395"/>
        </w:trPr>
        <w:tc>
          <w:tcPr>
            <w:tcW w:w="1906" w:type="dxa"/>
          </w:tcPr>
          <w:p w:rsidR="005F754B" w:rsidRDefault="00961A63">
            <w:pPr>
              <w:pStyle w:val="TableParagraph"/>
              <w:spacing w:before="120" w:line="256" w:lineRule="exact"/>
              <w:rPr>
                <w:sz w:val="24"/>
              </w:rPr>
            </w:pPr>
            <w:r>
              <w:rPr>
                <w:sz w:val="24"/>
              </w:rPr>
              <w:t>Date of Judgment</w:t>
            </w:r>
          </w:p>
        </w:tc>
        <w:tc>
          <w:tcPr>
            <w:tcW w:w="712" w:type="dxa"/>
          </w:tcPr>
          <w:p w:rsidR="005F754B" w:rsidRDefault="00961A63">
            <w:pPr>
              <w:pStyle w:val="TableParagraph"/>
              <w:spacing w:before="120" w:line="256" w:lineRule="exact"/>
              <w:ind w:left="0"/>
              <w:jc w:val="center"/>
              <w:rPr>
                <w:sz w:val="24"/>
              </w:rPr>
            </w:pPr>
            <w:r>
              <w:rPr>
                <w:sz w:val="24"/>
              </w:rPr>
              <w:t>_</w:t>
            </w:r>
          </w:p>
        </w:tc>
        <w:tc>
          <w:tcPr>
            <w:tcW w:w="1961" w:type="dxa"/>
          </w:tcPr>
          <w:p w:rsidR="005F754B" w:rsidRDefault="00961A63">
            <w:pPr>
              <w:pStyle w:val="TableParagraph"/>
              <w:spacing w:before="120" w:line="256" w:lineRule="exact"/>
              <w:ind w:left="299"/>
              <w:rPr>
                <w:sz w:val="24"/>
              </w:rPr>
            </w:pPr>
            <w:r>
              <w:rPr>
                <w:sz w:val="24"/>
              </w:rPr>
              <w:t>16 August 2022</w:t>
            </w:r>
          </w:p>
        </w:tc>
      </w:tr>
    </w:tbl>
    <w:p w:rsidR="005F754B" w:rsidRDefault="005F754B">
      <w:pPr>
        <w:pStyle w:val="BodyText"/>
        <w:rPr>
          <w:sz w:val="20"/>
        </w:rPr>
      </w:pPr>
    </w:p>
    <w:p w:rsidR="005F754B" w:rsidRDefault="005F754B">
      <w:pPr>
        <w:pStyle w:val="BodyText"/>
        <w:rPr>
          <w:sz w:val="20"/>
        </w:rPr>
      </w:pPr>
    </w:p>
    <w:p w:rsidR="005F754B" w:rsidRDefault="005F754B">
      <w:pPr>
        <w:pStyle w:val="BodyText"/>
        <w:rPr>
          <w:sz w:val="20"/>
        </w:rPr>
      </w:pPr>
    </w:p>
    <w:p w:rsidR="005F754B" w:rsidRDefault="00961A63">
      <w:pPr>
        <w:pStyle w:val="BodyText"/>
        <w:spacing w:before="10"/>
        <w:rPr>
          <w:sz w:val="14"/>
        </w:rPr>
      </w:pPr>
      <w:r>
        <w:pict>
          <v:shape id="_x0000_s1029" style="position:absolute;margin-left:56.65pt;margin-top:10.8pt;width:481.55pt;height:.1pt;z-index:-251658240;mso-wrap-distance-left:0;mso-wrap-distance-right:0;mso-position-horizontal-relative:page" coordorigin="1133,216" coordsize="9631,0" path="m1133,216r9630,e" filled="f" strokeweight=".6pt">
            <v:path arrowok="t"/>
            <w10:wrap type="topAndBottom" anchorx="page"/>
          </v:shape>
        </w:pict>
      </w:r>
    </w:p>
    <w:p w:rsidR="005F754B" w:rsidRDefault="00961A63">
      <w:pPr>
        <w:spacing w:before="129"/>
        <w:ind w:left="2799" w:right="3326"/>
        <w:jc w:val="center"/>
        <w:rPr>
          <w:b/>
          <w:sz w:val="24"/>
        </w:rPr>
      </w:pPr>
      <w:r>
        <w:rPr>
          <w:b/>
          <w:sz w:val="24"/>
        </w:rPr>
        <w:t>JUDGEMENT AND REASONS</w:t>
      </w:r>
    </w:p>
    <w:p w:rsidR="005F754B" w:rsidRDefault="00961A63">
      <w:pPr>
        <w:pStyle w:val="BodyText"/>
        <w:spacing w:before="8"/>
        <w:rPr>
          <w:b/>
          <w:sz w:val="29"/>
        </w:rPr>
      </w:pPr>
      <w:r>
        <w:pict>
          <v:shape id="_x0000_s1028" style="position:absolute;margin-left:56.65pt;margin-top:19.3pt;width:476.2pt;height:.1pt;z-index:-251657216;mso-wrap-distance-left:0;mso-wrap-distance-right:0;mso-position-horizontal-relative:page" coordorigin="1133,386" coordsize="9524,0" path="m1133,386r9523,e" filled="f" strokeweight=".6pt">
            <v:path arrowok="t"/>
            <w10:wrap type="topAndBottom" anchorx="page"/>
          </v:shape>
        </w:pict>
      </w:r>
    </w:p>
    <w:p w:rsidR="005F754B" w:rsidRDefault="005F754B">
      <w:pPr>
        <w:pStyle w:val="BodyText"/>
        <w:rPr>
          <w:b/>
          <w:sz w:val="20"/>
        </w:rPr>
      </w:pPr>
    </w:p>
    <w:p w:rsidR="005F754B" w:rsidRDefault="005F754B">
      <w:pPr>
        <w:pStyle w:val="BodyText"/>
        <w:spacing w:before="6"/>
        <w:rPr>
          <w:b/>
          <w:sz w:val="18"/>
        </w:rPr>
      </w:pPr>
    </w:p>
    <w:p w:rsidR="005F754B" w:rsidRDefault="00961A63">
      <w:pPr>
        <w:spacing w:before="99"/>
        <w:ind w:left="152"/>
        <w:rPr>
          <w:b/>
          <w:sz w:val="24"/>
        </w:rPr>
      </w:pPr>
      <w:r>
        <w:rPr>
          <w:b/>
          <w:sz w:val="24"/>
        </w:rPr>
        <w:t>APPLICANT</w:t>
      </w:r>
    </w:p>
    <w:p w:rsidR="005F754B" w:rsidRDefault="005F754B">
      <w:pPr>
        <w:pStyle w:val="BodyText"/>
        <w:rPr>
          <w:b/>
          <w:sz w:val="28"/>
        </w:rPr>
      </w:pPr>
    </w:p>
    <w:p w:rsidR="005F754B" w:rsidRPr="00FB3A21" w:rsidRDefault="00FB3A21" w:rsidP="00FB3A21">
      <w:pPr>
        <w:tabs>
          <w:tab w:val="left" w:pos="720"/>
        </w:tabs>
        <w:spacing w:before="229" w:line="360" w:lineRule="auto"/>
        <w:ind w:left="719" w:right="113" w:hanging="567"/>
        <w:jc w:val="both"/>
        <w:rPr>
          <w:sz w:val="24"/>
        </w:rPr>
      </w:pPr>
      <w:r>
        <w:rPr>
          <w:spacing w:val="-3"/>
          <w:sz w:val="24"/>
          <w:szCs w:val="24"/>
        </w:rPr>
        <w:t>1.</w:t>
      </w:r>
      <w:r>
        <w:rPr>
          <w:spacing w:val="-3"/>
          <w:sz w:val="24"/>
          <w:szCs w:val="24"/>
        </w:rPr>
        <w:tab/>
      </w:r>
      <w:r w:rsidR="00961A63" w:rsidRPr="00FB3A21">
        <w:rPr>
          <w:sz w:val="24"/>
        </w:rPr>
        <w:t xml:space="preserve">The Applicant in this matter is the </w:t>
      </w:r>
      <w:r w:rsidR="00961A63" w:rsidRPr="00FB3A21">
        <w:rPr>
          <w:b/>
          <w:sz w:val="24"/>
        </w:rPr>
        <w:t xml:space="preserve">NATIONAL CONSUMER COMMISSION </w:t>
      </w:r>
      <w:r w:rsidR="00961A63" w:rsidRPr="00FB3A21">
        <w:rPr>
          <w:sz w:val="24"/>
        </w:rPr>
        <w:t>(“the Applicant”), a juristic person established in terms of Section 85 of the Consumer Protection Act 68 of 2008 (“the CPA” or “the Act”) with offices at 1 Dr Lategan Road, Groenkloof, Tshwane,</w:t>
      </w:r>
      <w:r w:rsidR="00961A63" w:rsidRPr="00FB3A21">
        <w:rPr>
          <w:spacing w:val="-9"/>
          <w:sz w:val="24"/>
        </w:rPr>
        <w:t xml:space="preserve"> </w:t>
      </w:r>
      <w:r w:rsidR="00961A63" w:rsidRPr="00FB3A21">
        <w:rPr>
          <w:sz w:val="24"/>
        </w:rPr>
        <w:t>Gauteng.</w:t>
      </w:r>
    </w:p>
    <w:p w:rsidR="005F754B" w:rsidRDefault="005F754B">
      <w:pPr>
        <w:pStyle w:val="BodyText"/>
        <w:spacing w:before="1"/>
        <w:rPr>
          <w:sz w:val="36"/>
        </w:rPr>
      </w:pPr>
    </w:p>
    <w:p w:rsidR="005F754B" w:rsidRPr="00FB3A21" w:rsidRDefault="00FB3A21" w:rsidP="00FB3A21">
      <w:pPr>
        <w:tabs>
          <w:tab w:val="left" w:pos="719"/>
          <w:tab w:val="left" w:pos="720"/>
        </w:tabs>
        <w:spacing w:before="1"/>
        <w:ind w:left="719" w:hanging="568"/>
        <w:rPr>
          <w:sz w:val="24"/>
        </w:rPr>
      </w:pPr>
      <w:r>
        <w:rPr>
          <w:spacing w:val="-3"/>
          <w:sz w:val="24"/>
          <w:szCs w:val="24"/>
        </w:rPr>
        <w:t>2.</w:t>
      </w:r>
      <w:r>
        <w:rPr>
          <w:spacing w:val="-3"/>
          <w:sz w:val="24"/>
          <w:szCs w:val="24"/>
        </w:rPr>
        <w:tab/>
      </w:r>
      <w:r w:rsidR="00961A63" w:rsidRPr="00FB3A21">
        <w:rPr>
          <w:sz w:val="24"/>
        </w:rPr>
        <w:t>At the hearing, the Ap</w:t>
      </w:r>
      <w:r w:rsidR="00961A63" w:rsidRPr="00FB3A21">
        <w:rPr>
          <w:sz w:val="24"/>
        </w:rPr>
        <w:t>plicant was represented by its Senior Legal Advisor Mr. Ludwe</w:t>
      </w:r>
      <w:r w:rsidR="00961A63" w:rsidRPr="00FB3A21">
        <w:rPr>
          <w:spacing w:val="-21"/>
          <w:sz w:val="24"/>
        </w:rPr>
        <w:t xml:space="preserve"> </w:t>
      </w:r>
      <w:r w:rsidR="00961A63" w:rsidRPr="00FB3A21">
        <w:rPr>
          <w:sz w:val="24"/>
        </w:rPr>
        <w:t>Biyana.</w:t>
      </w:r>
    </w:p>
    <w:p w:rsidR="005F754B" w:rsidRDefault="005F754B">
      <w:pPr>
        <w:pStyle w:val="BodyText"/>
        <w:rPr>
          <w:sz w:val="28"/>
        </w:rPr>
      </w:pPr>
    </w:p>
    <w:p w:rsidR="005F754B" w:rsidRDefault="005F754B">
      <w:pPr>
        <w:pStyle w:val="BodyText"/>
        <w:spacing w:before="10"/>
        <w:rPr>
          <w:sz w:val="28"/>
        </w:rPr>
      </w:pPr>
    </w:p>
    <w:p w:rsidR="005F754B" w:rsidRPr="00FB3A21" w:rsidRDefault="00FB3A21" w:rsidP="00FB3A21">
      <w:pPr>
        <w:tabs>
          <w:tab w:val="left" w:pos="720"/>
        </w:tabs>
        <w:spacing w:line="360" w:lineRule="auto"/>
        <w:ind w:left="719" w:right="110" w:hanging="567"/>
        <w:jc w:val="both"/>
        <w:rPr>
          <w:sz w:val="24"/>
        </w:rPr>
      </w:pPr>
      <w:r>
        <w:rPr>
          <w:spacing w:val="-3"/>
          <w:sz w:val="24"/>
          <w:szCs w:val="24"/>
        </w:rPr>
        <w:t>3.</w:t>
      </w:r>
      <w:r>
        <w:rPr>
          <w:spacing w:val="-3"/>
          <w:sz w:val="24"/>
          <w:szCs w:val="24"/>
        </w:rPr>
        <w:tab/>
      </w:r>
      <w:r w:rsidR="00961A63" w:rsidRPr="00FB3A21">
        <w:rPr>
          <w:sz w:val="24"/>
        </w:rPr>
        <w:t>The Applicant’s Founding Affidavit is deposed to by Ms. Thembi Mabuza, Acting Commissioner and Deputy Commissioner, in the Applicant’s</w:t>
      </w:r>
      <w:r w:rsidR="00961A63" w:rsidRPr="00FB3A21">
        <w:rPr>
          <w:spacing w:val="-2"/>
          <w:sz w:val="24"/>
        </w:rPr>
        <w:t xml:space="preserve"> </w:t>
      </w:r>
      <w:r w:rsidR="00961A63" w:rsidRPr="00FB3A21">
        <w:rPr>
          <w:sz w:val="24"/>
        </w:rPr>
        <w:t>employ.</w:t>
      </w:r>
    </w:p>
    <w:p w:rsidR="005F754B" w:rsidRDefault="005F754B">
      <w:pPr>
        <w:spacing w:line="360" w:lineRule="auto"/>
        <w:jc w:val="both"/>
        <w:rPr>
          <w:sz w:val="24"/>
        </w:rPr>
        <w:sectPr w:rsidR="005F754B">
          <w:type w:val="continuous"/>
          <w:pgSz w:w="11910" w:h="16840"/>
          <w:pgMar w:top="700" w:right="1020" w:bottom="280" w:left="980" w:header="720" w:footer="720" w:gutter="0"/>
          <w:cols w:space="720"/>
        </w:sectPr>
      </w:pPr>
    </w:p>
    <w:p w:rsidR="005F754B" w:rsidRDefault="005F754B">
      <w:pPr>
        <w:pStyle w:val="BodyText"/>
        <w:rPr>
          <w:sz w:val="20"/>
        </w:rPr>
      </w:pPr>
    </w:p>
    <w:p w:rsidR="005F754B" w:rsidRDefault="005F754B">
      <w:pPr>
        <w:pStyle w:val="BodyText"/>
        <w:spacing w:before="6"/>
        <w:rPr>
          <w:sz w:val="29"/>
        </w:rPr>
      </w:pPr>
    </w:p>
    <w:p w:rsidR="005F754B" w:rsidRDefault="00961A63">
      <w:pPr>
        <w:pStyle w:val="Heading1"/>
        <w:spacing w:before="99"/>
      </w:pPr>
      <w:r>
        <w:t>RESPONDENT</w:t>
      </w:r>
    </w:p>
    <w:p w:rsidR="005F754B" w:rsidRDefault="005F754B">
      <w:pPr>
        <w:pStyle w:val="BodyText"/>
        <w:rPr>
          <w:b/>
          <w:sz w:val="28"/>
        </w:rPr>
      </w:pPr>
    </w:p>
    <w:p w:rsidR="005F754B" w:rsidRPr="00FB3A21" w:rsidRDefault="00FB3A21" w:rsidP="00FB3A21">
      <w:pPr>
        <w:tabs>
          <w:tab w:val="left" w:pos="872"/>
          <w:tab w:val="left" w:pos="873"/>
        </w:tabs>
        <w:spacing w:before="229" w:line="360" w:lineRule="auto"/>
        <w:ind w:left="872" w:right="111" w:hanging="720"/>
        <w:rPr>
          <w:sz w:val="24"/>
        </w:rPr>
      </w:pPr>
      <w:r>
        <w:rPr>
          <w:spacing w:val="-3"/>
          <w:sz w:val="24"/>
          <w:szCs w:val="24"/>
        </w:rPr>
        <w:t>4.</w:t>
      </w:r>
      <w:r>
        <w:rPr>
          <w:spacing w:val="-3"/>
          <w:sz w:val="24"/>
          <w:szCs w:val="24"/>
        </w:rPr>
        <w:tab/>
      </w:r>
      <w:r w:rsidR="00961A63" w:rsidRPr="00FB3A21">
        <w:rPr>
          <w:sz w:val="24"/>
        </w:rPr>
        <w:t xml:space="preserve">The Respondent is </w:t>
      </w:r>
      <w:r w:rsidR="00961A63" w:rsidRPr="00FB3A21">
        <w:rPr>
          <w:b/>
          <w:sz w:val="24"/>
        </w:rPr>
        <w:t>SHIMMYKC TRADING ENTERPRISE CC t/a MMIRWA AUTOWORLD</w:t>
      </w:r>
      <w:r w:rsidR="00961A63" w:rsidRPr="00FB3A21">
        <w:rPr>
          <w:sz w:val="24"/>
        </w:rPr>
        <w:t>, a close corporation duly registered with Company Registration Number 2005/149216/23 (“the</w:t>
      </w:r>
      <w:r w:rsidR="00961A63" w:rsidRPr="00FB3A21">
        <w:rPr>
          <w:spacing w:val="-35"/>
          <w:sz w:val="24"/>
        </w:rPr>
        <w:t xml:space="preserve"> </w:t>
      </w:r>
      <w:r w:rsidR="00961A63" w:rsidRPr="00FB3A21">
        <w:rPr>
          <w:sz w:val="24"/>
        </w:rPr>
        <w:t>Respondent”).</w:t>
      </w:r>
    </w:p>
    <w:p w:rsidR="005F754B" w:rsidRDefault="005F754B">
      <w:pPr>
        <w:pStyle w:val="BodyText"/>
        <w:spacing w:before="11"/>
        <w:rPr>
          <w:sz w:val="35"/>
        </w:rPr>
      </w:pPr>
    </w:p>
    <w:p w:rsidR="005F754B" w:rsidRPr="00FB3A21" w:rsidRDefault="00FB3A21" w:rsidP="00FB3A21">
      <w:pPr>
        <w:tabs>
          <w:tab w:val="left" w:pos="872"/>
          <w:tab w:val="left" w:pos="873"/>
        </w:tabs>
        <w:ind w:left="872" w:hanging="721"/>
        <w:rPr>
          <w:sz w:val="24"/>
        </w:rPr>
      </w:pPr>
      <w:r>
        <w:rPr>
          <w:spacing w:val="-3"/>
          <w:sz w:val="24"/>
          <w:szCs w:val="24"/>
        </w:rPr>
        <w:t>5.</w:t>
      </w:r>
      <w:r>
        <w:rPr>
          <w:spacing w:val="-3"/>
          <w:sz w:val="24"/>
          <w:szCs w:val="24"/>
        </w:rPr>
        <w:tab/>
      </w:r>
      <w:r w:rsidR="00961A63" w:rsidRPr="00FB3A21">
        <w:rPr>
          <w:sz w:val="24"/>
        </w:rPr>
        <w:t>There was no Answering Affidavit from the</w:t>
      </w:r>
      <w:r w:rsidR="00961A63" w:rsidRPr="00FB3A21">
        <w:rPr>
          <w:spacing w:val="-6"/>
          <w:sz w:val="24"/>
        </w:rPr>
        <w:t xml:space="preserve"> </w:t>
      </w:r>
      <w:r w:rsidR="00961A63" w:rsidRPr="00FB3A21">
        <w:rPr>
          <w:sz w:val="24"/>
        </w:rPr>
        <w:t>Respondent.</w:t>
      </w:r>
    </w:p>
    <w:p w:rsidR="005F754B" w:rsidRDefault="005F754B">
      <w:pPr>
        <w:pStyle w:val="BodyText"/>
        <w:rPr>
          <w:sz w:val="28"/>
        </w:rPr>
      </w:pPr>
    </w:p>
    <w:p w:rsidR="005F754B" w:rsidRDefault="005F754B">
      <w:pPr>
        <w:pStyle w:val="BodyText"/>
        <w:spacing w:before="2"/>
        <w:rPr>
          <w:sz w:val="29"/>
        </w:rPr>
      </w:pPr>
    </w:p>
    <w:p w:rsidR="005F754B" w:rsidRPr="00FB3A21" w:rsidRDefault="00FB3A21" w:rsidP="00FB3A21">
      <w:pPr>
        <w:tabs>
          <w:tab w:val="left" w:pos="872"/>
          <w:tab w:val="left" w:pos="873"/>
        </w:tabs>
        <w:ind w:left="872" w:hanging="721"/>
        <w:rPr>
          <w:sz w:val="24"/>
        </w:rPr>
      </w:pPr>
      <w:r>
        <w:rPr>
          <w:spacing w:val="-3"/>
          <w:sz w:val="24"/>
          <w:szCs w:val="24"/>
        </w:rPr>
        <w:t>6.</w:t>
      </w:r>
      <w:r>
        <w:rPr>
          <w:spacing w:val="-3"/>
          <w:sz w:val="24"/>
          <w:szCs w:val="24"/>
        </w:rPr>
        <w:tab/>
      </w:r>
      <w:r w:rsidR="00961A63" w:rsidRPr="00FB3A21">
        <w:rPr>
          <w:sz w:val="24"/>
        </w:rPr>
        <w:t>The Respondent did not a</w:t>
      </w:r>
      <w:r w:rsidR="00961A63" w:rsidRPr="00FB3A21">
        <w:rPr>
          <w:sz w:val="24"/>
        </w:rPr>
        <w:t>ppear at the hearing and was not</w:t>
      </w:r>
      <w:r w:rsidR="00961A63" w:rsidRPr="00FB3A21">
        <w:rPr>
          <w:spacing w:val="-9"/>
          <w:sz w:val="24"/>
        </w:rPr>
        <w:t xml:space="preserve"> </w:t>
      </w:r>
      <w:r w:rsidR="00961A63" w:rsidRPr="00FB3A21">
        <w:rPr>
          <w:sz w:val="24"/>
        </w:rPr>
        <w:t>represented.</w:t>
      </w:r>
    </w:p>
    <w:p w:rsidR="005F754B" w:rsidRDefault="005F754B">
      <w:pPr>
        <w:pStyle w:val="BodyText"/>
        <w:rPr>
          <w:sz w:val="28"/>
        </w:rPr>
      </w:pPr>
    </w:p>
    <w:p w:rsidR="005F754B" w:rsidRDefault="00961A63">
      <w:pPr>
        <w:pStyle w:val="Heading1"/>
        <w:spacing w:before="229"/>
      </w:pPr>
      <w:r>
        <w:t>APPLICATION TYPE AND ORDER SOUGHT</w:t>
      </w:r>
    </w:p>
    <w:p w:rsidR="005F754B" w:rsidRDefault="005F754B">
      <w:pPr>
        <w:pStyle w:val="BodyText"/>
        <w:rPr>
          <w:b/>
          <w:sz w:val="28"/>
        </w:rPr>
      </w:pPr>
    </w:p>
    <w:p w:rsidR="005F754B" w:rsidRPr="00FB3A21" w:rsidRDefault="00FB3A21" w:rsidP="00FB3A21">
      <w:pPr>
        <w:tabs>
          <w:tab w:val="left" w:pos="720"/>
        </w:tabs>
        <w:spacing w:before="229" w:line="360" w:lineRule="auto"/>
        <w:ind w:left="719" w:right="111" w:hanging="567"/>
        <w:jc w:val="both"/>
        <w:rPr>
          <w:sz w:val="24"/>
        </w:rPr>
      </w:pPr>
      <w:r>
        <w:rPr>
          <w:spacing w:val="-3"/>
          <w:sz w:val="24"/>
          <w:szCs w:val="24"/>
        </w:rPr>
        <w:t>7.</w:t>
      </w:r>
      <w:r>
        <w:rPr>
          <w:spacing w:val="-3"/>
          <w:sz w:val="24"/>
          <w:szCs w:val="24"/>
        </w:rPr>
        <w:tab/>
      </w:r>
      <w:r w:rsidR="00961A63" w:rsidRPr="00FB3A21">
        <w:rPr>
          <w:sz w:val="24"/>
        </w:rPr>
        <w:t>This Tribunal derives the jurisdiction for hearing this matter under Section 73(2)(b) of the CPA, which allows the Applicant to directly refer the matter to the Tribunal after concluding an investigation into a complaint.</w:t>
      </w:r>
    </w:p>
    <w:p w:rsidR="005F754B" w:rsidRDefault="005F754B">
      <w:pPr>
        <w:pStyle w:val="BodyText"/>
        <w:spacing w:before="1"/>
        <w:rPr>
          <w:sz w:val="36"/>
        </w:rPr>
      </w:pPr>
    </w:p>
    <w:p w:rsidR="005F754B" w:rsidRPr="00FB3A21" w:rsidRDefault="00FB3A21" w:rsidP="00FB3A21">
      <w:pPr>
        <w:tabs>
          <w:tab w:val="left" w:pos="719"/>
          <w:tab w:val="left" w:pos="720"/>
        </w:tabs>
        <w:ind w:left="719" w:hanging="568"/>
        <w:rPr>
          <w:sz w:val="24"/>
        </w:rPr>
      </w:pPr>
      <w:r>
        <w:rPr>
          <w:spacing w:val="-3"/>
          <w:sz w:val="24"/>
          <w:szCs w:val="24"/>
        </w:rPr>
        <w:t>8.</w:t>
      </w:r>
      <w:r>
        <w:rPr>
          <w:spacing w:val="-3"/>
          <w:sz w:val="24"/>
          <w:szCs w:val="24"/>
        </w:rPr>
        <w:tab/>
      </w:r>
      <w:r w:rsidR="00961A63" w:rsidRPr="00FB3A21">
        <w:rPr>
          <w:sz w:val="24"/>
        </w:rPr>
        <w:t>The Applicant sought an order for</w:t>
      </w:r>
      <w:r w:rsidR="00961A63" w:rsidRPr="00FB3A21">
        <w:rPr>
          <w:sz w:val="24"/>
        </w:rPr>
        <w:t xml:space="preserve"> the Respondent</w:t>
      </w:r>
      <w:r w:rsidR="00961A63" w:rsidRPr="00FB3A21">
        <w:rPr>
          <w:spacing w:val="-8"/>
          <w:sz w:val="24"/>
        </w:rPr>
        <w:t xml:space="preserve"> </w:t>
      </w:r>
      <w:r w:rsidR="00961A63" w:rsidRPr="00FB3A21">
        <w:rPr>
          <w:sz w:val="24"/>
        </w:rPr>
        <w:t>to:</w:t>
      </w:r>
    </w:p>
    <w:p w:rsidR="005F754B" w:rsidRDefault="005F754B">
      <w:pPr>
        <w:pStyle w:val="BodyText"/>
        <w:rPr>
          <w:sz w:val="28"/>
        </w:rPr>
      </w:pPr>
    </w:p>
    <w:p w:rsidR="005F754B" w:rsidRPr="00FB3A21" w:rsidRDefault="00FB3A21" w:rsidP="00FB3A21">
      <w:pPr>
        <w:tabs>
          <w:tab w:val="left" w:pos="1286"/>
        </w:tabs>
        <w:spacing w:before="229" w:line="360" w:lineRule="auto"/>
        <w:ind w:left="1285" w:right="223" w:hanging="567"/>
        <w:jc w:val="both"/>
        <w:rPr>
          <w:sz w:val="24"/>
        </w:rPr>
      </w:pPr>
      <w:r>
        <w:rPr>
          <w:spacing w:val="-3"/>
          <w:sz w:val="24"/>
          <w:szCs w:val="24"/>
        </w:rPr>
        <w:t>8.1</w:t>
      </w:r>
      <w:r>
        <w:rPr>
          <w:spacing w:val="-3"/>
          <w:sz w:val="24"/>
          <w:szCs w:val="24"/>
        </w:rPr>
        <w:tab/>
      </w:r>
      <w:r w:rsidR="00961A63" w:rsidRPr="00FB3A21">
        <w:rPr>
          <w:sz w:val="24"/>
        </w:rPr>
        <w:t>Return the affected consumer’s motor vehicle Mazda 6 Motor Vehicle with Registration Numbers FFK 136 NW, within ten business days of the date of this</w:t>
      </w:r>
      <w:r w:rsidR="00961A63" w:rsidRPr="00FB3A21">
        <w:rPr>
          <w:spacing w:val="-9"/>
          <w:sz w:val="24"/>
        </w:rPr>
        <w:t xml:space="preserve"> </w:t>
      </w:r>
      <w:r w:rsidR="00961A63" w:rsidRPr="00FB3A21">
        <w:rPr>
          <w:sz w:val="24"/>
        </w:rPr>
        <w:t>order;</w:t>
      </w:r>
    </w:p>
    <w:p w:rsidR="005F754B" w:rsidRDefault="005F754B">
      <w:pPr>
        <w:pStyle w:val="BodyText"/>
        <w:spacing w:before="10"/>
        <w:rPr>
          <w:sz w:val="35"/>
        </w:rPr>
      </w:pPr>
    </w:p>
    <w:p w:rsidR="005F754B" w:rsidRPr="00FB3A21" w:rsidRDefault="00FB3A21" w:rsidP="00FB3A21">
      <w:pPr>
        <w:tabs>
          <w:tab w:val="left" w:pos="1286"/>
        </w:tabs>
        <w:spacing w:line="360" w:lineRule="auto"/>
        <w:ind w:left="1285" w:right="110" w:hanging="567"/>
        <w:jc w:val="both"/>
        <w:rPr>
          <w:sz w:val="24"/>
        </w:rPr>
      </w:pPr>
      <w:r>
        <w:rPr>
          <w:spacing w:val="-3"/>
          <w:sz w:val="24"/>
          <w:szCs w:val="24"/>
        </w:rPr>
        <w:t>8.2</w:t>
      </w:r>
      <w:r>
        <w:rPr>
          <w:spacing w:val="-3"/>
          <w:sz w:val="24"/>
          <w:szCs w:val="24"/>
        </w:rPr>
        <w:tab/>
      </w:r>
      <w:r w:rsidR="00961A63" w:rsidRPr="00FB3A21">
        <w:rPr>
          <w:sz w:val="24"/>
        </w:rPr>
        <w:t>In</w:t>
      </w:r>
      <w:r w:rsidR="00961A63" w:rsidRPr="00FB3A21">
        <w:rPr>
          <w:spacing w:val="-12"/>
          <w:sz w:val="24"/>
        </w:rPr>
        <w:t xml:space="preserve"> </w:t>
      </w:r>
      <w:r w:rsidR="00961A63" w:rsidRPr="00FB3A21">
        <w:rPr>
          <w:sz w:val="24"/>
        </w:rPr>
        <w:t>the</w:t>
      </w:r>
      <w:r w:rsidR="00961A63" w:rsidRPr="00FB3A21">
        <w:rPr>
          <w:spacing w:val="-11"/>
          <w:sz w:val="24"/>
        </w:rPr>
        <w:t xml:space="preserve"> </w:t>
      </w:r>
      <w:r w:rsidR="00961A63" w:rsidRPr="00FB3A21">
        <w:rPr>
          <w:sz w:val="24"/>
        </w:rPr>
        <w:t>event</w:t>
      </w:r>
      <w:r w:rsidR="00961A63" w:rsidRPr="00FB3A21">
        <w:rPr>
          <w:spacing w:val="-14"/>
          <w:sz w:val="24"/>
        </w:rPr>
        <w:t xml:space="preserve"> </w:t>
      </w:r>
      <w:r w:rsidR="00961A63" w:rsidRPr="00FB3A21">
        <w:rPr>
          <w:sz w:val="24"/>
        </w:rPr>
        <w:t>that</w:t>
      </w:r>
      <w:r w:rsidR="00961A63" w:rsidRPr="00FB3A21">
        <w:rPr>
          <w:spacing w:val="-14"/>
          <w:sz w:val="24"/>
        </w:rPr>
        <w:t xml:space="preserve"> </w:t>
      </w:r>
      <w:r w:rsidR="00961A63" w:rsidRPr="00FB3A21">
        <w:rPr>
          <w:sz w:val="24"/>
        </w:rPr>
        <w:t>the</w:t>
      </w:r>
      <w:r w:rsidR="00961A63" w:rsidRPr="00FB3A21">
        <w:rPr>
          <w:spacing w:val="-11"/>
          <w:sz w:val="24"/>
        </w:rPr>
        <w:t xml:space="preserve"> </w:t>
      </w:r>
      <w:r w:rsidR="00961A63" w:rsidRPr="00FB3A21">
        <w:rPr>
          <w:sz w:val="24"/>
        </w:rPr>
        <w:t>Respondent</w:t>
      </w:r>
      <w:r w:rsidR="00961A63" w:rsidRPr="00FB3A21">
        <w:rPr>
          <w:spacing w:val="-15"/>
          <w:sz w:val="24"/>
        </w:rPr>
        <w:t xml:space="preserve"> </w:t>
      </w:r>
      <w:r w:rsidR="00961A63" w:rsidRPr="00FB3A21">
        <w:rPr>
          <w:sz w:val="24"/>
        </w:rPr>
        <w:t>fails</w:t>
      </w:r>
      <w:r w:rsidR="00961A63" w:rsidRPr="00FB3A21">
        <w:rPr>
          <w:spacing w:val="-12"/>
          <w:sz w:val="24"/>
        </w:rPr>
        <w:t xml:space="preserve"> </w:t>
      </w:r>
      <w:r w:rsidR="00961A63" w:rsidRPr="00FB3A21">
        <w:rPr>
          <w:sz w:val="24"/>
        </w:rPr>
        <w:t>to</w:t>
      </w:r>
      <w:r w:rsidR="00961A63" w:rsidRPr="00FB3A21">
        <w:rPr>
          <w:spacing w:val="-13"/>
          <w:sz w:val="24"/>
        </w:rPr>
        <w:t xml:space="preserve"> </w:t>
      </w:r>
      <w:r w:rsidR="00961A63" w:rsidRPr="00FB3A21">
        <w:rPr>
          <w:sz w:val="24"/>
        </w:rPr>
        <w:t>return</w:t>
      </w:r>
      <w:r w:rsidR="00961A63" w:rsidRPr="00FB3A21">
        <w:rPr>
          <w:spacing w:val="-13"/>
          <w:sz w:val="24"/>
        </w:rPr>
        <w:t xml:space="preserve"> </w:t>
      </w:r>
      <w:r w:rsidR="00961A63" w:rsidRPr="00FB3A21">
        <w:rPr>
          <w:sz w:val="24"/>
        </w:rPr>
        <w:t>the</w:t>
      </w:r>
      <w:r w:rsidR="00961A63" w:rsidRPr="00FB3A21">
        <w:rPr>
          <w:spacing w:val="-13"/>
          <w:sz w:val="24"/>
        </w:rPr>
        <w:t xml:space="preserve"> </w:t>
      </w:r>
      <w:r w:rsidR="00961A63" w:rsidRPr="00FB3A21">
        <w:rPr>
          <w:sz w:val="24"/>
        </w:rPr>
        <w:t>motor</w:t>
      </w:r>
      <w:r w:rsidR="00961A63" w:rsidRPr="00FB3A21">
        <w:rPr>
          <w:spacing w:val="-15"/>
          <w:sz w:val="24"/>
        </w:rPr>
        <w:t xml:space="preserve"> </w:t>
      </w:r>
      <w:r w:rsidR="00961A63" w:rsidRPr="00FB3A21">
        <w:rPr>
          <w:sz w:val="24"/>
        </w:rPr>
        <w:t>vehicle</w:t>
      </w:r>
      <w:r w:rsidR="00961A63" w:rsidRPr="00FB3A21">
        <w:rPr>
          <w:spacing w:val="-11"/>
          <w:sz w:val="24"/>
        </w:rPr>
        <w:t xml:space="preserve"> </w:t>
      </w:r>
      <w:r w:rsidR="00961A63" w:rsidRPr="00FB3A21">
        <w:rPr>
          <w:sz w:val="24"/>
        </w:rPr>
        <w:t>as</w:t>
      </w:r>
      <w:r w:rsidR="00961A63" w:rsidRPr="00FB3A21">
        <w:rPr>
          <w:spacing w:val="-15"/>
          <w:sz w:val="24"/>
        </w:rPr>
        <w:t xml:space="preserve"> </w:t>
      </w:r>
      <w:r w:rsidR="00961A63" w:rsidRPr="00FB3A21">
        <w:rPr>
          <w:sz w:val="24"/>
        </w:rPr>
        <w:t>directe</w:t>
      </w:r>
      <w:r w:rsidR="00961A63" w:rsidRPr="00FB3A21">
        <w:rPr>
          <w:sz w:val="24"/>
        </w:rPr>
        <w:t>d</w:t>
      </w:r>
      <w:r w:rsidR="00961A63" w:rsidRPr="00FB3A21">
        <w:rPr>
          <w:spacing w:val="-11"/>
          <w:sz w:val="24"/>
        </w:rPr>
        <w:t xml:space="preserve"> </w:t>
      </w:r>
      <w:r w:rsidR="00961A63" w:rsidRPr="00FB3A21">
        <w:rPr>
          <w:sz w:val="24"/>
        </w:rPr>
        <w:t>above</w:t>
      </w:r>
      <w:r w:rsidR="00961A63" w:rsidRPr="00FB3A21">
        <w:rPr>
          <w:spacing w:val="-13"/>
          <w:sz w:val="24"/>
        </w:rPr>
        <w:t xml:space="preserve"> </w:t>
      </w:r>
      <w:r w:rsidR="00961A63" w:rsidRPr="00FB3A21">
        <w:rPr>
          <w:sz w:val="24"/>
        </w:rPr>
        <w:t>the</w:t>
      </w:r>
      <w:r w:rsidR="00961A63" w:rsidRPr="00FB3A21">
        <w:rPr>
          <w:spacing w:val="-11"/>
          <w:sz w:val="24"/>
        </w:rPr>
        <w:t xml:space="preserve"> </w:t>
      </w:r>
      <w:r w:rsidR="00961A63" w:rsidRPr="00FB3A21">
        <w:rPr>
          <w:sz w:val="24"/>
        </w:rPr>
        <w:t>Respondent be</w:t>
      </w:r>
      <w:r w:rsidR="00961A63" w:rsidRPr="00FB3A21">
        <w:rPr>
          <w:spacing w:val="-9"/>
          <w:sz w:val="24"/>
        </w:rPr>
        <w:t xml:space="preserve"> </w:t>
      </w:r>
      <w:r w:rsidR="00961A63" w:rsidRPr="00FB3A21">
        <w:rPr>
          <w:sz w:val="24"/>
        </w:rPr>
        <w:t>ordered</w:t>
      </w:r>
      <w:r w:rsidR="00961A63" w:rsidRPr="00FB3A21">
        <w:rPr>
          <w:spacing w:val="-8"/>
          <w:sz w:val="24"/>
        </w:rPr>
        <w:t xml:space="preserve"> </w:t>
      </w:r>
      <w:r w:rsidR="00961A63" w:rsidRPr="00FB3A21">
        <w:rPr>
          <w:sz w:val="24"/>
        </w:rPr>
        <w:t>to</w:t>
      </w:r>
      <w:r w:rsidR="00961A63" w:rsidRPr="00FB3A21">
        <w:rPr>
          <w:spacing w:val="-11"/>
          <w:sz w:val="24"/>
        </w:rPr>
        <w:t xml:space="preserve"> </w:t>
      </w:r>
      <w:r w:rsidR="00961A63" w:rsidRPr="00FB3A21">
        <w:rPr>
          <w:sz w:val="24"/>
        </w:rPr>
        <w:t>pay</w:t>
      </w:r>
      <w:r w:rsidR="00961A63" w:rsidRPr="00FB3A21">
        <w:rPr>
          <w:spacing w:val="-9"/>
          <w:sz w:val="24"/>
        </w:rPr>
        <w:t xml:space="preserve"> </w:t>
      </w:r>
      <w:r w:rsidR="00961A63" w:rsidRPr="00FB3A21">
        <w:rPr>
          <w:sz w:val="24"/>
        </w:rPr>
        <w:t>the</w:t>
      </w:r>
      <w:r w:rsidR="00961A63" w:rsidRPr="00FB3A21">
        <w:rPr>
          <w:spacing w:val="-8"/>
          <w:sz w:val="24"/>
        </w:rPr>
        <w:t xml:space="preserve"> </w:t>
      </w:r>
      <w:r w:rsidR="00961A63" w:rsidRPr="00FB3A21">
        <w:rPr>
          <w:sz w:val="24"/>
        </w:rPr>
        <w:t>consumer</w:t>
      </w:r>
      <w:r w:rsidR="00961A63" w:rsidRPr="00FB3A21">
        <w:rPr>
          <w:spacing w:val="-10"/>
          <w:sz w:val="24"/>
        </w:rPr>
        <w:t xml:space="preserve"> </w:t>
      </w:r>
      <w:r w:rsidR="00961A63" w:rsidRPr="00FB3A21">
        <w:rPr>
          <w:sz w:val="24"/>
        </w:rPr>
        <w:t>the</w:t>
      </w:r>
      <w:r w:rsidR="00961A63" w:rsidRPr="00FB3A21">
        <w:rPr>
          <w:spacing w:val="-8"/>
          <w:sz w:val="24"/>
        </w:rPr>
        <w:t xml:space="preserve"> </w:t>
      </w:r>
      <w:r w:rsidR="00961A63" w:rsidRPr="00FB3A21">
        <w:rPr>
          <w:sz w:val="24"/>
        </w:rPr>
        <w:t>sum</w:t>
      </w:r>
      <w:r w:rsidR="00961A63" w:rsidRPr="00FB3A21">
        <w:rPr>
          <w:spacing w:val="-10"/>
          <w:sz w:val="24"/>
        </w:rPr>
        <w:t xml:space="preserve"> </w:t>
      </w:r>
      <w:r w:rsidR="00961A63" w:rsidRPr="00FB3A21">
        <w:rPr>
          <w:sz w:val="24"/>
        </w:rPr>
        <w:t>of</w:t>
      </w:r>
      <w:r w:rsidR="00961A63" w:rsidRPr="00FB3A21">
        <w:rPr>
          <w:spacing w:val="-9"/>
          <w:sz w:val="24"/>
        </w:rPr>
        <w:t xml:space="preserve"> </w:t>
      </w:r>
      <w:r w:rsidR="00961A63" w:rsidRPr="00FB3A21">
        <w:rPr>
          <w:sz w:val="24"/>
        </w:rPr>
        <w:t>R61</w:t>
      </w:r>
      <w:r w:rsidR="00961A63" w:rsidRPr="00FB3A21">
        <w:rPr>
          <w:spacing w:val="-8"/>
          <w:sz w:val="24"/>
        </w:rPr>
        <w:t xml:space="preserve"> </w:t>
      </w:r>
      <w:r w:rsidR="00961A63" w:rsidRPr="00FB3A21">
        <w:rPr>
          <w:sz w:val="24"/>
        </w:rPr>
        <w:t>300,00,</w:t>
      </w:r>
      <w:r w:rsidR="00961A63" w:rsidRPr="00FB3A21">
        <w:rPr>
          <w:spacing w:val="-11"/>
          <w:sz w:val="24"/>
        </w:rPr>
        <w:t xml:space="preserve"> </w:t>
      </w:r>
      <w:r w:rsidR="00961A63" w:rsidRPr="00FB3A21">
        <w:rPr>
          <w:sz w:val="24"/>
        </w:rPr>
        <w:t>being</w:t>
      </w:r>
      <w:r w:rsidR="00961A63" w:rsidRPr="00FB3A21">
        <w:rPr>
          <w:spacing w:val="-8"/>
          <w:sz w:val="24"/>
        </w:rPr>
        <w:t xml:space="preserve"> </w:t>
      </w:r>
      <w:r w:rsidR="00961A63" w:rsidRPr="00FB3A21">
        <w:rPr>
          <w:sz w:val="24"/>
        </w:rPr>
        <w:t>the</w:t>
      </w:r>
      <w:r w:rsidR="00961A63" w:rsidRPr="00FB3A21">
        <w:rPr>
          <w:spacing w:val="-9"/>
          <w:sz w:val="24"/>
        </w:rPr>
        <w:t xml:space="preserve"> </w:t>
      </w:r>
      <w:r w:rsidR="00961A63" w:rsidRPr="00FB3A21">
        <w:rPr>
          <w:sz w:val="24"/>
        </w:rPr>
        <w:t>retail</w:t>
      </w:r>
      <w:r w:rsidR="00961A63" w:rsidRPr="00FB3A21">
        <w:rPr>
          <w:spacing w:val="-10"/>
          <w:sz w:val="24"/>
        </w:rPr>
        <w:t xml:space="preserve"> </w:t>
      </w:r>
      <w:r w:rsidR="00961A63" w:rsidRPr="00FB3A21">
        <w:rPr>
          <w:sz w:val="24"/>
        </w:rPr>
        <w:t>value</w:t>
      </w:r>
      <w:r w:rsidR="00961A63" w:rsidRPr="00FB3A21">
        <w:rPr>
          <w:spacing w:val="-8"/>
          <w:sz w:val="24"/>
        </w:rPr>
        <w:t xml:space="preserve"> </w:t>
      </w:r>
      <w:r w:rsidR="00961A63" w:rsidRPr="00FB3A21">
        <w:rPr>
          <w:sz w:val="24"/>
        </w:rPr>
        <w:t>of</w:t>
      </w:r>
      <w:r w:rsidR="00961A63" w:rsidRPr="00FB3A21">
        <w:rPr>
          <w:spacing w:val="-9"/>
          <w:sz w:val="24"/>
        </w:rPr>
        <w:t xml:space="preserve"> </w:t>
      </w:r>
      <w:r w:rsidR="00961A63" w:rsidRPr="00FB3A21">
        <w:rPr>
          <w:sz w:val="24"/>
        </w:rPr>
        <w:t>the</w:t>
      </w:r>
      <w:r w:rsidR="00961A63" w:rsidRPr="00FB3A21">
        <w:rPr>
          <w:spacing w:val="-11"/>
          <w:sz w:val="24"/>
        </w:rPr>
        <w:t xml:space="preserve"> </w:t>
      </w:r>
      <w:r w:rsidR="00961A63" w:rsidRPr="00FB3A21">
        <w:rPr>
          <w:sz w:val="24"/>
        </w:rPr>
        <w:t>Complainant’s motor vehicle, within 15 business days from the expiry of the period mentioned in 8.1</w:t>
      </w:r>
      <w:r w:rsidR="00961A63" w:rsidRPr="00FB3A21">
        <w:rPr>
          <w:spacing w:val="-30"/>
          <w:sz w:val="24"/>
        </w:rPr>
        <w:t xml:space="preserve"> </w:t>
      </w:r>
      <w:r w:rsidR="00961A63" w:rsidRPr="00FB3A21">
        <w:rPr>
          <w:sz w:val="24"/>
        </w:rPr>
        <w:t>above;</w:t>
      </w:r>
    </w:p>
    <w:p w:rsidR="005F754B" w:rsidRDefault="005F754B">
      <w:pPr>
        <w:pStyle w:val="BodyText"/>
        <w:spacing w:before="1"/>
        <w:rPr>
          <w:sz w:val="36"/>
        </w:rPr>
      </w:pPr>
    </w:p>
    <w:p w:rsidR="005F754B" w:rsidRPr="00FB3A21" w:rsidRDefault="00FB3A21" w:rsidP="00FB3A21">
      <w:pPr>
        <w:tabs>
          <w:tab w:val="left" w:pos="1285"/>
          <w:tab w:val="left" w:pos="1286"/>
        </w:tabs>
        <w:spacing w:before="1" w:line="360" w:lineRule="auto"/>
        <w:ind w:left="1285" w:right="540" w:hanging="567"/>
        <w:rPr>
          <w:sz w:val="24"/>
        </w:rPr>
      </w:pPr>
      <w:r>
        <w:rPr>
          <w:spacing w:val="-3"/>
          <w:sz w:val="24"/>
          <w:szCs w:val="24"/>
        </w:rPr>
        <w:t>8.3</w:t>
      </w:r>
      <w:r>
        <w:rPr>
          <w:spacing w:val="-3"/>
          <w:sz w:val="24"/>
          <w:szCs w:val="24"/>
        </w:rPr>
        <w:tab/>
      </w:r>
      <w:r w:rsidR="00961A63" w:rsidRPr="00FB3A21">
        <w:rPr>
          <w:sz w:val="24"/>
        </w:rPr>
        <w:t>Directing the Respondent to pay an administrative penalty in the amount of R1 000 000 (One Million Rand); or</w:t>
      </w:r>
    </w:p>
    <w:p w:rsidR="005F754B" w:rsidRDefault="005F754B">
      <w:pPr>
        <w:pStyle w:val="BodyText"/>
        <w:spacing w:before="10"/>
        <w:rPr>
          <w:sz w:val="35"/>
        </w:rPr>
      </w:pPr>
    </w:p>
    <w:p w:rsidR="005F754B" w:rsidRPr="00FB3A21" w:rsidRDefault="00FB3A21" w:rsidP="00FB3A21">
      <w:pPr>
        <w:tabs>
          <w:tab w:val="left" w:pos="1285"/>
          <w:tab w:val="left" w:pos="1286"/>
        </w:tabs>
        <w:ind w:left="1285" w:hanging="567"/>
        <w:rPr>
          <w:sz w:val="24"/>
        </w:rPr>
      </w:pPr>
      <w:r>
        <w:rPr>
          <w:spacing w:val="-3"/>
          <w:sz w:val="24"/>
          <w:szCs w:val="24"/>
        </w:rPr>
        <w:t>8.4</w:t>
      </w:r>
      <w:r>
        <w:rPr>
          <w:spacing w:val="-3"/>
          <w:sz w:val="24"/>
          <w:szCs w:val="24"/>
        </w:rPr>
        <w:tab/>
      </w:r>
      <w:r w:rsidR="00961A63" w:rsidRPr="00FB3A21">
        <w:rPr>
          <w:sz w:val="24"/>
        </w:rPr>
        <w:t>Any other appropriate order contemplated in Section 4(2)(b)(ii) of the</w:t>
      </w:r>
      <w:r w:rsidR="00961A63" w:rsidRPr="00FB3A21">
        <w:rPr>
          <w:spacing w:val="-13"/>
          <w:sz w:val="24"/>
        </w:rPr>
        <w:t xml:space="preserve"> </w:t>
      </w:r>
      <w:r w:rsidR="00961A63" w:rsidRPr="00FB3A21">
        <w:rPr>
          <w:sz w:val="24"/>
        </w:rPr>
        <w:t>CPA.</w:t>
      </w:r>
    </w:p>
    <w:p w:rsidR="005F754B" w:rsidRDefault="005F754B">
      <w:pPr>
        <w:pStyle w:val="BodyText"/>
        <w:rPr>
          <w:sz w:val="28"/>
        </w:rPr>
      </w:pPr>
    </w:p>
    <w:p w:rsidR="005F754B" w:rsidRDefault="00961A63">
      <w:pPr>
        <w:pStyle w:val="Heading1"/>
        <w:spacing w:before="229"/>
      </w:pPr>
      <w:r>
        <w:t>BACKGROUND</w:t>
      </w:r>
    </w:p>
    <w:p w:rsidR="005F754B" w:rsidRDefault="005F754B">
      <w:pPr>
        <w:pStyle w:val="BodyText"/>
        <w:rPr>
          <w:b/>
          <w:sz w:val="28"/>
        </w:rPr>
      </w:pPr>
    </w:p>
    <w:p w:rsidR="005F754B" w:rsidRPr="00FB3A21" w:rsidRDefault="00FB3A21" w:rsidP="00FB3A21">
      <w:pPr>
        <w:tabs>
          <w:tab w:val="left" w:pos="719"/>
          <w:tab w:val="left" w:pos="720"/>
        </w:tabs>
        <w:spacing w:before="232"/>
        <w:ind w:left="719" w:hanging="568"/>
        <w:rPr>
          <w:sz w:val="24"/>
        </w:rPr>
      </w:pPr>
      <w:r>
        <w:rPr>
          <w:spacing w:val="-3"/>
          <w:sz w:val="24"/>
          <w:szCs w:val="24"/>
        </w:rPr>
        <w:t>9.</w:t>
      </w:r>
      <w:r>
        <w:rPr>
          <w:spacing w:val="-3"/>
          <w:sz w:val="24"/>
          <w:szCs w:val="24"/>
        </w:rPr>
        <w:tab/>
      </w:r>
      <w:r w:rsidR="00961A63" w:rsidRPr="00FB3A21">
        <w:rPr>
          <w:sz w:val="24"/>
        </w:rPr>
        <w:t>The Applicant received a complaint from Mr Frans Louis Mfetane (“the consumer”) alleging</w:t>
      </w:r>
      <w:r w:rsidR="00961A63" w:rsidRPr="00FB3A21">
        <w:rPr>
          <w:spacing w:val="-25"/>
          <w:sz w:val="24"/>
        </w:rPr>
        <w:t xml:space="preserve"> </w:t>
      </w:r>
      <w:r w:rsidR="00961A63" w:rsidRPr="00FB3A21">
        <w:rPr>
          <w:sz w:val="24"/>
        </w:rPr>
        <w:t>that:</w:t>
      </w:r>
    </w:p>
    <w:p w:rsidR="005F754B" w:rsidRDefault="005F754B">
      <w:pPr>
        <w:pStyle w:val="BodyText"/>
        <w:rPr>
          <w:sz w:val="28"/>
        </w:rPr>
      </w:pPr>
    </w:p>
    <w:p w:rsidR="005F754B" w:rsidRPr="00FB3A21" w:rsidRDefault="00FB3A21" w:rsidP="00FB3A21">
      <w:pPr>
        <w:tabs>
          <w:tab w:val="left" w:pos="1285"/>
          <w:tab w:val="left" w:pos="1286"/>
        </w:tabs>
        <w:spacing w:before="228" w:line="360" w:lineRule="auto"/>
        <w:ind w:left="1285" w:right="114" w:hanging="567"/>
        <w:rPr>
          <w:sz w:val="24"/>
        </w:rPr>
      </w:pPr>
      <w:r>
        <w:rPr>
          <w:spacing w:val="-3"/>
          <w:sz w:val="24"/>
          <w:szCs w:val="24"/>
        </w:rPr>
        <w:t>9.1</w:t>
      </w:r>
      <w:r>
        <w:rPr>
          <w:spacing w:val="-3"/>
          <w:sz w:val="24"/>
          <w:szCs w:val="24"/>
        </w:rPr>
        <w:tab/>
      </w:r>
      <w:r w:rsidR="00961A63" w:rsidRPr="00FB3A21">
        <w:rPr>
          <w:sz w:val="24"/>
        </w:rPr>
        <w:t>On the 2</w:t>
      </w:r>
      <w:r w:rsidR="00961A63" w:rsidRPr="00FB3A21">
        <w:rPr>
          <w:position w:val="6"/>
          <w:sz w:val="16"/>
        </w:rPr>
        <w:t xml:space="preserve">nd </w:t>
      </w:r>
      <w:r w:rsidR="00961A63" w:rsidRPr="00FB3A21">
        <w:rPr>
          <w:sz w:val="24"/>
        </w:rPr>
        <w:t>of April 2017, his vehicle broke down near Mokopane while driving from Polokwane to Rustenburg. His motor vehicle had overheated, and the top was</w:t>
      </w:r>
      <w:r w:rsidR="00961A63" w:rsidRPr="00FB3A21">
        <w:rPr>
          <w:spacing w:val="-6"/>
          <w:sz w:val="24"/>
        </w:rPr>
        <w:t xml:space="preserve"> </w:t>
      </w:r>
      <w:r w:rsidR="00961A63" w:rsidRPr="00FB3A21">
        <w:rPr>
          <w:sz w:val="24"/>
        </w:rPr>
        <w:t>dam</w:t>
      </w:r>
      <w:r w:rsidR="00961A63" w:rsidRPr="00FB3A21">
        <w:rPr>
          <w:sz w:val="24"/>
        </w:rPr>
        <w:t>aged;</w:t>
      </w:r>
    </w:p>
    <w:p w:rsidR="005F754B" w:rsidRDefault="005F754B">
      <w:pPr>
        <w:spacing w:line="360" w:lineRule="auto"/>
        <w:rPr>
          <w:sz w:val="24"/>
        </w:rPr>
        <w:sectPr w:rsidR="005F754B">
          <w:headerReference w:type="default" r:id="rId7"/>
          <w:footerReference w:type="default" r:id="rId8"/>
          <w:pgSz w:w="11910" w:h="16840"/>
          <w:pgMar w:top="900" w:right="1020" w:bottom="740" w:left="980" w:header="283" w:footer="549" w:gutter="0"/>
          <w:pgNumType w:start="2"/>
          <w:cols w:space="720"/>
        </w:sectPr>
      </w:pPr>
    </w:p>
    <w:p w:rsidR="005F754B" w:rsidRDefault="005F754B">
      <w:pPr>
        <w:pStyle w:val="BodyText"/>
        <w:rPr>
          <w:sz w:val="20"/>
        </w:rPr>
      </w:pPr>
    </w:p>
    <w:p w:rsidR="005F754B" w:rsidRDefault="005F754B">
      <w:pPr>
        <w:pStyle w:val="BodyText"/>
        <w:spacing w:before="6"/>
        <w:rPr>
          <w:sz w:val="29"/>
        </w:rPr>
      </w:pPr>
    </w:p>
    <w:p w:rsidR="005F754B" w:rsidRPr="00FB3A21" w:rsidRDefault="00FB3A21" w:rsidP="00FB3A21">
      <w:pPr>
        <w:tabs>
          <w:tab w:val="left" w:pos="1286"/>
        </w:tabs>
        <w:spacing w:before="99" w:line="360" w:lineRule="auto"/>
        <w:ind w:left="1285" w:right="115" w:hanging="567"/>
        <w:jc w:val="both"/>
        <w:rPr>
          <w:sz w:val="24"/>
        </w:rPr>
      </w:pPr>
      <w:r>
        <w:rPr>
          <w:spacing w:val="-3"/>
          <w:sz w:val="24"/>
          <w:szCs w:val="24"/>
        </w:rPr>
        <w:t>9.2</w:t>
      </w:r>
      <w:r>
        <w:rPr>
          <w:spacing w:val="-3"/>
          <w:sz w:val="24"/>
          <w:szCs w:val="24"/>
        </w:rPr>
        <w:tab/>
      </w:r>
      <w:r w:rsidR="00961A63" w:rsidRPr="00FB3A21">
        <w:rPr>
          <w:sz w:val="24"/>
        </w:rPr>
        <w:t>Derrick, a breakdown service provider, offered to help him to store the motor vehicle for R400.00 for three</w:t>
      </w:r>
      <w:r w:rsidR="00961A63" w:rsidRPr="00FB3A21">
        <w:rPr>
          <w:spacing w:val="-1"/>
          <w:sz w:val="24"/>
        </w:rPr>
        <w:t xml:space="preserve"> </w:t>
      </w:r>
      <w:r w:rsidR="00961A63" w:rsidRPr="00FB3A21">
        <w:rPr>
          <w:sz w:val="24"/>
        </w:rPr>
        <w:t>weeks;</w:t>
      </w:r>
    </w:p>
    <w:p w:rsidR="005F754B" w:rsidRDefault="005F754B">
      <w:pPr>
        <w:pStyle w:val="BodyText"/>
        <w:rPr>
          <w:sz w:val="28"/>
        </w:rPr>
      </w:pPr>
    </w:p>
    <w:p w:rsidR="005F754B" w:rsidRPr="00FB3A21" w:rsidRDefault="00FB3A21" w:rsidP="00FB3A21">
      <w:pPr>
        <w:tabs>
          <w:tab w:val="left" w:pos="1286"/>
        </w:tabs>
        <w:spacing w:before="195" w:line="360" w:lineRule="auto"/>
        <w:ind w:left="1285" w:right="110" w:hanging="567"/>
        <w:jc w:val="both"/>
        <w:rPr>
          <w:sz w:val="24"/>
        </w:rPr>
      </w:pPr>
      <w:r>
        <w:rPr>
          <w:spacing w:val="-3"/>
          <w:sz w:val="24"/>
          <w:szCs w:val="24"/>
        </w:rPr>
        <w:t>9.3</w:t>
      </w:r>
      <w:r>
        <w:rPr>
          <w:spacing w:val="-3"/>
          <w:sz w:val="24"/>
          <w:szCs w:val="24"/>
        </w:rPr>
        <w:tab/>
      </w:r>
      <w:r w:rsidR="00961A63" w:rsidRPr="00FB3A21">
        <w:rPr>
          <w:sz w:val="24"/>
        </w:rPr>
        <w:t xml:space="preserve">Derrick also offered to fix the motor vehicle and quoted him R1 300.00 for the top to be sent for repairs. He required a deposit of R800.00 </w:t>
      </w:r>
      <w:r w:rsidR="00961A63" w:rsidRPr="00FB3A21">
        <w:rPr>
          <w:sz w:val="24"/>
        </w:rPr>
        <w:t>for</w:t>
      </w:r>
      <w:r w:rsidR="00961A63" w:rsidRPr="00FB3A21">
        <w:rPr>
          <w:spacing w:val="-2"/>
          <w:sz w:val="24"/>
        </w:rPr>
        <w:t xml:space="preserve"> </w:t>
      </w:r>
      <w:r w:rsidR="00961A63" w:rsidRPr="00FB3A21">
        <w:rPr>
          <w:sz w:val="24"/>
        </w:rPr>
        <w:t>labour;</w:t>
      </w:r>
    </w:p>
    <w:p w:rsidR="005F754B" w:rsidRDefault="005F754B">
      <w:pPr>
        <w:pStyle w:val="BodyText"/>
        <w:rPr>
          <w:sz w:val="28"/>
        </w:rPr>
      </w:pPr>
    </w:p>
    <w:p w:rsidR="005F754B" w:rsidRPr="00FB3A21" w:rsidRDefault="00FB3A21" w:rsidP="00FB3A21">
      <w:pPr>
        <w:tabs>
          <w:tab w:val="left" w:pos="1286"/>
        </w:tabs>
        <w:spacing w:before="196" w:line="360" w:lineRule="auto"/>
        <w:ind w:left="1285" w:right="111" w:hanging="567"/>
        <w:jc w:val="both"/>
        <w:rPr>
          <w:sz w:val="24"/>
        </w:rPr>
      </w:pPr>
      <w:r>
        <w:rPr>
          <w:spacing w:val="-3"/>
          <w:sz w:val="24"/>
          <w:szCs w:val="24"/>
        </w:rPr>
        <w:t>9.4</w:t>
      </w:r>
      <w:r>
        <w:rPr>
          <w:spacing w:val="-3"/>
          <w:sz w:val="24"/>
          <w:szCs w:val="24"/>
        </w:rPr>
        <w:tab/>
      </w:r>
      <w:r w:rsidR="00961A63" w:rsidRPr="00FB3A21">
        <w:rPr>
          <w:sz w:val="24"/>
        </w:rPr>
        <w:t>Derrick</w:t>
      </w:r>
      <w:r w:rsidR="00961A63" w:rsidRPr="00FB3A21">
        <w:rPr>
          <w:spacing w:val="-5"/>
          <w:sz w:val="24"/>
        </w:rPr>
        <w:t xml:space="preserve"> </w:t>
      </w:r>
      <w:r w:rsidR="00961A63" w:rsidRPr="00FB3A21">
        <w:rPr>
          <w:sz w:val="24"/>
        </w:rPr>
        <w:t>was</w:t>
      </w:r>
      <w:r w:rsidR="00961A63" w:rsidRPr="00FB3A21">
        <w:rPr>
          <w:spacing w:val="-4"/>
          <w:sz w:val="24"/>
        </w:rPr>
        <w:t xml:space="preserve"> </w:t>
      </w:r>
      <w:r w:rsidR="00961A63" w:rsidRPr="00FB3A21">
        <w:rPr>
          <w:sz w:val="24"/>
        </w:rPr>
        <w:t>unable</w:t>
      </w:r>
      <w:r w:rsidR="00961A63" w:rsidRPr="00FB3A21">
        <w:rPr>
          <w:spacing w:val="-3"/>
          <w:sz w:val="24"/>
        </w:rPr>
        <w:t xml:space="preserve"> </w:t>
      </w:r>
      <w:r w:rsidR="00961A63" w:rsidRPr="00FB3A21">
        <w:rPr>
          <w:sz w:val="24"/>
        </w:rPr>
        <w:t>to</w:t>
      </w:r>
      <w:r w:rsidR="00961A63" w:rsidRPr="00FB3A21">
        <w:rPr>
          <w:spacing w:val="-4"/>
          <w:sz w:val="24"/>
        </w:rPr>
        <w:t xml:space="preserve"> </w:t>
      </w:r>
      <w:r w:rsidR="00961A63" w:rsidRPr="00FB3A21">
        <w:rPr>
          <w:sz w:val="24"/>
        </w:rPr>
        <w:t>fix</w:t>
      </w:r>
      <w:r w:rsidR="00961A63" w:rsidRPr="00FB3A21">
        <w:rPr>
          <w:spacing w:val="-4"/>
          <w:sz w:val="24"/>
        </w:rPr>
        <w:t xml:space="preserve"> </w:t>
      </w:r>
      <w:r w:rsidR="00961A63" w:rsidRPr="00FB3A21">
        <w:rPr>
          <w:sz w:val="24"/>
        </w:rPr>
        <w:t>the</w:t>
      </w:r>
      <w:r w:rsidR="00961A63" w:rsidRPr="00FB3A21">
        <w:rPr>
          <w:spacing w:val="-3"/>
          <w:sz w:val="24"/>
        </w:rPr>
        <w:t xml:space="preserve"> </w:t>
      </w:r>
      <w:r w:rsidR="00961A63" w:rsidRPr="00FB3A21">
        <w:rPr>
          <w:sz w:val="24"/>
        </w:rPr>
        <w:t>engine</w:t>
      </w:r>
      <w:r w:rsidR="00961A63" w:rsidRPr="00FB3A21">
        <w:rPr>
          <w:spacing w:val="-5"/>
          <w:sz w:val="24"/>
        </w:rPr>
        <w:t xml:space="preserve"> </w:t>
      </w:r>
      <w:r w:rsidR="00961A63" w:rsidRPr="00FB3A21">
        <w:rPr>
          <w:sz w:val="24"/>
        </w:rPr>
        <w:t>but</w:t>
      </w:r>
      <w:r w:rsidR="00961A63" w:rsidRPr="00FB3A21">
        <w:rPr>
          <w:spacing w:val="-4"/>
          <w:sz w:val="24"/>
        </w:rPr>
        <w:t xml:space="preserve"> </w:t>
      </w:r>
      <w:r w:rsidR="00961A63" w:rsidRPr="00FB3A21">
        <w:rPr>
          <w:sz w:val="24"/>
        </w:rPr>
        <w:t>took</w:t>
      </w:r>
      <w:r w:rsidR="00961A63" w:rsidRPr="00FB3A21">
        <w:rPr>
          <w:spacing w:val="-4"/>
          <w:sz w:val="24"/>
        </w:rPr>
        <w:t xml:space="preserve"> </w:t>
      </w:r>
      <w:r w:rsidR="00961A63" w:rsidRPr="00FB3A21">
        <w:rPr>
          <w:sz w:val="24"/>
        </w:rPr>
        <w:t>the</w:t>
      </w:r>
      <w:r w:rsidR="00961A63" w:rsidRPr="00FB3A21">
        <w:rPr>
          <w:spacing w:val="-3"/>
          <w:sz w:val="24"/>
        </w:rPr>
        <w:t xml:space="preserve"> </w:t>
      </w:r>
      <w:r w:rsidR="00961A63" w:rsidRPr="00FB3A21">
        <w:rPr>
          <w:sz w:val="24"/>
        </w:rPr>
        <w:t>motor</w:t>
      </w:r>
      <w:r w:rsidR="00961A63" w:rsidRPr="00FB3A21">
        <w:rPr>
          <w:spacing w:val="-9"/>
          <w:sz w:val="24"/>
        </w:rPr>
        <w:t xml:space="preserve"> </w:t>
      </w:r>
      <w:r w:rsidR="00961A63" w:rsidRPr="00FB3A21">
        <w:rPr>
          <w:sz w:val="24"/>
        </w:rPr>
        <w:t>vehicle</w:t>
      </w:r>
      <w:r w:rsidR="00961A63" w:rsidRPr="00FB3A21">
        <w:rPr>
          <w:spacing w:val="-3"/>
          <w:sz w:val="24"/>
        </w:rPr>
        <w:t xml:space="preserve"> </w:t>
      </w:r>
      <w:r w:rsidR="00961A63" w:rsidRPr="00FB3A21">
        <w:rPr>
          <w:sz w:val="24"/>
        </w:rPr>
        <w:t>to</w:t>
      </w:r>
      <w:r w:rsidR="00961A63" w:rsidRPr="00FB3A21">
        <w:rPr>
          <w:spacing w:val="-3"/>
          <w:sz w:val="24"/>
        </w:rPr>
        <w:t xml:space="preserve"> </w:t>
      </w:r>
      <w:r w:rsidR="00961A63" w:rsidRPr="00FB3A21">
        <w:rPr>
          <w:sz w:val="24"/>
        </w:rPr>
        <w:t>the</w:t>
      </w:r>
      <w:r w:rsidR="00961A63" w:rsidRPr="00FB3A21">
        <w:rPr>
          <w:spacing w:val="-3"/>
          <w:sz w:val="24"/>
        </w:rPr>
        <w:t xml:space="preserve"> </w:t>
      </w:r>
      <w:r w:rsidR="00961A63" w:rsidRPr="00FB3A21">
        <w:rPr>
          <w:sz w:val="24"/>
        </w:rPr>
        <w:t>Respondent,</w:t>
      </w:r>
      <w:r w:rsidR="00961A63" w:rsidRPr="00FB3A21">
        <w:rPr>
          <w:spacing w:val="-7"/>
          <w:sz w:val="24"/>
        </w:rPr>
        <w:t xml:space="preserve"> </w:t>
      </w:r>
      <w:r w:rsidR="00961A63" w:rsidRPr="00FB3A21">
        <w:rPr>
          <w:sz w:val="24"/>
        </w:rPr>
        <w:t>alleging</w:t>
      </w:r>
      <w:r w:rsidR="00961A63" w:rsidRPr="00FB3A21">
        <w:rPr>
          <w:spacing w:val="-3"/>
          <w:sz w:val="24"/>
        </w:rPr>
        <w:t xml:space="preserve"> </w:t>
      </w:r>
      <w:r w:rsidR="00961A63" w:rsidRPr="00FB3A21">
        <w:rPr>
          <w:sz w:val="24"/>
        </w:rPr>
        <w:t>that</w:t>
      </w:r>
      <w:r w:rsidR="00961A63" w:rsidRPr="00FB3A21">
        <w:rPr>
          <w:spacing w:val="-6"/>
          <w:sz w:val="24"/>
        </w:rPr>
        <w:t xml:space="preserve"> </w:t>
      </w:r>
      <w:r w:rsidR="00961A63" w:rsidRPr="00FB3A21">
        <w:rPr>
          <w:sz w:val="24"/>
        </w:rPr>
        <w:t>he works with them;</w:t>
      </w:r>
    </w:p>
    <w:p w:rsidR="005F754B" w:rsidRDefault="005F754B">
      <w:pPr>
        <w:pStyle w:val="BodyText"/>
        <w:rPr>
          <w:sz w:val="28"/>
        </w:rPr>
      </w:pPr>
    </w:p>
    <w:p w:rsidR="005F754B" w:rsidRPr="00FB3A21" w:rsidRDefault="00FB3A21" w:rsidP="00FB3A21">
      <w:pPr>
        <w:tabs>
          <w:tab w:val="left" w:pos="1286"/>
        </w:tabs>
        <w:spacing w:before="194" w:line="362" w:lineRule="auto"/>
        <w:ind w:left="1285" w:right="113" w:hanging="567"/>
        <w:jc w:val="both"/>
        <w:rPr>
          <w:sz w:val="24"/>
        </w:rPr>
      </w:pPr>
      <w:r>
        <w:rPr>
          <w:spacing w:val="-3"/>
          <w:sz w:val="24"/>
          <w:szCs w:val="24"/>
        </w:rPr>
        <w:t>9.5</w:t>
      </w:r>
      <w:r>
        <w:rPr>
          <w:spacing w:val="-3"/>
          <w:sz w:val="24"/>
          <w:szCs w:val="24"/>
        </w:rPr>
        <w:tab/>
      </w:r>
      <w:r w:rsidR="00961A63" w:rsidRPr="00FB3A21">
        <w:rPr>
          <w:sz w:val="24"/>
        </w:rPr>
        <w:t>The consumer met Shimy, a representative of the Respondent. They verbally agreed that the repairs would not exceed R3 600.00 and the amount paid to Derrick would be</w:t>
      </w:r>
      <w:r w:rsidR="00961A63" w:rsidRPr="00FB3A21">
        <w:rPr>
          <w:spacing w:val="-23"/>
          <w:sz w:val="24"/>
        </w:rPr>
        <w:t xml:space="preserve"> </w:t>
      </w:r>
      <w:r w:rsidR="00961A63" w:rsidRPr="00FB3A21">
        <w:rPr>
          <w:sz w:val="24"/>
        </w:rPr>
        <w:t>considered;</w:t>
      </w:r>
    </w:p>
    <w:p w:rsidR="005F754B" w:rsidRDefault="005F754B">
      <w:pPr>
        <w:pStyle w:val="BodyText"/>
        <w:rPr>
          <w:sz w:val="28"/>
        </w:rPr>
      </w:pPr>
    </w:p>
    <w:p w:rsidR="005F754B" w:rsidRPr="00FB3A21" w:rsidRDefault="00FB3A21" w:rsidP="00FB3A21">
      <w:pPr>
        <w:tabs>
          <w:tab w:val="left" w:pos="1286"/>
        </w:tabs>
        <w:spacing w:before="191" w:line="360" w:lineRule="auto"/>
        <w:ind w:left="1285" w:right="111" w:hanging="567"/>
        <w:jc w:val="both"/>
        <w:rPr>
          <w:sz w:val="24"/>
        </w:rPr>
      </w:pPr>
      <w:r>
        <w:rPr>
          <w:spacing w:val="-3"/>
          <w:sz w:val="24"/>
          <w:szCs w:val="24"/>
        </w:rPr>
        <w:t>9.6</w:t>
      </w:r>
      <w:r>
        <w:rPr>
          <w:spacing w:val="-3"/>
          <w:sz w:val="24"/>
          <w:szCs w:val="24"/>
        </w:rPr>
        <w:tab/>
      </w:r>
      <w:r w:rsidR="00961A63" w:rsidRPr="00FB3A21">
        <w:rPr>
          <w:sz w:val="24"/>
        </w:rPr>
        <w:t>Shimy called the consumer asking for R1 500.00, which would be the total costs</w:t>
      </w:r>
      <w:r w:rsidR="00961A63" w:rsidRPr="00FB3A21">
        <w:rPr>
          <w:sz w:val="24"/>
        </w:rPr>
        <w:t>. The consumer paid that</w:t>
      </w:r>
      <w:r w:rsidR="00961A63" w:rsidRPr="00FB3A21">
        <w:rPr>
          <w:spacing w:val="-2"/>
          <w:sz w:val="24"/>
        </w:rPr>
        <w:t xml:space="preserve"> </w:t>
      </w:r>
      <w:r w:rsidR="00961A63" w:rsidRPr="00FB3A21">
        <w:rPr>
          <w:sz w:val="24"/>
        </w:rPr>
        <w:t>amount;</w:t>
      </w:r>
    </w:p>
    <w:p w:rsidR="005F754B" w:rsidRDefault="005F754B">
      <w:pPr>
        <w:pStyle w:val="BodyText"/>
        <w:rPr>
          <w:sz w:val="28"/>
        </w:rPr>
      </w:pPr>
    </w:p>
    <w:p w:rsidR="005F754B" w:rsidRPr="00FB3A21" w:rsidRDefault="00FB3A21" w:rsidP="00FB3A21">
      <w:pPr>
        <w:tabs>
          <w:tab w:val="left" w:pos="1285"/>
          <w:tab w:val="left" w:pos="1286"/>
        </w:tabs>
        <w:spacing w:before="194"/>
        <w:ind w:left="1285" w:hanging="567"/>
        <w:rPr>
          <w:sz w:val="24"/>
        </w:rPr>
      </w:pPr>
      <w:r>
        <w:rPr>
          <w:spacing w:val="-3"/>
          <w:sz w:val="24"/>
          <w:szCs w:val="24"/>
        </w:rPr>
        <w:t>9.7</w:t>
      </w:r>
      <w:r>
        <w:rPr>
          <w:spacing w:val="-3"/>
          <w:sz w:val="24"/>
          <w:szCs w:val="24"/>
        </w:rPr>
        <w:tab/>
      </w:r>
      <w:r w:rsidR="00961A63" w:rsidRPr="00FB3A21">
        <w:rPr>
          <w:sz w:val="24"/>
        </w:rPr>
        <w:t>The following month, Shimy asked for R3 400.00, which the consumer also</w:t>
      </w:r>
      <w:r w:rsidR="00961A63" w:rsidRPr="00FB3A21">
        <w:rPr>
          <w:spacing w:val="-16"/>
          <w:sz w:val="24"/>
        </w:rPr>
        <w:t xml:space="preserve"> </w:t>
      </w:r>
      <w:r w:rsidR="00961A63" w:rsidRPr="00FB3A21">
        <w:rPr>
          <w:sz w:val="24"/>
        </w:rPr>
        <w:t>paid;</w:t>
      </w:r>
    </w:p>
    <w:p w:rsidR="005F754B" w:rsidRDefault="005F754B">
      <w:pPr>
        <w:pStyle w:val="BodyText"/>
        <w:rPr>
          <w:sz w:val="28"/>
        </w:rPr>
      </w:pPr>
    </w:p>
    <w:p w:rsidR="005F754B" w:rsidRPr="00FB3A21" w:rsidRDefault="00FB3A21" w:rsidP="00FB3A21">
      <w:pPr>
        <w:tabs>
          <w:tab w:val="left" w:pos="1286"/>
        </w:tabs>
        <w:spacing w:before="232" w:line="360" w:lineRule="auto"/>
        <w:ind w:left="1285" w:right="111" w:hanging="567"/>
        <w:jc w:val="both"/>
        <w:rPr>
          <w:sz w:val="24"/>
        </w:rPr>
      </w:pPr>
      <w:r>
        <w:rPr>
          <w:spacing w:val="-3"/>
          <w:sz w:val="24"/>
          <w:szCs w:val="24"/>
        </w:rPr>
        <w:t>9.8</w:t>
      </w:r>
      <w:r>
        <w:rPr>
          <w:spacing w:val="-3"/>
          <w:sz w:val="24"/>
          <w:szCs w:val="24"/>
        </w:rPr>
        <w:tab/>
      </w:r>
      <w:r w:rsidR="00961A63" w:rsidRPr="00FB3A21">
        <w:rPr>
          <w:sz w:val="24"/>
        </w:rPr>
        <w:t>When the consumer checked the motor vehicle, he found the engine had been dismantled. There was</w:t>
      </w:r>
      <w:r w:rsidR="00961A63" w:rsidRPr="00FB3A21">
        <w:rPr>
          <w:spacing w:val="-14"/>
          <w:sz w:val="24"/>
        </w:rPr>
        <w:t xml:space="preserve"> </w:t>
      </w:r>
      <w:r w:rsidR="00961A63" w:rsidRPr="00FB3A21">
        <w:rPr>
          <w:sz w:val="24"/>
        </w:rPr>
        <w:t>a</w:t>
      </w:r>
      <w:r w:rsidR="00961A63" w:rsidRPr="00FB3A21">
        <w:rPr>
          <w:spacing w:val="-12"/>
          <w:sz w:val="24"/>
        </w:rPr>
        <w:t xml:space="preserve"> </w:t>
      </w:r>
      <w:r w:rsidR="00961A63" w:rsidRPr="00FB3A21">
        <w:rPr>
          <w:sz w:val="24"/>
        </w:rPr>
        <w:t>disagreement,</w:t>
      </w:r>
      <w:r w:rsidR="00961A63" w:rsidRPr="00FB3A21">
        <w:rPr>
          <w:spacing w:val="-12"/>
          <w:sz w:val="24"/>
        </w:rPr>
        <w:t xml:space="preserve"> </w:t>
      </w:r>
      <w:r w:rsidR="00961A63" w:rsidRPr="00FB3A21">
        <w:rPr>
          <w:sz w:val="24"/>
        </w:rPr>
        <w:t>but</w:t>
      </w:r>
      <w:r w:rsidR="00961A63" w:rsidRPr="00FB3A21">
        <w:rPr>
          <w:spacing w:val="-12"/>
          <w:sz w:val="24"/>
        </w:rPr>
        <w:t xml:space="preserve"> </w:t>
      </w:r>
      <w:r w:rsidR="00961A63" w:rsidRPr="00FB3A21">
        <w:rPr>
          <w:sz w:val="24"/>
        </w:rPr>
        <w:t>eventually,</w:t>
      </w:r>
      <w:r w:rsidR="00961A63" w:rsidRPr="00FB3A21">
        <w:rPr>
          <w:spacing w:val="-12"/>
          <w:sz w:val="24"/>
        </w:rPr>
        <w:t xml:space="preserve"> </w:t>
      </w:r>
      <w:r w:rsidR="00961A63" w:rsidRPr="00FB3A21">
        <w:rPr>
          <w:sz w:val="24"/>
        </w:rPr>
        <w:t>they</w:t>
      </w:r>
      <w:r w:rsidR="00961A63" w:rsidRPr="00FB3A21">
        <w:rPr>
          <w:spacing w:val="-13"/>
          <w:sz w:val="24"/>
        </w:rPr>
        <w:t xml:space="preserve"> </w:t>
      </w:r>
      <w:r w:rsidR="00961A63" w:rsidRPr="00FB3A21">
        <w:rPr>
          <w:sz w:val="24"/>
        </w:rPr>
        <w:t>agreed</w:t>
      </w:r>
      <w:r w:rsidR="00961A63" w:rsidRPr="00FB3A21">
        <w:rPr>
          <w:spacing w:val="-12"/>
          <w:sz w:val="24"/>
        </w:rPr>
        <w:t xml:space="preserve"> </w:t>
      </w:r>
      <w:r w:rsidR="00961A63" w:rsidRPr="00FB3A21">
        <w:rPr>
          <w:sz w:val="24"/>
        </w:rPr>
        <w:t>that</w:t>
      </w:r>
      <w:r w:rsidR="00961A63" w:rsidRPr="00FB3A21">
        <w:rPr>
          <w:spacing w:val="-15"/>
          <w:sz w:val="24"/>
        </w:rPr>
        <w:t xml:space="preserve"> </w:t>
      </w:r>
      <w:r w:rsidR="00961A63" w:rsidRPr="00FB3A21">
        <w:rPr>
          <w:sz w:val="24"/>
        </w:rPr>
        <w:t>the</w:t>
      </w:r>
      <w:r w:rsidR="00961A63" w:rsidRPr="00FB3A21">
        <w:rPr>
          <w:spacing w:val="-13"/>
          <w:sz w:val="24"/>
        </w:rPr>
        <w:t xml:space="preserve"> </w:t>
      </w:r>
      <w:r w:rsidR="00961A63" w:rsidRPr="00FB3A21">
        <w:rPr>
          <w:sz w:val="24"/>
        </w:rPr>
        <w:t>consumer</w:t>
      </w:r>
      <w:r w:rsidR="00961A63" w:rsidRPr="00FB3A21">
        <w:rPr>
          <w:spacing w:val="-13"/>
          <w:sz w:val="24"/>
        </w:rPr>
        <w:t xml:space="preserve"> </w:t>
      </w:r>
      <w:r w:rsidR="00961A63" w:rsidRPr="00FB3A21">
        <w:rPr>
          <w:sz w:val="24"/>
        </w:rPr>
        <w:t>would</w:t>
      </w:r>
      <w:r w:rsidR="00961A63" w:rsidRPr="00FB3A21">
        <w:rPr>
          <w:spacing w:val="-12"/>
          <w:sz w:val="24"/>
        </w:rPr>
        <w:t xml:space="preserve"> </w:t>
      </w:r>
      <w:r w:rsidR="00961A63" w:rsidRPr="00FB3A21">
        <w:rPr>
          <w:sz w:val="24"/>
        </w:rPr>
        <w:t>collect</w:t>
      </w:r>
      <w:r w:rsidR="00961A63" w:rsidRPr="00FB3A21">
        <w:rPr>
          <w:spacing w:val="-12"/>
          <w:sz w:val="24"/>
        </w:rPr>
        <w:t xml:space="preserve"> </w:t>
      </w:r>
      <w:r w:rsidR="00961A63" w:rsidRPr="00FB3A21">
        <w:rPr>
          <w:sz w:val="24"/>
        </w:rPr>
        <w:t>his</w:t>
      </w:r>
      <w:r w:rsidR="00961A63" w:rsidRPr="00FB3A21">
        <w:rPr>
          <w:spacing w:val="-13"/>
          <w:sz w:val="24"/>
        </w:rPr>
        <w:t xml:space="preserve"> </w:t>
      </w:r>
      <w:r w:rsidR="00961A63" w:rsidRPr="00FB3A21">
        <w:rPr>
          <w:sz w:val="24"/>
        </w:rPr>
        <w:t>motor</w:t>
      </w:r>
      <w:r w:rsidR="00961A63" w:rsidRPr="00FB3A21">
        <w:rPr>
          <w:spacing w:val="-13"/>
          <w:sz w:val="24"/>
        </w:rPr>
        <w:t xml:space="preserve"> </w:t>
      </w:r>
      <w:r w:rsidR="00961A63" w:rsidRPr="00FB3A21">
        <w:rPr>
          <w:sz w:val="24"/>
        </w:rPr>
        <w:t>vehicle;</w:t>
      </w:r>
    </w:p>
    <w:p w:rsidR="005F754B" w:rsidRDefault="005F754B">
      <w:pPr>
        <w:pStyle w:val="BodyText"/>
        <w:spacing w:before="10"/>
        <w:rPr>
          <w:sz w:val="35"/>
        </w:rPr>
      </w:pPr>
    </w:p>
    <w:p w:rsidR="005F754B" w:rsidRPr="00FB3A21" w:rsidRDefault="00FB3A21" w:rsidP="00FB3A21">
      <w:pPr>
        <w:tabs>
          <w:tab w:val="left" w:pos="1286"/>
        </w:tabs>
        <w:spacing w:line="360" w:lineRule="auto"/>
        <w:ind w:left="1285" w:right="114" w:hanging="567"/>
        <w:jc w:val="both"/>
        <w:rPr>
          <w:sz w:val="24"/>
        </w:rPr>
      </w:pPr>
      <w:r>
        <w:rPr>
          <w:spacing w:val="-3"/>
          <w:sz w:val="24"/>
          <w:szCs w:val="24"/>
        </w:rPr>
        <w:t>9.9</w:t>
      </w:r>
      <w:r>
        <w:rPr>
          <w:spacing w:val="-3"/>
          <w:sz w:val="24"/>
          <w:szCs w:val="24"/>
        </w:rPr>
        <w:tab/>
      </w:r>
      <w:r w:rsidR="00961A63" w:rsidRPr="00FB3A21">
        <w:rPr>
          <w:sz w:val="24"/>
        </w:rPr>
        <w:t>When</w:t>
      </w:r>
      <w:r w:rsidR="00961A63" w:rsidRPr="00FB3A21">
        <w:rPr>
          <w:spacing w:val="-5"/>
          <w:sz w:val="24"/>
        </w:rPr>
        <w:t xml:space="preserve"> </w:t>
      </w:r>
      <w:r w:rsidR="00961A63" w:rsidRPr="00FB3A21">
        <w:rPr>
          <w:sz w:val="24"/>
        </w:rPr>
        <w:t>the</w:t>
      </w:r>
      <w:r w:rsidR="00961A63" w:rsidRPr="00FB3A21">
        <w:rPr>
          <w:spacing w:val="-5"/>
          <w:sz w:val="24"/>
        </w:rPr>
        <w:t xml:space="preserve"> </w:t>
      </w:r>
      <w:r w:rsidR="00961A63" w:rsidRPr="00FB3A21">
        <w:rPr>
          <w:sz w:val="24"/>
        </w:rPr>
        <w:t>consumer</w:t>
      </w:r>
      <w:r w:rsidR="00961A63" w:rsidRPr="00FB3A21">
        <w:rPr>
          <w:spacing w:val="-6"/>
          <w:sz w:val="24"/>
        </w:rPr>
        <w:t xml:space="preserve"> </w:t>
      </w:r>
      <w:r w:rsidR="00961A63" w:rsidRPr="00FB3A21">
        <w:rPr>
          <w:sz w:val="24"/>
        </w:rPr>
        <w:t>sent</w:t>
      </w:r>
      <w:r w:rsidR="00961A63" w:rsidRPr="00FB3A21">
        <w:rPr>
          <w:spacing w:val="-5"/>
          <w:sz w:val="24"/>
        </w:rPr>
        <w:t xml:space="preserve"> </w:t>
      </w:r>
      <w:r w:rsidR="00961A63" w:rsidRPr="00FB3A21">
        <w:rPr>
          <w:sz w:val="24"/>
        </w:rPr>
        <w:t>people</w:t>
      </w:r>
      <w:r w:rsidR="00961A63" w:rsidRPr="00FB3A21">
        <w:rPr>
          <w:spacing w:val="-8"/>
          <w:sz w:val="24"/>
        </w:rPr>
        <w:t xml:space="preserve"> </w:t>
      </w:r>
      <w:r w:rsidR="00961A63" w:rsidRPr="00FB3A21">
        <w:rPr>
          <w:sz w:val="24"/>
        </w:rPr>
        <w:t>to</w:t>
      </w:r>
      <w:r w:rsidR="00961A63" w:rsidRPr="00FB3A21">
        <w:rPr>
          <w:spacing w:val="-4"/>
          <w:sz w:val="24"/>
        </w:rPr>
        <w:t xml:space="preserve"> </w:t>
      </w:r>
      <w:r w:rsidR="00961A63" w:rsidRPr="00FB3A21">
        <w:rPr>
          <w:sz w:val="24"/>
        </w:rPr>
        <w:t>fetch</w:t>
      </w:r>
      <w:r w:rsidR="00961A63" w:rsidRPr="00FB3A21">
        <w:rPr>
          <w:spacing w:val="-7"/>
          <w:sz w:val="24"/>
        </w:rPr>
        <w:t xml:space="preserve"> </w:t>
      </w:r>
      <w:r w:rsidR="00961A63" w:rsidRPr="00FB3A21">
        <w:rPr>
          <w:sz w:val="24"/>
        </w:rPr>
        <w:t>the</w:t>
      </w:r>
      <w:r w:rsidR="00961A63" w:rsidRPr="00FB3A21">
        <w:rPr>
          <w:spacing w:val="-5"/>
          <w:sz w:val="24"/>
        </w:rPr>
        <w:t xml:space="preserve"> </w:t>
      </w:r>
      <w:r w:rsidR="00961A63" w:rsidRPr="00FB3A21">
        <w:rPr>
          <w:sz w:val="24"/>
        </w:rPr>
        <w:t>motor</w:t>
      </w:r>
      <w:r w:rsidR="00961A63" w:rsidRPr="00FB3A21">
        <w:rPr>
          <w:spacing w:val="-6"/>
          <w:sz w:val="24"/>
        </w:rPr>
        <w:t xml:space="preserve"> </w:t>
      </w:r>
      <w:r w:rsidR="00961A63" w:rsidRPr="00FB3A21">
        <w:rPr>
          <w:sz w:val="24"/>
        </w:rPr>
        <w:t>vehicle,</w:t>
      </w:r>
      <w:r w:rsidR="00961A63" w:rsidRPr="00FB3A21">
        <w:rPr>
          <w:spacing w:val="-6"/>
          <w:sz w:val="24"/>
        </w:rPr>
        <w:t xml:space="preserve"> </w:t>
      </w:r>
      <w:r w:rsidR="00961A63" w:rsidRPr="00FB3A21">
        <w:rPr>
          <w:sz w:val="24"/>
        </w:rPr>
        <w:t>the</w:t>
      </w:r>
      <w:r w:rsidR="00961A63" w:rsidRPr="00FB3A21">
        <w:rPr>
          <w:spacing w:val="-4"/>
          <w:sz w:val="24"/>
        </w:rPr>
        <w:t xml:space="preserve"> </w:t>
      </w:r>
      <w:r w:rsidR="00961A63" w:rsidRPr="00FB3A21">
        <w:rPr>
          <w:sz w:val="24"/>
        </w:rPr>
        <w:t>Respondent</w:t>
      </w:r>
      <w:r w:rsidR="00961A63" w:rsidRPr="00FB3A21">
        <w:rPr>
          <w:spacing w:val="-6"/>
          <w:sz w:val="24"/>
        </w:rPr>
        <w:t xml:space="preserve"> </w:t>
      </w:r>
      <w:r w:rsidR="00961A63" w:rsidRPr="00FB3A21">
        <w:rPr>
          <w:sz w:val="24"/>
        </w:rPr>
        <w:t>refused</w:t>
      </w:r>
      <w:r w:rsidR="00961A63" w:rsidRPr="00FB3A21">
        <w:rPr>
          <w:spacing w:val="-7"/>
          <w:sz w:val="24"/>
        </w:rPr>
        <w:t xml:space="preserve"> </w:t>
      </w:r>
      <w:r w:rsidR="00961A63" w:rsidRPr="00FB3A21">
        <w:rPr>
          <w:sz w:val="24"/>
        </w:rPr>
        <w:t>to</w:t>
      </w:r>
      <w:r w:rsidR="00961A63" w:rsidRPr="00FB3A21">
        <w:rPr>
          <w:spacing w:val="-5"/>
          <w:sz w:val="24"/>
        </w:rPr>
        <w:t xml:space="preserve"> </w:t>
      </w:r>
      <w:r w:rsidR="00961A63" w:rsidRPr="00FB3A21">
        <w:rPr>
          <w:sz w:val="24"/>
        </w:rPr>
        <w:t>release</w:t>
      </w:r>
      <w:r w:rsidR="00961A63" w:rsidRPr="00FB3A21">
        <w:rPr>
          <w:spacing w:val="-7"/>
          <w:sz w:val="24"/>
        </w:rPr>
        <w:t xml:space="preserve"> </w:t>
      </w:r>
      <w:r w:rsidR="00961A63" w:rsidRPr="00FB3A21">
        <w:rPr>
          <w:sz w:val="24"/>
        </w:rPr>
        <w:t>the motor vehicle and demanded payment for labour;</w:t>
      </w:r>
      <w:r w:rsidR="00961A63" w:rsidRPr="00FB3A21">
        <w:rPr>
          <w:spacing w:val="-6"/>
          <w:sz w:val="24"/>
        </w:rPr>
        <w:t xml:space="preserve"> </w:t>
      </w:r>
      <w:r w:rsidR="00961A63" w:rsidRPr="00FB3A21">
        <w:rPr>
          <w:sz w:val="24"/>
        </w:rPr>
        <w:t>and</w:t>
      </w:r>
    </w:p>
    <w:p w:rsidR="005F754B" w:rsidRDefault="005F754B">
      <w:pPr>
        <w:pStyle w:val="BodyText"/>
        <w:rPr>
          <w:sz w:val="28"/>
        </w:rPr>
      </w:pPr>
    </w:p>
    <w:p w:rsidR="005F754B" w:rsidRPr="00FB3A21" w:rsidRDefault="00FB3A21" w:rsidP="00FB3A21">
      <w:pPr>
        <w:tabs>
          <w:tab w:val="left" w:pos="1286"/>
        </w:tabs>
        <w:spacing w:before="197" w:line="360" w:lineRule="auto"/>
        <w:ind w:left="1285" w:right="111" w:hanging="567"/>
        <w:jc w:val="both"/>
        <w:rPr>
          <w:sz w:val="24"/>
        </w:rPr>
      </w:pPr>
      <w:r>
        <w:rPr>
          <w:spacing w:val="-3"/>
          <w:sz w:val="24"/>
          <w:szCs w:val="24"/>
        </w:rPr>
        <w:t>9.10</w:t>
      </w:r>
      <w:r>
        <w:rPr>
          <w:spacing w:val="-3"/>
          <w:sz w:val="24"/>
          <w:szCs w:val="24"/>
        </w:rPr>
        <w:tab/>
      </w:r>
      <w:r w:rsidR="00961A63" w:rsidRPr="00FB3A21">
        <w:rPr>
          <w:sz w:val="24"/>
        </w:rPr>
        <w:t>Consequently,</w:t>
      </w:r>
      <w:r w:rsidR="00961A63" w:rsidRPr="00FB3A21">
        <w:rPr>
          <w:spacing w:val="-7"/>
          <w:sz w:val="24"/>
        </w:rPr>
        <w:t xml:space="preserve"> </w:t>
      </w:r>
      <w:r w:rsidR="00961A63" w:rsidRPr="00FB3A21">
        <w:rPr>
          <w:sz w:val="24"/>
        </w:rPr>
        <w:t>the</w:t>
      </w:r>
      <w:r w:rsidR="00961A63" w:rsidRPr="00FB3A21">
        <w:rPr>
          <w:spacing w:val="-8"/>
          <w:sz w:val="24"/>
        </w:rPr>
        <w:t xml:space="preserve"> </w:t>
      </w:r>
      <w:r w:rsidR="00961A63" w:rsidRPr="00FB3A21">
        <w:rPr>
          <w:sz w:val="24"/>
        </w:rPr>
        <w:t>Applicant</w:t>
      </w:r>
      <w:r w:rsidR="00961A63" w:rsidRPr="00FB3A21">
        <w:rPr>
          <w:spacing w:val="-8"/>
          <w:sz w:val="24"/>
        </w:rPr>
        <w:t xml:space="preserve"> </w:t>
      </w:r>
      <w:r w:rsidR="00961A63" w:rsidRPr="00FB3A21">
        <w:rPr>
          <w:sz w:val="24"/>
        </w:rPr>
        <w:t>formed</w:t>
      </w:r>
      <w:r w:rsidR="00961A63" w:rsidRPr="00FB3A21">
        <w:rPr>
          <w:spacing w:val="-8"/>
          <w:sz w:val="24"/>
        </w:rPr>
        <w:t xml:space="preserve"> </w:t>
      </w:r>
      <w:r w:rsidR="00961A63" w:rsidRPr="00FB3A21">
        <w:rPr>
          <w:sz w:val="24"/>
        </w:rPr>
        <w:t>a</w:t>
      </w:r>
      <w:r w:rsidR="00961A63" w:rsidRPr="00FB3A21">
        <w:rPr>
          <w:spacing w:val="-6"/>
          <w:sz w:val="24"/>
        </w:rPr>
        <w:t xml:space="preserve"> </w:t>
      </w:r>
      <w:r w:rsidR="00961A63" w:rsidRPr="00FB3A21">
        <w:rPr>
          <w:sz w:val="24"/>
        </w:rPr>
        <w:t>reasonable</w:t>
      </w:r>
      <w:r w:rsidR="00961A63" w:rsidRPr="00FB3A21">
        <w:rPr>
          <w:spacing w:val="-8"/>
          <w:sz w:val="24"/>
        </w:rPr>
        <w:t xml:space="preserve"> </w:t>
      </w:r>
      <w:r w:rsidR="00961A63" w:rsidRPr="00FB3A21">
        <w:rPr>
          <w:sz w:val="24"/>
        </w:rPr>
        <w:t>suspicion</w:t>
      </w:r>
      <w:r w:rsidR="00961A63" w:rsidRPr="00FB3A21">
        <w:rPr>
          <w:spacing w:val="-5"/>
          <w:sz w:val="24"/>
        </w:rPr>
        <w:t xml:space="preserve"> </w:t>
      </w:r>
      <w:r w:rsidR="00961A63" w:rsidRPr="00FB3A21">
        <w:rPr>
          <w:sz w:val="24"/>
        </w:rPr>
        <w:t>that</w:t>
      </w:r>
      <w:r w:rsidR="00961A63" w:rsidRPr="00FB3A21">
        <w:rPr>
          <w:spacing w:val="-8"/>
          <w:sz w:val="24"/>
        </w:rPr>
        <w:t xml:space="preserve"> </w:t>
      </w:r>
      <w:r w:rsidR="00961A63" w:rsidRPr="00FB3A21">
        <w:rPr>
          <w:sz w:val="24"/>
        </w:rPr>
        <w:t>the</w:t>
      </w:r>
      <w:r w:rsidR="00961A63" w:rsidRPr="00FB3A21">
        <w:rPr>
          <w:spacing w:val="-9"/>
          <w:sz w:val="24"/>
        </w:rPr>
        <w:t xml:space="preserve"> </w:t>
      </w:r>
      <w:r w:rsidR="00961A63" w:rsidRPr="00FB3A21">
        <w:rPr>
          <w:sz w:val="24"/>
        </w:rPr>
        <w:t>Respondent</w:t>
      </w:r>
      <w:r w:rsidR="00961A63" w:rsidRPr="00FB3A21">
        <w:rPr>
          <w:spacing w:val="-6"/>
          <w:sz w:val="24"/>
        </w:rPr>
        <w:t xml:space="preserve"> </w:t>
      </w:r>
      <w:r w:rsidR="00961A63" w:rsidRPr="00FB3A21">
        <w:rPr>
          <w:sz w:val="24"/>
        </w:rPr>
        <w:t>had</w:t>
      </w:r>
      <w:r w:rsidR="00961A63" w:rsidRPr="00FB3A21">
        <w:rPr>
          <w:spacing w:val="-5"/>
          <w:sz w:val="24"/>
        </w:rPr>
        <w:t xml:space="preserve"> </w:t>
      </w:r>
      <w:r w:rsidR="00961A63" w:rsidRPr="00FB3A21">
        <w:rPr>
          <w:sz w:val="24"/>
        </w:rPr>
        <w:t>contravened the CPA and initiated an investigation into the</w:t>
      </w:r>
      <w:r w:rsidR="00961A63" w:rsidRPr="00FB3A21">
        <w:rPr>
          <w:spacing w:val="1"/>
          <w:sz w:val="24"/>
        </w:rPr>
        <w:t xml:space="preserve"> </w:t>
      </w:r>
      <w:r w:rsidR="00961A63" w:rsidRPr="00FB3A21">
        <w:rPr>
          <w:sz w:val="24"/>
        </w:rPr>
        <w:t>matter.</w:t>
      </w:r>
    </w:p>
    <w:p w:rsidR="005F754B" w:rsidRDefault="005F754B">
      <w:pPr>
        <w:pStyle w:val="BodyText"/>
        <w:spacing w:before="10"/>
        <w:rPr>
          <w:sz w:val="35"/>
        </w:rPr>
      </w:pPr>
    </w:p>
    <w:p w:rsidR="005F754B" w:rsidRDefault="00961A63">
      <w:pPr>
        <w:pStyle w:val="Heading1"/>
        <w:spacing w:before="1"/>
      </w:pPr>
      <w:r>
        <w:t>SUBMISSIONS BY THE APPLICANT</w:t>
      </w:r>
    </w:p>
    <w:p w:rsidR="005F754B" w:rsidRDefault="005F754B">
      <w:pPr>
        <w:pStyle w:val="BodyText"/>
        <w:rPr>
          <w:b/>
          <w:sz w:val="28"/>
        </w:rPr>
      </w:pPr>
    </w:p>
    <w:p w:rsidR="005F754B" w:rsidRPr="00FB3A21" w:rsidRDefault="00FB3A21" w:rsidP="00FB3A21">
      <w:pPr>
        <w:tabs>
          <w:tab w:val="left" w:pos="719"/>
          <w:tab w:val="left" w:pos="720"/>
        </w:tabs>
        <w:spacing w:before="228"/>
        <w:ind w:left="719" w:hanging="568"/>
        <w:rPr>
          <w:sz w:val="24"/>
        </w:rPr>
      </w:pPr>
      <w:r>
        <w:rPr>
          <w:spacing w:val="-3"/>
          <w:sz w:val="24"/>
          <w:szCs w:val="24"/>
        </w:rPr>
        <w:t>10.</w:t>
      </w:r>
      <w:r>
        <w:rPr>
          <w:spacing w:val="-3"/>
          <w:sz w:val="24"/>
          <w:szCs w:val="24"/>
        </w:rPr>
        <w:tab/>
      </w:r>
      <w:r w:rsidR="00961A63" w:rsidRPr="00FB3A21">
        <w:rPr>
          <w:sz w:val="24"/>
        </w:rPr>
        <w:t>During the investigation, the Respondent is alleged to have breached various provisions of the</w:t>
      </w:r>
      <w:r w:rsidR="00961A63" w:rsidRPr="00FB3A21">
        <w:rPr>
          <w:spacing w:val="-28"/>
          <w:sz w:val="24"/>
        </w:rPr>
        <w:t xml:space="preserve"> </w:t>
      </w:r>
      <w:r w:rsidR="00961A63" w:rsidRPr="00FB3A21">
        <w:rPr>
          <w:sz w:val="24"/>
        </w:rPr>
        <w:t>Act:</w:t>
      </w:r>
    </w:p>
    <w:p w:rsidR="005F754B" w:rsidRDefault="005F754B">
      <w:pPr>
        <w:pStyle w:val="BodyText"/>
        <w:spacing w:before="7"/>
        <w:rPr>
          <w:sz w:val="39"/>
        </w:rPr>
      </w:pPr>
    </w:p>
    <w:p w:rsidR="005F754B" w:rsidRPr="00FB3A21" w:rsidRDefault="00FB3A21" w:rsidP="00FB3A21">
      <w:pPr>
        <w:tabs>
          <w:tab w:val="left" w:pos="1286"/>
        </w:tabs>
        <w:spacing w:line="360" w:lineRule="auto"/>
        <w:ind w:left="1285" w:right="110" w:hanging="567"/>
        <w:jc w:val="both"/>
        <w:rPr>
          <w:sz w:val="24"/>
        </w:rPr>
      </w:pPr>
      <w:r>
        <w:rPr>
          <w:spacing w:val="-3"/>
          <w:sz w:val="24"/>
          <w:szCs w:val="24"/>
        </w:rPr>
        <w:t>10.1</w:t>
      </w:r>
      <w:r>
        <w:rPr>
          <w:spacing w:val="-3"/>
          <w:sz w:val="24"/>
          <w:szCs w:val="24"/>
        </w:rPr>
        <w:tab/>
      </w:r>
      <w:r w:rsidR="00961A63" w:rsidRPr="00FB3A21">
        <w:rPr>
          <w:sz w:val="24"/>
        </w:rPr>
        <w:t>The Respondent breached Section 65(2)(a) to (c) of the CPA in that it failed/refused to return the consumer’s</w:t>
      </w:r>
      <w:r w:rsidR="00961A63" w:rsidRPr="00FB3A21">
        <w:rPr>
          <w:spacing w:val="-11"/>
          <w:sz w:val="24"/>
        </w:rPr>
        <w:t xml:space="preserve"> </w:t>
      </w:r>
      <w:r w:rsidR="00961A63" w:rsidRPr="00FB3A21">
        <w:rPr>
          <w:sz w:val="24"/>
        </w:rPr>
        <w:t>motor</w:t>
      </w:r>
      <w:r w:rsidR="00961A63" w:rsidRPr="00FB3A21">
        <w:rPr>
          <w:spacing w:val="-11"/>
          <w:sz w:val="24"/>
        </w:rPr>
        <w:t xml:space="preserve"> </w:t>
      </w:r>
      <w:r w:rsidR="00961A63" w:rsidRPr="00FB3A21">
        <w:rPr>
          <w:sz w:val="24"/>
        </w:rPr>
        <w:t>vehicle.</w:t>
      </w:r>
      <w:r w:rsidR="00961A63" w:rsidRPr="00FB3A21">
        <w:rPr>
          <w:spacing w:val="-12"/>
          <w:sz w:val="24"/>
        </w:rPr>
        <w:t xml:space="preserve"> </w:t>
      </w:r>
      <w:r w:rsidR="00961A63" w:rsidRPr="00FB3A21">
        <w:rPr>
          <w:sz w:val="24"/>
        </w:rPr>
        <w:t>The</w:t>
      </w:r>
      <w:r w:rsidR="00961A63" w:rsidRPr="00FB3A21">
        <w:rPr>
          <w:spacing w:val="-9"/>
          <w:sz w:val="24"/>
        </w:rPr>
        <w:t xml:space="preserve"> </w:t>
      </w:r>
      <w:r w:rsidR="00961A63" w:rsidRPr="00FB3A21">
        <w:rPr>
          <w:sz w:val="24"/>
        </w:rPr>
        <w:t>Respondent</w:t>
      </w:r>
      <w:r w:rsidR="00961A63" w:rsidRPr="00FB3A21">
        <w:rPr>
          <w:spacing w:val="-12"/>
          <w:sz w:val="24"/>
        </w:rPr>
        <w:t xml:space="preserve"> </w:t>
      </w:r>
      <w:r w:rsidR="00961A63" w:rsidRPr="00FB3A21">
        <w:rPr>
          <w:sz w:val="24"/>
        </w:rPr>
        <w:t>alleges</w:t>
      </w:r>
      <w:r w:rsidR="00961A63" w:rsidRPr="00FB3A21">
        <w:rPr>
          <w:spacing w:val="-14"/>
          <w:sz w:val="24"/>
        </w:rPr>
        <w:t xml:space="preserve"> </w:t>
      </w:r>
      <w:r w:rsidR="00961A63" w:rsidRPr="00FB3A21">
        <w:rPr>
          <w:sz w:val="24"/>
        </w:rPr>
        <w:t>that</w:t>
      </w:r>
      <w:r w:rsidR="00961A63" w:rsidRPr="00FB3A21">
        <w:rPr>
          <w:spacing w:val="-12"/>
          <w:sz w:val="24"/>
        </w:rPr>
        <w:t xml:space="preserve"> </w:t>
      </w:r>
      <w:r w:rsidR="00961A63" w:rsidRPr="00FB3A21">
        <w:rPr>
          <w:sz w:val="24"/>
        </w:rPr>
        <w:t>the</w:t>
      </w:r>
      <w:r w:rsidR="00961A63" w:rsidRPr="00FB3A21">
        <w:rPr>
          <w:spacing w:val="-12"/>
          <w:sz w:val="24"/>
        </w:rPr>
        <w:t xml:space="preserve"> </w:t>
      </w:r>
      <w:r w:rsidR="00961A63" w:rsidRPr="00FB3A21">
        <w:rPr>
          <w:sz w:val="24"/>
        </w:rPr>
        <w:t>motor</w:t>
      </w:r>
      <w:r w:rsidR="00961A63" w:rsidRPr="00FB3A21">
        <w:rPr>
          <w:spacing w:val="-13"/>
          <w:sz w:val="24"/>
        </w:rPr>
        <w:t xml:space="preserve"> </w:t>
      </w:r>
      <w:r w:rsidR="00961A63" w:rsidRPr="00FB3A21">
        <w:rPr>
          <w:sz w:val="24"/>
        </w:rPr>
        <w:t>vehicle</w:t>
      </w:r>
      <w:r w:rsidR="00961A63" w:rsidRPr="00FB3A21">
        <w:rPr>
          <w:spacing w:val="-12"/>
          <w:sz w:val="24"/>
        </w:rPr>
        <w:t xml:space="preserve"> </w:t>
      </w:r>
      <w:r w:rsidR="00961A63" w:rsidRPr="00FB3A21">
        <w:rPr>
          <w:sz w:val="24"/>
        </w:rPr>
        <w:t>was</w:t>
      </w:r>
      <w:r w:rsidR="00961A63" w:rsidRPr="00FB3A21">
        <w:rPr>
          <w:spacing w:val="-13"/>
          <w:sz w:val="24"/>
        </w:rPr>
        <w:t xml:space="preserve"> </w:t>
      </w:r>
      <w:r w:rsidR="00961A63" w:rsidRPr="00FB3A21">
        <w:rPr>
          <w:sz w:val="24"/>
        </w:rPr>
        <w:t>handed</w:t>
      </w:r>
      <w:r w:rsidR="00961A63" w:rsidRPr="00FB3A21">
        <w:rPr>
          <w:spacing w:val="-12"/>
          <w:sz w:val="24"/>
        </w:rPr>
        <w:t xml:space="preserve"> </w:t>
      </w:r>
      <w:r w:rsidR="00961A63" w:rsidRPr="00FB3A21">
        <w:rPr>
          <w:sz w:val="24"/>
        </w:rPr>
        <w:t>to</w:t>
      </w:r>
      <w:r w:rsidR="00961A63" w:rsidRPr="00FB3A21">
        <w:rPr>
          <w:spacing w:val="-12"/>
          <w:sz w:val="24"/>
        </w:rPr>
        <w:t xml:space="preserve"> </w:t>
      </w:r>
      <w:r w:rsidR="00961A63" w:rsidRPr="00FB3A21">
        <w:rPr>
          <w:sz w:val="24"/>
        </w:rPr>
        <w:t>someone known to the consumer. However, the Respondent is unable to fur</w:t>
      </w:r>
      <w:r w:rsidR="00961A63" w:rsidRPr="00FB3A21">
        <w:rPr>
          <w:sz w:val="24"/>
        </w:rPr>
        <w:t>nish the identity of the alleged person;</w:t>
      </w:r>
    </w:p>
    <w:p w:rsidR="005F754B" w:rsidRDefault="005F754B">
      <w:pPr>
        <w:spacing w:line="360" w:lineRule="auto"/>
        <w:jc w:val="both"/>
        <w:rPr>
          <w:sz w:val="24"/>
        </w:rPr>
        <w:sectPr w:rsidR="005F754B">
          <w:pgSz w:w="11910" w:h="16840"/>
          <w:pgMar w:top="900" w:right="1020" w:bottom="740" w:left="980" w:header="283" w:footer="549" w:gutter="0"/>
          <w:cols w:space="720"/>
        </w:sectPr>
      </w:pPr>
    </w:p>
    <w:p w:rsidR="005F754B" w:rsidRDefault="005F754B">
      <w:pPr>
        <w:pStyle w:val="BodyText"/>
        <w:rPr>
          <w:sz w:val="20"/>
        </w:rPr>
      </w:pPr>
    </w:p>
    <w:p w:rsidR="005F754B" w:rsidRDefault="005F754B">
      <w:pPr>
        <w:pStyle w:val="BodyText"/>
        <w:spacing w:before="6"/>
        <w:rPr>
          <w:sz w:val="29"/>
        </w:rPr>
      </w:pPr>
    </w:p>
    <w:p w:rsidR="005F754B" w:rsidRPr="00FB3A21" w:rsidRDefault="00FB3A21" w:rsidP="00FB3A21">
      <w:pPr>
        <w:tabs>
          <w:tab w:val="left" w:pos="1286"/>
        </w:tabs>
        <w:spacing w:before="99" w:line="360" w:lineRule="auto"/>
        <w:ind w:left="1285" w:right="110" w:hanging="567"/>
        <w:jc w:val="both"/>
        <w:rPr>
          <w:sz w:val="24"/>
        </w:rPr>
      </w:pPr>
      <w:r>
        <w:rPr>
          <w:spacing w:val="-3"/>
          <w:sz w:val="24"/>
          <w:szCs w:val="24"/>
        </w:rPr>
        <w:t>10.2</w:t>
      </w:r>
      <w:r>
        <w:rPr>
          <w:spacing w:val="-3"/>
          <w:sz w:val="24"/>
          <w:szCs w:val="24"/>
        </w:rPr>
        <w:tab/>
      </w:r>
      <w:r w:rsidR="00961A63" w:rsidRPr="00FB3A21">
        <w:rPr>
          <w:sz w:val="24"/>
        </w:rPr>
        <w:t xml:space="preserve">The Respondent contravened Section 15(2) (a) and (b)(ii) of the CPA in that it did not give the consumer an estimate that satisfies the prescribed requirements of Section 15(2)(a). In addition, the Respondent charged the consumer an  amount exceeding  the </w:t>
      </w:r>
      <w:r w:rsidR="00961A63" w:rsidRPr="00FB3A21">
        <w:rPr>
          <w:sz w:val="24"/>
        </w:rPr>
        <w:t xml:space="preserve"> pre-authorized  charges  of R3 600.00.</w:t>
      </w:r>
    </w:p>
    <w:p w:rsidR="005F754B" w:rsidRDefault="005F754B">
      <w:pPr>
        <w:pStyle w:val="BodyText"/>
        <w:spacing w:before="10"/>
        <w:rPr>
          <w:sz w:val="35"/>
        </w:rPr>
      </w:pPr>
    </w:p>
    <w:p w:rsidR="005F754B" w:rsidRPr="00FB3A21" w:rsidRDefault="00FB3A21" w:rsidP="00FB3A21">
      <w:pPr>
        <w:tabs>
          <w:tab w:val="left" w:pos="719"/>
          <w:tab w:val="left" w:pos="720"/>
        </w:tabs>
        <w:spacing w:before="1" w:line="362" w:lineRule="auto"/>
        <w:ind w:left="719" w:right="111" w:hanging="567"/>
        <w:rPr>
          <w:sz w:val="24"/>
        </w:rPr>
      </w:pPr>
      <w:r>
        <w:rPr>
          <w:spacing w:val="-3"/>
          <w:sz w:val="24"/>
          <w:szCs w:val="24"/>
        </w:rPr>
        <w:t>11.</w:t>
      </w:r>
      <w:r>
        <w:rPr>
          <w:spacing w:val="-3"/>
          <w:sz w:val="24"/>
          <w:szCs w:val="24"/>
        </w:rPr>
        <w:tab/>
      </w:r>
      <w:r w:rsidR="00961A63" w:rsidRPr="00FB3A21">
        <w:rPr>
          <w:sz w:val="24"/>
        </w:rPr>
        <w:t>The Applicant made submissions that considering the above contraventions of the Act, an administrative fine in the amount of R1 000 000 (One Million Rand Only) is appropriate in this</w:t>
      </w:r>
      <w:r w:rsidR="00961A63" w:rsidRPr="00FB3A21">
        <w:rPr>
          <w:spacing w:val="-13"/>
          <w:sz w:val="24"/>
        </w:rPr>
        <w:t xml:space="preserve"> </w:t>
      </w:r>
      <w:r w:rsidR="00961A63" w:rsidRPr="00FB3A21">
        <w:rPr>
          <w:sz w:val="24"/>
        </w:rPr>
        <w:t>matter:</w:t>
      </w:r>
    </w:p>
    <w:p w:rsidR="005F754B" w:rsidRDefault="005F754B">
      <w:pPr>
        <w:pStyle w:val="BodyText"/>
        <w:spacing w:before="7"/>
        <w:rPr>
          <w:sz w:val="35"/>
        </w:rPr>
      </w:pPr>
    </w:p>
    <w:p w:rsidR="005F754B" w:rsidRDefault="00961A63">
      <w:pPr>
        <w:pStyle w:val="Heading1"/>
      </w:pPr>
      <w:r>
        <w:t xml:space="preserve">APPLICABLE SECTIONS OF </w:t>
      </w:r>
      <w:r>
        <w:t>THE</w:t>
      </w:r>
      <w:r>
        <w:rPr>
          <w:spacing w:val="-12"/>
        </w:rPr>
        <w:t xml:space="preserve"> </w:t>
      </w:r>
      <w:r>
        <w:t>CPA</w:t>
      </w:r>
    </w:p>
    <w:p w:rsidR="005F754B" w:rsidRDefault="005F754B">
      <w:pPr>
        <w:pStyle w:val="BodyText"/>
        <w:rPr>
          <w:b/>
          <w:sz w:val="28"/>
        </w:rPr>
      </w:pPr>
    </w:p>
    <w:p w:rsidR="005F754B" w:rsidRPr="00FB3A21" w:rsidRDefault="00FB3A21" w:rsidP="00FB3A21">
      <w:pPr>
        <w:tabs>
          <w:tab w:val="left" w:pos="861"/>
        </w:tabs>
        <w:spacing w:before="229"/>
        <w:ind w:left="860" w:hanging="709"/>
        <w:jc w:val="both"/>
        <w:rPr>
          <w:b/>
          <w:sz w:val="24"/>
        </w:rPr>
      </w:pPr>
      <w:r>
        <w:rPr>
          <w:b/>
          <w:spacing w:val="-3"/>
          <w:sz w:val="24"/>
          <w:szCs w:val="24"/>
        </w:rPr>
        <w:t>12.</w:t>
      </w:r>
      <w:r>
        <w:rPr>
          <w:b/>
          <w:spacing w:val="-3"/>
          <w:sz w:val="24"/>
          <w:szCs w:val="24"/>
        </w:rPr>
        <w:tab/>
      </w:r>
      <w:r w:rsidR="00961A63" w:rsidRPr="00FB3A21">
        <w:rPr>
          <w:b/>
          <w:sz w:val="24"/>
        </w:rPr>
        <w:t>Section 65(2)(a) to</w:t>
      </w:r>
      <w:r w:rsidR="00961A63" w:rsidRPr="00FB3A21">
        <w:rPr>
          <w:b/>
          <w:spacing w:val="-10"/>
          <w:sz w:val="24"/>
        </w:rPr>
        <w:t xml:space="preserve"> </w:t>
      </w:r>
      <w:r w:rsidR="00961A63" w:rsidRPr="00FB3A21">
        <w:rPr>
          <w:b/>
          <w:sz w:val="24"/>
        </w:rPr>
        <w:t>(c)</w:t>
      </w:r>
    </w:p>
    <w:p w:rsidR="005F754B" w:rsidRDefault="00961A63">
      <w:pPr>
        <w:spacing w:before="137"/>
        <w:ind w:left="872"/>
        <w:jc w:val="both"/>
        <w:rPr>
          <w:b/>
          <w:sz w:val="24"/>
        </w:rPr>
      </w:pPr>
      <w:r>
        <w:rPr>
          <w:b/>
          <w:sz w:val="24"/>
        </w:rPr>
        <w:t>S</w:t>
      </w:r>
      <w:r>
        <w:rPr>
          <w:b/>
          <w:sz w:val="24"/>
        </w:rPr>
        <w:t>upplier to hold and account for consumer’s property</w:t>
      </w:r>
    </w:p>
    <w:p w:rsidR="005F754B" w:rsidRDefault="00961A63">
      <w:pPr>
        <w:spacing w:before="138"/>
        <w:ind w:left="872"/>
        <w:jc w:val="both"/>
        <w:rPr>
          <w:i/>
          <w:sz w:val="24"/>
        </w:rPr>
      </w:pPr>
      <w:r>
        <w:rPr>
          <w:i/>
          <w:sz w:val="24"/>
        </w:rPr>
        <w:t>“(1) …”</w:t>
      </w:r>
    </w:p>
    <w:p w:rsidR="005F754B" w:rsidRPr="00FB3A21" w:rsidRDefault="00FB3A21" w:rsidP="00FB3A21">
      <w:pPr>
        <w:tabs>
          <w:tab w:val="left" w:pos="1212"/>
        </w:tabs>
        <w:spacing w:before="137" w:line="360" w:lineRule="auto"/>
        <w:ind w:left="1285" w:right="189" w:hanging="370"/>
        <w:jc w:val="both"/>
        <w:rPr>
          <w:i/>
          <w:sz w:val="24"/>
        </w:rPr>
      </w:pPr>
      <w:r>
        <w:rPr>
          <w:i/>
          <w:spacing w:val="-1"/>
          <w:sz w:val="24"/>
          <w:szCs w:val="24"/>
        </w:rPr>
        <w:t>(2)</w:t>
      </w:r>
      <w:r>
        <w:rPr>
          <w:i/>
          <w:spacing w:val="-1"/>
          <w:sz w:val="24"/>
          <w:szCs w:val="24"/>
        </w:rPr>
        <w:tab/>
      </w:r>
      <w:r w:rsidR="00961A63" w:rsidRPr="00FB3A21">
        <w:rPr>
          <w:i/>
          <w:sz w:val="24"/>
        </w:rPr>
        <w:t>When a supplier has possession of any prepayment, deposit, membership fee, or other money, or any other property belonging to or ordinarily under the control of t</w:t>
      </w:r>
      <w:r w:rsidR="00961A63" w:rsidRPr="00FB3A21">
        <w:rPr>
          <w:i/>
          <w:sz w:val="24"/>
        </w:rPr>
        <w:t>he consumer, the</w:t>
      </w:r>
      <w:r w:rsidR="00961A63" w:rsidRPr="00FB3A21">
        <w:rPr>
          <w:i/>
          <w:spacing w:val="-31"/>
          <w:sz w:val="24"/>
        </w:rPr>
        <w:t xml:space="preserve"> </w:t>
      </w:r>
      <w:r w:rsidR="00961A63" w:rsidRPr="00FB3A21">
        <w:rPr>
          <w:i/>
          <w:sz w:val="24"/>
        </w:rPr>
        <w:t>supplier</w:t>
      </w:r>
    </w:p>
    <w:p w:rsidR="005F754B" w:rsidRPr="00FB3A21" w:rsidRDefault="00FB3A21" w:rsidP="00FB3A21">
      <w:pPr>
        <w:tabs>
          <w:tab w:val="left" w:pos="1555"/>
        </w:tabs>
        <w:spacing w:before="2"/>
        <w:ind w:left="1554" w:hanging="407"/>
        <w:jc w:val="both"/>
        <w:rPr>
          <w:i/>
          <w:sz w:val="24"/>
        </w:rPr>
      </w:pPr>
      <w:r>
        <w:rPr>
          <w:i/>
          <w:spacing w:val="-3"/>
          <w:sz w:val="24"/>
          <w:szCs w:val="24"/>
        </w:rPr>
        <w:t>(a)</w:t>
      </w:r>
      <w:r>
        <w:rPr>
          <w:i/>
          <w:spacing w:val="-3"/>
          <w:sz w:val="24"/>
          <w:szCs w:val="24"/>
        </w:rPr>
        <w:tab/>
      </w:r>
      <w:r w:rsidR="00961A63" w:rsidRPr="00FB3A21">
        <w:rPr>
          <w:i/>
          <w:sz w:val="24"/>
        </w:rPr>
        <w:t>must not treat that property as being the property of the</w:t>
      </w:r>
      <w:r w:rsidR="00961A63" w:rsidRPr="00FB3A21">
        <w:rPr>
          <w:i/>
          <w:spacing w:val="-9"/>
          <w:sz w:val="24"/>
        </w:rPr>
        <w:t xml:space="preserve"> </w:t>
      </w:r>
      <w:r w:rsidR="00961A63" w:rsidRPr="00FB3A21">
        <w:rPr>
          <w:i/>
          <w:sz w:val="24"/>
        </w:rPr>
        <w:t>supplier;</w:t>
      </w:r>
    </w:p>
    <w:p w:rsidR="005F754B" w:rsidRPr="00FB3A21" w:rsidRDefault="00FB3A21" w:rsidP="00FB3A21">
      <w:pPr>
        <w:tabs>
          <w:tab w:val="left" w:pos="1552"/>
        </w:tabs>
        <w:spacing w:before="137" w:line="360" w:lineRule="auto"/>
        <w:ind w:left="1571" w:right="110" w:hanging="423"/>
        <w:jc w:val="both"/>
        <w:rPr>
          <w:i/>
          <w:sz w:val="24"/>
        </w:rPr>
      </w:pPr>
      <w:r>
        <w:rPr>
          <w:i/>
          <w:spacing w:val="-3"/>
          <w:sz w:val="24"/>
          <w:szCs w:val="24"/>
        </w:rPr>
        <w:t>(b)</w:t>
      </w:r>
      <w:r>
        <w:rPr>
          <w:i/>
          <w:spacing w:val="-3"/>
          <w:sz w:val="24"/>
          <w:szCs w:val="24"/>
        </w:rPr>
        <w:tab/>
      </w:r>
      <w:r w:rsidR="00961A63" w:rsidRPr="00FB3A21">
        <w:rPr>
          <w:i/>
          <w:sz w:val="24"/>
        </w:rPr>
        <w:t>in</w:t>
      </w:r>
      <w:r w:rsidR="00961A63" w:rsidRPr="00FB3A21">
        <w:rPr>
          <w:i/>
          <w:spacing w:val="-5"/>
          <w:sz w:val="24"/>
        </w:rPr>
        <w:t xml:space="preserve"> </w:t>
      </w:r>
      <w:r w:rsidR="00961A63" w:rsidRPr="00FB3A21">
        <w:rPr>
          <w:i/>
          <w:sz w:val="24"/>
        </w:rPr>
        <w:t>the</w:t>
      </w:r>
      <w:r w:rsidR="00961A63" w:rsidRPr="00FB3A21">
        <w:rPr>
          <w:i/>
          <w:spacing w:val="-2"/>
          <w:sz w:val="24"/>
        </w:rPr>
        <w:t xml:space="preserve"> </w:t>
      </w:r>
      <w:r w:rsidR="00961A63" w:rsidRPr="00FB3A21">
        <w:rPr>
          <w:i/>
          <w:sz w:val="24"/>
        </w:rPr>
        <w:t>handling,</w:t>
      </w:r>
      <w:r w:rsidR="00961A63" w:rsidRPr="00FB3A21">
        <w:rPr>
          <w:i/>
          <w:spacing w:val="-5"/>
          <w:sz w:val="24"/>
        </w:rPr>
        <w:t xml:space="preserve"> </w:t>
      </w:r>
      <w:r w:rsidR="00961A63" w:rsidRPr="00FB3A21">
        <w:rPr>
          <w:i/>
          <w:sz w:val="24"/>
        </w:rPr>
        <w:t>safeguarding,</w:t>
      </w:r>
      <w:r w:rsidR="00961A63" w:rsidRPr="00FB3A21">
        <w:rPr>
          <w:i/>
          <w:spacing w:val="-5"/>
          <w:sz w:val="24"/>
        </w:rPr>
        <w:t xml:space="preserve"> </w:t>
      </w:r>
      <w:r w:rsidR="00961A63" w:rsidRPr="00FB3A21">
        <w:rPr>
          <w:i/>
          <w:sz w:val="24"/>
        </w:rPr>
        <w:t>and</w:t>
      </w:r>
      <w:r w:rsidR="00961A63" w:rsidRPr="00FB3A21">
        <w:rPr>
          <w:i/>
          <w:spacing w:val="-2"/>
          <w:sz w:val="24"/>
        </w:rPr>
        <w:t xml:space="preserve"> </w:t>
      </w:r>
      <w:r w:rsidR="00961A63" w:rsidRPr="00FB3A21">
        <w:rPr>
          <w:i/>
          <w:sz w:val="24"/>
        </w:rPr>
        <w:t>utilisation</w:t>
      </w:r>
      <w:r w:rsidR="00961A63" w:rsidRPr="00FB3A21">
        <w:rPr>
          <w:i/>
          <w:spacing w:val="-4"/>
          <w:sz w:val="24"/>
        </w:rPr>
        <w:t xml:space="preserve"> </w:t>
      </w:r>
      <w:r w:rsidR="00961A63" w:rsidRPr="00FB3A21">
        <w:rPr>
          <w:i/>
          <w:sz w:val="24"/>
        </w:rPr>
        <w:t>of</w:t>
      </w:r>
      <w:r w:rsidR="00961A63" w:rsidRPr="00FB3A21">
        <w:rPr>
          <w:i/>
          <w:spacing w:val="-5"/>
          <w:sz w:val="24"/>
        </w:rPr>
        <w:t xml:space="preserve"> </w:t>
      </w:r>
      <w:r w:rsidR="00961A63" w:rsidRPr="00FB3A21">
        <w:rPr>
          <w:i/>
          <w:sz w:val="24"/>
        </w:rPr>
        <w:t>that</w:t>
      </w:r>
      <w:r w:rsidR="00961A63" w:rsidRPr="00FB3A21">
        <w:rPr>
          <w:i/>
          <w:spacing w:val="-5"/>
          <w:sz w:val="24"/>
        </w:rPr>
        <w:t xml:space="preserve"> </w:t>
      </w:r>
      <w:r w:rsidR="00961A63" w:rsidRPr="00FB3A21">
        <w:rPr>
          <w:i/>
          <w:sz w:val="24"/>
        </w:rPr>
        <w:t>property,</w:t>
      </w:r>
      <w:r w:rsidR="00961A63" w:rsidRPr="00FB3A21">
        <w:rPr>
          <w:i/>
          <w:spacing w:val="-4"/>
          <w:sz w:val="24"/>
        </w:rPr>
        <w:t xml:space="preserve"> </w:t>
      </w:r>
      <w:r w:rsidR="00961A63" w:rsidRPr="00FB3A21">
        <w:rPr>
          <w:i/>
          <w:sz w:val="24"/>
        </w:rPr>
        <w:t>must</w:t>
      </w:r>
      <w:r w:rsidR="00961A63" w:rsidRPr="00FB3A21">
        <w:rPr>
          <w:i/>
          <w:spacing w:val="-5"/>
          <w:sz w:val="24"/>
        </w:rPr>
        <w:t xml:space="preserve"> </w:t>
      </w:r>
      <w:r w:rsidR="00961A63" w:rsidRPr="00FB3A21">
        <w:rPr>
          <w:i/>
          <w:sz w:val="24"/>
        </w:rPr>
        <w:t>exercise</w:t>
      </w:r>
      <w:r w:rsidR="00961A63" w:rsidRPr="00FB3A21">
        <w:rPr>
          <w:i/>
          <w:spacing w:val="-4"/>
          <w:sz w:val="24"/>
        </w:rPr>
        <w:t xml:space="preserve"> </w:t>
      </w:r>
      <w:r w:rsidR="00961A63" w:rsidRPr="00FB3A21">
        <w:rPr>
          <w:i/>
          <w:sz w:val="24"/>
        </w:rPr>
        <w:t>the</w:t>
      </w:r>
      <w:r w:rsidR="00961A63" w:rsidRPr="00FB3A21">
        <w:rPr>
          <w:i/>
          <w:spacing w:val="-4"/>
          <w:sz w:val="24"/>
        </w:rPr>
        <w:t xml:space="preserve"> </w:t>
      </w:r>
      <w:r w:rsidR="00961A63" w:rsidRPr="00FB3A21">
        <w:rPr>
          <w:i/>
          <w:sz w:val="24"/>
        </w:rPr>
        <w:t>degree</w:t>
      </w:r>
      <w:r w:rsidR="00961A63" w:rsidRPr="00FB3A21">
        <w:rPr>
          <w:i/>
          <w:spacing w:val="-4"/>
          <w:sz w:val="24"/>
        </w:rPr>
        <w:t xml:space="preserve"> </w:t>
      </w:r>
      <w:r w:rsidR="00961A63" w:rsidRPr="00FB3A21">
        <w:rPr>
          <w:i/>
          <w:sz w:val="24"/>
        </w:rPr>
        <w:t>of</w:t>
      </w:r>
      <w:r w:rsidR="00961A63" w:rsidRPr="00FB3A21">
        <w:rPr>
          <w:i/>
          <w:spacing w:val="-5"/>
          <w:sz w:val="24"/>
        </w:rPr>
        <w:t xml:space="preserve"> </w:t>
      </w:r>
      <w:r w:rsidR="00961A63" w:rsidRPr="00FB3A21">
        <w:rPr>
          <w:i/>
          <w:sz w:val="24"/>
        </w:rPr>
        <w:t xml:space="preserve">care, </w:t>
      </w:r>
      <w:r w:rsidR="00961A63" w:rsidRPr="00FB3A21">
        <w:rPr>
          <w:i/>
          <w:sz w:val="24"/>
        </w:rPr>
        <w:t>diligence, and skill that can reasonably be expected of a person responsible for managing any property belonging to another person;</w:t>
      </w:r>
      <w:r w:rsidR="00961A63" w:rsidRPr="00FB3A21">
        <w:rPr>
          <w:i/>
          <w:spacing w:val="-4"/>
          <w:sz w:val="24"/>
        </w:rPr>
        <w:t xml:space="preserve"> </w:t>
      </w:r>
      <w:r w:rsidR="00961A63" w:rsidRPr="00FB3A21">
        <w:rPr>
          <w:i/>
          <w:sz w:val="24"/>
        </w:rPr>
        <w:t>and</w:t>
      </w:r>
    </w:p>
    <w:p w:rsidR="005F754B" w:rsidRPr="00FB3A21" w:rsidRDefault="00FB3A21" w:rsidP="00FB3A21">
      <w:pPr>
        <w:tabs>
          <w:tab w:val="left" w:pos="1480"/>
        </w:tabs>
        <w:spacing w:line="275" w:lineRule="exact"/>
        <w:ind w:left="1480" w:hanging="344"/>
        <w:jc w:val="both"/>
        <w:rPr>
          <w:i/>
          <w:sz w:val="24"/>
        </w:rPr>
      </w:pPr>
      <w:r>
        <w:rPr>
          <w:i/>
          <w:spacing w:val="-3"/>
          <w:sz w:val="24"/>
          <w:szCs w:val="24"/>
        </w:rPr>
        <w:t>(c)</w:t>
      </w:r>
      <w:r>
        <w:rPr>
          <w:i/>
          <w:spacing w:val="-3"/>
          <w:sz w:val="24"/>
          <w:szCs w:val="24"/>
        </w:rPr>
        <w:tab/>
      </w:r>
      <w:r w:rsidR="00961A63" w:rsidRPr="00FB3A21">
        <w:rPr>
          <w:i/>
          <w:sz w:val="24"/>
        </w:rPr>
        <w:t>is liable to the owner of the property for any loss resulting from failure to comply with</w:t>
      </w:r>
      <w:r w:rsidR="00961A63" w:rsidRPr="00FB3A21">
        <w:rPr>
          <w:i/>
          <w:spacing w:val="-6"/>
          <w:sz w:val="24"/>
        </w:rPr>
        <w:t xml:space="preserve"> </w:t>
      </w:r>
      <w:r w:rsidR="00961A63" w:rsidRPr="00FB3A21">
        <w:rPr>
          <w:i/>
          <w:sz w:val="24"/>
        </w:rPr>
        <w:t>paragraph</w:t>
      </w:r>
    </w:p>
    <w:p w:rsidR="005F754B" w:rsidRPr="00FB3A21" w:rsidRDefault="00FB3A21" w:rsidP="00FB3A21">
      <w:pPr>
        <w:tabs>
          <w:tab w:val="left" w:pos="1867"/>
        </w:tabs>
        <w:spacing w:before="138"/>
        <w:ind w:left="1866" w:hanging="296"/>
        <w:jc w:val="both"/>
        <w:rPr>
          <w:i/>
          <w:sz w:val="24"/>
        </w:rPr>
      </w:pPr>
      <w:r>
        <w:rPr>
          <w:i/>
          <w:spacing w:val="-1"/>
          <w:sz w:val="24"/>
          <w:szCs w:val="24"/>
        </w:rPr>
        <w:t>(a)</w:t>
      </w:r>
      <w:r>
        <w:rPr>
          <w:i/>
          <w:spacing w:val="-1"/>
          <w:sz w:val="24"/>
          <w:szCs w:val="24"/>
        </w:rPr>
        <w:tab/>
      </w:r>
      <w:r w:rsidR="00961A63" w:rsidRPr="00FB3A21">
        <w:rPr>
          <w:i/>
          <w:sz w:val="24"/>
        </w:rPr>
        <w:t>or</w:t>
      </w:r>
      <w:r w:rsidR="00961A63" w:rsidRPr="00FB3A21">
        <w:rPr>
          <w:i/>
          <w:spacing w:val="-2"/>
          <w:sz w:val="24"/>
        </w:rPr>
        <w:t xml:space="preserve"> </w:t>
      </w:r>
      <w:r w:rsidR="00961A63" w:rsidRPr="00FB3A21">
        <w:rPr>
          <w:i/>
          <w:sz w:val="24"/>
        </w:rPr>
        <w:t>(b).</w:t>
      </w:r>
    </w:p>
    <w:p w:rsidR="005F754B" w:rsidRDefault="005F754B">
      <w:pPr>
        <w:pStyle w:val="BodyText"/>
        <w:rPr>
          <w:i/>
          <w:sz w:val="28"/>
        </w:rPr>
      </w:pPr>
    </w:p>
    <w:p w:rsidR="005F754B" w:rsidRDefault="00FB3A21" w:rsidP="00FB3A21">
      <w:pPr>
        <w:pStyle w:val="Heading1"/>
        <w:tabs>
          <w:tab w:val="left" w:pos="758"/>
        </w:tabs>
        <w:spacing w:before="229"/>
        <w:ind w:left="757" w:hanging="606"/>
      </w:pPr>
      <w:r>
        <w:rPr>
          <w:spacing w:val="-4"/>
        </w:rPr>
        <w:t>15.</w:t>
      </w:r>
      <w:r>
        <w:rPr>
          <w:spacing w:val="-4"/>
        </w:rPr>
        <w:tab/>
      </w:r>
      <w:r w:rsidR="00961A63">
        <w:t>Section 15(</w:t>
      </w:r>
      <w:r w:rsidR="00961A63">
        <w:t>1) and</w:t>
      </w:r>
      <w:r w:rsidR="00961A63">
        <w:rPr>
          <w:spacing w:val="-5"/>
        </w:rPr>
        <w:t xml:space="preserve"> </w:t>
      </w:r>
      <w:r w:rsidR="00961A63">
        <w:t>(2)</w:t>
      </w:r>
    </w:p>
    <w:p w:rsidR="005F754B" w:rsidRDefault="00961A63">
      <w:pPr>
        <w:spacing w:before="140"/>
        <w:ind w:left="692"/>
        <w:jc w:val="both"/>
        <w:rPr>
          <w:b/>
          <w:sz w:val="24"/>
        </w:rPr>
      </w:pPr>
      <w:r>
        <w:rPr>
          <w:b/>
          <w:sz w:val="24"/>
        </w:rPr>
        <w:t>Pre-authorisation of repair or maintenance services</w:t>
      </w:r>
    </w:p>
    <w:p w:rsidR="005F754B" w:rsidRPr="00FB3A21" w:rsidRDefault="00FB3A21" w:rsidP="00FB3A21">
      <w:pPr>
        <w:tabs>
          <w:tab w:val="left" w:pos="1046"/>
        </w:tabs>
        <w:spacing w:before="137"/>
        <w:ind w:left="1045" w:hanging="361"/>
        <w:jc w:val="both"/>
        <w:rPr>
          <w:i/>
          <w:sz w:val="24"/>
        </w:rPr>
      </w:pPr>
      <w:r>
        <w:rPr>
          <w:i/>
          <w:spacing w:val="-3"/>
          <w:sz w:val="24"/>
          <w:szCs w:val="24"/>
        </w:rPr>
        <w:t>(1)</w:t>
      </w:r>
      <w:r>
        <w:rPr>
          <w:i/>
          <w:spacing w:val="-3"/>
          <w:sz w:val="24"/>
          <w:szCs w:val="24"/>
        </w:rPr>
        <w:tab/>
      </w:r>
      <w:r w:rsidR="00961A63" w:rsidRPr="00FB3A21">
        <w:rPr>
          <w:i/>
          <w:sz w:val="24"/>
        </w:rPr>
        <w:t>This section applies only to a transaction or consumer agreement</w:t>
      </w:r>
      <w:r w:rsidR="00961A63" w:rsidRPr="00FB3A21">
        <w:rPr>
          <w:i/>
          <w:spacing w:val="-9"/>
          <w:sz w:val="24"/>
        </w:rPr>
        <w:t xml:space="preserve"> </w:t>
      </w:r>
      <w:r w:rsidR="00961A63" w:rsidRPr="00FB3A21">
        <w:rPr>
          <w:i/>
          <w:sz w:val="24"/>
        </w:rPr>
        <w:t>–</w:t>
      </w:r>
    </w:p>
    <w:p w:rsidR="005F754B" w:rsidRPr="00FB3A21" w:rsidRDefault="00FB3A21" w:rsidP="00FB3A21">
      <w:pPr>
        <w:tabs>
          <w:tab w:val="left" w:pos="1461"/>
        </w:tabs>
        <w:spacing w:before="137"/>
        <w:ind w:left="1460" w:hanging="416"/>
        <w:jc w:val="both"/>
        <w:rPr>
          <w:i/>
          <w:sz w:val="24"/>
        </w:rPr>
      </w:pPr>
      <w:r>
        <w:rPr>
          <w:i/>
          <w:spacing w:val="-3"/>
          <w:sz w:val="24"/>
          <w:szCs w:val="24"/>
        </w:rPr>
        <w:t>(a)</w:t>
      </w:r>
      <w:r>
        <w:rPr>
          <w:i/>
          <w:spacing w:val="-3"/>
          <w:sz w:val="24"/>
          <w:szCs w:val="24"/>
        </w:rPr>
        <w:tab/>
      </w:r>
      <w:r w:rsidR="00961A63" w:rsidRPr="00FB3A21">
        <w:rPr>
          <w:i/>
          <w:sz w:val="24"/>
        </w:rPr>
        <w:t>with a price value above the threshold prescribed in subsection (5);</w:t>
      </w:r>
      <w:r w:rsidR="00961A63" w:rsidRPr="00FB3A21">
        <w:rPr>
          <w:i/>
          <w:spacing w:val="-5"/>
          <w:sz w:val="24"/>
        </w:rPr>
        <w:t xml:space="preserve"> </w:t>
      </w:r>
      <w:r w:rsidR="00961A63" w:rsidRPr="00FB3A21">
        <w:rPr>
          <w:i/>
          <w:sz w:val="24"/>
        </w:rPr>
        <w:t>and</w:t>
      </w:r>
    </w:p>
    <w:p w:rsidR="005F754B" w:rsidRPr="00FB3A21" w:rsidRDefault="00FB3A21" w:rsidP="00FB3A21">
      <w:pPr>
        <w:tabs>
          <w:tab w:val="left" w:pos="1406"/>
        </w:tabs>
        <w:spacing w:before="138" w:line="360" w:lineRule="auto"/>
        <w:ind w:left="1405" w:right="495" w:hanging="360"/>
        <w:jc w:val="both"/>
        <w:rPr>
          <w:i/>
          <w:sz w:val="24"/>
        </w:rPr>
      </w:pPr>
      <w:r>
        <w:rPr>
          <w:i/>
          <w:spacing w:val="-3"/>
          <w:sz w:val="24"/>
          <w:szCs w:val="24"/>
        </w:rPr>
        <w:t>(b)</w:t>
      </w:r>
      <w:r>
        <w:rPr>
          <w:i/>
          <w:spacing w:val="-3"/>
          <w:sz w:val="24"/>
          <w:szCs w:val="24"/>
        </w:rPr>
        <w:tab/>
      </w:r>
      <w:r w:rsidR="00961A63" w:rsidRPr="00FB3A21">
        <w:rPr>
          <w:i/>
          <w:sz w:val="24"/>
        </w:rPr>
        <w:t>if, in terms of that transaction or agreement, a serv</w:t>
      </w:r>
      <w:r w:rsidR="00961A63" w:rsidRPr="00FB3A21">
        <w:rPr>
          <w:i/>
          <w:sz w:val="24"/>
        </w:rPr>
        <w:t>ice provider supplies a repair or maintenance service to, or supplies or installs any replacement parts or components in, any property belonging to or in the control of the consumer, and</w:t>
      </w:r>
      <w:r w:rsidR="00961A63" w:rsidRPr="00FB3A21">
        <w:rPr>
          <w:i/>
          <w:spacing w:val="-9"/>
          <w:sz w:val="24"/>
        </w:rPr>
        <w:t xml:space="preserve"> </w:t>
      </w:r>
      <w:r w:rsidR="00961A63" w:rsidRPr="00FB3A21">
        <w:rPr>
          <w:i/>
          <w:sz w:val="24"/>
        </w:rPr>
        <w:t>–</w:t>
      </w:r>
    </w:p>
    <w:p w:rsidR="005F754B" w:rsidRPr="00FB3A21" w:rsidRDefault="00FB3A21" w:rsidP="00FB3A21">
      <w:pPr>
        <w:tabs>
          <w:tab w:val="left" w:pos="2126"/>
        </w:tabs>
        <w:spacing w:line="360" w:lineRule="auto"/>
        <w:ind w:left="2125" w:right="495" w:hanging="720"/>
        <w:jc w:val="both"/>
        <w:rPr>
          <w:i/>
          <w:sz w:val="24"/>
        </w:rPr>
      </w:pPr>
      <w:r>
        <w:rPr>
          <w:i/>
          <w:spacing w:val="-25"/>
          <w:sz w:val="24"/>
          <w:szCs w:val="24"/>
        </w:rPr>
        <w:t>(i)</w:t>
      </w:r>
      <w:r>
        <w:rPr>
          <w:i/>
          <w:spacing w:val="-25"/>
          <w:sz w:val="24"/>
          <w:szCs w:val="24"/>
        </w:rPr>
        <w:tab/>
      </w:r>
      <w:r w:rsidR="00961A63" w:rsidRPr="00FB3A21">
        <w:rPr>
          <w:i/>
          <w:sz w:val="24"/>
        </w:rPr>
        <w:t>the service consumer has, or takes, possession of that property for the purpose contemplated in this paragraph;</w:t>
      </w:r>
      <w:r w:rsidR="00961A63" w:rsidRPr="00FB3A21">
        <w:rPr>
          <w:i/>
          <w:spacing w:val="-1"/>
          <w:sz w:val="24"/>
        </w:rPr>
        <w:t xml:space="preserve"> </w:t>
      </w:r>
      <w:r w:rsidR="00961A63" w:rsidRPr="00FB3A21">
        <w:rPr>
          <w:i/>
          <w:sz w:val="24"/>
        </w:rPr>
        <w:t>or</w:t>
      </w:r>
    </w:p>
    <w:p w:rsidR="005F754B" w:rsidRPr="00FB3A21" w:rsidRDefault="00FB3A21" w:rsidP="00FB3A21">
      <w:pPr>
        <w:tabs>
          <w:tab w:val="left" w:pos="2126"/>
        </w:tabs>
        <w:spacing w:before="1" w:line="360" w:lineRule="auto"/>
        <w:ind w:left="2125" w:right="497" w:hanging="720"/>
        <w:jc w:val="both"/>
        <w:rPr>
          <w:i/>
          <w:sz w:val="24"/>
        </w:rPr>
      </w:pPr>
      <w:r>
        <w:rPr>
          <w:i/>
          <w:spacing w:val="-25"/>
          <w:sz w:val="24"/>
          <w:szCs w:val="24"/>
        </w:rPr>
        <w:t>(ii)</w:t>
      </w:r>
      <w:r>
        <w:rPr>
          <w:i/>
          <w:spacing w:val="-25"/>
          <w:sz w:val="24"/>
          <w:szCs w:val="24"/>
        </w:rPr>
        <w:tab/>
      </w:r>
      <w:r w:rsidR="00961A63" w:rsidRPr="00FB3A21">
        <w:rPr>
          <w:i/>
          <w:sz w:val="24"/>
        </w:rPr>
        <w:t>in any other case, the consumer requests an estimate before any services or goods are supplied.</w:t>
      </w:r>
    </w:p>
    <w:p w:rsidR="005F754B" w:rsidRPr="00FB3A21" w:rsidRDefault="00FB3A21" w:rsidP="00FB3A21">
      <w:pPr>
        <w:tabs>
          <w:tab w:val="left" w:pos="1065"/>
        </w:tabs>
        <w:spacing w:line="360" w:lineRule="auto"/>
        <w:ind w:left="1285" w:right="497" w:hanging="593"/>
        <w:jc w:val="both"/>
        <w:rPr>
          <w:i/>
          <w:sz w:val="24"/>
        </w:rPr>
      </w:pPr>
      <w:r>
        <w:rPr>
          <w:i/>
          <w:spacing w:val="-3"/>
          <w:sz w:val="24"/>
          <w:szCs w:val="24"/>
        </w:rPr>
        <w:t>(2)</w:t>
      </w:r>
      <w:r>
        <w:rPr>
          <w:i/>
          <w:spacing w:val="-3"/>
          <w:sz w:val="24"/>
          <w:szCs w:val="24"/>
        </w:rPr>
        <w:tab/>
      </w:r>
      <w:r w:rsidR="00961A63" w:rsidRPr="00FB3A21">
        <w:rPr>
          <w:i/>
          <w:sz w:val="24"/>
        </w:rPr>
        <w:t>A service provider to whom this section applies, must not charge a consumer for the supply of any goods or services contemplated in subsection (1), unless</w:t>
      </w:r>
      <w:r w:rsidR="00961A63" w:rsidRPr="00FB3A21">
        <w:rPr>
          <w:i/>
          <w:spacing w:val="-4"/>
          <w:sz w:val="24"/>
        </w:rPr>
        <w:t xml:space="preserve"> </w:t>
      </w:r>
      <w:r w:rsidR="00961A63" w:rsidRPr="00FB3A21">
        <w:rPr>
          <w:i/>
          <w:sz w:val="24"/>
        </w:rPr>
        <w:t>–</w:t>
      </w:r>
    </w:p>
    <w:p w:rsidR="005F754B" w:rsidRDefault="005F754B">
      <w:pPr>
        <w:spacing w:line="360" w:lineRule="auto"/>
        <w:jc w:val="both"/>
        <w:rPr>
          <w:sz w:val="24"/>
        </w:rPr>
        <w:sectPr w:rsidR="005F754B">
          <w:pgSz w:w="11910" w:h="16840"/>
          <w:pgMar w:top="900" w:right="1020" w:bottom="820" w:left="980" w:header="283" w:footer="549" w:gutter="0"/>
          <w:cols w:space="720"/>
        </w:sectPr>
      </w:pPr>
    </w:p>
    <w:p w:rsidR="005F754B" w:rsidRDefault="005F754B">
      <w:pPr>
        <w:pStyle w:val="BodyText"/>
        <w:rPr>
          <w:i/>
          <w:sz w:val="20"/>
        </w:rPr>
      </w:pPr>
    </w:p>
    <w:p w:rsidR="005F754B" w:rsidRDefault="005F754B">
      <w:pPr>
        <w:pStyle w:val="BodyText"/>
        <w:spacing w:before="6"/>
        <w:rPr>
          <w:i/>
          <w:sz w:val="29"/>
        </w:rPr>
      </w:pPr>
    </w:p>
    <w:p w:rsidR="005F754B" w:rsidRPr="00FB3A21" w:rsidRDefault="00FB3A21" w:rsidP="00FB3A21">
      <w:pPr>
        <w:tabs>
          <w:tab w:val="left" w:pos="1443"/>
          <w:tab w:val="left" w:pos="1444"/>
        </w:tabs>
        <w:spacing w:before="99" w:line="360" w:lineRule="auto"/>
        <w:ind w:left="1285" w:right="497" w:hanging="284"/>
        <w:rPr>
          <w:i/>
          <w:sz w:val="24"/>
        </w:rPr>
      </w:pPr>
      <w:r>
        <w:rPr>
          <w:i/>
          <w:spacing w:val="-3"/>
          <w:sz w:val="24"/>
          <w:szCs w:val="24"/>
        </w:rPr>
        <w:t>(a)</w:t>
      </w:r>
      <w:r>
        <w:rPr>
          <w:i/>
          <w:spacing w:val="-3"/>
          <w:sz w:val="24"/>
          <w:szCs w:val="24"/>
        </w:rPr>
        <w:tab/>
      </w:r>
      <w:r w:rsidR="00961A63">
        <w:tab/>
      </w:r>
      <w:r w:rsidR="00961A63" w:rsidRPr="00FB3A21">
        <w:rPr>
          <w:i/>
          <w:sz w:val="24"/>
        </w:rPr>
        <w:t>the supplier or service provider has given the consumer an estimate that satis</w:t>
      </w:r>
      <w:r w:rsidR="00961A63" w:rsidRPr="00FB3A21">
        <w:rPr>
          <w:i/>
          <w:sz w:val="24"/>
        </w:rPr>
        <w:t>fies the prescribed requirements, and the consumer has subsequently authorised the work;</w:t>
      </w:r>
      <w:r w:rsidR="00961A63" w:rsidRPr="00FB3A21">
        <w:rPr>
          <w:i/>
          <w:spacing w:val="-21"/>
          <w:sz w:val="24"/>
        </w:rPr>
        <w:t xml:space="preserve"> </w:t>
      </w:r>
      <w:r w:rsidR="00961A63" w:rsidRPr="00FB3A21">
        <w:rPr>
          <w:i/>
          <w:sz w:val="24"/>
        </w:rPr>
        <w:t>or</w:t>
      </w:r>
    </w:p>
    <w:p w:rsidR="005F754B" w:rsidRPr="00FB3A21" w:rsidRDefault="00FB3A21" w:rsidP="00FB3A21">
      <w:pPr>
        <w:tabs>
          <w:tab w:val="left" w:pos="1262"/>
        </w:tabs>
        <w:spacing w:line="275" w:lineRule="exact"/>
        <w:ind w:left="1261" w:hanging="351"/>
        <w:rPr>
          <w:i/>
          <w:sz w:val="24"/>
        </w:rPr>
      </w:pPr>
      <w:r>
        <w:rPr>
          <w:i/>
          <w:spacing w:val="-3"/>
          <w:sz w:val="24"/>
          <w:szCs w:val="24"/>
        </w:rPr>
        <w:t>(b)</w:t>
      </w:r>
      <w:r>
        <w:rPr>
          <w:i/>
          <w:spacing w:val="-3"/>
          <w:sz w:val="24"/>
          <w:szCs w:val="24"/>
        </w:rPr>
        <w:tab/>
      </w:r>
      <w:r w:rsidR="00961A63" w:rsidRPr="00FB3A21">
        <w:rPr>
          <w:i/>
          <w:sz w:val="24"/>
        </w:rPr>
        <w:t>the consumer, in writing, or by another recorded manner or form, has</w:t>
      </w:r>
      <w:r w:rsidR="00961A63" w:rsidRPr="00FB3A21">
        <w:rPr>
          <w:i/>
          <w:spacing w:val="-13"/>
          <w:sz w:val="24"/>
        </w:rPr>
        <w:t xml:space="preserve"> </w:t>
      </w:r>
      <w:r w:rsidR="00961A63" w:rsidRPr="00FB3A21">
        <w:rPr>
          <w:i/>
          <w:sz w:val="24"/>
        </w:rPr>
        <w:t>-</w:t>
      </w:r>
    </w:p>
    <w:p w:rsidR="005F754B" w:rsidRPr="00FB3A21" w:rsidRDefault="00FB3A21" w:rsidP="00FB3A21">
      <w:pPr>
        <w:tabs>
          <w:tab w:val="left" w:pos="1531"/>
        </w:tabs>
        <w:spacing w:before="138"/>
        <w:ind w:left="1530" w:hanging="339"/>
        <w:rPr>
          <w:i/>
          <w:sz w:val="24"/>
        </w:rPr>
      </w:pPr>
      <w:r>
        <w:rPr>
          <w:i/>
          <w:spacing w:val="-25"/>
          <w:sz w:val="24"/>
          <w:szCs w:val="24"/>
        </w:rPr>
        <w:t>(i)</w:t>
      </w:r>
      <w:r>
        <w:rPr>
          <w:i/>
          <w:spacing w:val="-25"/>
          <w:sz w:val="24"/>
          <w:szCs w:val="24"/>
        </w:rPr>
        <w:tab/>
      </w:r>
      <w:r w:rsidR="00961A63" w:rsidRPr="00FB3A21">
        <w:rPr>
          <w:i/>
          <w:sz w:val="24"/>
        </w:rPr>
        <w:t>declined the offer of an estimate, and authorised the work;</w:t>
      </w:r>
      <w:r w:rsidR="00961A63" w:rsidRPr="00FB3A21">
        <w:rPr>
          <w:i/>
          <w:spacing w:val="-10"/>
          <w:sz w:val="24"/>
        </w:rPr>
        <w:t xml:space="preserve"> </w:t>
      </w:r>
      <w:r w:rsidR="00961A63" w:rsidRPr="00FB3A21">
        <w:rPr>
          <w:i/>
          <w:sz w:val="24"/>
        </w:rPr>
        <w:t>or</w:t>
      </w:r>
    </w:p>
    <w:p w:rsidR="005F754B" w:rsidRPr="00FB3A21" w:rsidRDefault="00FB3A21" w:rsidP="00FB3A21">
      <w:pPr>
        <w:tabs>
          <w:tab w:val="left" w:pos="1526"/>
        </w:tabs>
        <w:spacing w:before="137" w:line="360" w:lineRule="auto"/>
        <w:ind w:left="1429" w:right="500" w:hanging="293"/>
        <w:rPr>
          <w:i/>
          <w:sz w:val="24"/>
        </w:rPr>
      </w:pPr>
      <w:r>
        <w:rPr>
          <w:i/>
          <w:spacing w:val="-25"/>
          <w:sz w:val="24"/>
          <w:szCs w:val="24"/>
        </w:rPr>
        <w:t>(ii)</w:t>
      </w:r>
      <w:r>
        <w:rPr>
          <w:i/>
          <w:spacing w:val="-25"/>
          <w:sz w:val="24"/>
          <w:szCs w:val="24"/>
        </w:rPr>
        <w:tab/>
      </w:r>
      <w:r w:rsidR="00961A63">
        <w:tab/>
      </w:r>
      <w:r w:rsidR="00961A63" w:rsidRPr="00FB3A21">
        <w:rPr>
          <w:i/>
          <w:sz w:val="24"/>
        </w:rPr>
        <w:t>pre-authorised any charges up to a specified maximum, and the amount charged does not exceed that maximum.</w:t>
      </w:r>
    </w:p>
    <w:p w:rsidR="005F754B" w:rsidRDefault="005F754B">
      <w:pPr>
        <w:pStyle w:val="BodyText"/>
        <w:spacing w:before="2"/>
        <w:rPr>
          <w:i/>
          <w:sz w:val="36"/>
        </w:rPr>
      </w:pPr>
    </w:p>
    <w:p w:rsidR="005F754B" w:rsidRDefault="00961A63">
      <w:pPr>
        <w:pStyle w:val="Heading1"/>
      </w:pPr>
      <w:r>
        <w:t>CONSIDERATION OF THE EVIDENCE ON A DEFAULT</w:t>
      </w:r>
      <w:r>
        <w:rPr>
          <w:spacing w:val="-21"/>
        </w:rPr>
        <w:t xml:space="preserve"> </w:t>
      </w:r>
      <w:r>
        <w:t>BASIS</w:t>
      </w:r>
    </w:p>
    <w:p w:rsidR="005F754B" w:rsidRDefault="005F754B">
      <w:pPr>
        <w:pStyle w:val="BodyText"/>
        <w:rPr>
          <w:b/>
          <w:sz w:val="28"/>
        </w:rPr>
      </w:pPr>
    </w:p>
    <w:p w:rsidR="005F754B" w:rsidRPr="00FB3A21" w:rsidRDefault="00FB3A21" w:rsidP="00FB3A21">
      <w:pPr>
        <w:tabs>
          <w:tab w:val="left" w:pos="720"/>
        </w:tabs>
        <w:spacing w:before="229" w:line="360" w:lineRule="auto"/>
        <w:ind w:left="719" w:right="108" w:hanging="567"/>
        <w:jc w:val="both"/>
        <w:rPr>
          <w:sz w:val="24"/>
        </w:rPr>
      </w:pPr>
      <w:r>
        <w:rPr>
          <w:spacing w:val="-4"/>
          <w:sz w:val="24"/>
          <w:szCs w:val="24"/>
        </w:rPr>
        <w:t>16.</w:t>
      </w:r>
      <w:r>
        <w:rPr>
          <w:spacing w:val="-4"/>
          <w:sz w:val="24"/>
          <w:szCs w:val="24"/>
        </w:rPr>
        <w:tab/>
      </w:r>
      <w:r w:rsidR="00961A63" w:rsidRPr="00FB3A21">
        <w:rPr>
          <w:sz w:val="24"/>
        </w:rPr>
        <w:t>The application was served on the Respondent by personal courier delivery on 10 March 2022. The ad</w:t>
      </w:r>
      <w:r w:rsidR="00961A63" w:rsidRPr="00FB3A21">
        <w:rPr>
          <w:sz w:val="24"/>
        </w:rPr>
        <w:t>dress</w:t>
      </w:r>
      <w:r w:rsidR="00961A63" w:rsidRPr="00FB3A21">
        <w:rPr>
          <w:spacing w:val="-9"/>
          <w:sz w:val="24"/>
        </w:rPr>
        <w:t xml:space="preserve"> </w:t>
      </w:r>
      <w:r w:rsidR="00961A63" w:rsidRPr="00FB3A21">
        <w:rPr>
          <w:sz w:val="24"/>
        </w:rPr>
        <w:t>used</w:t>
      </w:r>
      <w:r w:rsidR="00961A63" w:rsidRPr="00FB3A21">
        <w:rPr>
          <w:spacing w:val="-6"/>
          <w:sz w:val="24"/>
        </w:rPr>
        <w:t xml:space="preserve"> </w:t>
      </w:r>
      <w:r w:rsidR="00961A63" w:rsidRPr="00FB3A21">
        <w:rPr>
          <w:sz w:val="24"/>
        </w:rPr>
        <w:t>was</w:t>
      </w:r>
      <w:r w:rsidR="00961A63" w:rsidRPr="00FB3A21">
        <w:rPr>
          <w:spacing w:val="-7"/>
          <w:sz w:val="24"/>
        </w:rPr>
        <w:t xml:space="preserve"> </w:t>
      </w:r>
      <w:r w:rsidR="00961A63" w:rsidRPr="00FB3A21">
        <w:rPr>
          <w:sz w:val="24"/>
        </w:rPr>
        <w:t>55</w:t>
      </w:r>
      <w:r w:rsidR="00961A63" w:rsidRPr="00FB3A21">
        <w:rPr>
          <w:spacing w:val="-8"/>
          <w:sz w:val="24"/>
        </w:rPr>
        <w:t xml:space="preserve"> </w:t>
      </w:r>
      <w:r w:rsidR="00961A63" w:rsidRPr="00FB3A21">
        <w:rPr>
          <w:sz w:val="24"/>
        </w:rPr>
        <w:t>Schoeman</w:t>
      </w:r>
      <w:r w:rsidR="00961A63" w:rsidRPr="00FB3A21">
        <w:rPr>
          <w:spacing w:val="-6"/>
          <w:sz w:val="24"/>
        </w:rPr>
        <w:t xml:space="preserve"> </w:t>
      </w:r>
      <w:r w:rsidR="00961A63" w:rsidRPr="00FB3A21">
        <w:rPr>
          <w:sz w:val="24"/>
        </w:rPr>
        <w:t>Street,</w:t>
      </w:r>
      <w:r w:rsidR="00961A63" w:rsidRPr="00FB3A21">
        <w:rPr>
          <w:spacing w:val="-5"/>
          <w:sz w:val="24"/>
        </w:rPr>
        <w:t xml:space="preserve"> </w:t>
      </w:r>
      <w:r w:rsidR="00961A63" w:rsidRPr="00FB3A21">
        <w:rPr>
          <w:sz w:val="24"/>
        </w:rPr>
        <w:t>Mokopane</w:t>
      </w:r>
      <w:hyperlink w:anchor="_bookmark0" w:history="1">
        <w:r w:rsidR="00961A63" w:rsidRPr="00FB3A21">
          <w:rPr>
            <w:position w:val="6"/>
            <w:sz w:val="16"/>
          </w:rPr>
          <w:t>1</w:t>
        </w:r>
      </w:hyperlink>
      <w:r w:rsidR="00961A63" w:rsidRPr="00FB3A21">
        <w:rPr>
          <w:sz w:val="24"/>
        </w:rPr>
        <w:t>.</w:t>
      </w:r>
      <w:r w:rsidR="00961A63" w:rsidRPr="00FB3A21">
        <w:rPr>
          <w:spacing w:val="-6"/>
          <w:sz w:val="24"/>
        </w:rPr>
        <w:t xml:space="preserve"> </w:t>
      </w:r>
      <w:r w:rsidR="00961A63" w:rsidRPr="00FB3A21">
        <w:rPr>
          <w:sz w:val="24"/>
        </w:rPr>
        <w:t>There</w:t>
      </w:r>
      <w:r w:rsidR="00961A63" w:rsidRPr="00FB3A21">
        <w:rPr>
          <w:spacing w:val="-6"/>
          <w:sz w:val="24"/>
        </w:rPr>
        <w:t xml:space="preserve"> </w:t>
      </w:r>
      <w:r w:rsidR="00961A63" w:rsidRPr="00FB3A21">
        <w:rPr>
          <w:sz w:val="24"/>
        </w:rPr>
        <w:t>is</w:t>
      </w:r>
      <w:r w:rsidR="00961A63" w:rsidRPr="00FB3A21">
        <w:rPr>
          <w:spacing w:val="-7"/>
          <w:sz w:val="24"/>
        </w:rPr>
        <w:t xml:space="preserve"> </w:t>
      </w:r>
      <w:r w:rsidR="00961A63" w:rsidRPr="00FB3A21">
        <w:rPr>
          <w:sz w:val="24"/>
        </w:rPr>
        <w:t>no</w:t>
      </w:r>
      <w:r w:rsidR="00961A63" w:rsidRPr="00FB3A21">
        <w:rPr>
          <w:spacing w:val="-6"/>
          <w:sz w:val="24"/>
        </w:rPr>
        <w:t xml:space="preserve"> </w:t>
      </w:r>
      <w:r w:rsidR="00961A63" w:rsidRPr="00FB3A21">
        <w:rPr>
          <w:sz w:val="24"/>
        </w:rPr>
        <w:t>indication</w:t>
      </w:r>
      <w:r w:rsidR="00961A63" w:rsidRPr="00FB3A21">
        <w:rPr>
          <w:spacing w:val="-8"/>
          <w:sz w:val="24"/>
        </w:rPr>
        <w:t xml:space="preserve"> </w:t>
      </w:r>
      <w:r w:rsidR="00961A63" w:rsidRPr="00FB3A21">
        <w:rPr>
          <w:sz w:val="24"/>
        </w:rPr>
        <w:t>on</w:t>
      </w:r>
      <w:r w:rsidR="00961A63" w:rsidRPr="00FB3A21">
        <w:rPr>
          <w:spacing w:val="-6"/>
          <w:sz w:val="24"/>
        </w:rPr>
        <w:t xml:space="preserve"> </w:t>
      </w:r>
      <w:r w:rsidR="00961A63" w:rsidRPr="00FB3A21">
        <w:rPr>
          <w:sz w:val="24"/>
        </w:rPr>
        <w:t>the</w:t>
      </w:r>
      <w:r w:rsidR="00961A63" w:rsidRPr="00FB3A21">
        <w:rPr>
          <w:spacing w:val="-5"/>
          <w:sz w:val="24"/>
        </w:rPr>
        <w:t xml:space="preserve"> </w:t>
      </w:r>
      <w:r w:rsidR="00961A63" w:rsidRPr="00FB3A21">
        <w:rPr>
          <w:sz w:val="24"/>
        </w:rPr>
        <w:t>file</w:t>
      </w:r>
      <w:r w:rsidR="00961A63" w:rsidRPr="00FB3A21">
        <w:rPr>
          <w:spacing w:val="-8"/>
          <w:sz w:val="24"/>
        </w:rPr>
        <w:t xml:space="preserve"> </w:t>
      </w:r>
      <w:r w:rsidR="00961A63" w:rsidRPr="00FB3A21">
        <w:rPr>
          <w:sz w:val="24"/>
        </w:rPr>
        <w:t>where</w:t>
      </w:r>
      <w:r w:rsidR="00961A63" w:rsidRPr="00FB3A21">
        <w:rPr>
          <w:spacing w:val="-6"/>
          <w:sz w:val="24"/>
        </w:rPr>
        <w:t xml:space="preserve"> </w:t>
      </w:r>
      <w:r w:rsidR="00961A63" w:rsidRPr="00FB3A21">
        <w:rPr>
          <w:sz w:val="24"/>
        </w:rPr>
        <w:t>this</w:t>
      </w:r>
      <w:r w:rsidR="00961A63" w:rsidRPr="00FB3A21">
        <w:rPr>
          <w:spacing w:val="-9"/>
          <w:sz w:val="24"/>
        </w:rPr>
        <w:t xml:space="preserve"> </w:t>
      </w:r>
      <w:r w:rsidR="00961A63" w:rsidRPr="00FB3A21">
        <w:rPr>
          <w:sz w:val="24"/>
        </w:rPr>
        <w:t>address originates from. The address appearing on the Respondent’s letterhead and invoice</w:t>
      </w:r>
      <w:hyperlink w:anchor="_bookmark1" w:history="1">
        <w:r w:rsidR="00961A63" w:rsidRPr="00FB3A21">
          <w:rPr>
            <w:position w:val="6"/>
            <w:sz w:val="16"/>
          </w:rPr>
          <w:t>2</w:t>
        </w:r>
      </w:hyperlink>
      <w:r w:rsidR="00961A63" w:rsidRPr="00FB3A21">
        <w:rPr>
          <w:position w:val="6"/>
          <w:sz w:val="16"/>
        </w:rPr>
        <w:t xml:space="preserve"> </w:t>
      </w:r>
      <w:r w:rsidR="00961A63" w:rsidRPr="00FB3A21">
        <w:rPr>
          <w:sz w:val="24"/>
        </w:rPr>
        <w:t>is 100 Nelson Mandela Drive, Mokopane. The address appearing on the investigation directive</w:t>
      </w:r>
      <w:hyperlink w:anchor="_bookmark2" w:history="1">
        <w:r w:rsidR="00961A63" w:rsidRPr="00FB3A21">
          <w:rPr>
            <w:position w:val="6"/>
            <w:sz w:val="16"/>
          </w:rPr>
          <w:t>3</w:t>
        </w:r>
      </w:hyperlink>
      <w:r w:rsidR="00961A63" w:rsidRPr="00FB3A21">
        <w:rPr>
          <w:position w:val="6"/>
          <w:sz w:val="16"/>
        </w:rPr>
        <w:t xml:space="preserve"> </w:t>
      </w:r>
      <w:r w:rsidR="00961A63" w:rsidRPr="00FB3A21">
        <w:rPr>
          <w:sz w:val="24"/>
        </w:rPr>
        <w:t>is 67 Sussex Street, Mokopane. The address appearing in the Applicant’s founding affidavit</w:t>
      </w:r>
      <w:hyperlink w:anchor="_bookmark3" w:history="1">
        <w:r w:rsidR="00961A63" w:rsidRPr="00FB3A21">
          <w:rPr>
            <w:position w:val="6"/>
            <w:sz w:val="16"/>
          </w:rPr>
          <w:t xml:space="preserve">4 </w:t>
        </w:r>
      </w:hyperlink>
      <w:r w:rsidR="00961A63" w:rsidRPr="00FB3A21">
        <w:rPr>
          <w:sz w:val="24"/>
        </w:rPr>
        <w:t>is 2 Brahma</w:t>
      </w:r>
      <w:r w:rsidR="00961A63" w:rsidRPr="00FB3A21">
        <w:rPr>
          <w:sz w:val="24"/>
        </w:rPr>
        <w:t>n Street, Mokopane. The Respondent did not file any papers, including an answering affidavit, in response to the Applicant’s founding papers. This appears unsurprising, as it appears the application was not served on any known address of the</w:t>
      </w:r>
      <w:r w:rsidR="00961A63" w:rsidRPr="00FB3A21">
        <w:rPr>
          <w:spacing w:val="-2"/>
          <w:sz w:val="24"/>
        </w:rPr>
        <w:t xml:space="preserve"> </w:t>
      </w:r>
      <w:r w:rsidR="00961A63" w:rsidRPr="00FB3A21">
        <w:rPr>
          <w:sz w:val="24"/>
        </w:rPr>
        <w:t>Respondent.</w:t>
      </w:r>
    </w:p>
    <w:p w:rsidR="005F754B" w:rsidRDefault="005F754B">
      <w:pPr>
        <w:pStyle w:val="BodyText"/>
        <w:spacing w:before="11"/>
        <w:rPr>
          <w:sz w:val="35"/>
        </w:rPr>
      </w:pPr>
    </w:p>
    <w:p w:rsidR="005F754B" w:rsidRPr="00FB3A21" w:rsidRDefault="00FB3A21" w:rsidP="00FB3A21">
      <w:pPr>
        <w:tabs>
          <w:tab w:val="left" w:pos="720"/>
        </w:tabs>
        <w:spacing w:line="360" w:lineRule="auto"/>
        <w:ind w:left="719" w:right="112" w:hanging="567"/>
        <w:jc w:val="both"/>
        <w:rPr>
          <w:sz w:val="24"/>
        </w:rPr>
      </w:pPr>
      <w:r>
        <w:rPr>
          <w:spacing w:val="-3"/>
          <w:sz w:val="24"/>
        </w:rPr>
        <w:t>21.</w:t>
      </w:r>
      <w:r>
        <w:rPr>
          <w:spacing w:val="-3"/>
          <w:sz w:val="24"/>
        </w:rPr>
        <w:tab/>
      </w:r>
      <w:r w:rsidR="00961A63" w:rsidRPr="00FB3A21">
        <w:rPr>
          <w:sz w:val="24"/>
        </w:rPr>
        <w:t>T</w:t>
      </w:r>
      <w:r w:rsidR="00961A63" w:rsidRPr="00FB3A21">
        <w:rPr>
          <w:sz w:val="24"/>
        </w:rPr>
        <w:t>he Tribunal heard the matter on a default basis, but it appears that the Respondent was not properly served with the application. Nevertheless, in the interests of justice and completeness, the Tribunal will consider the evidence</w:t>
      </w:r>
      <w:r w:rsidR="00961A63" w:rsidRPr="00FB3A21">
        <w:rPr>
          <w:spacing w:val="-4"/>
          <w:sz w:val="24"/>
        </w:rPr>
        <w:t xml:space="preserve"> </w:t>
      </w:r>
      <w:r w:rsidR="00961A63" w:rsidRPr="00FB3A21">
        <w:rPr>
          <w:sz w:val="24"/>
        </w:rPr>
        <w:t>presented.</w:t>
      </w:r>
    </w:p>
    <w:p w:rsidR="005F754B" w:rsidRDefault="005F754B">
      <w:pPr>
        <w:pStyle w:val="BodyText"/>
        <w:spacing w:before="10"/>
        <w:rPr>
          <w:sz w:val="35"/>
        </w:rPr>
      </w:pPr>
    </w:p>
    <w:p w:rsidR="005F754B" w:rsidRDefault="00961A63">
      <w:pPr>
        <w:pStyle w:val="Heading1"/>
      </w:pPr>
      <w:r>
        <w:t xml:space="preserve">CONSIDERATION </w:t>
      </w:r>
      <w:r>
        <w:t>OF THE EVIDENCE BEFORE THE TRIBUNAL</w:t>
      </w:r>
    </w:p>
    <w:p w:rsidR="005F754B" w:rsidRDefault="005F754B">
      <w:pPr>
        <w:pStyle w:val="BodyText"/>
        <w:rPr>
          <w:b/>
          <w:sz w:val="28"/>
        </w:rPr>
      </w:pPr>
    </w:p>
    <w:p w:rsidR="005F754B" w:rsidRPr="00FB3A21" w:rsidRDefault="00FB3A21" w:rsidP="00FB3A21">
      <w:pPr>
        <w:tabs>
          <w:tab w:val="left" w:pos="720"/>
        </w:tabs>
        <w:spacing w:before="232" w:line="360" w:lineRule="auto"/>
        <w:ind w:left="719" w:right="109" w:hanging="567"/>
        <w:jc w:val="both"/>
        <w:rPr>
          <w:sz w:val="24"/>
        </w:rPr>
      </w:pPr>
      <w:r>
        <w:rPr>
          <w:spacing w:val="-3"/>
          <w:sz w:val="24"/>
        </w:rPr>
        <w:t>22.</w:t>
      </w:r>
      <w:r>
        <w:rPr>
          <w:spacing w:val="-3"/>
          <w:sz w:val="24"/>
        </w:rPr>
        <w:tab/>
      </w:r>
      <w:r w:rsidR="00961A63" w:rsidRPr="00FB3A21">
        <w:rPr>
          <w:sz w:val="24"/>
        </w:rPr>
        <w:t>Based</w:t>
      </w:r>
      <w:r w:rsidR="00961A63" w:rsidRPr="00FB3A21">
        <w:rPr>
          <w:spacing w:val="-16"/>
          <w:sz w:val="24"/>
        </w:rPr>
        <w:t xml:space="preserve"> </w:t>
      </w:r>
      <w:r w:rsidR="00961A63" w:rsidRPr="00FB3A21">
        <w:rPr>
          <w:sz w:val="24"/>
        </w:rPr>
        <w:t>on</w:t>
      </w:r>
      <w:r w:rsidR="00961A63" w:rsidRPr="00FB3A21">
        <w:rPr>
          <w:spacing w:val="-13"/>
          <w:sz w:val="24"/>
        </w:rPr>
        <w:t xml:space="preserve"> </w:t>
      </w:r>
      <w:r w:rsidR="00961A63" w:rsidRPr="00FB3A21">
        <w:rPr>
          <w:sz w:val="24"/>
        </w:rPr>
        <w:t>the</w:t>
      </w:r>
      <w:r w:rsidR="00961A63" w:rsidRPr="00FB3A21">
        <w:rPr>
          <w:spacing w:val="-13"/>
          <w:sz w:val="24"/>
        </w:rPr>
        <w:t xml:space="preserve"> </w:t>
      </w:r>
      <w:r w:rsidR="00961A63" w:rsidRPr="00FB3A21">
        <w:rPr>
          <w:sz w:val="24"/>
        </w:rPr>
        <w:t>evidence</w:t>
      </w:r>
      <w:r w:rsidR="00961A63" w:rsidRPr="00FB3A21">
        <w:rPr>
          <w:spacing w:val="-13"/>
          <w:sz w:val="24"/>
        </w:rPr>
        <w:t xml:space="preserve"> </w:t>
      </w:r>
      <w:r w:rsidR="00961A63" w:rsidRPr="00FB3A21">
        <w:rPr>
          <w:sz w:val="24"/>
        </w:rPr>
        <w:t>submitted</w:t>
      </w:r>
      <w:r w:rsidR="00961A63" w:rsidRPr="00FB3A21">
        <w:rPr>
          <w:spacing w:val="-14"/>
          <w:sz w:val="24"/>
        </w:rPr>
        <w:t xml:space="preserve"> </w:t>
      </w:r>
      <w:r w:rsidR="00961A63" w:rsidRPr="00FB3A21">
        <w:rPr>
          <w:sz w:val="24"/>
        </w:rPr>
        <w:t>to</w:t>
      </w:r>
      <w:r w:rsidR="00961A63" w:rsidRPr="00FB3A21">
        <w:rPr>
          <w:spacing w:val="-13"/>
          <w:sz w:val="24"/>
        </w:rPr>
        <w:t xml:space="preserve"> </w:t>
      </w:r>
      <w:r w:rsidR="00961A63" w:rsidRPr="00FB3A21">
        <w:rPr>
          <w:sz w:val="24"/>
        </w:rPr>
        <w:t>the</w:t>
      </w:r>
      <w:r w:rsidR="00961A63" w:rsidRPr="00FB3A21">
        <w:rPr>
          <w:spacing w:val="-13"/>
          <w:sz w:val="24"/>
        </w:rPr>
        <w:t xml:space="preserve"> </w:t>
      </w:r>
      <w:r w:rsidR="00961A63" w:rsidRPr="00FB3A21">
        <w:rPr>
          <w:sz w:val="24"/>
        </w:rPr>
        <w:t>Tribunal,</w:t>
      </w:r>
      <w:r w:rsidR="00961A63" w:rsidRPr="00FB3A21">
        <w:rPr>
          <w:spacing w:val="-14"/>
          <w:sz w:val="24"/>
        </w:rPr>
        <w:t xml:space="preserve"> </w:t>
      </w:r>
      <w:r w:rsidR="00961A63" w:rsidRPr="00FB3A21">
        <w:rPr>
          <w:sz w:val="24"/>
        </w:rPr>
        <w:t>the</w:t>
      </w:r>
      <w:r w:rsidR="00961A63" w:rsidRPr="00FB3A21">
        <w:rPr>
          <w:spacing w:val="-13"/>
          <w:sz w:val="24"/>
        </w:rPr>
        <w:t xml:space="preserve"> </w:t>
      </w:r>
      <w:r w:rsidR="00961A63" w:rsidRPr="00FB3A21">
        <w:rPr>
          <w:sz w:val="24"/>
        </w:rPr>
        <w:t>motor</w:t>
      </w:r>
      <w:r w:rsidR="00961A63" w:rsidRPr="00FB3A21">
        <w:rPr>
          <w:spacing w:val="-16"/>
          <w:sz w:val="24"/>
        </w:rPr>
        <w:t xml:space="preserve"> </w:t>
      </w:r>
      <w:r w:rsidR="00961A63" w:rsidRPr="00FB3A21">
        <w:rPr>
          <w:sz w:val="24"/>
        </w:rPr>
        <w:t>vehicle</w:t>
      </w:r>
      <w:r w:rsidR="00961A63" w:rsidRPr="00FB3A21">
        <w:rPr>
          <w:spacing w:val="-13"/>
          <w:sz w:val="24"/>
        </w:rPr>
        <w:t xml:space="preserve"> </w:t>
      </w:r>
      <w:r w:rsidR="00961A63" w:rsidRPr="00FB3A21">
        <w:rPr>
          <w:sz w:val="24"/>
        </w:rPr>
        <w:t>broke</w:t>
      </w:r>
      <w:r w:rsidR="00961A63" w:rsidRPr="00FB3A21">
        <w:rPr>
          <w:spacing w:val="-13"/>
          <w:sz w:val="24"/>
        </w:rPr>
        <w:t xml:space="preserve"> </w:t>
      </w:r>
      <w:r w:rsidR="00961A63" w:rsidRPr="00FB3A21">
        <w:rPr>
          <w:sz w:val="24"/>
        </w:rPr>
        <w:t>down</w:t>
      </w:r>
      <w:r w:rsidR="00961A63" w:rsidRPr="00FB3A21">
        <w:rPr>
          <w:spacing w:val="-15"/>
          <w:sz w:val="24"/>
        </w:rPr>
        <w:t xml:space="preserve"> </w:t>
      </w:r>
      <w:r w:rsidR="00961A63" w:rsidRPr="00FB3A21">
        <w:rPr>
          <w:sz w:val="24"/>
        </w:rPr>
        <w:t>on</w:t>
      </w:r>
      <w:r w:rsidR="00961A63" w:rsidRPr="00FB3A21">
        <w:rPr>
          <w:spacing w:val="-15"/>
          <w:sz w:val="24"/>
        </w:rPr>
        <w:t xml:space="preserve"> </w:t>
      </w:r>
      <w:r w:rsidR="00961A63" w:rsidRPr="00FB3A21">
        <w:rPr>
          <w:sz w:val="24"/>
        </w:rPr>
        <w:t>2</w:t>
      </w:r>
      <w:r w:rsidR="00961A63" w:rsidRPr="00FB3A21">
        <w:rPr>
          <w:spacing w:val="-14"/>
          <w:sz w:val="24"/>
        </w:rPr>
        <w:t xml:space="preserve"> </w:t>
      </w:r>
      <w:r w:rsidR="00961A63" w:rsidRPr="00FB3A21">
        <w:rPr>
          <w:sz w:val="24"/>
        </w:rPr>
        <w:t>April</w:t>
      </w:r>
      <w:r w:rsidR="00961A63" w:rsidRPr="00FB3A21">
        <w:rPr>
          <w:spacing w:val="-15"/>
          <w:sz w:val="24"/>
        </w:rPr>
        <w:t xml:space="preserve"> </w:t>
      </w:r>
      <w:r w:rsidR="00961A63" w:rsidRPr="00FB3A21">
        <w:rPr>
          <w:sz w:val="24"/>
        </w:rPr>
        <w:t>2017.</w:t>
      </w:r>
      <w:r w:rsidR="00961A63" w:rsidRPr="00FB3A21">
        <w:rPr>
          <w:spacing w:val="-14"/>
          <w:sz w:val="24"/>
        </w:rPr>
        <w:t xml:space="preserve"> </w:t>
      </w:r>
      <w:r w:rsidR="00961A63" w:rsidRPr="00FB3A21">
        <w:rPr>
          <w:sz w:val="24"/>
        </w:rPr>
        <w:t>It</w:t>
      </w:r>
      <w:r w:rsidR="00961A63" w:rsidRPr="00FB3A21">
        <w:rPr>
          <w:spacing w:val="-14"/>
          <w:sz w:val="24"/>
        </w:rPr>
        <w:t xml:space="preserve"> </w:t>
      </w:r>
      <w:r w:rsidR="00961A63" w:rsidRPr="00FB3A21">
        <w:rPr>
          <w:sz w:val="24"/>
        </w:rPr>
        <w:t>appears the interaction between the consumer and the Respondent continued until 26 April 2018, when a quote for R10 849.89 was presented to the consumer</w:t>
      </w:r>
      <w:hyperlink w:anchor="_bookmark4" w:history="1">
        <w:r w:rsidR="00961A63" w:rsidRPr="00FB3A21">
          <w:rPr>
            <w:position w:val="6"/>
            <w:sz w:val="16"/>
          </w:rPr>
          <w:t>5</w:t>
        </w:r>
      </w:hyperlink>
      <w:r w:rsidR="00961A63" w:rsidRPr="00FB3A21">
        <w:rPr>
          <w:sz w:val="24"/>
        </w:rPr>
        <w:t>. The consumer reported the complaint to the Motor Industry</w:t>
      </w:r>
      <w:r w:rsidR="00961A63" w:rsidRPr="00FB3A21">
        <w:rPr>
          <w:spacing w:val="-8"/>
          <w:sz w:val="24"/>
        </w:rPr>
        <w:t xml:space="preserve"> </w:t>
      </w:r>
      <w:r w:rsidR="00961A63" w:rsidRPr="00FB3A21">
        <w:rPr>
          <w:sz w:val="24"/>
        </w:rPr>
        <w:t>Ombud</w:t>
      </w:r>
      <w:r w:rsidR="00961A63" w:rsidRPr="00FB3A21">
        <w:rPr>
          <w:spacing w:val="-6"/>
          <w:sz w:val="24"/>
        </w:rPr>
        <w:t xml:space="preserve"> </w:t>
      </w:r>
      <w:r w:rsidR="00961A63" w:rsidRPr="00FB3A21">
        <w:rPr>
          <w:sz w:val="24"/>
        </w:rPr>
        <w:t>at</w:t>
      </w:r>
      <w:r w:rsidR="00961A63" w:rsidRPr="00FB3A21">
        <w:rPr>
          <w:spacing w:val="-7"/>
          <w:sz w:val="24"/>
        </w:rPr>
        <w:t xml:space="preserve"> </w:t>
      </w:r>
      <w:r w:rsidR="00961A63" w:rsidRPr="00FB3A21">
        <w:rPr>
          <w:sz w:val="24"/>
        </w:rPr>
        <w:t>some</w:t>
      </w:r>
      <w:r w:rsidR="00961A63" w:rsidRPr="00FB3A21">
        <w:rPr>
          <w:spacing w:val="-8"/>
          <w:sz w:val="24"/>
        </w:rPr>
        <w:t xml:space="preserve"> </w:t>
      </w:r>
      <w:r w:rsidR="00961A63" w:rsidRPr="00FB3A21">
        <w:rPr>
          <w:sz w:val="24"/>
        </w:rPr>
        <w:t>stage</w:t>
      </w:r>
      <w:r w:rsidR="00961A63" w:rsidRPr="00FB3A21">
        <w:rPr>
          <w:spacing w:val="-6"/>
          <w:sz w:val="24"/>
        </w:rPr>
        <w:t xml:space="preserve"> </w:t>
      </w:r>
      <w:r w:rsidR="00961A63" w:rsidRPr="00FB3A21">
        <w:rPr>
          <w:sz w:val="24"/>
        </w:rPr>
        <w:t>in</w:t>
      </w:r>
      <w:r w:rsidR="00961A63" w:rsidRPr="00FB3A21">
        <w:rPr>
          <w:spacing w:val="-9"/>
          <w:sz w:val="24"/>
        </w:rPr>
        <w:t xml:space="preserve"> </w:t>
      </w:r>
      <w:r w:rsidR="00961A63" w:rsidRPr="00FB3A21">
        <w:rPr>
          <w:sz w:val="24"/>
        </w:rPr>
        <w:t>2018</w:t>
      </w:r>
      <w:r w:rsidR="00961A63" w:rsidRPr="00FB3A21">
        <w:rPr>
          <w:spacing w:val="-8"/>
          <w:sz w:val="24"/>
        </w:rPr>
        <w:t xml:space="preserve"> </w:t>
      </w:r>
      <w:r w:rsidR="00961A63" w:rsidRPr="00FB3A21">
        <w:rPr>
          <w:sz w:val="24"/>
        </w:rPr>
        <w:t>and</w:t>
      </w:r>
      <w:r w:rsidR="00961A63" w:rsidRPr="00FB3A21">
        <w:rPr>
          <w:spacing w:val="-6"/>
          <w:sz w:val="24"/>
        </w:rPr>
        <w:t xml:space="preserve"> </w:t>
      </w:r>
      <w:r w:rsidR="00961A63" w:rsidRPr="00FB3A21">
        <w:rPr>
          <w:sz w:val="24"/>
        </w:rPr>
        <w:t>then</w:t>
      </w:r>
      <w:r w:rsidR="00961A63" w:rsidRPr="00FB3A21">
        <w:rPr>
          <w:spacing w:val="-9"/>
          <w:sz w:val="24"/>
        </w:rPr>
        <w:t xml:space="preserve"> </w:t>
      </w:r>
      <w:r w:rsidR="00961A63" w:rsidRPr="00FB3A21">
        <w:rPr>
          <w:sz w:val="24"/>
        </w:rPr>
        <w:t>to</w:t>
      </w:r>
      <w:r w:rsidR="00961A63" w:rsidRPr="00FB3A21">
        <w:rPr>
          <w:spacing w:val="-8"/>
          <w:sz w:val="24"/>
        </w:rPr>
        <w:t xml:space="preserve"> </w:t>
      </w:r>
      <w:r w:rsidR="00961A63" w:rsidRPr="00FB3A21">
        <w:rPr>
          <w:sz w:val="24"/>
        </w:rPr>
        <w:t>the</w:t>
      </w:r>
      <w:r w:rsidR="00961A63" w:rsidRPr="00FB3A21">
        <w:rPr>
          <w:spacing w:val="-6"/>
          <w:sz w:val="24"/>
        </w:rPr>
        <w:t xml:space="preserve"> </w:t>
      </w:r>
      <w:r w:rsidR="00961A63" w:rsidRPr="00FB3A21">
        <w:rPr>
          <w:sz w:val="24"/>
        </w:rPr>
        <w:t>NCC</w:t>
      </w:r>
      <w:r w:rsidR="00961A63" w:rsidRPr="00FB3A21">
        <w:rPr>
          <w:spacing w:val="-8"/>
          <w:sz w:val="24"/>
        </w:rPr>
        <w:t xml:space="preserve"> </w:t>
      </w:r>
      <w:r w:rsidR="00961A63" w:rsidRPr="00FB3A21">
        <w:rPr>
          <w:sz w:val="24"/>
        </w:rPr>
        <w:t>in</w:t>
      </w:r>
      <w:r w:rsidR="00961A63" w:rsidRPr="00FB3A21">
        <w:rPr>
          <w:spacing w:val="-6"/>
          <w:sz w:val="24"/>
        </w:rPr>
        <w:t xml:space="preserve"> </w:t>
      </w:r>
      <w:r w:rsidR="00961A63" w:rsidRPr="00FB3A21">
        <w:rPr>
          <w:sz w:val="24"/>
        </w:rPr>
        <w:t>2019.</w:t>
      </w:r>
      <w:r w:rsidR="00961A63" w:rsidRPr="00FB3A21">
        <w:rPr>
          <w:spacing w:val="-9"/>
          <w:sz w:val="24"/>
        </w:rPr>
        <w:t xml:space="preserve"> </w:t>
      </w:r>
      <w:r w:rsidR="00961A63" w:rsidRPr="00FB3A21">
        <w:rPr>
          <w:sz w:val="24"/>
        </w:rPr>
        <w:t>The</w:t>
      </w:r>
      <w:r w:rsidR="00961A63" w:rsidRPr="00FB3A21">
        <w:rPr>
          <w:spacing w:val="-8"/>
          <w:sz w:val="24"/>
        </w:rPr>
        <w:t xml:space="preserve"> </w:t>
      </w:r>
      <w:r w:rsidR="00961A63" w:rsidRPr="00FB3A21">
        <w:rPr>
          <w:sz w:val="24"/>
        </w:rPr>
        <w:t>application</w:t>
      </w:r>
      <w:r w:rsidR="00961A63" w:rsidRPr="00FB3A21">
        <w:rPr>
          <w:spacing w:val="-9"/>
          <w:sz w:val="24"/>
        </w:rPr>
        <w:t xml:space="preserve"> </w:t>
      </w:r>
      <w:r w:rsidR="00961A63" w:rsidRPr="00FB3A21">
        <w:rPr>
          <w:sz w:val="24"/>
        </w:rPr>
        <w:t>was</w:t>
      </w:r>
      <w:r w:rsidR="00961A63" w:rsidRPr="00FB3A21">
        <w:rPr>
          <w:spacing w:val="-7"/>
          <w:sz w:val="24"/>
        </w:rPr>
        <w:t xml:space="preserve"> </w:t>
      </w:r>
      <w:r w:rsidR="00961A63" w:rsidRPr="00FB3A21">
        <w:rPr>
          <w:sz w:val="24"/>
        </w:rPr>
        <w:t>lodged</w:t>
      </w:r>
      <w:r w:rsidR="00961A63" w:rsidRPr="00FB3A21">
        <w:rPr>
          <w:spacing w:val="-6"/>
          <w:sz w:val="24"/>
        </w:rPr>
        <w:t xml:space="preserve"> </w:t>
      </w:r>
      <w:r w:rsidR="00961A63" w:rsidRPr="00FB3A21">
        <w:rPr>
          <w:sz w:val="24"/>
        </w:rPr>
        <w:t>with</w:t>
      </w:r>
      <w:r w:rsidR="00961A63" w:rsidRPr="00FB3A21">
        <w:rPr>
          <w:spacing w:val="-9"/>
          <w:sz w:val="24"/>
        </w:rPr>
        <w:t xml:space="preserve"> </w:t>
      </w:r>
      <w:r w:rsidR="00961A63" w:rsidRPr="00FB3A21">
        <w:rPr>
          <w:sz w:val="24"/>
        </w:rPr>
        <w:t>the Tribunal on 3 May 2022.</w:t>
      </w:r>
    </w:p>
    <w:p w:rsidR="005F754B" w:rsidRDefault="005F754B">
      <w:pPr>
        <w:pStyle w:val="BodyText"/>
        <w:rPr>
          <w:sz w:val="20"/>
        </w:rPr>
      </w:pPr>
    </w:p>
    <w:p w:rsidR="005F754B" w:rsidRDefault="005F754B">
      <w:pPr>
        <w:pStyle w:val="BodyText"/>
        <w:rPr>
          <w:sz w:val="20"/>
        </w:rPr>
      </w:pPr>
    </w:p>
    <w:p w:rsidR="005F754B" w:rsidRDefault="005F754B">
      <w:pPr>
        <w:pStyle w:val="BodyText"/>
        <w:rPr>
          <w:sz w:val="20"/>
        </w:rPr>
      </w:pPr>
    </w:p>
    <w:p w:rsidR="005F754B" w:rsidRDefault="005F754B">
      <w:pPr>
        <w:pStyle w:val="BodyText"/>
        <w:rPr>
          <w:sz w:val="20"/>
        </w:rPr>
      </w:pPr>
    </w:p>
    <w:p w:rsidR="005F754B" w:rsidRDefault="00961A63">
      <w:pPr>
        <w:pStyle w:val="BodyText"/>
        <w:spacing w:before="7"/>
        <w:rPr>
          <w:sz w:val="19"/>
        </w:rPr>
      </w:pPr>
      <w:r>
        <w:pict>
          <v:shape id="_x0000_s1027" style="position:absolute;margin-left:56.65pt;margin-top:13.65pt;width:2in;height:.1pt;z-index:-251656192;mso-wrap-distance-left:0;mso-wrap-distance-right:0;mso-position-horizontal-relative:page" coordorigin="1133,273" coordsize="2880,0" path="m1133,273r2880,e" filled="f" strokeweight=".72pt">
            <v:path arrowok="t"/>
            <w10:wrap type="topAndBottom" anchorx="page"/>
          </v:shape>
        </w:pict>
      </w:r>
    </w:p>
    <w:p w:rsidR="005F754B" w:rsidRDefault="00961A63">
      <w:pPr>
        <w:spacing w:before="69"/>
        <w:ind w:left="152"/>
        <w:rPr>
          <w:sz w:val="20"/>
        </w:rPr>
      </w:pPr>
      <w:bookmarkStart w:id="1" w:name="_bookmark0"/>
      <w:bookmarkEnd w:id="1"/>
      <w:r>
        <w:rPr>
          <w:rFonts w:ascii="Calibri"/>
          <w:position w:val="7"/>
          <w:sz w:val="13"/>
        </w:rPr>
        <w:t xml:space="preserve">1 </w:t>
      </w:r>
      <w:r>
        <w:rPr>
          <w:sz w:val="20"/>
        </w:rPr>
        <w:t>Page 64 of the file.</w:t>
      </w:r>
    </w:p>
    <w:p w:rsidR="005F754B" w:rsidRDefault="00961A63">
      <w:pPr>
        <w:spacing w:before="8"/>
        <w:ind w:left="152"/>
        <w:rPr>
          <w:sz w:val="20"/>
        </w:rPr>
      </w:pPr>
      <w:bookmarkStart w:id="2" w:name="_bookmark1"/>
      <w:bookmarkEnd w:id="2"/>
      <w:r>
        <w:rPr>
          <w:position w:val="5"/>
          <w:sz w:val="13"/>
        </w:rPr>
        <w:t xml:space="preserve">2 </w:t>
      </w:r>
      <w:r>
        <w:rPr>
          <w:sz w:val="20"/>
        </w:rPr>
        <w:t>Pages 35 and 36 of the file.</w:t>
      </w:r>
    </w:p>
    <w:p w:rsidR="005F754B" w:rsidRDefault="00961A63">
      <w:pPr>
        <w:spacing w:before="1"/>
        <w:ind w:left="152"/>
        <w:rPr>
          <w:sz w:val="20"/>
        </w:rPr>
      </w:pPr>
      <w:bookmarkStart w:id="3" w:name="_bookmark2"/>
      <w:bookmarkEnd w:id="3"/>
      <w:r>
        <w:rPr>
          <w:position w:val="5"/>
          <w:sz w:val="13"/>
        </w:rPr>
        <w:t xml:space="preserve">3 </w:t>
      </w:r>
      <w:r>
        <w:rPr>
          <w:sz w:val="20"/>
        </w:rPr>
        <w:t>Page 29 of the file.</w:t>
      </w:r>
    </w:p>
    <w:p w:rsidR="005F754B" w:rsidRDefault="00961A63">
      <w:pPr>
        <w:spacing w:before="1" w:line="229" w:lineRule="exact"/>
        <w:ind w:left="152"/>
        <w:rPr>
          <w:sz w:val="20"/>
        </w:rPr>
      </w:pPr>
      <w:bookmarkStart w:id="4" w:name="_bookmark3"/>
      <w:bookmarkEnd w:id="4"/>
      <w:r>
        <w:rPr>
          <w:position w:val="5"/>
          <w:sz w:val="13"/>
        </w:rPr>
        <w:t xml:space="preserve">4 </w:t>
      </w:r>
      <w:r>
        <w:rPr>
          <w:sz w:val="20"/>
        </w:rPr>
        <w:t>Page 7 of the file.</w:t>
      </w:r>
    </w:p>
    <w:p w:rsidR="005F754B" w:rsidRDefault="00961A63">
      <w:pPr>
        <w:spacing w:line="229" w:lineRule="exact"/>
        <w:ind w:left="152"/>
        <w:rPr>
          <w:sz w:val="20"/>
        </w:rPr>
      </w:pPr>
      <w:bookmarkStart w:id="5" w:name="_bookmark4"/>
      <w:bookmarkEnd w:id="5"/>
      <w:r>
        <w:rPr>
          <w:position w:val="5"/>
          <w:sz w:val="13"/>
        </w:rPr>
        <w:t xml:space="preserve">5 </w:t>
      </w:r>
      <w:r>
        <w:rPr>
          <w:sz w:val="20"/>
        </w:rPr>
        <w:t>Page 35 of the file.</w:t>
      </w:r>
    </w:p>
    <w:p w:rsidR="005F754B" w:rsidRDefault="005F754B">
      <w:pPr>
        <w:spacing w:line="229" w:lineRule="exact"/>
        <w:rPr>
          <w:sz w:val="20"/>
        </w:rPr>
        <w:sectPr w:rsidR="005F754B">
          <w:pgSz w:w="11910" w:h="16840"/>
          <w:pgMar w:top="900" w:right="1020" w:bottom="740" w:left="980" w:header="283" w:footer="549" w:gutter="0"/>
          <w:cols w:space="720"/>
        </w:sectPr>
      </w:pPr>
    </w:p>
    <w:p w:rsidR="005F754B" w:rsidRDefault="005F754B">
      <w:pPr>
        <w:pStyle w:val="BodyText"/>
        <w:rPr>
          <w:sz w:val="20"/>
        </w:rPr>
      </w:pPr>
    </w:p>
    <w:p w:rsidR="005F754B" w:rsidRDefault="005F754B">
      <w:pPr>
        <w:pStyle w:val="BodyText"/>
        <w:spacing w:before="6"/>
        <w:rPr>
          <w:sz w:val="29"/>
        </w:rPr>
      </w:pPr>
    </w:p>
    <w:p w:rsidR="005F754B" w:rsidRPr="00FB3A21" w:rsidRDefault="00FB3A21" w:rsidP="00FB3A21">
      <w:pPr>
        <w:tabs>
          <w:tab w:val="left" w:pos="720"/>
        </w:tabs>
        <w:spacing w:before="99" w:line="360" w:lineRule="auto"/>
        <w:ind w:left="719" w:right="109" w:hanging="567"/>
        <w:jc w:val="both"/>
        <w:rPr>
          <w:sz w:val="24"/>
        </w:rPr>
      </w:pPr>
      <w:r>
        <w:rPr>
          <w:spacing w:val="-3"/>
          <w:sz w:val="24"/>
        </w:rPr>
        <w:t>23.</w:t>
      </w:r>
      <w:r>
        <w:rPr>
          <w:spacing w:val="-3"/>
          <w:sz w:val="24"/>
        </w:rPr>
        <w:tab/>
      </w:r>
      <w:r w:rsidR="00961A63" w:rsidRPr="00FB3A21">
        <w:rPr>
          <w:sz w:val="24"/>
        </w:rPr>
        <w:t>Section 116</w:t>
      </w:r>
      <w:hyperlink w:anchor="_bookmark5" w:history="1">
        <w:r w:rsidR="00961A63" w:rsidRPr="00FB3A21">
          <w:rPr>
            <w:position w:val="6"/>
            <w:sz w:val="16"/>
          </w:rPr>
          <w:t>6</w:t>
        </w:r>
      </w:hyperlink>
      <w:r w:rsidR="00961A63" w:rsidRPr="00FB3A21">
        <w:rPr>
          <w:position w:val="6"/>
          <w:sz w:val="16"/>
        </w:rPr>
        <w:t xml:space="preserve"> </w:t>
      </w:r>
      <w:r w:rsidR="00961A63" w:rsidRPr="00FB3A21">
        <w:rPr>
          <w:sz w:val="24"/>
        </w:rPr>
        <w:t>of the CPA states that a complaint may not be referred or made to the Tribunal more than three years after the act or omission took place. The vehicle broke down in April 2017. Based on the evidence the cause of a</w:t>
      </w:r>
      <w:r w:rsidR="00961A63" w:rsidRPr="00FB3A21">
        <w:rPr>
          <w:sz w:val="24"/>
        </w:rPr>
        <w:t>ction arose at some point between April 2017 and April 2018 when the Respondent</w:t>
      </w:r>
      <w:r w:rsidR="00961A63" w:rsidRPr="00FB3A21">
        <w:rPr>
          <w:spacing w:val="-15"/>
          <w:sz w:val="24"/>
        </w:rPr>
        <w:t xml:space="preserve"> </w:t>
      </w:r>
      <w:r w:rsidR="00961A63" w:rsidRPr="00FB3A21">
        <w:rPr>
          <w:sz w:val="24"/>
        </w:rPr>
        <w:t>presented</w:t>
      </w:r>
      <w:r w:rsidR="00961A63" w:rsidRPr="00FB3A21">
        <w:rPr>
          <w:spacing w:val="-13"/>
          <w:sz w:val="24"/>
        </w:rPr>
        <w:t xml:space="preserve"> </w:t>
      </w:r>
      <w:r w:rsidR="00961A63" w:rsidRPr="00FB3A21">
        <w:rPr>
          <w:sz w:val="24"/>
        </w:rPr>
        <w:t>a</w:t>
      </w:r>
      <w:r w:rsidR="00961A63" w:rsidRPr="00FB3A21">
        <w:rPr>
          <w:spacing w:val="-14"/>
          <w:sz w:val="24"/>
        </w:rPr>
        <w:t xml:space="preserve"> </w:t>
      </w:r>
      <w:r w:rsidR="00961A63" w:rsidRPr="00FB3A21">
        <w:rPr>
          <w:sz w:val="24"/>
        </w:rPr>
        <w:t>quote</w:t>
      </w:r>
      <w:r w:rsidR="00961A63" w:rsidRPr="00FB3A21">
        <w:rPr>
          <w:spacing w:val="-13"/>
          <w:sz w:val="24"/>
        </w:rPr>
        <w:t xml:space="preserve"> </w:t>
      </w:r>
      <w:r w:rsidR="00961A63" w:rsidRPr="00FB3A21">
        <w:rPr>
          <w:sz w:val="24"/>
        </w:rPr>
        <w:t>for</w:t>
      </w:r>
      <w:r w:rsidR="00961A63" w:rsidRPr="00FB3A21">
        <w:rPr>
          <w:spacing w:val="-16"/>
          <w:sz w:val="24"/>
        </w:rPr>
        <w:t xml:space="preserve"> </w:t>
      </w:r>
      <w:r w:rsidR="00961A63" w:rsidRPr="00FB3A21">
        <w:rPr>
          <w:sz w:val="24"/>
        </w:rPr>
        <w:t>repairs</w:t>
      </w:r>
      <w:r w:rsidR="00961A63" w:rsidRPr="00FB3A21">
        <w:rPr>
          <w:spacing w:val="-14"/>
          <w:sz w:val="24"/>
        </w:rPr>
        <w:t xml:space="preserve"> </w:t>
      </w:r>
      <w:r w:rsidR="00961A63" w:rsidRPr="00FB3A21">
        <w:rPr>
          <w:sz w:val="24"/>
        </w:rPr>
        <w:t>that</w:t>
      </w:r>
      <w:r w:rsidR="00961A63" w:rsidRPr="00FB3A21">
        <w:rPr>
          <w:spacing w:val="-15"/>
          <w:sz w:val="24"/>
        </w:rPr>
        <w:t xml:space="preserve"> </w:t>
      </w:r>
      <w:r w:rsidR="00961A63" w:rsidRPr="00FB3A21">
        <w:rPr>
          <w:sz w:val="24"/>
        </w:rPr>
        <w:t>the</w:t>
      </w:r>
      <w:r w:rsidR="00961A63" w:rsidRPr="00FB3A21">
        <w:rPr>
          <w:spacing w:val="-13"/>
          <w:sz w:val="24"/>
        </w:rPr>
        <w:t xml:space="preserve"> </w:t>
      </w:r>
      <w:r w:rsidR="00961A63" w:rsidRPr="00FB3A21">
        <w:rPr>
          <w:sz w:val="24"/>
        </w:rPr>
        <w:t>consumer</w:t>
      </w:r>
      <w:r w:rsidR="00961A63" w:rsidRPr="00FB3A21">
        <w:rPr>
          <w:spacing w:val="-16"/>
          <w:sz w:val="24"/>
        </w:rPr>
        <w:t xml:space="preserve"> </w:t>
      </w:r>
      <w:r w:rsidR="00961A63" w:rsidRPr="00FB3A21">
        <w:rPr>
          <w:sz w:val="24"/>
        </w:rPr>
        <w:t>appears</w:t>
      </w:r>
      <w:r w:rsidR="00961A63" w:rsidRPr="00FB3A21">
        <w:rPr>
          <w:spacing w:val="-14"/>
          <w:sz w:val="24"/>
        </w:rPr>
        <w:t xml:space="preserve"> </w:t>
      </w:r>
      <w:r w:rsidR="00961A63" w:rsidRPr="00FB3A21">
        <w:rPr>
          <w:sz w:val="24"/>
        </w:rPr>
        <w:t>to</w:t>
      </w:r>
      <w:r w:rsidR="00961A63" w:rsidRPr="00FB3A21">
        <w:rPr>
          <w:spacing w:val="-15"/>
          <w:sz w:val="24"/>
        </w:rPr>
        <w:t xml:space="preserve"> </w:t>
      </w:r>
      <w:r w:rsidR="00961A63" w:rsidRPr="00FB3A21">
        <w:rPr>
          <w:sz w:val="24"/>
        </w:rPr>
        <w:t>have</w:t>
      </w:r>
      <w:r w:rsidR="00961A63" w:rsidRPr="00FB3A21">
        <w:rPr>
          <w:spacing w:val="-16"/>
          <w:sz w:val="24"/>
        </w:rPr>
        <w:t xml:space="preserve"> </w:t>
      </w:r>
      <w:r w:rsidR="00961A63" w:rsidRPr="00FB3A21">
        <w:rPr>
          <w:sz w:val="24"/>
        </w:rPr>
        <w:t>been</w:t>
      </w:r>
      <w:r w:rsidR="00961A63" w:rsidRPr="00FB3A21">
        <w:rPr>
          <w:spacing w:val="-13"/>
          <w:sz w:val="24"/>
        </w:rPr>
        <w:t xml:space="preserve"> </w:t>
      </w:r>
      <w:r w:rsidR="00961A63" w:rsidRPr="00FB3A21">
        <w:rPr>
          <w:sz w:val="24"/>
        </w:rPr>
        <w:t>unwilling</w:t>
      </w:r>
      <w:r w:rsidR="00961A63" w:rsidRPr="00FB3A21">
        <w:rPr>
          <w:spacing w:val="-14"/>
          <w:sz w:val="24"/>
        </w:rPr>
        <w:t xml:space="preserve"> </w:t>
      </w:r>
      <w:r w:rsidR="00961A63" w:rsidRPr="00FB3A21">
        <w:rPr>
          <w:sz w:val="24"/>
        </w:rPr>
        <w:t>to</w:t>
      </w:r>
      <w:r w:rsidR="00961A63" w:rsidRPr="00FB3A21">
        <w:rPr>
          <w:spacing w:val="-13"/>
          <w:sz w:val="24"/>
        </w:rPr>
        <w:t xml:space="preserve"> </w:t>
      </w:r>
      <w:r w:rsidR="00961A63" w:rsidRPr="00FB3A21">
        <w:rPr>
          <w:sz w:val="24"/>
        </w:rPr>
        <w:t>pay.</w:t>
      </w:r>
      <w:r w:rsidR="00961A63" w:rsidRPr="00FB3A21">
        <w:rPr>
          <w:spacing w:val="-15"/>
          <w:sz w:val="24"/>
        </w:rPr>
        <w:t xml:space="preserve"> </w:t>
      </w:r>
      <w:r w:rsidR="00961A63" w:rsidRPr="00FB3A21">
        <w:rPr>
          <w:sz w:val="24"/>
        </w:rPr>
        <w:t>Using the latest possible date of April 2018, the consumer had until April 2021 to file a</w:t>
      </w:r>
      <w:r w:rsidR="00961A63" w:rsidRPr="00FB3A21">
        <w:rPr>
          <w:sz w:val="24"/>
        </w:rPr>
        <w:t>n application with the Tribunal.</w:t>
      </w:r>
      <w:r w:rsidR="00961A63" w:rsidRPr="00FB3A21">
        <w:rPr>
          <w:spacing w:val="-14"/>
          <w:sz w:val="24"/>
        </w:rPr>
        <w:t xml:space="preserve"> </w:t>
      </w:r>
      <w:r w:rsidR="00961A63" w:rsidRPr="00FB3A21">
        <w:rPr>
          <w:sz w:val="24"/>
        </w:rPr>
        <w:t>The</w:t>
      </w:r>
      <w:r w:rsidR="00961A63" w:rsidRPr="00FB3A21">
        <w:rPr>
          <w:spacing w:val="-14"/>
          <w:sz w:val="24"/>
        </w:rPr>
        <w:t xml:space="preserve"> </w:t>
      </w:r>
      <w:r w:rsidR="00961A63" w:rsidRPr="00FB3A21">
        <w:rPr>
          <w:sz w:val="24"/>
        </w:rPr>
        <w:t>NCC</w:t>
      </w:r>
      <w:r w:rsidR="00961A63" w:rsidRPr="00FB3A21">
        <w:rPr>
          <w:spacing w:val="-13"/>
          <w:sz w:val="24"/>
        </w:rPr>
        <w:t xml:space="preserve"> </w:t>
      </w:r>
      <w:r w:rsidR="00961A63" w:rsidRPr="00FB3A21">
        <w:rPr>
          <w:sz w:val="24"/>
        </w:rPr>
        <w:t>only</w:t>
      </w:r>
      <w:r w:rsidR="00961A63" w:rsidRPr="00FB3A21">
        <w:rPr>
          <w:spacing w:val="-14"/>
          <w:sz w:val="24"/>
        </w:rPr>
        <w:t xml:space="preserve"> </w:t>
      </w:r>
      <w:r w:rsidR="00961A63" w:rsidRPr="00FB3A21">
        <w:rPr>
          <w:sz w:val="24"/>
        </w:rPr>
        <w:t>filed</w:t>
      </w:r>
      <w:r w:rsidR="00961A63" w:rsidRPr="00FB3A21">
        <w:rPr>
          <w:spacing w:val="-15"/>
          <w:sz w:val="24"/>
        </w:rPr>
        <w:t xml:space="preserve"> </w:t>
      </w:r>
      <w:r w:rsidR="00961A63" w:rsidRPr="00FB3A21">
        <w:rPr>
          <w:sz w:val="24"/>
        </w:rPr>
        <w:t>the</w:t>
      </w:r>
      <w:r w:rsidR="00961A63" w:rsidRPr="00FB3A21">
        <w:rPr>
          <w:spacing w:val="-13"/>
          <w:sz w:val="24"/>
        </w:rPr>
        <w:t xml:space="preserve"> </w:t>
      </w:r>
      <w:r w:rsidR="00961A63" w:rsidRPr="00FB3A21">
        <w:rPr>
          <w:sz w:val="24"/>
        </w:rPr>
        <w:t>application</w:t>
      </w:r>
      <w:r w:rsidR="00961A63" w:rsidRPr="00FB3A21">
        <w:rPr>
          <w:spacing w:val="-13"/>
          <w:sz w:val="24"/>
        </w:rPr>
        <w:t xml:space="preserve"> </w:t>
      </w:r>
      <w:r w:rsidR="00961A63" w:rsidRPr="00FB3A21">
        <w:rPr>
          <w:sz w:val="24"/>
        </w:rPr>
        <w:t>in</w:t>
      </w:r>
      <w:r w:rsidR="00961A63" w:rsidRPr="00FB3A21">
        <w:rPr>
          <w:spacing w:val="-14"/>
          <w:sz w:val="24"/>
        </w:rPr>
        <w:t xml:space="preserve"> </w:t>
      </w:r>
      <w:r w:rsidR="00961A63" w:rsidRPr="00FB3A21">
        <w:rPr>
          <w:sz w:val="24"/>
        </w:rPr>
        <w:t>May</w:t>
      </w:r>
      <w:r w:rsidR="00961A63" w:rsidRPr="00FB3A21">
        <w:rPr>
          <w:spacing w:val="-14"/>
          <w:sz w:val="24"/>
        </w:rPr>
        <w:t xml:space="preserve"> </w:t>
      </w:r>
      <w:r w:rsidR="00961A63" w:rsidRPr="00FB3A21">
        <w:rPr>
          <w:sz w:val="24"/>
        </w:rPr>
        <w:t>2022,</w:t>
      </w:r>
      <w:r w:rsidR="00961A63" w:rsidRPr="00FB3A21">
        <w:rPr>
          <w:spacing w:val="-15"/>
          <w:sz w:val="24"/>
        </w:rPr>
        <w:t xml:space="preserve"> </w:t>
      </w:r>
      <w:r w:rsidR="00961A63" w:rsidRPr="00FB3A21">
        <w:rPr>
          <w:sz w:val="24"/>
        </w:rPr>
        <w:t>more</w:t>
      </w:r>
      <w:r w:rsidR="00961A63" w:rsidRPr="00FB3A21">
        <w:rPr>
          <w:spacing w:val="-13"/>
          <w:sz w:val="24"/>
        </w:rPr>
        <w:t xml:space="preserve"> </w:t>
      </w:r>
      <w:r w:rsidR="00961A63" w:rsidRPr="00FB3A21">
        <w:rPr>
          <w:sz w:val="24"/>
        </w:rPr>
        <w:t>than</w:t>
      </w:r>
      <w:r w:rsidR="00961A63" w:rsidRPr="00FB3A21">
        <w:rPr>
          <w:spacing w:val="-13"/>
          <w:sz w:val="24"/>
        </w:rPr>
        <w:t xml:space="preserve"> </w:t>
      </w:r>
      <w:r w:rsidR="00961A63" w:rsidRPr="00FB3A21">
        <w:rPr>
          <w:sz w:val="24"/>
        </w:rPr>
        <w:t>a</w:t>
      </w:r>
      <w:r w:rsidR="00961A63" w:rsidRPr="00FB3A21">
        <w:rPr>
          <w:spacing w:val="-13"/>
          <w:sz w:val="24"/>
        </w:rPr>
        <w:t xml:space="preserve"> </w:t>
      </w:r>
      <w:r w:rsidR="00961A63" w:rsidRPr="00FB3A21">
        <w:rPr>
          <w:sz w:val="24"/>
        </w:rPr>
        <w:t>year</w:t>
      </w:r>
      <w:r w:rsidR="00961A63" w:rsidRPr="00FB3A21">
        <w:rPr>
          <w:spacing w:val="-15"/>
          <w:sz w:val="24"/>
        </w:rPr>
        <w:t xml:space="preserve"> </w:t>
      </w:r>
      <w:r w:rsidR="00961A63" w:rsidRPr="00FB3A21">
        <w:rPr>
          <w:sz w:val="24"/>
        </w:rPr>
        <w:t>after</w:t>
      </w:r>
      <w:r w:rsidR="00961A63" w:rsidRPr="00FB3A21">
        <w:rPr>
          <w:spacing w:val="-15"/>
          <w:sz w:val="24"/>
        </w:rPr>
        <w:t xml:space="preserve"> </w:t>
      </w:r>
      <w:r w:rsidR="00961A63" w:rsidRPr="00FB3A21">
        <w:rPr>
          <w:sz w:val="24"/>
        </w:rPr>
        <w:t>the</w:t>
      </w:r>
      <w:r w:rsidR="00961A63" w:rsidRPr="00FB3A21">
        <w:rPr>
          <w:spacing w:val="-13"/>
          <w:sz w:val="24"/>
        </w:rPr>
        <w:t xml:space="preserve"> </w:t>
      </w:r>
      <w:r w:rsidR="00961A63" w:rsidRPr="00FB3A21">
        <w:rPr>
          <w:sz w:val="24"/>
        </w:rPr>
        <w:t>complaint</w:t>
      </w:r>
      <w:r w:rsidR="00961A63" w:rsidRPr="00FB3A21">
        <w:rPr>
          <w:spacing w:val="-14"/>
          <w:sz w:val="24"/>
        </w:rPr>
        <w:t xml:space="preserve"> </w:t>
      </w:r>
      <w:r w:rsidR="00961A63" w:rsidRPr="00FB3A21">
        <w:rPr>
          <w:sz w:val="24"/>
        </w:rPr>
        <w:t>had</w:t>
      </w:r>
      <w:r w:rsidR="00961A63" w:rsidRPr="00FB3A21">
        <w:rPr>
          <w:spacing w:val="-13"/>
          <w:sz w:val="24"/>
        </w:rPr>
        <w:t xml:space="preserve"> </w:t>
      </w:r>
      <w:r w:rsidR="00961A63" w:rsidRPr="00FB3A21">
        <w:rPr>
          <w:sz w:val="24"/>
        </w:rPr>
        <w:t>lapsed.</w:t>
      </w:r>
    </w:p>
    <w:p w:rsidR="005F754B" w:rsidRPr="00FB3A21" w:rsidRDefault="00FB3A21" w:rsidP="00FB3A21">
      <w:pPr>
        <w:tabs>
          <w:tab w:val="left" w:pos="720"/>
        </w:tabs>
        <w:spacing w:before="241" w:line="360" w:lineRule="auto"/>
        <w:ind w:left="719" w:right="108" w:hanging="567"/>
        <w:jc w:val="both"/>
        <w:rPr>
          <w:color w:val="1B1818"/>
          <w:sz w:val="24"/>
        </w:rPr>
      </w:pPr>
      <w:r>
        <w:rPr>
          <w:color w:val="1B1818"/>
          <w:spacing w:val="-3"/>
          <w:sz w:val="24"/>
        </w:rPr>
        <w:t>24.</w:t>
      </w:r>
      <w:r>
        <w:rPr>
          <w:color w:val="1B1818"/>
          <w:spacing w:val="-3"/>
          <w:sz w:val="24"/>
        </w:rPr>
        <w:tab/>
      </w:r>
      <w:r w:rsidR="00961A63" w:rsidRPr="00FB3A21">
        <w:rPr>
          <w:color w:val="1B1818"/>
          <w:sz w:val="24"/>
        </w:rPr>
        <w:t>The</w:t>
      </w:r>
      <w:r w:rsidR="00961A63" w:rsidRPr="00FB3A21">
        <w:rPr>
          <w:color w:val="1B1818"/>
          <w:spacing w:val="-15"/>
          <w:sz w:val="24"/>
        </w:rPr>
        <w:t xml:space="preserve"> </w:t>
      </w:r>
      <w:r w:rsidR="00961A63" w:rsidRPr="00FB3A21">
        <w:rPr>
          <w:color w:val="1B1818"/>
          <w:sz w:val="24"/>
        </w:rPr>
        <w:t>High</w:t>
      </w:r>
      <w:r w:rsidR="00961A63" w:rsidRPr="00FB3A21">
        <w:rPr>
          <w:color w:val="1B1818"/>
          <w:spacing w:val="-14"/>
          <w:sz w:val="24"/>
        </w:rPr>
        <w:t xml:space="preserve"> </w:t>
      </w:r>
      <w:r w:rsidR="00961A63" w:rsidRPr="00FB3A21">
        <w:rPr>
          <w:color w:val="1B1818"/>
          <w:sz w:val="24"/>
        </w:rPr>
        <w:t>court</w:t>
      </w:r>
      <w:r w:rsidR="00961A63" w:rsidRPr="00FB3A21">
        <w:rPr>
          <w:color w:val="1B1818"/>
          <w:spacing w:val="-15"/>
          <w:sz w:val="24"/>
        </w:rPr>
        <w:t xml:space="preserve"> </w:t>
      </w:r>
      <w:r w:rsidR="00961A63" w:rsidRPr="00FB3A21">
        <w:rPr>
          <w:color w:val="1B1818"/>
          <w:sz w:val="24"/>
        </w:rPr>
        <w:t>issued</w:t>
      </w:r>
      <w:r w:rsidR="00961A63" w:rsidRPr="00FB3A21">
        <w:rPr>
          <w:color w:val="1B1818"/>
          <w:spacing w:val="-17"/>
          <w:sz w:val="24"/>
        </w:rPr>
        <w:t xml:space="preserve"> </w:t>
      </w:r>
      <w:r w:rsidR="00961A63" w:rsidRPr="00FB3A21">
        <w:rPr>
          <w:color w:val="1B1818"/>
          <w:sz w:val="24"/>
        </w:rPr>
        <w:t>an</w:t>
      </w:r>
      <w:r w:rsidR="00961A63" w:rsidRPr="00FB3A21">
        <w:rPr>
          <w:color w:val="1B1818"/>
          <w:spacing w:val="-16"/>
          <w:sz w:val="24"/>
        </w:rPr>
        <w:t xml:space="preserve"> </w:t>
      </w:r>
      <w:r w:rsidR="00961A63" w:rsidRPr="00FB3A21">
        <w:rPr>
          <w:color w:val="1B1818"/>
          <w:sz w:val="24"/>
        </w:rPr>
        <w:t>unreported</w:t>
      </w:r>
      <w:r w:rsidR="00961A63" w:rsidRPr="00FB3A21">
        <w:rPr>
          <w:color w:val="1B1818"/>
          <w:spacing w:val="-14"/>
          <w:sz w:val="24"/>
        </w:rPr>
        <w:t xml:space="preserve"> </w:t>
      </w:r>
      <w:r w:rsidR="00961A63" w:rsidRPr="00FB3A21">
        <w:rPr>
          <w:color w:val="1B1818"/>
          <w:sz w:val="24"/>
        </w:rPr>
        <w:t>judgment</w:t>
      </w:r>
      <w:r w:rsidR="00961A63" w:rsidRPr="00FB3A21">
        <w:rPr>
          <w:color w:val="1B1818"/>
          <w:spacing w:val="-15"/>
          <w:sz w:val="24"/>
        </w:rPr>
        <w:t xml:space="preserve"> </w:t>
      </w:r>
      <w:r w:rsidR="00961A63" w:rsidRPr="00FB3A21">
        <w:rPr>
          <w:color w:val="1B1818"/>
          <w:sz w:val="24"/>
        </w:rPr>
        <w:t>stating</w:t>
      </w:r>
      <w:r w:rsidR="00961A63" w:rsidRPr="00FB3A21">
        <w:rPr>
          <w:color w:val="1B1818"/>
          <w:spacing w:val="-15"/>
          <w:sz w:val="24"/>
        </w:rPr>
        <w:t xml:space="preserve"> </w:t>
      </w:r>
      <w:r w:rsidR="00961A63" w:rsidRPr="00FB3A21">
        <w:rPr>
          <w:color w:val="1B1818"/>
          <w:sz w:val="24"/>
        </w:rPr>
        <w:t>that</w:t>
      </w:r>
      <w:r w:rsidR="00961A63" w:rsidRPr="00FB3A21">
        <w:rPr>
          <w:color w:val="1B1818"/>
          <w:spacing w:val="-15"/>
          <w:sz w:val="24"/>
        </w:rPr>
        <w:t xml:space="preserve"> </w:t>
      </w:r>
      <w:r w:rsidR="00961A63" w:rsidRPr="00FB3A21">
        <w:rPr>
          <w:color w:val="1B1818"/>
          <w:sz w:val="24"/>
        </w:rPr>
        <w:t>the</w:t>
      </w:r>
      <w:r w:rsidR="00961A63" w:rsidRPr="00FB3A21">
        <w:rPr>
          <w:color w:val="1B1818"/>
          <w:spacing w:val="-16"/>
          <w:sz w:val="24"/>
        </w:rPr>
        <w:t xml:space="preserve"> </w:t>
      </w:r>
      <w:r w:rsidR="00961A63" w:rsidRPr="00FB3A21">
        <w:rPr>
          <w:color w:val="1B1818"/>
          <w:sz w:val="24"/>
        </w:rPr>
        <w:t>Tribunal</w:t>
      </w:r>
      <w:r w:rsidR="00961A63" w:rsidRPr="00FB3A21">
        <w:rPr>
          <w:color w:val="1B1818"/>
          <w:spacing w:val="-16"/>
          <w:sz w:val="24"/>
        </w:rPr>
        <w:t xml:space="preserve"> </w:t>
      </w:r>
      <w:r w:rsidR="00961A63" w:rsidRPr="00FB3A21">
        <w:rPr>
          <w:color w:val="1B1818"/>
          <w:sz w:val="24"/>
        </w:rPr>
        <w:t>had</w:t>
      </w:r>
      <w:r w:rsidR="00961A63" w:rsidRPr="00FB3A21">
        <w:rPr>
          <w:color w:val="1B1818"/>
          <w:spacing w:val="-17"/>
          <w:sz w:val="24"/>
        </w:rPr>
        <w:t xml:space="preserve"> </w:t>
      </w:r>
      <w:r w:rsidR="00961A63" w:rsidRPr="00FB3A21">
        <w:rPr>
          <w:color w:val="1B1818"/>
          <w:sz w:val="24"/>
        </w:rPr>
        <w:t>no</w:t>
      </w:r>
      <w:r w:rsidR="00961A63" w:rsidRPr="00FB3A21">
        <w:rPr>
          <w:color w:val="1B1818"/>
          <w:spacing w:val="-16"/>
          <w:sz w:val="24"/>
        </w:rPr>
        <w:t xml:space="preserve"> </w:t>
      </w:r>
      <w:r w:rsidR="00961A63" w:rsidRPr="00FB3A21">
        <w:rPr>
          <w:color w:val="1B1818"/>
          <w:sz w:val="24"/>
        </w:rPr>
        <w:t>power</w:t>
      </w:r>
      <w:r w:rsidR="00961A63" w:rsidRPr="00FB3A21">
        <w:rPr>
          <w:color w:val="1B1818"/>
          <w:spacing w:val="-18"/>
          <w:sz w:val="24"/>
        </w:rPr>
        <w:t xml:space="preserve"> </w:t>
      </w:r>
      <w:r w:rsidR="00961A63" w:rsidRPr="00FB3A21">
        <w:rPr>
          <w:color w:val="1B1818"/>
          <w:sz w:val="24"/>
        </w:rPr>
        <w:t>to</w:t>
      </w:r>
      <w:r w:rsidR="00961A63" w:rsidRPr="00FB3A21">
        <w:rPr>
          <w:color w:val="1B1818"/>
          <w:spacing w:val="-16"/>
          <w:sz w:val="24"/>
        </w:rPr>
        <w:t xml:space="preserve"> </w:t>
      </w:r>
      <w:r w:rsidR="00961A63" w:rsidRPr="00FB3A21">
        <w:rPr>
          <w:color w:val="1B1818"/>
          <w:sz w:val="24"/>
        </w:rPr>
        <w:t>interrupt</w:t>
      </w:r>
      <w:r w:rsidR="00961A63" w:rsidRPr="00FB3A21">
        <w:rPr>
          <w:color w:val="1B1818"/>
          <w:spacing w:val="-17"/>
          <w:sz w:val="24"/>
        </w:rPr>
        <w:t xml:space="preserve"> </w:t>
      </w:r>
      <w:r w:rsidR="00961A63" w:rsidRPr="00FB3A21">
        <w:rPr>
          <w:color w:val="1B1818"/>
          <w:sz w:val="24"/>
        </w:rPr>
        <w:t>or</w:t>
      </w:r>
      <w:r w:rsidR="00961A63" w:rsidRPr="00FB3A21">
        <w:rPr>
          <w:color w:val="1B1818"/>
          <w:spacing w:val="-16"/>
          <w:sz w:val="24"/>
        </w:rPr>
        <w:t xml:space="preserve"> </w:t>
      </w:r>
      <w:r w:rsidR="00961A63" w:rsidRPr="00FB3A21">
        <w:rPr>
          <w:color w:val="1B1818"/>
          <w:sz w:val="24"/>
        </w:rPr>
        <w:t>extend the time bar provision</w:t>
      </w:r>
      <w:hyperlink w:anchor="_bookmark6" w:history="1">
        <w:r w:rsidR="00961A63" w:rsidRPr="00FB3A21">
          <w:rPr>
            <w:color w:val="1B1818"/>
            <w:position w:val="6"/>
            <w:sz w:val="16"/>
          </w:rPr>
          <w:t>7</w:t>
        </w:r>
      </w:hyperlink>
      <w:r w:rsidR="00961A63" w:rsidRPr="00FB3A21">
        <w:rPr>
          <w:color w:val="1B1818"/>
          <w:sz w:val="24"/>
        </w:rPr>
        <w:t>. Although the High court judgment referred to section 166 of the National Credit Act,</w:t>
      </w:r>
      <w:r w:rsidR="00961A63" w:rsidRPr="00FB3A21">
        <w:rPr>
          <w:color w:val="1B1818"/>
          <w:spacing w:val="-10"/>
          <w:sz w:val="24"/>
        </w:rPr>
        <w:t xml:space="preserve"> </w:t>
      </w:r>
      <w:r w:rsidR="00961A63" w:rsidRPr="00FB3A21">
        <w:rPr>
          <w:color w:val="1B1818"/>
          <w:sz w:val="24"/>
        </w:rPr>
        <w:t>34</w:t>
      </w:r>
      <w:r w:rsidR="00961A63" w:rsidRPr="00FB3A21">
        <w:rPr>
          <w:color w:val="1B1818"/>
          <w:spacing w:val="-8"/>
          <w:sz w:val="24"/>
        </w:rPr>
        <w:t xml:space="preserve"> </w:t>
      </w:r>
      <w:r w:rsidR="00961A63" w:rsidRPr="00FB3A21">
        <w:rPr>
          <w:color w:val="1B1818"/>
          <w:sz w:val="24"/>
        </w:rPr>
        <w:t>of</w:t>
      </w:r>
      <w:r w:rsidR="00961A63" w:rsidRPr="00FB3A21">
        <w:rPr>
          <w:color w:val="1B1818"/>
          <w:spacing w:val="-9"/>
          <w:sz w:val="24"/>
        </w:rPr>
        <w:t xml:space="preserve"> </w:t>
      </w:r>
      <w:r w:rsidR="00961A63" w:rsidRPr="00FB3A21">
        <w:rPr>
          <w:color w:val="1B1818"/>
          <w:sz w:val="24"/>
        </w:rPr>
        <w:t>2005</w:t>
      </w:r>
      <w:r w:rsidR="00961A63" w:rsidRPr="00FB3A21">
        <w:rPr>
          <w:color w:val="1B1818"/>
          <w:spacing w:val="-6"/>
          <w:sz w:val="24"/>
        </w:rPr>
        <w:t xml:space="preserve"> </w:t>
      </w:r>
      <w:r w:rsidR="00961A63" w:rsidRPr="00FB3A21">
        <w:rPr>
          <w:color w:val="1B1818"/>
          <w:sz w:val="24"/>
        </w:rPr>
        <w:t>(“NCA”),</w:t>
      </w:r>
      <w:r w:rsidR="00961A63" w:rsidRPr="00FB3A21">
        <w:rPr>
          <w:color w:val="1B1818"/>
          <w:spacing w:val="-6"/>
          <w:sz w:val="24"/>
        </w:rPr>
        <w:t xml:space="preserve"> </w:t>
      </w:r>
      <w:r w:rsidR="00961A63" w:rsidRPr="00FB3A21">
        <w:rPr>
          <w:color w:val="1B1818"/>
          <w:sz w:val="24"/>
        </w:rPr>
        <w:t>section</w:t>
      </w:r>
      <w:r w:rsidR="00961A63" w:rsidRPr="00FB3A21">
        <w:rPr>
          <w:color w:val="1B1818"/>
          <w:spacing w:val="-8"/>
          <w:sz w:val="24"/>
        </w:rPr>
        <w:t xml:space="preserve"> </w:t>
      </w:r>
      <w:r w:rsidR="00961A63" w:rsidRPr="00FB3A21">
        <w:rPr>
          <w:color w:val="1B1818"/>
          <w:sz w:val="24"/>
        </w:rPr>
        <w:t>116</w:t>
      </w:r>
      <w:r w:rsidR="00961A63" w:rsidRPr="00FB3A21">
        <w:rPr>
          <w:color w:val="1B1818"/>
          <w:spacing w:val="-8"/>
          <w:sz w:val="24"/>
        </w:rPr>
        <w:t xml:space="preserve"> </w:t>
      </w:r>
      <w:r w:rsidR="00961A63" w:rsidRPr="00FB3A21">
        <w:rPr>
          <w:color w:val="1B1818"/>
          <w:sz w:val="24"/>
        </w:rPr>
        <w:t>of</w:t>
      </w:r>
      <w:r w:rsidR="00961A63" w:rsidRPr="00FB3A21">
        <w:rPr>
          <w:color w:val="1B1818"/>
          <w:spacing w:val="-9"/>
          <w:sz w:val="24"/>
        </w:rPr>
        <w:t xml:space="preserve"> </w:t>
      </w:r>
      <w:r w:rsidR="00961A63" w:rsidRPr="00FB3A21">
        <w:rPr>
          <w:color w:val="1B1818"/>
          <w:sz w:val="24"/>
        </w:rPr>
        <w:t>the</w:t>
      </w:r>
      <w:r w:rsidR="00961A63" w:rsidRPr="00FB3A21">
        <w:rPr>
          <w:color w:val="1B1818"/>
          <w:spacing w:val="-7"/>
          <w:sz w:val="24"/>
        </w:rPr>
        <w:t xml:space="preserve"> </w:t>
      </w:r>
      <w:r w:rsidR="00961A63" w:rsidRPr="00FB3A21">
        <w:rPr>
          <w:color w:val="1B1818"/>
          <w:sz w:val="24"/>
        </w:rPr>
        <w:t>CPA</w:t>
      </w:r>
      <w:r w:rsidR="00961A63" w:rsidRPr="00FB3A21">
        <w:rPr>
          <w:color w:val="1B1818"/>
          <w:spacing w:val="-8"/>
          <w:sz w:val="24"/>
        </w:rPr>
        <w:t xml:space="preserve"> </w:t>
      </w:r>
      <w:r w:rsidR="00961A63" w:rsidRPr="00FB3A21">
        <w:rPr>
          <w:color w:val="1B1818"/>
          <w:sz w:val="24"/>
        </w:rPr>
        <w:t>and</w:t>
      </w:r>
      <w:r w:rsidR="00961A63" w:rsidRPr="00FB3A21">
        <w:rPr>
          <w:color w:val="1B1818"/>
          <w:spacing w:val="-8"/>
          <w:sz w:val="24"/>
        </w:rPr>
        <w:t xml:space="preserve"> </w:t>
      </w:r>
      <w:r w:rsidR="00961A63" w:rsidRPr="00FB3A21">
        <w:rPr>
          <w:color w:val="1B1818"/>
          <w:sz w:val="24"/>
        </w:rPr>
        <w:t>section</w:t>
      </w:r>
      <w:r w:rsidR="00961A63" w:rsidRPr="00FB3A21">
        <w:rPr>
          <w:color w:val="1B1818"/>
          <w:spacing w:val="-8"/>
          <w:sz w:val="24"/>
        </w:rPr>
        <w:t xml:space="preserve"> </w:t>
      </w:r>
      <w:r w:rsidR="00961A63" w:rsidRPr="00FB3A21">
        <w:rPr>
          <w:color w:val="1B1818"/>
          <w:sz w:val="24"/>
        </w:rPr>
        <w:t>166</w:t>
      </w:r>
      <w:r w:rsidR="00961A63" w:rsidRPr="00FB3A21">
        <w:rPr>
          <w:color w:val="1B1818"/>
          <w:spacing w:val="-8"/>
          <w:sz w:val="24"/>
        </w:rPr>
        <w:t xml:space="preserve"> </w:t>
      </w:r>
      <w:r w:rsidR="00961A63" w:rsidRPr="00FB3A21">
        <w:rPr>
          <w:color w:val="1B1818"/>
          <w:sz w:val="24"/>
        </w:rPr>
        <w:t>of</w:t>
      </w:r>
      <w:r w:rsidR="00961A63" w:rsidRPr="00FB3A21">
        <w:rPr>
          <w:color w:val="1B1818"/>
          <w:spacing w:val="-9"/>
          <w:sz w:val="24"/>
        </w:rPr>
        <w:t xml:space="preserve"> </w:t>
      </w:r>
      <w:r w:rsidR="00961A63" w:rsidRPr="00FB3A21">
        <w:rPr>
          <w:color w:val="1B1818"/>
          <w:sz w:val="24"/>
        </w:rPr>
        <w:t>the</w:t>
      </w:r>
      <w:r w:rsidR="00961A63" w:rsidRPr="00FB3A21">
        <w:rPr>
          <w:color w:val="1B1818"/>
          <w:spacing w:val="-6"/>
          <w:sz w:val="24"/>
        </w:rPr>
        <w:t xml:space="preserve"> </w:t>
      </w:r>
      <w:r w:rsidR="00961A63" w:rsidRPr="00FB3A21">
        <w:rPr>
          <w:color w:val="1B1818"/>
          <w:sz w:val="24"/>
        </w:rPr>
        <w:t>NCA</w:t>
      </w:r>
      <w:r w:rsidR="00961A63" w:rsidRPr="00FB3A21">
        <w:rPr>
          <w:color w:val="1B1818"/>
          <w:spacing w:val="-8"/>
          <w:sz w:val="24"/>
        </w:rPr>
        <w:t xml:space="preserve"> </w:t>
      </w:r>
      <w:r w:rsidR="00961A63" w:rsidRPr="00FB3A21">
        <w:rPr>
          <w:color w:val="1B1818"/>
          <w:sz w:val="24"/>
        </w:rPr>
        <w:t>have</w:t>
      </w:r>
      <w:r w:rsidR="00961A63" w:rsidRPr="00FB3A21">
        <w:rPr>
          <w:color w:val="1B1818"/>
          <w:spacing w:val="-6"/>
          <w:sz w:val="24"/>
        </w:rPr>
        <w:t xml:space="preserve"> </w:t>
      </w:r>
      <w:r w:rsidR="00961A63" w:rsidRPr="00FB3A21">
        <w:rPr>
          <w:color w:val="1B1818"/>
          <w:sz w:val="24"/>
        </w:rPr>
        <w:t>the</w:t>
      </w:r>
      <w:r w:rsidR="00961A63" w:rsidRPr="00FB3A21">
        <w:rPr>
          <w:color w:val="1B1818"/>
          <w:spacing w:val="-7"/>
          <w:sz w:val="24"/>
        </w:rPr>
        <w:t xml:space="preserve"> </w:t>
      </w:r>
      <w:r w:rsidR="00961A63" w:rsidRPr="00FB3A21">
        <w:rPr>
          <w:color w:val="1B1818"/>
          <w:sz w:val="24"/>
        </w:rPr>
        <w:t>same</w:t>
      </w:r>
      <w:r w:rsidR="00961A63" w:rsidRPr="00FB3A21">
        <w:rPr>
          <w:color w:val="1B1818"/>
          <w:spacing w:val="-8"/>
          <w:sz w:val="24"/>
        </w:rPr>
        <w:t xml:space="preserve"> </w:t>
      </w:r>
      <w:r w:rsidR="00961A63" w:rsidRPr="00FB3A21">
        <w:rPr>
          <w:color w:val="1B1818"/>
          <w:sz w:val="24"/>
        </w:rPr>
        <w:t>wording.</w:t>
      </w:r>
      <w:r w:rsidR="00961A63" w:rsidRPr="00FB3A21">
        <w:rPr>
          <w:color w:val="1B1818"/>
          <w:spacing w:val="-6"/>
          <w:sz w:val="24"/>
        </w:rPr>
        <w:t xml:space="preserve"> </w:t>
      </w:r>
      <w:r w:rsidR="00961A63" w:rsidRPr="00FB3A21">
        <w:rPr>
          <w:color w:val="1B1818"/>
          <w:sz w:val="24"/>
        </w:rPr>
        <w:t>The Tribunal is bound by the High court judgment and must strictly apply the provisions of section 116 of the CPA. The Tribunal cannot hear the application as it has</w:t>
      </w:r>
      <w:r w:rsidR="00961A63" w:rsidRPr="00FB3A21">
        <w:rPr>
          <w:color w:val="1B1818"/>
          <w:spacing w:val="-12"/>
          <w:sz w:val="24"/>
        </w:rPr>
        <w:t xml:space="preserve"> </w:t>
      </w:r>
      <w:r w:rsidR="00961A63" w:rsidRPr="00FB3A21">
        <w:rPr>
          <w:color w:val="1B1818"/>
          <w:sz w:val="24"/>
        </w:rPr>
        <w:t>lapsed.</w:t>
      </w:r>
    </w:p>
    <w:p w:rsidR="005F754B" w:rsidRPr="00FB3A21" w:rsidRDefault="00FB3A21" w:rsidP="00FB3A21">
      <w:pPr>
        <w:tabs>
          <w:tab w:val="left" w:pos="720"/>
        </w:tabs>
        <w:spacing w:before="239" w:line="360" w:lineRule="auto"/>
        <w:ind w:left="719" w:right="110" w:hanging="567"/>
        <w:jc w:val="both"/>
        <w:rPr>
          <w:sz w:val="24"/>
        </w:rPr>
      </w:pPr>
      <w:r>
        <w:rPr>
          <w:spacing w:val="-3"/>
          <w:sz w:val="24"/>
        </w:rPr>
        <w:t>25.</w:t>
      </w:r>
      <w:r>
        <w:rPr>
          <w:spacing w:val="-3"/>
          <w:sz w:val="24"/>
        </w:rPr>
        <w:tab/>
      </w:r>
      <w:r w:rsidR="00961A63" w:rsidRPr="00FB3A21">
        <w:rPr>
          <w:sz w:val="24"/>
        </w:rPr>
        <w:t>Even if the service of the application and the time bar provision were disregarded</w:t>
      </w:r>
      <w:r w:rsidR="00961A63" w:rsidRPr="00FB3A21">
        <w:rPr>
          <w:sz w:val="24"/>
        </w:rPr>
        <w:t>, the Tribunal can note that the evidence does not provide a reasonable basis for a finding of prohibited conduct. There is no direct</w:t>
      </w:r>
      <w:r w:rsidR="00961A63" w:rsidRPr="00FB3A21">
        <w:rPr>
          <w:spacing w:val="-6"/>
          <w:sz w:val="24"/>
        </w:rPr>
        <w:t xml:space="preserve"> </w:t>
      </w:r>
      <w:r w:rsidR="00961A63" w:rsidRPr="00FB3A21">
        <w:rPr>
          <w:sz w:val="24"/>
        </w:rPr>
        <w:t>evidence</w:t>
      </w:r>
      <w:r w:rsidR="00961A63" w:rsidRPr="00FB3A21">
        <w:rPr>
          <w:spacing w:val="-4"/>
          <w:sz w:val="24"/>
        </w:rPr>
        <w:t xml:space="preserve"> </w:t>
      </w:r>
      <w:r w:rsidR="00961A63" w:rsidRPr="00FB3A21">
        <w:rPr>
          <w:sz w:val="24"/>
        </w:rPr>
        <w:t>that</w:t>
      </w:r>
      <w:r w:rsidR="00961A63" w:rsidRPr="00FB3A21">
        <w:rPr>
          <w:spacing w:val="-7"/>
          <w:sz w:val="24"/>
        </w:rPr>
        <w:t xml:space="preserve"> </w:t>
      </w:r>
      <w:r w:rsidR="00961A63" w:rsidRPr="00FB3A21">
        <w:rPr>
          <w:sz w:val="24"/>
        </w:rPr>
        <w:t>the</w:t>
      </w:r>
      <w:r w:rsidR="00961A63" w:rsidRPr="00FB3A21">
        <w:rPr>
          <w:spacing w:val="-4"/>
          <w:sz w:val="24"/>
        </w:rPr>
        <w:t xml:space="preserve"> </w:t>
      </w:r>
      <w:r w:rsidR="00961A63" w:rsidRPr="00FB3A21">
        <w:rPr>
          <w:sz w:val="24"/>
        </w:rPr>
        <w:t>Respondent</w:t>
      </w:r>
      <w:r w:rsidR="00961A63" w:rsidRPr="00FB3A21">
        <w:rPr>
          <w:spacing w:val="-6"/>
          <w:sz w:val="24"/>
        </w:rPr>
        <w:t xml:space="preserve"> </w:t>
      </w:r>
      <w:r w:rsidR="00961A63" w:rsidRPr="00FB3A21">
        <w:rPr>
          <w:sz w:val="24"/>
        </w:rPr>
        <w:t>contravened</w:t>
      </w:r>
      <w:r w:rsidR="00961A63" w:rsidRPr="00FB3A21">
        <w:rPr>
          <w:spacing w:val="-4"/>
          <w:sz w:val="24"/>
        </w:rPr>
        <w:t xml:space="preserve"> </w:t>
      </w:r>
      <w:r w:rsidR="00961A63" w:rsidRPr="00FB3A21">
        <w:rPr>
          <w:sz w:val="24"/>
        </w:rPr>
        <w:t>section</w:t>
      </w:r>
      <w:r w:rsidR="00961A63" w:rsidRPr="00FB3A21">
        <w:rPr>
          <w:spacing w:val="-4"/>
          <w:sz w:val="24"/>
        </w:rPr>
        <w:t xml:space="preserve"> </w:t>
      </w:r>
      <w:r w:rsidR="00961A63" w:rsidRPr="00FB3A21">
        <w:rPr>
          <w:sz w:val="24"/>
        </w:rPr>
        <w:t>12</w:t>
      </w:r>
      <w:r w:rsidR="00961A63" w:rsidRPr="00FB3A21">
        <w:rPr>
          <w:spacing w:val="-7"/>
          <w:sz w:val="24"/>
        </w:rPr>
        <w:t xml:space="preserve"> </w:t>
      </w:r>
      <w:r w:rsidR="00961A63" w:rsidRPr="00FB3A21">
        <w:rPr>
          <w:sz w:val="24"/>
        </w:rPr>
        <w:t>of</w:t>
      </w:r>
      <w:r w:rsidR="00961A63" w:rsidRPr="00FB3A21">
        <w:rPr>
          <w:spacing w:val="-6"/>
          <w:sz w:val="24"/>
        </w:rPr>
        <w:t xml:space="preserve"> </w:t>
      </w:r>
      <w:r w:rsidR="00961A63" w:rsidRPr="00FB3A21">
        <w:rPr>
          <w:sz w:val="24"/>
        </w:rPr>
        <w:t>the</w:t>
      </w:r>
      <w:r w:rsidR="00961A63" w:rsidRPr="00FB3A21">
        <w:rPr>
          <w:spacing w:val="-4"/>
          <w:sz w:val="24"/>
        </w:rPr>
        <w:t xml:space="preserve"> </w:t>
      </w:r>
      <w:r w:rsidR="00961A63" w:rsidRPr="00FB3A21">
        <w:rPr>
          <w:sz w:val="24"/>
        </w:rPr>
        <w:t>CPA.</w:t>
      </w:r>
      <w:r w:rsidR="00961A63" w:rsidRPr="00FB3A21">
        <w:rPr>
          <w:spacing w:val="-5"/>
          <w:sz w:val="24"/>
        </w:rPr>
        <w:t xml:space="preserve"> </w:t>
      </w:r>
      <w:r w:rsidR="00961A63" w:rsidRPr="00FB3A21">
        <w:rPr>
          <w:sz w:val="24"/>
        </w:rPr>
        <w:t>There</w:t>
      </w:r>
      <w:r w:rsidR="00961A63" w:rsidRPr="00FB3A21">
        <w:rPr>
          <w:spacing w:val="-5"/>
          <w:sz w:val="24"/>
        </w:rPr>
        <w:t xml:space="preserve"> </w:t>
      </w:r>
      <w:r w:rsidR="00961A63" w:rsidRPr="00FB3A21">
        <w:rPr>
          <w:sz w:val="24"/>
        </w:rPr>
        <w:t>is</w:t>
      </w:r>
      <w:r w:rsidR="00961A63" w:rsidRPr="00FB3A21">
        <w:rPr>
          <w:spacing w:val="-8"/>
          <w:sz w:val="24"/>
        </w:rPr>
        <w:t xml:space="preserve"> </w:t>
      </w:r>
      <w:r w:rsidR="00961A63" w:rsidRPr="00FB3A21">
        <w:rPr>
          <w:sz w:val="24"/>
        </w:rPr>
        <w:t>no</w:t>
      </w:r>
      <w:r w:rsidR="00961A63" w:rsidRPr="00FB3A21">
        <w:rPr>
          <w:spacing w:val="-4"/>
          <w:sz w:val="24"/>
        </w:rPr>
        <w:t xml:space="preserve"> </w:t>
      </w:r>
      <w:r w:rsidR="00961A63" w:rsidRPr="00FB3A21">
        <w:rPr>
          <w:sz w:val="24"/>
        </w:rPr>
        <w:t>direct</w:t>
      </w:r>
      <w:r w:rsidR="00961A63" w:rsidRPr="00FB3A21">
        <w:rPr>
          <w:spacing w:val="-5"/>
          <w:sz w:val="24"/>
        </w:rPr>
        <w:t xml:space="preserve"> </w:t>
      </w:r>
      <w:r w:rsidR="00961A63" w:rsidRPr="00FB3A21">
        <w:rPr>
          <w:sz w:val="24"/>
        </w:rPr>
        <w:t>evidence</w:t>
      </w:r>
      <w:r w:rsidR="00961A63" w:rsidRPr="00FB3A21">
        <w:rPr>
          <w:spacing w:val="-5"/>
          <w:sz w:val="24"/>
        </w:rPr>
        <w:t xml:space="preserve"> </w:t>
      </w:r>
      <w:r w:rsidR="00961A63" w:rsidRPr="00FB3A21">
        <w:rPr>
          <w:sz w:val="24"/>
        </w:rPr>
        <w:t>that the vehicle was in fact disposed of. The only evidence in this regard appears to be the email apparently sent by the Respondent’s representative and the allegation by the consumer. The dispute between the parties regarding the quote for repairs and th</w:t>
      </w:r>
      <w:r w:rsidR="00961A63" w:rsidRPr="00FB3A21">
        <w:rPr>
          <w:sz w:val="24"/>
        </w:rPr>
        <w:t>e actual costs appears to be based on verbal agreements alleged by the consumer. The only clear evidence appears to be the quote provided in April 2018. The Tribunal would have some difficulty in making a finding based on the evidence</w:t>
      </w:r>
      <w:r w:rsidR="00961A63" w:rsidRPr="00FB3A21">
        <w:rPr>
          <w:spacing w:val="-13"/>
          <w:sz w:val="24"/>
        </w:rPr>
        <w:t xml:space="preserve"> </w:t>
      </w:r>
      <w:r w:rsidR="00961A63" w:rsidRPr="00FB3A21">
        <w:rPr>
          <w:sz w:val="24"/>
        </w:rPr>
        <w:t>presented.</w:t>
      </w:r>
    </w:p>
    <w:p w:rsidR="005F754B" w:rsidRDefault="005F754B">
      <w:pPr>
        <w:pStyle w:val="BodyText"/>
        <w:spacing w:before="11"/>
        <w:rPr>
          <w:sz w:val="35"/>
        </w:rPr>
      </w:pPr>
    </w:p>
    <w:p w:rsidR="005F754B" w:rsidRDefault="00961A63">
      <w:pPr>
        <w:ind w:left="152"/>
        <w:rPr>
          <w:b/>
          <w:sz w:val="24"/>
        </w:rPr>
      </w:pPr>
      <w:r>
        <w:rPr>
          <w:b/>
          <w:sz w:val="24"/>
          <w:u w:val="single"/>
        </w:rPr>
        <w:t>ORDER</w:t>
      </w:r>
    </w:p>
    <w:p w:rsidR="005F754B" w:rsidRDefault="005F754B">
      <w:pPr>
        <w:pStyle w:val="BodyText"/>
        <w:spacing w:before="4"/>
        <w:rPr>
          <w:b/>
          <w:sz w:val="27"/>
        </w:rPr>
      </w:pPr>
    </w:p>
    <w:p w:rsidR="005F754B" w:rsidRDefault="00961A63">
      <w:pPr>
        <w:pStyle w:val="BodyText"/>
        <w:spacing w:before="100"/>
        <w:ind w:left="152"/>
      </w:pPr>
      <w:r>
        <w:t>Accordingly, the Tribunal makes the following order:</w:t>
      </w:r>
    </w:p>
    <w:p w:rsidR="005F754B" w:rsidRDefault="005F754B">
      <w:pPr>
        <w:pStyle w:val="BodyText"/>
        <w:rPr>
          <w:sz w:val="28"/>
        </w:rPr>
      </w:pPr>
    </w:p>
    <w:p w:rsidR="005F754B" w:rsidRDefault="005F754B">
      <w:pPr>
        <w:pStyle w:val="BodyText"/>
        <w:rPr>
          <w:sz w:val="41"/>
        </w:rPr>
      </w:pPr>
    </w:p>
    <w:p w:rsidR="005F754B" w:rsidRPr="00FB3A21" w:rsidRDefault="00FB3A21" w:rsidP="00FB3A21">
      <w:pPr>
        <w:tabs>
          <w:tab w:val="left" w:pos="719"/>
          <w:tab w:val="left" w:pos="720"/>
        </w:tabs>
        <w:spacing w:before="1"/>
        <w:ind w:left="719" w:hanging="568"/>
        <w:rPr>
          <w:sz w:val="24"/>
        </w:rPr>
      </w:pPr>
      <w:r>
        <w:rPr>
          <w:spacing w:val="-3"/>
          <w:sz w:val="24"/>
        </w:rPr>
        <w:t>26.</w:t>
      </w:r>
      <w:r>
        <w:rPr>
          <w:spacing w:val="-3"/>
          <w:sz w:val="24"/>
        </w:rPr>
        <w:tab/>
      </w:r>
      <w:r w:rsidR="00961A63" w:rsidRPr="00FB3A21">
        <w:rPr>
          <w:sz w:val="24"/>
        </w:rPr>
        <w:t>The application is dismissed;</w:t>
      </w:r>
      <w:r w:rsidR="00961A63" w:rsidRPr="00FB3A21">
        <w:rPr>
          <w:spacing w:val="1"/>
          <w:sz w:val="24"/>
        </w:rPr>
        <w:t xml:space="preserve"> </w:t>
      </w:r>
      <w:r w:rsidR="00961A63" w:rsidRPr="00FB3A21">
        <w:rPr>
          <w:sz w:val="24"/>
        </w:rPr>
        <w:t>and</w:t>
      </w:r>
    </w:p>
    <w:p w:rsidR="005F754B" w:rsidRDefault="005F754B">
      <w:pPr>
        <w:pStyle w:val="BodyText"/>
        <w:rPr>
          <w:sz w:val="28"/>
        </w:rPr>
      </w:pPr>
    </w:p>
    <w:p w:rsidR="005F754B" w:rsidRPr="00FB3A21" w:rsidRDefault="00FB3A21" w:rsidP="00FB3A21">
      <w:pPr>
        <w:tabs>
          <w:tab w:val="left" w:pos="719"/>
          <w:tab w:val="left" w:pos="720"/>
        </w:tabs>
        <w:spacing w:before="228"/>
        <w:ind w:left="719" w:hanging="568"/>
        <w:rPr>
          <w:sz w:val="24"/>
        </w:rPr>
      </w:pPr>
      <w:r>
        <w:rPr>
          <w:spacing w:val="-3"/>
          <w:sz w:val="24"/>
        </w:rPr>
        <w:t>27.</w:t>
      </w:r>
      <w:r>
        <w:rPr>
          <w:spacing w:val="-3"/>
          <w:sz w:val="24"/>
        </w:rPr>
        <w:tab/>
      </w:r>
      <w:r w:rsidR="00961A63" w:rsidRPr="00FB3A21">
        <w:rPr>
          <w:sz w:val="24"/>
        </w:rPr>
        <w:t>No order is made as to</w:t>
      </w:r>
      <w:r w:rsidR="00961A63" w:rsidRPr="00FB3A21">
        <w:rPr>
          <w:spacing w:val="-3"/>
          <w:sz w:val="24"/>
        </w:rPr>
        <w:t xml:space="preserve"> </w:t>
      </w:r>
      <w:r w:rsidR="00961A63" w:rsidRPr="00FB3A21">
        <w:rPr>
          <w:sz w:val="24"/>
        </w:rPr>
        <w:t>costs.</w:t>
      </w:r>
    </w:p>
    <w:p w:rsidR="005F754B" w:rsidRDefault="005F754B">
      <w:pPr>
        <w:pStyle w:val="BodyText"/>
        <w:rPr>
          <w:sz w:val="20"/>
        </w:rPr>
      </w:pPr>
    </w:p>
    <w:p w:rsidR="005F754B" w:rsidRDefault="005F754B">
      <w:pPr>
        <w:pStyle w:val="BodyText"/>
        <w:rPr>
          <w:sz w:val="20"/>
        </w:rPr>
      </w:pPr>
    </w:p>
    <w:p w:rsidR="005F754B" w:rsidRDefault="005F754B">
      <w:pPr>
        <w:pStyle w:val="BodyText"/>
        <w:rPr>
          <w:sz w:val="20"/>
        </w:rPr>
      </w:pPr>
    </w:p>
    <w:p w:rsidR="005F754B" w:rsidRDefault="005F754B">
      <w:pPr>
        <w:pStyle w:val="BodyText"/>
        <w:rPr>
          <w:sz w:val="20"/>
        </w:rPr>
      </w:pPr>
    </w:p>
    <w:p w:rsidR="005F754B" w:rsidRDefault="00961A63">
      <w:pPr>
        <w:pStyle w:val="BodyText"/>
        <w:spacing w:before="3"/>
        <w:rPr>
          <w:sz w:val="14"/>
        </w:rPr>
      </w:pPr>
      <w:r>
        <w:pict>
          <v:shape id="_x0000_s1026" style="position:absolute;margin-left:56.65pt;margin-top:10.55pt;width:2in;height:.1pt;z-index:-251655168;mso-wrap-distance-left:0;mso-wrap-distance-right:0;mso-position-horizontal-relative:page" coordorigin="1133,211" coordsize="2880,0" path="m1133,211r2880,e" filled="f" strokeweight=".72pt">
            <v:path arrowok="t"/>
            <w10:wrap type="topAndBottom" anchorx="page"/>
          </v:shape>
        </w:pict>
      </w:r>
    </w:p>
    <w:p w:rsidR="005F754B" w:rsidRDefault="00961A63">
      <w:pPr>
        <w:spacing w:before="68"/>
        <w:ind w:left="152"/>
        <w:rPr>
          <w:b/>
          <w:sz w:val="20"/>
        </w:rPr>
      </w:pPr>
      <w:bookmarkStart w:id="6" w:name="_bookmark5"/>
      <w:bookmarkEnd w:id="6"/>
      <w:r>
        <w:rPr>
          <w:position w:val="5"/>
          <w:sz w:val="13"/>
        </w:rPr>
        <w:t xml:space="preserve">6 </w:t>
      </w:r>
      <w:r>
        <w:rPr>
          <w:b/>
          <w:sz w:val="20"/>
        </w:rPr>
        <w:t>Limitations of bringing action</w:t>
      </w:r>
    </w:p>
    <w:p w:rsidR="005F754B" w:rsidRDefault="00961A63">
      <w:pPr>
        <w:spacing w:before="1"/>
        <w:ind w:left="152" w:right="320"/>
        <w:rPr>
          <w:sz w:val="20"/>
        </w:rPr>
      </w:pPr>
      <w:r>
        <w:rPr>
          <w:b/>
          <w:sz w:val="20"/>
        </w:rPr>
        <w:t xml:space="preserve">116. </w:t>
      </w:r>
      <w:r>
        <w:rPr>
          <w:sz w:val="20"/>
        </w:rPr>
        <w:t>(1) A complaint in terms of this Act may not be referred or made to the Tribunal or to a con</w:t>
      </w:r>
      <w:r>
        <w:rPr>
          <w:sz w:val="20"/>
        </w:rPr>
        <w:t>sumer court more than three years after—</w:t>
      </w:r>
    </w:p>
    <w:p w:rsidR="005F754B" w:rsidRPr="00FB3A21" w:rsidRDefault="00FB3A21" w:rsidP="00FB3A21">
      <w:pPr>
        <w:tabs>
          <w:tab w:val="left" w:pos="1121"/>
        </w:tabs>
        <w:ind w:left="1120" w:hanging="249"/>
        <w:rPr>
          <w:sz w:val="20"/>
        </w:rPr>
      </w:pPr>
      <w:r>
        <w:rPr>
          <w:i/>
          <w:w w:val="99"/>
          <w:sz w:val="20"/>
          <w:szCs w:val="20"/>
        </w:rPr>
        <w:t>(a)</w:t>
      </w:r>
      <w:r>
        <w:rPr>
          <w:i/>
          <w:w w:val="99"/>
          <w:sz w:val="20"/>
          <w:szCs w:val="20"/>
        </w:rPr>
        <w:tab/>
      </w:r>
      <w:r w:rsidR="00961A63" w:rsidRPr="00FB3A21">
        <w:rPr>
          <w:sz w:val="20"/>
        </w:rPr>
        <w:t>the act or omission that is the cause of the complaint;</w:t>
      </w:r>
      <w:r w:rsidR="00961A63" w:rsidRPr="00FB3A21">
        <w:rPr>
          <w:spacing w:val="-2"/>
          <w:sz w:val="20"/>
        </w:rPr>
        <w:t xml:space="preserve"> </w:t>
      </w:r>
      <w:r w:rsidR="00961A63" w:rsidRPr="00FB3A21">
        <w:rPr>
          <w:sz w:val="20"/>
        </w:rPr>
        <w:t>or</w:t>
      </w:r>
    </w:p>
    <w:p w:rsidR="005F754B" w:rsidRPr="00FB3A21" w:rsidRDefault="00FB3A21" w:rsidP="00FB3A21">
      <w:pPr>
        <w:tabs>
          <w:tab w:val="left" w:pos="1121"/>
        </w:tabs>
        <w:spacing w:before="1"/>
        <w:ind w:left="1120" w:hanging="248"/>
        <w:rPr>
          <w:sz w:val="20"/>
        </w:rPr>
      </w:pPr>
      <w:r>
        <w:rPr>
          <w:i/>
          <w:w w:val="99"/>
          <w:sz w:val="20"/>
          <w:szCs w:val="20"/>
        </w:rPr>
        <w:t>(b)</w:t>
      </w:r>
      <w:r>
        <w:rPr>
          <w:i/>
          <w:w w:val="99"/>
          <w:sz w:val="20"/>
          <w:szCs w:val="20"/>
        </w:rPr>
        <w:tab/>
      </w:r>
      <w:r w:rsidR="00961A63" w:rsidRPr="00FB3A21">
        <w:rPr>
          <w:sz w:val="20"/>
        </w:rPr>
        <w:t>in the case of a course of conduct or continuing practice, the date that the conduct or practice</w:t>
      </w:r>
      <w:r w:rsidR="00961A63" w:rsidRPr="00FB3A21">
        <w:rPr>
          <w:spacing w:val="-15"/>
          <w:sz w:val="20"/>
        </w:rPr>
        <w:t xml:space="preserve"> </w:t>
      </w:r>
      <w:r w:rsidR="00961A63" w:rsidRPr="00FB3A21">
        <w:rPr>
          <w:sz w:val="20"/>
        </w:rPr>
        <w:t>ceased.</w:t>
      </w:r>
    </w:p>
    <w:p w:rsidR="005F754B" w:rsidRDefault="005F754B">
      <w:pPr>
        <w:pStyle w:val="BodyText"/>
        <w:spacing w:before="10"/>
        <w:rPr>
          <w:sz w:val="19"/>
        </w:rPr>
      </w:pPr>
    </w:p>
    <w:p w:rsidR="005F754B" w:rsidRDefault="00961A63">
      <w:pPr>
        <w:ind w:left="152"/>
        <w:rPr>
          <w:sz w:val="20"/>
        </w:rPr>
      </w:pPr>
      <w:bookmarkStart w:id="7" w:name="_bookmark6"/>
      <w:bookmarkEnd w:id="7"/>
      <w:r>
        <w:rPr>
          <w:position w:val="5"/>
          <w:sz w:val="13"/>
        </w:rPr>
        <w:t xml:space="preserve">7 </w:t>
      </w:r>
      <w:r>
        <w:rPr>
          <w:i/>
          <w:sz w:val="20"/>
        </w:rPr>
        <w:t xml:space="preserve">FirstRand Bank Ltd v A Ludick </w:t>
      </w:r>
      <w:r>
        <w:rPr>
          <w:sz w:val="20"/>
        </w:rPr>
        <w:t>A277/2019 High Cou</w:t>
      </w:r>
      <w:r>
        <w:rPr>
          <w:sz w:val="20"/>
        </w:rPr>
        <w:t>rt of South Africa, Gauteng, Pretoria Division, 18 June 2020 (unreported).</w:t>
      </w:r>
    </w:p>
    <w:p w:rsidR="005F754B" w:rsidRDefault="005F754B">
      <w:pPr>
        <w:rPr>
          <w:sz w:val="20"/>
        </w:rPr>
        <w:sectPr w:rsidR="005F754B">
          <w:pgSz w:w="11910" w:h="16840"/>
          <w:pgMar w:top="900" w:right="1020" w:bottom="740" w:left="980" w:header="283" w:footer="549" w:gutter="0"/>
          <w:cols w:space="720"/>
        </w:sectPr>
      </w:pPr>
    </w:p>
    <w:p w:rsidR="005F754B" w:rsidRDefault="005F754B">
      <w:pPr>
        <w:pStyle w:val="BodyText"/>
        <w:rPr>
          <w:sz w:val="20"/>
        </w:rPr>
      </w:pPr>
    </w:p>
    <w:p w:rsidR="005F754B" w:rsidRDefault="005F754B">
      <w:pPr>
        <w:pStyle w:val="BodyText"/>
        <w:spacing w:before="6"/>
        <w:rPr>
          <w:sz w:val="29"/>
        </w:rPr>
      </w:pPr>
    </w:p>
    <w:p w:rsidR="005F754B" w:rsidRDefault="00961A63">
      <w:pPr>
        <w:pStyle w:val="BodyText"/>
        <w:spacing w:before="99"/>
        <w:ind w:left="152"/>
      </w:pPr>
      <w:r>
        <w:t>DATED ON THIS 16</w:t>
      </w:r>
      <w:r>
        <w:rPr>
          <w:position w:val="6"/>
          <w:sz w:val="16"/>
        </w:rPr>
        <w:t xml:space="preserve">th </w:t>
      </w:r>
      <w:r>
        <w:t>DAY OF AUGUST 2022</w:t>
      </w:r>
    </w:p>
    <w:p w:rsidR="005F754B" w:rsidRDefault="005F754B">
      <w:pPr>
        <w:pStyle w:val="BodyText"/>
        <w:rPr>
          <w:sz w:val="28"/>
        </w:rPr>
      </w:pPr>
    </w:p>
    <w:p w:rsidR="005F754B" w:rsidRDefault="00961A63">
      <w:pPr>
        <w:pStyle w:val="Heading1"/>
        <w:spacing w:before="229" w:line="360" w:lineRule="auto"/>
        <w:ind w:right="8031"/>
      </w:pPr>
      <w:r>
        <w:t>Prof B Dumisa Presiding Member</w:t>
      </w:r>
    </w:p>
    <w:p w:rsidR="005F754B" w:rsidRDefault="005F754B">
      <w:pPr>
        <w:pStyle w:val="BodyText"/>
        <w:rPr>
          <w:b/>
        </w:rPr>
      </w:pPr>
    </w:p>
    <w:p w:rsidR="005F754B" w:rsidRDefault="00961A63">
      <w:pPr>
        <w:pStyle w:val="BodyText"/>
        <w:ind w:left="152"/>
      </w:pPr>
      <w:r>
        <w:t>Ms D Terblanche (Member) and Mr. T Bailey (Member) concurring</w:t>
      </w:r>
    </w:p>
    <w:p w:rsidR="005F754B" w:rsidRDefault="005F754B">
      <w:pPr>
        <w:pStyle w:val="BodyText"/>
        <w:rPr>
          <w:sz w:val="20"/>
        </w:rPr>
      </w:pPr>
    </w:p>
    <w:p w:rsidR="005F754B" w:rsidRDefault="00961A63">
      <w:pPr>
        <w:pStyle w:val="BodyText"/>
        <w:spacing w:before="3"/>
      </w:pPr>
      <w:r>
        <w:rPr>
          <w:noProof/>
          <w:lang w:bidi="ar-SA"/>
        </w:rPr>
        <w:drawing>
          <wp:anchor distT="0" distB="0" distL="0" distR="0" simplePos="0" relativeHeight="4" behindDoc="0" locked="0" layoutInCell="1" allowOverlap="1">
            <wp:simplePos x="0" y="0"/>
            <wp:positionH relativeFrom="page">
              <wp:posOffset>720090</wp:posOffset>
            </wp:positionH>
            <wp:positionV relativeFrom="paragraph">
              <wp:posOffset>202142</wp:posOffset>
            </wp:positionV>
            <wp:extent cx="2357439" cy="12573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57439" cy="1257300"/>
                    </a:xfrm>
                    <a:prstGeom prst="rect">
                      <a:avLst/>
                    </a:prstGeom>
                  </pic:spPr>
                </pic:pic>
              </a:graphicData>
            </a:graphic>
          </wp:anchor>
        </w:drawing>
      </w:r>
    </w:p>
    <w:sectPr w:rsidR="005F754B">
      <w:pgSz w:w="11910" w:h="16840"/>
      <w:pgMar w:top="900" w:right="1020" w:bottom="820" w:left="980" w:header="283" w:footer="5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63" w:rsidRDefault="00961A63">
      <w:r>
        <w:separator/>
      </w:r>
    </w:p>
  </w:endnote>
  <w:endnote w:type="continuationSeparator" w:id="0">
    <w:p w:rsidR="00961A63" w:rsidRDefault="0096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4B" w:rsidRDefault="00961A63">
    <w:pPr>
      <w:pStyle w:val="BodyText"/>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277.65pt;margin-top:799.5pt;width:39.75pt;height:12.35pt;z-index:-251975680;mso-position-horizontal-relative:page;mso-position-vertical-relative:page" filled="f" stroked="f">
          <v:textbox inset="0,0,0,0">
            <w:txbxContent>
              <w:p w:rsidR="005F754B" w:rsidRDefault="00961A63">
                <w:pPr>
                  <w:spacing w:before="19"/>
                  <w:ind w:left="20"/>
                  <w:rPr>
                    <w:b/>
                    <w:sz w:val="18"/>
                  </w:rPr>
                </w:pPr>
                <w:r>
                  <w:rPr>
                    <w:sz w:val="18"/>
                  </w:rPr>
                  <w:t xml:space="preserve">Page </w:t>
                </w:r>
                <w:r>
                  <w:fldChar w:fldCharType="begin"/>
                </w:r>
                <w:r>
                  <w:rPr>
                    <w:b/>
                    <w:sz w:val="18"/>
                  </w:rPr>
                  <w:instrText xml:space="preserve"> PAGE </w:instrText>
                </w:r>
                <w:r>
                  <w:fldChar w:fldCharType="separate"/>
                </w:r>
                <w:r w:rsidR="00FB3A21">
                  <w:rPr>
                    <w:b/>
                    <w:noProof/>
                    <w:sz w:val="18"/>
                  </w:rPr>
                  <w:t>2</w:t>
                </w:r>
                <w:r>
                  <w:fldChar w:fldCharType="end"/>
                </w:r>
                <w:r>
                  <w:rPr>
                    <w:b/>
                    <w:sz w:val="18"/>
                  </w:rPr>
                  <w:t xml:space="preserve"> </w:t>
                </w:r>
                <w:r>
                  <w:rPr>
                    <w:sz w:val="18"/>
                  </w:rPr>
                  <w:t xml:space="preserve">of </w:t>
                </w:r>
                <w:r>
                  <w:rPr>
                    <w:b/>
                    <w:sz w:val="18"/>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63" w:rsidRDefault="00961A63">
      <w:r>
        <w:separator/>
      </w:r>
    </w:p>
  </w:footnote>
  <w:footnote w:type="continuationSeparator" w:id="0">
    <w:p w:rsidR="00961A63" w:rsidRDefault="00961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4B" w:rsidRDefault="00961A6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31.3pt;margin-top:13.15pt;width:208.35pt;height:33pt;z-index:-251976704;mso-position-horizontal-relative:page;mso-position-vertical-relative:page" filled="f" stroked="f">
          <v:textbox inset="0,0,0,0">
            <w:txbxContent>
              <w:p w:rsidR="005F754B" w:rsidRDefault="00961A63">
                <w:pPr>
                  <w:spacing w:before="19"/>
                  <w:ind w:left="2374" w:right="18" w:firstLine="112"/>
                  <w:jc w:val="right"/>
                  <w:rPr>
                    <w:sz w:val="18"/>
                  </w:rPr>
                </w:pPr>
                <w:r>
                  <w:rPr>
                    <w:sz w:val="18"/>
                  </w:rPr>
                  <w:t>Judgement</w:t>
                </w:r>
                <w:r>
                  <w:rPr>
                    <w:spacing w:val="-6"/>
                    <w:sz w:val="18"/>
                  </w:rPr>
                  <w:t xml:space="preserve"> </w:t>
                </w:r>
                <w:r>
                  <w:rPr>
                    <w:sz w:val="18"/>
                  </w:rPr>
                  <w:t>And</w:t>
                </w:r>
                <w:r>
                  <w:rPr>
                    <w:spacing w:val="-6"/>
                    <w:sz w:val="18"/>
                  </w:rPr>
                  <w:t xml:space="preserve"> </w:t>
                </w:r>
                <w:r>
                  <w:rPr>
                    <w:sz w:val="18"/>
                  </w:rPr>
                  <w:t>Reasons</w:t>
                </w:r>
                <w:r>
                  <w:rPr>
                    <w:spacing w:val="-1"/>
                    <w:sz w:val="18"/>
                  </w:rPr>
                  <w:t xml:space="preserve"> NCT/226747/2022/73(2)(b)</w:t>
                </w:r>
              </w:p>
              <w:p w:rsidR="005F754B" w:rsidRDefault="00961A63">
                <w:pPr>
                  <w:ind w:right="18"/>
                  <w:jc w:val="right"/>
                  <w:rPr>
                    <w:sz w:val="18"/>
                  </w:rPr>
                </w:pPr>
                <w:r>
                  <w:rPr>
                    <w:sz w:val="18"/>
                  </w:rPr>
                  <w:t>NCC v Shimmykc Trading Enterprise CC t/a Mmirwa</w:t>
                </w:r>
                <w:r>
                  <w:rPr>
                    <w:spacing w:val="-23"/>
                    <w:sz w:val="18"/>
                  </w:rPr>
                  <w:t xml:space="preserve"> </w:t>
                </w:r>
                <w:r>
                  <w:rPr>
                    <w:sz w:val="18"/>
                  </w:rPr>
                  <w:t>Autowolrd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A7A"/>
    <w:multiLevelType w:val="hybridMultilevel"/>
    <w:tmpl w:val="29BEC834"/>
    <w:lvl w:ilvl="0" w:tplc="0E041402">
      <w:start w:val="2"/>
      <w:numFmt w:val="decimal"/>
      <w:lvlText w:val="(%1)"/>
      <w:lvlJc w:val="left"/>
      <w:pPr>
        <w:ind w:left="1285" w:hanging="296"/>
        <w:jc w:val="left"/>
      </w:pPr>
      <w:rPr>
        <w:rFonts w:ascii="Arial Narrow" w:eastAsia="Arial Narrow" w:hAnsi="Arial Narrow" w:cs="Arial Narrow" w:hint="default"/>
        <w:i/>
        <w:spacing w:val="-1"/>
        <w:w w:val="100"/>
        <w:sz w:val="24"/>
        <w:szCs w:val="24"/>
        <w:lang w:val="en-ZA" w:eastAsia="en-ZA" w:bidi="en-ZA"/>
      </w:rPr>
    </w:lvl>
    <w:lvl w:ilvl="1" w:tplc="CE4CC9F8">
      <w:start w:val="1"/>
      <w:numFmt w:val="lowerLetter"/>
      <w:lvlText w:val="(%2)"/>
      <w:lvlJc w:val="left"/>
      <w:pPr>
        <w:ind w:left="1554" w:hanging="406"/>
        <w:jc w:val="left"/>
      </w:pPr>
      <w:rPr>
        <w:rFonts w:ascii="Arial Narrow" w:eastAsia="Arial Narrow" w:hAnsi="Arial Narrow" w:cs="Arial Narrow" w:hint="default"/>
        <w:i/>
        <w:spacing w:val="-3"/>
        <w:w w:val="100"/>
        <w:sz w:val="24"/>
        <w:szCs w:val="24"/>
        <w:lang w:val="en-ZA" w:eastAsia="en-ZA" w:bidi="en-ZA"/>
      </w:rPr>
    </w:lvl>
    <w:lvl w:ilvl="2" w:tplc="E438E7C2">
      <w:start w:val="1"/>
      <w:numFmt w:val="lowerLetter"/>
      <w:lvlText w:val="(%3)"/>
      <w:lvlJc w:val="left"/>
      <w:pPr>
        <w:ind w:left="1866" w:hanging="296"/>
        <w:jc w:val="left"/>
      </w:pPr>
      <w:rPr>
        <w:rFonts w:ascii="Arial Narrow" w:eastAsia="Arial Narrow" w:hAnsi="Arial Narrow" w:cs="Arial Narrow" w:hint="default"/>
        <w:i/>
        <w:spacing w:val="-1"/>
        <w:w w:val="100"/>
        <w:sz w:val="24"/>
        <w:szCs w:val="24"/>
        <w:lang w:val="en-ZA" w:eastAsia="en-ZA" w:bidi="en-ZA"/>
      </w:rPr>
    </w:lvl>
    <w:lvl w:ilvl="3" w:tplc="BDBC6B4A">
      <w:numFmt w:val="bullet"/>
      <w:lvlText w:val="•"/>
      <w:lvlJc w:val="left"/>
      <w:pPr>
        <w:ind w:left="2865" w:hanging="296"/>
      </w:pPr>
      <w:rPr>
        <w:rFonts w:hint="default"/>
        <w:lang w:val="en-ZA" w:eastAsia="en-ZA" w:bidi="en-ZA"/>
      </w:rPr>
    </w:lvl>
    <w:lvl w:ilvl="4" w:tplc="4EE0673A">
      <w:numFmt w:val="bullet"/>
      <w:lvlText w:val="•"/>
      <w:lvlJc w:val="left"/>
      <w:pPr>
        <w:ind w:left="3871" w:hanging="296"/>
      </w:pPr>
      <w:rPr>
        <w:rFonts w:hint="default"/>
        <w:lang w:val="en-ZA" w:eastAsia="en-ZA" w:bidi="en-ZA"/>
      </w:rPr>
    </w:lvl>
    <w:lvl w:ilvl="5" w:tplc="B4A6B412">
      <w:numFmt w:val="bullet"/>
      <w:lvlText w:val="•"/>
      <w:lvlJc w:val="left"/>
      <w:pPr>
        <w:ind w:left="4877" w:hanging="296"/>
      </w:pPr>
      <w:rPr>
        <w:rFonts w:hint="default"/>
        <w:lang w:val="en-ZA" w:eastAsia="en-ZA" w:bidi="en-ZA"/>
      </w:rPr>
    </w:lvl>
    <w:lvl w:ilvl="6" w:tplc="C138FDEE">
      <w:numFmt w:val="bullet"/>
      <w:lvlText w:val="•"/>
      <w:lvlJc w:val="left"/>
      <w:pPr>
        <w:ind w:left="5883" w:hanging="296"/>
      </w:pPr>
      <w:rPr>
        <w:rFonts w:hint="default"/>
        <w:lang w:val="en-ZA" w:eastAsia="en-ZA" w:bidi="en-ZA"/>
      </w:rPr>
    </w:lvl>
    <w:lvl w:ilvl="7" w:tplc="577EEBAA">
      <w:numFmt w:val="bullet"/>
      <w:lvlText w:val="•"/>
      <w:lvlJc w:val="left"/>
      <w:pPr>
        <w:ind w:left="6889" w:hanging="296"/>
      </w:pPr>
      <w:rPr>
        <w:rFonts w:hint="default"/>
        <w:lang w:val="en-ZA" w:eastAsia="en-ZA" w:bidi="en-ZA"/>
      </w:rPr>
    </w:lvl>
    <w:lvl w:ilvl="8" w:tplc="5FACA89E">
      <w:numFmt w:val="bullet"/>
      <w:lvlText w:val="•"/>
      <w:lvlJc w:val="left"/>
      <w:pPr>
        <w:ind w:left="7894" w:hanging="296"/>
      </w:pPr>
      <w:rPr>
        <w:rFonts w:hint="default"/>
        <w:lang w:val="en-ZA" w:eastAsia="en-ZA" w:bidi="en-ZA"/>
      </w:rPr>
    </w:lvl>
  </w:abstractNum>
  <w:abstractNum w:abstractNumId="1" w15:restartNumberingAfterBreak="0">
    <w:nsid w:val="33E10F1D"/>
    <w:multiLevelType w:val="multilevel"/>
    <w:tmpl w:val="254C23D2"/>
    <w:lvl w:ilvl="0">
      <w:start w:val="1"/>
      <w:numFmt w:val="decimal"/>
      <w:lvlText w:val="%1."/>
      <w:lvlJc w:val="left"/>
      <w:pPr>
        <w:ind w:left="719" w:hanging="567"/>
        <w:jc w:val="left"/>
      </w:pPr>
      <w:rPr>
        <w:rFonts w:ascii="Arial Narrow" w:eastAsia="Arial Narrow" w:hAnsi="Arial Narrow" w:cs="Arial Narrow" w:hint="default"/>
        <w:spacing w:val="-3"/>
        <w:w w:val="100"/>
        <w:sz w:val="24"/>
        <w:szCs w:val="24"/>
        <w:lang w:val="en-ZA" w:eastAsia="en-ZA" w:bidi="en-ZA"/>
      </w:rPr>
    </w:lvl>
    <w:lvl w:ilvl="1">
      <w:start w:val="1"/>
      <w:numFmt w:val="decimal"/>
      <w:lvlText w:val="%1.%2"/>
      <w:lvlJc w:val="left"/>
      <w:pPr>
        <w:ind w:left="1285" w:hanging="567"/>
        <w:jc w:val="left"/>
      </w:pPr>
      <w:rPr>
        <w:rFonts w:ascii="Arial Narrow" w:eastAsia="Arial Narrow" w:hAnsi="Arial Narrow" w:cs="Arial Narrow" w:hint="default"/>
        <w:spacing w:val="-3"/>
        <w:w w:val="100"/>
        <w:sz w:val="24"/>
        <w:szCs w:val="24"/>
        <w:lang w:val="en-ZA" w:eastAsia="en-ZA" w:bidi="en-ZA"/>
      </w:rPr>
    </w:lvl>
    <w:lvl w:ilvl="2">
      <w:numFmt w:val="bullet"/>
      <w:lvlText w:val="•"/>
      <w:lvlJc w:val="left"/>
      <w:pPr>
        <w:ind w:left="2238" w:hanging="567"/>
      </w:pPr>
      <w:rPr>
        <w:rFonts w:hint="default"/>
        <w:lang w:val="en-ZA" w:eastAsia="en-ZA" w:bidi="en-ZA"/>
      </w:rPr>
    </w:lvl>
    <w:lvl w:ilvl="3">
      <w:numFmt w:val="bullet"/>
      <w:lvlText w:val="•"/>
      <w:lvlJc w:val="left"/>
      <w:pPr>
        <w:ind w:left="3196" w:hanging="567"/>
      </w:pPr>
      <w:rPr>
        <w:rFonts w:hint="default"/>
        <w:lang w:val="en-ZA" w:eastAsia="en-ZA" w:bidi="en-ZA"/>
      </w:rPr>
    </w:lvl>
    <w:lvl w:ilvl="4">
      <w:numFmt w:val="bullet"/>
      <w:lvlText w:val="•"/>
      <w:lvlJc w:val="left"/>
      <w:pPr>
        <w:ind w:left="4155" w:hanging="567"/>
      </w:pPr>
      <w:rPr>
        <w:rFonts w:hint="default"/>
        <w:lang w:val="en-ZA" w:eastAsia="en-ZA" w:bidi="en-ZA"/>
      </w:rPr>
    </w:lvl>
    <w:lvl w:ilvl="5">
      <w:numFmt w:val="bullet"/>
      <w:lvlText w:val="•"/>
      <w:lvlJc w:val="left"/>
      <w:pPr>
        <w:ind w:left="5113" w:hanging="567"/>
      </w:pPr>
      <w:rPr>
        <w:rFonts w:hint="default"/>
        <w:lang w:val="en-ZA" w:eastAsia="en-ZA" w:bidi="en-ZA"/>
      </w:rPr>
    </w:lvl>
    <w:lvl w:ilvl="6">
      <w:numFmt w:val="bullet"/>
      <w:lvlText w:val="•"/>
      <w:lvlJc w:val="left"/>
      <w:pPr>
        <w:ind w:left="6072" w:hanging="567"/>
      </w:pPr>
      <w:rPr>
        <w:rFonts w:hint="default"/>
        <w:lang w:val="en-ZA" w:eastAsia="en-ZA" w:bidi="en-ZA"/>
      </w:rPr>
    </w:lvl>
    <w:lvl w:ilvl="7">
      <w:numFmt w:val="bullet"/>
      <w:lvlText w:val="•"/>
      <w:lvlJc w:val="left"/>
      <w:pPr>
        <w:ind w:left="7030" w:hanging="567"/>
      </w:pPr>
      <w:rPr>
        <w:rFonts w:hint="default"/>
        <w:lang w:val="en-ZA" w:eastAsia="en-ZA" w:bidi="en-ZA"/>
      </w:rPr>
    </w:lvl>
    <w:lvl w:ilvl="8">
      <w:numFmt w:val="bullet"/>
      <w:lvlText w:val="•"/>
      <w:lvlJc w:val="left"/>
      <w:pPr>
        <w:ind w:left="7989" w:hanging="567"/>
      </w:pPr>
      <w:rPr>
        <w:rFonts w:hint="default"/>
        <w:lang w:val="en-ZA" w:eastAsia="en-ZA" w:bidi="en-ZA"/>
      </w:rPr>
    </w:lvl>
  </w:abstractNum>
  <w:abstractNum w:abstractNumId="2" w15:restartNumberingAfterBreak="0">
    <w:nsid w:val="3EF92648"/>
    <w:multiLevelType w:val="hybridMultilevel"/>
    <w:tmpl w:val="A7C228FC"/>
    <w:lvl w:ilvl="0" w:tplc="ACBAF0C6">
      <w:start w:val="1"/>
      <w:numFmt w:val="lowerLetter"/>
      <w:lvlText w:val="(%1)"/>
      <w:lvlJc w:val="left"/>
      <w:pPr>
        <w:ind w:left="1120" w:hanging="248"/>
        <w:jc w:val="left"/>
      </w:pPr>
      <w:rPr>
        <w:rFonts w:ascii="Arial Narrow" w:eastAsia="Arial Narrow" w:hAnsi="Arial Narrow" w:cs="Arial Narrow" w:hint="default"/>
        <w:i/>
        <w:w w:val="99"/>
        <w:sz w:val="20"/>
        <w:szCs w:val="20"/>
        <w:lang w:val="en-ZA" w:eastAsia="en-ZA" w:bidi="en-ZA"/>
      </w:rPr>
    </w:lvl>
    <w:lvl w:ilvl="1" w:tplc="820EC6B2">
      <w:numFmt w:val="bullet"/>
      <w:lvlText w:val="•"/>
      <w:lvlJc w:val="left"/>
      <w:pPr>
        <w:ind w:left="1998" w:hanging="248"/>
      </w:pPr>
      <w:rPr>
        <w:rFonts w:hint="default"/>
        <w:lang w:val="en-ZA" w:eastAsia="en-ZA" w:bidi="en-ZA"/>
      </w:rPr>
    </w:lvl>
    <w:lvl w:ilvl="2" w:tplc="21E01346">
      <w:numFmt w:val="bullet"/>
      <w:lvlText w:val="•"/>
      <w:lvlJc w:val="left"/>
      <w:pPr>
        <w:ind w:left="2877" w:hanging="248"/>
      </w:pPr>
      <w:rPr>
        <w:rFonts w:hint="default"/>
        <w:lang w:val="en-ZA" w:eastAsia="en-ZA" w:bidi="en-ZA"/>
      </w:rPr>
    </w:lvl>
    <w:lvl w:ilvl="3" w:tplc="A87C05CC">
      <w:numFmt w:val="bullet"/>
      <w:lvlText w:val="•"/>
      <w:lvlJc w:val="left"/>
      <w:pPr>
        <w:ind w:left="3755" w:hanging="248"/>
      </w:pPr>
      <w:rPr>
        <w:rFonts w:hint="default"/>
        <w:lang w:val="en-ZA" w:eastAsia="en-ZA" w:bidi="en-ZA"/>
      </w:rPr>
    </w:lvl>
    <w:lvl w:ilvl="4" w:tplc="AA26FE9A">
      <w:numFmt w:val="bullet"/>
      <w:lvlText w:val="•"/>
      <w:lvlJc w:val="left"/>
      <w:pPr>
        <w:ind w:left="4634" w:hanging="248"/>
      </w:pPr>
      <w:rPr>
        <w:rFonts w:hint="default"/>
        <w:lang w:val="en-ZA" w:eastAsia="en-ZA" w:bidi="en-ZA"/>
      </w:rPr>
    </w:lvl>
    <w:lvl w:ilvl="5" w:tplc="1FDECD42">
      <w:numFmt w:val="bullet"/>
      <w:lvlText w:val="•"/>
      <w:lvlJc w:val="left"/>
      <w:pPr>
        <w:ind w:left="5513" w:hanging="248"/>
      </w:pPr>
      <w:rPr>
        <w:rFonts w:hint="default"/>
        <w:lang w:val="en-ZA" w:eastAsia="en-ZA" w:bidi="en-ZA"/>
      </w:rPr>
    </w:lvl>
    <w:lvl w:ilvl="6" w:tplc="D9620218">
      <w:numFmt w:val="bullet"/>
      <w:lvlText w:val="•"/>
      <w:lvlJc w:val="left"/>
      <w:pPr>
        <w:ind w:left="6391" w:hanging="248"/>
      </w:pPr>
      <w:rPr>
        <w:rFonts w:hint="default"/>
        <w:lang w:val="en-ZA" w:eastAsia="en-ZA" w:bidi="en-ZA"/>
      </w:rPr>
    </w:lvl>
    <w:lvl w:ilvl="7" w:tplc="A78084CC">
      <w:numFmt w:val="bullet"/>
      <w:lvlText w:val="•"/>
      <w:lvlJc w:val="left"/>
      <w:pPr>
        <w:ind w:left="7270" w:hanging="248"/>
      </w:pPr>
      <w:rPr>
        <w:rFonts w:hint="default"/>
        <w:lang w:val="en-ZA" w:eastAsia="en-ZA" w:bidi="en-ZA"/>
      </w:rPr>
    </w:lvl>
    <w:lvl w:ilvl="8" w:tplc="1B8E84D8">
      <w:numFmt w:val="bullet"/>
      <w:lvlText w:val="•"/>
      <w:lvlJc w:val="left"/>
      <w:pPr>
        <w:ind w:left="8149" w:hanging="248"/>
      </w:pPr>
      <w:rPr>
        <w:rFonts w:hint="default"/>
        <w:lang w:val="en-ZA" w:eastAsia="en-ZA" w:bidi="en-ZA"/>
      </w:rPr>
    </w:lvl>
  </w:abstractNum>
  <w:abstractNum w:abstractNumId="3" w15:restartNumberingAfterBreak="0">
    <w:nsid w:val="439D2B64"/>
    <w:multiLevelType w:val="hybridMultilevel"/>
    <w:tmpl w:val="ADC01A84"/>
    <w:lvl w:ilvl="0" w:tplc="A8DEF68C">
      <w:start w:val="15"/>
      <w:numFmt w:val="decimal"/>
      <w:lvlText w:val="%1."/>
      <w:lvlJc w:val="left"/>
      <w:pPr>
        <w:ind w:left="757" w:hanging="605"/>
        <w:jc w:val="left"/>
      </w:pPr>
      <w:rPr>
        <w:rFonts w:ascii="Arial Narrow" w:eastAsia="Arial Narrow" w:hAnsi="Arial Narrow" w:cs="Arial Narrow" w:hint="default"/>
        <w:spacing w:val="-4"/>
        <w:w w:val="100"/>
        <w:sz w:val="24"/>
        <w:szCs w:val="24"/>
        <w:lang w:val="en-ZA" w:eastAsia="en-ZA" w:bidi="en-ZA"/>
      </w:rPr>
    </w:lvl>
    <w:lvl w:ilvl="1" w:tplc="07664984">
      <w:start w:val="1"/>
      <w:numFmt w:val="decimal"/>
      <w:lvlText w:val="(%2)"/>
      <w:lvlJc w:val="left"/>
      <w:pPr>
        <w:ind w:left="1045" w:hanging="360"/>
        <w:jc w:val="left"/>
      </w:pPr>
      <w:rPr>
        <w:rFonts w:ascii="Arial Narrow" w:eastAsia="Arial Narrow" w:hAnsi="Arial Narrow" w:cs="Arial Narrow" w:hint="default"/>
        <w:spacing w:val="-3"/>
        <w:w w:val="100"/>
        <w:sz w:val="24"/>
        <w:szCs w:val="24"/>
        <w:lang w:val="en-ZA" w:eastAsia="en-ZA" w:bidi="en-ZA"/>
      </w:rPr>
    </w:lvl>
    <w:lvl w:ilvl="2" w:tplc="CF4E7F1E">
      <w:start w:val="1"/>
      <w:numFmt w:val="lowerLetter"/>
      <w:lvlText w:val="(%3)"/>
      <w:lvlJc w:val="left"/>
      <w:pPr>
        <w:ind w:left="1460" w:hanging="416"/>
        <w:jc w:val="left"/>
      </w:pPr>
      <w:rPr>
        <w:rFonts w:ascii="Arial Narrow" w:eastAsia="Arial Narrow" w:hAnsi="Arial Narrow" w:cs="Arial Narrow" w:hint="default"/>
        <w:i/>
        <w:spacing w:val="-3"/>
        <w:w w:val="100"/>
        <w:sz w:val="24"/>
        <w:szCs w:val="24"/>
        <w:lang w:val="en-ZA" w:eastAsia="en-ZA" w:bidi="en-ZA"/>
      </w:rPr>
    </w:lvl>
    <w:lvl w:ilvl="3" w:tplc="4A02C258">
      <w:start w:val="1"/>
      <w:numFmt w:val="lowerRoman"/>
      <w:lvlText w:val="(%4)"/>
      <w:lvlJc w:val="left"/>
      <w:pPr>
        <w:ind w:left="2125" w:hanging="720"/>
        <w:jc w:val="left"/>
      </w:pPr>
      <w:rPr>
        <w:rFonts w:ascii="Arial Narrow" w:eastAsia="Arial Narrow" w:hAnsi="Arial Narrow" w:cs="Arial Narrow" w:hint="default"/>
        <w:i/>
        <w:spacing w:val="-25"/>
        <w:w w:val="100"/>
        <w:sz w:val="24"/>
        <w:szCs w:val="24"/>
        <w:lang w:val="en-ZA" w:eastAsia="en-ZA" w:bidi="en-ZA"/>
      </w:rPr>
    </w:lvl>
    <w:lvl w:ilvl="4" w:tplc="614AED18">
      <w:numFmt w:val="bullet"/>
      <w:lvlText w:val="•"/>
      <w:lvlJc w:val="left"/>
      <w:pPr>
        <w:ind w:left="1540" w:hanging="720"/>
      </w:pPr>
      <w:rPr>
        <w:rFonts w:hint="default"/>
        <w:lang w:val="en-ZA" w:eastAsia="en-ZA" w:bidi="en-ZA"/>
      </w:rPr>
    </w:lvl>
    <w:lvl w:ilvl="5" w:tplc="7194C070">
      <w:numFmt w:val="bullet"/>
      <w:lvlText w:val="•"/>
      <w:lvlJc w:val="left"/>
      <w:pPr>
        <w:ind w:left="2120" w:hanging="720"/>
      </w:pPr>
      <w:rPr>
        <w:rFonts w:hint="default"/>
        <w:lang w:val="en-ZA" w:eastAsia="en-ZA" w:bidi="en-ZA"/>
      </w:rPr>
    </w:lvl>
    <w:lvl w:ilvl="6" w:tplc="2FCACC82">
      <w:numFmt w:val="bullet"/>
      <w:lvlText w:val="•"/>
      <w:lvlJc w:val="left"/>
      <w:pPr>
        <w:ind w:left="3677" w:hanging="720"/>
      </w:pPr>
      <w:rPr>
        <w:rFonts w:hint="default"/>
        <w:lang w:val="en-ZA" w:eastAsia="en-ZA" w:bidi="en-ZA"/>
      </w:rPr>
    </w:lvl>
    <w:lvl w:ilvl="7" w:tplc="1D98C9DA">
      <w:numFmt w:val="bullet"/>
      <w:lvlText w:val="•"/>
      <w:lvlJc w:val="left"/>
      <w:pPr>
        <w:ind w:left="5234" w:hanging="720"/>
      </w:pPr>
      <w:rPr>
        <w:rFonts w:hint="default"/>
        <w:lang w:val="en-ZA" w:eastAsia="en-ZA" w:bidi="en-ZA"/>
      </w:rPr>
    </w:lvl>
    <w:lvl w:ilvl="8" w:tplc="607CED2A">
      <w:numFmt w:val="bullet"/>
      <w:lvlText w:val="•"/>
      <w:lvlJc w:val="left"/>
      <w:pPr>
        <w:ind w:left="6791" w:hanging="720"/>
      </w:pPr>
      <w:rPr>
        <w:rFonts w:hint="default"/>
        <w:lang w:val="en-ZA" w:eastAsia="en-ZA" w:bidi="en-ZA"/>
      </w:rPr>
    </w:lvl>
  </w:abstractNum>
  <w:abstractNum w:abstractNumId="4" w15:restartNumberingAfterBreak="0">
    <w:nsid w:val="71755BC0"/>
    <w:multiLevelType w:val="hybridMultilevel"/>
    <w:tmpl w:val="2376D7D4"/>
    <w:lvl w:ilvl="0" w:tplc="8ACA003A">
      <w:start w:val="21"/>
      <w:numFmt w:val="decimal"/>
      <w:lvlText w:val="%1."/>
      <w:lvlJc w:val="left"/>
      <w:pPr>
        <w:ind w:left="719" w:hanging="567"/>
        <w:jc w:val="left"/>
      </w:pPr>
      <w:rPr>
        <w:rFonts w:hint="default"/>
        <w:spacing w:val="-3"/>
        <w:w w:val="100"/>
        <w:lang w:val="en-ZA" w:eastAsia="en-ZA" w:bidi="en-ZA"/>
      </w:rPr>
    </w:lvl>
    <w:lvl w:ilvl="1" w:tplc="0428D71E">
      <w:numFmt w:val="bullet"/>
      <w:lvlText w:val="•"/>
      <w:lvlJc w:val="left"/>
      <w:pPr>
        <w:ind w:left="1638" w:hanging="567"/>
      </w:pPr>
      <w:rPr>
        <w:rFonts w:hint="default"/>
        <w:lang w:val="en-ZA" w:eastAsia="en-ZA" w:bidi="en-ZA"/>
      </w:rPr>
    </w:lvl>
    <w:lvl w:ilvl="2" w:tplc="2FDA47F6">
      <w:numFmt w:val="bullet"/>
      <w:lvlText w:val="•"/>
      <w:lvlJc w:val="left"/>
      <w:pPr>
        <w:ind w:left="2557" w:hanging="567"/>
      </w:pPr>
      <w:rPr>
        <w:rFonts w:hint="default"/>
        <w:lang w:val="en-ZA" w:eastAsia="en-ZA" w:bidi="en-ZA"/>
      </w:rPr>
    </w:lvl>
    <w:lvl w:ilvl="3" w:tplc="250E13E4">
      <w:numFmt w:val="bullet"/>
      <w:lvlText w:val="•"/>
      <w:lvlJc w:val="left"/>
      <w:pPr>
        <w:ind w:left="3475" w:hanging="567"/>
      </w:pPr>
      <w:rPr>
        <w:rFonts w:hint="default"/>
        <w:lang w:val="en-ZA" w:eastAsia="en-ZA" w:bidi="en-ZA"/>
      </w:rPr>
    </w:lvl>
    <w:lvl w:ilvl="4" w:tplc="807C738E">
      <w:numFmt w:val="bullet"/>
      <w:lvlText w:val="•"/>
      <w:lvlJc w:val="left"/>
      <w:pPr>
        <w:ind w:left="4394" w:hanging="567"/>
      </w:pPr>
      <w:rPr>
        <w:rFonts w:hint="default"/>
        <w:lang w:val="en-ZA" w:eastAsia="en-ZA" w:bidi="en-ZA"/>
      </w:rPr>
    </w:lvl>
    <w:lvl w:ilvl="5" w:tplc="AC28E55E">
      <w:numFmt w:val="bullet"/>
      <w:lvlText w:val="•"/>
      <w:lvlJc w:val="left"/>
      <w:pPr>
        <w:ind w:left="5313" w:hanging="567"/>
      </w:pPr>
      <w:rPr>
        <w:rFonts w:hint="default"/>
        <w:lang w:val="en-ZA" w:eastAsia="en-ZA" w:bidi="en-ZA"/>
      </w:rPr>
    </w:lvl>
    <w:lvl w:ilvl="6" w:tplc="DACE96B6">
      <w:numFmt w:val="bullet"/>
      <w:lvlText w:val="•"/>
      <w:lvlJc w:val="left"/>
      <w:pPr>
        <w:ind w:left="6231" w:hanging="567"/>
      </w:pPr>
      <w:rPr>
        <w:rFonts w:hint="default"/>
        <w:lang w:val="en-ZA" w:eastAsia="en-ZA" w:bidi="en-ZA"/>
      </w:rPr>
    </w:lvl>
    <w:lvl w:ilvl="7" w:tplc="2C1472D4">
      <w:numFmt w:val="bullet"/>
      <w:lvlText w:val="•"/>
      <w:lvlJc w:val="left"/>
      <w:pPr>
        <w:ind w:left="7150" w:hanging="567"/>
      </w:pPr>
      <w:rPr>
        <w:rFonts w:hint="default"/>
        <w:lang w:val="en-ZA" w:eastAsia="en-ZA" w:bidi="en-ZA"/>
      </w:rPr>
    </w:lvl>
    <w:lvl w:ilvl="8" w:tplc="A56A3D86">
      <w:numFmt w:val="bullet"/>
      <w:lvlText w:val="•"/>
      <w:lvlJc w:val="left"/>
      <w:pPr>
        <w:ind w:left="8069" w:hanging="567"/>
      </w:pPr>
      <w:rPr>
        <w:rFonts w:hint="default"/>
        <w:lang w:val="en-ZA" w:eastAsia="en-ZA" w:bidi="en-Z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F754B"/>
    <w:rsid w:val="005F754B"/>
    <w:rsid w:val="00961A63"/>
    <w:rsid w:val="00FB3A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DBC9897-4156-4370-BB6B-ED24CF79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5" w:hanging="567"/>
      <w:jc w:val="both"/>
    </w:pPr>
  </w:style>
  <w:style w:type="paragraph" w:customStyle="1" w:styleId="TableParagraph">
    <w:name w:val="Table Paragraph"/>
    <w:basedOn w:val="Normal"/>
    <w:uiPriority w:val="1"/>
    <w:qFormat/>
    <w:pPr>
      <w:spacing w:before="68"/>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1691</Words>
  <Characters>9644</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2023-04-13T08:23:00Z</dcterms:created>
  <dcterms:modified xsi:type="dcterms:W3CDTF">2023-07-05T07:40:00Z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Acrobat PDFMaker 17 for Word</vt:lpwstr>
  </property>
  <property fmtid="{D5CDD505-2E9C-101B-9397-08002B2CF9AE}" pid="4" name="LastSaved">
    <vt:filetime>2023-04-13T00:00:00Z</vt:filetime>
  </property>
</Properties>
</file>