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6"/>
        <w:ind w:left="3644" w:right="3212" w:hanging="985"/>
      </w:pPr>
      <w:r>
        <w:rPr/>
        <w:t>IN THE NATIONAL CONSUMER TRIBUNAL HELD IN CENTURION</w:t>
      </w:r>
    </w:p>
    <w:p>
      <w:pPr>
        <w:pStyle w:val="BodyText"/>
        <w:rPr>
          <w:b/>
          <w:sz w:val="36"/>
        </w:rPr>
      </w:pPr>
    </w:p>
    <w:p>
      <w:pPr>
        <w:spacing w:before="0"/>
        <w:ind w:left="6438" w:right="0" w:firstLine="0"/>
        <w:jc w:val="left"/>
        <w:rPr>
          <w:b/>
          <w:sz w:val="24"/>
        </w:rPr>
      </w:pPr>
      <w:r>
        <w:rPr>
          <w:sz w:val="24"/>
        </w:rPr>
        <w:t>Case Number: </w:t>
      </w:r>
      <w:r>
        <w:rPr>
          <w:b/>
          <w:sz w:val="24"/>
        </w:rPr>
        <w:t>NCT/217071/2022/101</w:t>
      </w:r>
    </w:p>
    <w:p>
      <w:pPr>
        <w:pStyle w:val="BodyText"/>
        <w:rPr>
          <w:b/>
          <w:sz w:val="20"/>
        </w:rPr>
      </w:pPr>
    </w:p>
    <w:p>
      <w:pPr>
        <w:pStyle w:val="BodyText"/>
        <w:spacing w:before="3"/>
        <w:rPr>
          <w:b/>
          <w:sz w:val="19"/>
        </w:rPr>
      </w:pPr>
    </w:p>
    <w:p>
      <w:pPr>
        <w:pStyle w:val="BodyText"/>
        <w:spacing w:before="100"/>
        <w:ind w:left="112"/>
      </w:pPr>
      <w:r>
        <w:rPr/>
        <w:t>In the matter between:</w:t>
      </w:r>
    </w:p>
    <w:p>
      <w:pPr>
        <w:pStyle w:val="BodyText"/>
        <w:rPr>
          <w:sz w:val="28"/>
        </w:rPr>
      </w:pPr>
    </w:p>
    <w:p>
      <w:pPr>
        <w:pStyle w:val="BodyText"/>
        <w:rPr>
          <w:sz w:val="28"/>
        </w:rPr>
      </w:pPr>
    </w:p>
    <w:p>
      <w:pPr>
        <w:pStyle w:val="BodyText"/>
        <w:spacing w:before="1"/>
        <w:rPr>
          <w:sz w:val="28"/>
        </w:rPr>
      </w:pPr>
    </w:p>
    <w:p>
      <w:pPr>
        <w:pStyle w:val="Heading1"/>
        <w:tabs>
          <w:tab w:pos="6594" w:val="left" w:leader="none"/>
        </w:tabs>
      </w:pPr>
      <w:r>
        <w:rPr/>
        <w:t>THORIDIUM LIQUORS (PTY) LTD t/a</w:t>
      </w:r>
      <w:r>
        <w:rPr>
          <w:spacing w:val="-7"/>
        </w:rPr>
        <w:t> </w:t>
      </w:r>
      <w:r>
        <w:rPr/>
        <w:t>GI</w:t>
      </w:r>
      <w:r>
        <w:rPr>
          <w:spacing w:val="-1"/>
        </w:rPr>
        <w:t> </w:t>
      </w:r>
      <w:r>
        <w:rPr/>
        <w:t>MOTORS</w:t>
        <w:tab/>
        <w:t>APPLICANT</w:t>
      </w:r>
    </w:p>
    <w:p>
      <w:pPr>
        <w:pStyle w:val="BodyText"/>
        <w:rPr>
          <w:b/>
          <w:sz w:val="28"/>
        </w:rPr>
      </w:pPr>
    </w:p>
    <w:p>
      <w:pPr>
        <w:pStyle w:val="BodyText"/>
        <w:spacing w:before="230"/>
        <w:ind w:left="112"/>
      </w:pPr>
      <w:r>
        <w:rPr/>
        <w:t>And</w:t>
      </w:r>
    </w:p>
    <w:p>
      <w:pPr>
        <w:pStyle w:val="BodyText"/>
        <w:rPr>
          <w:sz w:val="28"/>
        </w:rPr>
      </w:pPr>
    </w:p>
    <w:p>
      <w:pPr>
        <w:pStyle w:val="Heading1"/>
        <w:tabs>
          <w:tab w:pos="6594" w:val="left" w:leader="none"/>
        </w:tabs>
        <w:spacing w:before="229"/>
      </w:pPr>
      <w:r>
        <w:rPr/>
        <w:t>NATIONAL</w:t>
      </w:r>
      <w:r>
        <w:rPr>
          <w:spacing w:val="-2"/>
        </w:rPr>
        <w:t> </w:t>
      </w:r>
      <w:r>
        <w:rPr/>
        <w:t>CONSUMER</w:t>
      </w:r>
      <w:r>
        <w:rPr>
          <w:spacing w:val="-1"/>
        </w:rPr>
        <w:t> </w:t>
      </w:r>
      <w:r>
        <w:rPr/>
        <w:t>COMMISSION</w:t>
        <w:tab/>
        <w:t>RESPONDENT</w:t>
      </w:r>
    </w:p>
    <w:p>
      <w:pPr>
        <w:pStyle w:val="BodyText"/>
        <w:rPr>
          <w:b/>
          <w:sz w:val="28"/>
        </w:rPr>
      </w:pPr>
    </w:p>
    <w:p>
      <w:pPr>
        <w:pStyle w:val="BodyText"/>
        <w:rPr>
          <w:b/>
          <w:sz w:val="28"/>
        </w:rPr>
      </w:pPr>
    </w:p>
    <w:p>
      <w:pPr>
        <w:pStyle w:val="BodyText"/>
        <w:rPr>
          <w:b/>
          <w:sz w:val="28"/>
        </w:rPr>
      </w:pPr>
    </w:p>
    <w:p>
      <w:pPr>
        <w:pStyle w:val="BodyText"/>
        <w:spacing w:before="1"/>
        <w:rPr>
          <w:b/>
          <w:sz w:val="36"/>
        </w:rPr>
      </w:pPr>
    </w:p>
    <w:p>
      <w:pPr>
        <w:spacing w:before="0"/>
        <w:ind w:left="112" w:right="0" w:firstLine="0"/>
        <w:jc w:val="left"/>
        <w:rPr>
          <w:i/>
          <w:sz w:val="24"/>
        </w:rPr>
      </w:pPr>
      <w:r>
        <w:rPr>
          <w:i/>
          <w:sz w:val="24"/>
          <w:u w:val="single"/>
        </w:rPr>
        <w:t>Coram:</w:t>
      </w:r>
    </w:p>
    <w:p>
      <w:pPr>
        <w:pStyle w:val="BodyText"/>
        <w:spacing w:line="360" w:lineRule="auto" w:before="137"/>
        <w:ind w:left="112" w:right="6052"/>
      </w:pPr>
      <w:r>
        <w:rPr/>
        <w:t>Ms. N Maseti - Presiding Tribunal Member Prof. T Woker – Tribunal Member</w:t>
      </w:r>
    </w:p>
    <w:p>
      <w:pPr>
        <w:pStyle w:val="BodyText"/>
        <w:spacing w:line="275" w:lineRule="exact"/>
        <w:ind w:left="112"/>
      </w:pPr>
      <w:r>
        <w:rPr/>
        <w:t>Mr. T Bailey – Tribunal Member</w:t>
      </w:r>
    </w:p>
    <w:p>
      <w:pPr>
        <w:pStyle w:val="BodyText"/>
        <w:rPr>
          <w:sz w:val="28"/>
        </w:rPr>
      </w:pPr>
    </w:p>
    <w:p>
      <w:pPr>
        <w:pStyle w:val="Heading1"/>
        <w:spacing w:before="230"/>
      </w:pPr>
      <w:r>
        <w:rPr/>
        <w:t>Date of Hearing: 21 June 2022</w:t>
      </w:r>
    </w:p>
    <w:p>
      <w:pPr>
        <w:pStyle w:val="BodyText"/>
        <w:spacing w:before="8"/>
        <w:rPr>
          <w:b/>
          <w:sz w:val="29"/>
        </w:rPr>
      </w:pPr>
      <w:r>
        <w:rPr/>
        <w:pict>
          <v:shape style="position:absolute;margin-left:56.639999pt;margin-top:19.310999pt;width:480.9pt;height:.1pt;mso-position-horizontal-relative:page;mso-position-vertical-relative:paragraph;z-index:-251658240;mso-wrap-distance-left:0;mso-wrap-distance-right:0" coordorigin="1133,386" coordsize="9618,0" path="m1133,386l10751,386e" filled="false" stroked="true" strokeweight=".6pt" strokecolor="#000000">
            <v:path arrowok="t"/>
            <v:stroke dashstyle="solid"/>
            <w10:wrap type="topAndBottom"/>
          </v:shape>
        </w:pict>
      </w:r>
    </w:p>
    <w:p>
      <w:pPr>
        <w:spacing w:before="131"/>
        <w:ind w:left="3324" w:right="3892" w:firstLine="0"/>
        <w:jc w:val="center"/>
        <w:rPr>
          <w:b/>
          <w:sz w:val="24"/>
        </w:rPr>
      </w:pPr>
      <w:r>
        <w:rPr>
          <w:b/>
          <w:sz w:val="24"/>
        </w:rPr>
        <w:t>JUDGMENT AND REASONS</w:t>
      </w:r>
    </w:p>
    <w:p>
      <w:pPr>
        <w:pStyle w:val="BodyText"/>
        <w:spacing w:before="8"/>
        <w:rPr>
          <w:b/>
          <w:sz w:val="29"/>
        </w:rPr>
      </w:pPr>
      <w:r>
        <w:rPr/>
        <w:pict>
          <v:group style="position:absolute;margin-left:56.639999pt;margin-top:19.030462pt;width:475.6pt;height:.6pt;mso-position-horizontal-relative:page;mso-position-vertical-relative:paragraph;z-index:-251657216;mso-wrap-distance-left:0;mso-wrap-distance-right:0" coordorigin="1133,381" coordsize="9512,12">
            <v:line style="position:absolute" from="1133,387" to="1681,387" stroked="true" strokeweight=".6pt" strokecolor="#000000">
              <v:stroke dashstyle="solid"/>
            </v:line>
            <v:line style="position:absolute" from="1683,387" to="10644,387" stroked="true" strokeweight=".6pt" strokecolor="#000000">
              <v:stroke dashstyle="solid"/>
            </v:line>
            <w10:wrap type="topAndBottom"/>
          </v:group>
        </w:pict>
      </w:r>
    </w:p>
    <w:p>
      <w:pPr>
        <w:pStyle w:val="BodyText"/>
        <w:rPr>
          <w:b/>
          <w:sz w:val="20"/>
        </w:rPr>
      </w:pPr>
    </w:p>
    <w:p>
      <w:pPr>
        <w:pStyle w:val="BodyText"/>
        <w:spacing w:before="6"/>
        <w:rPr>
          <w:b/>
          <w:sz w:val="18"/>
        </w:rPr>
      </w:pPr>
    </w:p>
    <w:p>
      <w:pPr>
        <w:spacing w:before="99"/>
        <w:ind w:left="112" w:right="0" w:firstLine="0"/>
        <w:jc w:val="left"/>
        <w:rPr>
          <w:b/>
          <w:sz w:val="24"/>
        </w:rPr>
      </w:pPr>
      <w:r>
        <w:rPr>
          <w:b/>
          <w:sz w:val="24"/>
        </w:rPr>
        <w:t>PARTIES</w:t>
      </w:r>
    </w:p>
    <w:p>
      <w:pPr>
        <w:pStyle w:val="BodyText"/>
        <w:rPr>
          <w:b/>
          <w:sz w:val="28"/>
        </w:rPr>
      </w:pPr>
    </w:p>
    <w:p>
      <w:pPr>
        <w:pStyle w:val="ListParagraph"/>
        <w:numPr>
          <w:ilvl w:val="0"/>
          <w:numId w:val="1"/>
        </w:numPr>
        <w:tabs>
          <w:tab w:pos="680" w:val="left" w:leader="none"/>
        </w:tabs>
        <w:spacing w:line="360" w:lineRule="auto" w:before="229" w:after="0"/>
        <w:ind w:left="679" w:right="112" w:hanging="567"/>
        <w:jc w:val="both"/>
        <w:rPr>
          <w:sz w:val="24"/>
        </w:rPr>
      </w:pPr>
      <w:r>
        <w:rPr>
          <w:sz w:val="24"/>
        </w:rPr>
        <w:t>The Applicant is Thoridium Liquors (Pty) Ltd</w:t>
      </w:r>
      <w:r>
        <w:rPr>
          <w:b/>
          <w:sz w:val="24"/>
        </w:rPr>
        <w:t>, </w:t>
      </w:r>
      <w:r>
        <w:rPr>
          <w:sz w:val="24"/>
        </w:rPr>
        <w:t>trading as GI Motors (“the Applicant”), a private company incorporated</w:t>
      </w:r>
      <w:r>
        <w:rPr>
          <w:spacing w:val="-12"/>
          <w:sz w:val="24"/>
        </w:rPr>
        <w:t> </w:t>
      </w:r>
      <w:r>
        <w:rPr>
          <w:sz w:val="24"/>
        </w:rPr>
        <w:t>in</w:t>
      </w:r>
      <w:r>
        <w:rPr>
          <w:spacing w:val="-11"/>
          <w:sz w:val="24"/>
        </w:rPr>
        <w:t> </w:t>
      </w:r>
      <w:r>
        <w:rPr>
          <w:sz w:val="24"/>
        </w:rPr>
        <w:t>terms</w:t>
      </w:r>
      <w:r>
        <w:rPr>
          <w:spacing w:val="-12"/>
          <w:sz w:val="24"/>
        </w:rPr>
        <w:t> </w:t>
      </w:r>
      <w:r>
        <w:rPr>
          <w:sz w:val="24"/>
        </w:rPr>
        <w:t>of</w:t>
      </w:r>
      <w:r>
        <w:rPr>
          <w:spacing w:val="-11"/>
          <w:sz w:val="24"/>
        </w:rPr>
        <w:t> </w:t>
      </w:r>
      <w:r>
        <w:rPr>
          <w:sz w:val="24"/>
        </w:rPr>
        <w:t>the</w:t>
      </w:r>
      <w:r>
        <w:rPr>
          <w:spacing w:val="-13"/>
          <w:sz w:val="24"/>
        </w:rPr>
        <w:t> </w:t>
      </w:r>
      <w:r>
        <w:rPr>
          <w:sz w:val="24"/>
        </w:rPr>
        <w:t>Companies</w:t>
      </w:r>
      <w:r>
        <w:rPr>
          <w:spacing w:val="-11"/>
          <w:sz w:val="24"/>
        </w:rPr>
        <w:t> </w:t>
      </w:r>
      <w:r>
        <w:rPr>
          <w:sz w:val="24"/>
        </w:rPr>
        <w:t>Act</w:t>
      </w:r>
      <w:r>
        <w:rPr>
          <w:spacing w:val="-11"/>
          <w:sz w:val="24"/>
        </w:rPr>
        <w:t> </w:t>
      </w:r>
      <w:r>
        <w:rPr>
          <w:sz w:val="24"/>
        </w:rPr>
        <w:t>of</w:t>
      </w:r>
      <w:r>
        <w:rPr>
          <w:spacing w:val="-11"/>
          <w:sz w:val="24"/>
        </w:rPr>
        <w:t> </w:t>
      </w:r>
      <w:r>
        <w:rPr>
          <w:sz w:val="24"/>
        </w:rPr>
        <w:t>2008,</w:t>
      </w:r>
      <w:r>
        <w:rPr>
          <w:spacing w:val="-9"/>
          <w:sz w:val="24"/>
        </w:rPr>
        <w:t> </w:t>
      </w:r>
      <w:r>
        <w:rPr>
          <w:sz w:val="24"/>
        </w:rPr>
        <w:t>involved</w:t>
      </w:r>
      <w:r>
        <w:rPr>
          <w:spacing w:val="-10"/>
          <w:sz w:val="24"/>
        </w:rPr>
        <w:t> </w:t>
      </w:r>
      <w:r>
        <w:rPr>
          <w:sz w:val="24"/>
        </w:rPr>
        <w:t>in</w:t>
      </w:r>
      <w:r>
        <w:rPr>
          <w:spacing w:val="-11"/>
          <w:sz w:val="24"/>
        </w:rPr>
        <w:t> </w:t>
      </w:r>
      <w:r>
        <w:rPr>
          <w:sz w:val="24"/>
        </w:rPr>
        <w:t>the</w:t>
      </w:r>
      <w:r>
        <w:rPr>
          <w:spacing w:val="-11"/>
          <w:sz w:val="24"/>
        </w:rPr>
        <w:t> </w:t>
      </w:r>
      <w:r>
        <w:rPr>
          <w:sz w:val="24"/>
        </w:rPr>
        <w:t>distribution</w:t>
      </w:r>
      <w:r>
        <w:rPr>
          <w:spacing w:val="-11"/>
          <w:sz w:val="24"/>
        </w:rPr>
        <w:t> </w:t>
      </w:r>
      <w:r>
        <w:rPr>
          <w:sz w:val="24"/>
        </w:rPr>
        <w:t>and</w:t>
      </w:r>
      <w:r>
        <w:rPr>
          <w:spacing w:val="-13"/>
          <w:sz w:val="24"/>
        </w:rPr>
        <w:t> </w:t>
      </w:r>
      <w:r>
        <w:rPr>
          <w:sz w:val="24"/>
        </w:rPr>
        <w:t>sale</w:t>
      </w:r>
      <w:r>
        <w:rPr>
          <w:spacing w:val="-11"/>
          <w:sz w:val="24"/>
        </w:rPr>
        <w:t> </w:t>
      </w:r>
      <w:r>
        <w:rPr>
          <w:sz w:val="24"/>
        </w:rPr>
        <w:t>of</w:t>
      </w:r>
      <w:r>
        <w:rPr>
          <w:spacing w:val="-10"/>
          <w:sz w:val="24"/>
        </w:rPr>
        <w:t> </w:t>
      </w:r>
      <w:r>
        <w:rPr>
          <w:sz w:val="24"/>
        </w:rPr>
        <w:t>motor</w:t>
      </w:r>
      <w:r>
        <w:rPr>
          <w:spacing w:val="-10"/>
          <w:sz w:val="24"/>
        </w:rPr>
        <w:t> </w:t>
      </w:r>
      <w:r>
        <w:rPr>
          <w:sz w:val="24"/>
        </w:rPr>
        <w:t>vehicles and related services. The Applicant operates its business at 397 Francis Baard Street,</w:t>
      </w:r>
      <w:r>
        <w:rPr>
          <w:spacing w:val="-21"/>
          <w:sz w:val="24"/>
        </w:rPr>
        <w:t> </w:t>
      </w:r>
      <w:r>
        <w:rPr>
          <w:sz w:val="24"/>
        </w:rPr>
        <w:t>Pretoria.</w:t>
      </w:r>
    </w:p>
    <w:p>
      <w:pPr>
        <w:pStyle w:val="BodyText"/>
        <w:spacing w:before="2"/>
        <w:rPr>
          <w:sz w:val="36"/>
        </w:rPr>
      </w:pPr>
    </w:p>
    <w:p>
      <w:pPr>
        <w:pStyle w:val="ListParagraph"/>
        <w:numPr>
          <w:ilvl w:val="0"/>
          <w:numId w:val="1"/>
        </w:numPr>
        <w:tabs>
          <w:tab w:pos="680" w:val="left" w:leader="none"/>
        </w:tabs>
        <w:spacing w:line="360" w:lineRule="auto" w:before="0" w:after="0"/>
        <w:ind w:left="679" w:right="118" w:hanging="567"/>
        <w:jc w:val="both"/>
        <w:rPr>
          <w:sz w:val="24"/>
        </w:rPr>
      </w:pPr>
      <w:r>
        <w:rPr>
          <w:sz w:val="24"/>
        </w:rPr>
        <w:t>At the hearing, the Applicant was represented by Adv J. Swanepoel, instructed by Johan Nysschens Attorneys.</w:t>
      </w:r>
    </w:p>
    <w:p>
      <w:pPr>
        <w:spacing w:after="0" w:line="360" w:lineRule="auto"/>
        <w:jc w:val="both"/>
        <w:rPr>
          <w:sz w:val="24"/>
        </w:rPr>
        <w:sectPr>
          <w:type w:val="continuous"/>
          <w:pgSz w:w="11910" w:h="16840"/>
          <w:pgMar w:top="1120" w:bottom="280" w:left="1020" w:right="1020"/>
        </w:sectPr>
      </w:pPr>
    </w:p>
    <w:p>
      <w:pPr>
        <w:pStyle w:val="BodyText"/>
        <w:spacing w:before="10"/>
        <w:rPr>
          <w:sz w:val="14"/>
        </w:rPr>
      </w:pPr>
    </w:p>
    <w:p>
      <w:pPr>
        <w:pStyle w:val="ListParagraph"/>
        <w:numPr>
          <w:ilvl w:val="0"/>
          <w:numId w:val="1"/>
        </w:numPr>
        <w:tabs>
          <w:tab w:pos="680" w:val="left" w:leader="none"/>
        </w:tabs>
        <w:spacing w:line="360" w:lineRule="auto" w:before="100" w:after="0"/>
        <w:ind w:left="679" w:right="108" w:hanging="567"/>
        <w:jc w:val="both"/>
        <w:rPr>
          <w:sz w:val="24"/>
        </w:rPr>
      </w:pPr>
      <w:r>
        <w:rPr>
          <w:sz w:val="24"/>
        </w:rPr>
        <w:t>The</w:t>
      </w:r>
      <w:r>
        <w:rPr>
          <w:spacing w:val="-14"/>
          <w:sz w:val="24"/>
        </w:rPr>
        <w:t> </w:t>
      </w:r>
      <w:r>
        <w:rPr>
          <w:sz w:val="24"/>
        </w:rPr>
        <w:t>Respondent</w:t>
      </w:r>
      <w:r>
        <w:rPr>
          <w:spacing w:val="-14"/>
          <w:sz w:val="24"/>
        </w:rPr>
        <w:t> </w:t>
      </w:r>
      <w:r>
        <w:rPr>
          <w:sz w:val="24"/>
        </w:rPr>
        <w:t>is</w:t>
      </w:r>
      <w:r>
        <w:rPr>
          <w:spacing w:val="-14"/>
          <w:sz w:val="24"/>
        </w:rPr>
        <w:t> </w:t>
      </w:r>
      <w:r>
        <w:rPr>
          <w:sz w:val="24"/>
        </w:rPr>
        <w:t>the</w:t>
      </w:r>
      <w:r>
        <w:rPr>
          <w:spacing w:val="-13"/>
          <w:sz w:val="24"/>
        </w:rPr>
        <w:t> </w:t>
      </w:r>
      <w:r>
        <w:rPr>
          <w:sz w:val="24"/>
        </w:rPr>
        <w:t>National</w:t>
      </w:r>
      <w:r>
        <w:rPr>
          <w:spacing w:val="-15"/>
          <w:sz w:val="24"/>
        </w:rPr>
        <w:t> </w:t>
      </w:r>
      <w:r>
        <w:rPr>
          <w:sz w:val="24"/>
        </w:rPr>
        <w:t>Consumer</w:t>
      </w:r>
      <w:r>
        <w:rPr>
          <w:spacing w:val="-15"/>
          <w:sz w:val="24"/>
        </w:rPr>
        <w:t> </w:t>
      </w:r>
      <w:r>
        <w:rPr>
          <w:sz w:val="24"/>
        </w:rPr>
        <w:t>Commission,</w:t>
      </w:r>
      <w:r>
        <w:rPr>
          <w:spacing w:val="-15"/>
          <w:sz w:val="24"/>
        </w:rPr>
        <w:t> </w:t>
      </w:r>
      <w:r>
        <w:rPr>
          <w:sz w:val="24"/>
        </w:rPr>
        <w:t>(“the</w:t>
      </w:r>
      <w:r>
        <w:rPr>
          <w:spacing w:val="-13"/>
          <w:sz w:val="24"/>
        </w:rPr>
        <w:t> </w:t>
      </w:r>
      <w:r>
        <w:rPr>
          <w:sz w:val="24"/>
        </w:rPr>
        <w:t>Commission”</w:t>
      </w:r>
      <w:r>
        <w:rPr>
          <w:spacing w:val="-15"/>
          <w:sz w:val="24"/>
        </w:rPr>
        <w:t> </w:t>
      </w:r>
      <w:r>
        <w:rPr>
          <w:sz w:val="24"/>
        </w:rPr>
        <w:t>or</w:t>
      </w:r>
      <w:r>
        <w:rPr>
          <w:spacing w:val="-16"/>
          <w:sz w:val="24"/>
        </w:rPr>
        <w:t> </w:t>
      </w:r>
      <w:r>
        <w:rPr>
          <w:sz w:val="24"/>
        </w:rPr>
        <w:t>“the</w:t>
      </w:r>
      <w:r>
        <w:rPr>
          <w:spacing w:val="-13"/>
          <w:sz w:val="24"/>
        </w:rPr>
        <w:t> </w:t>
      </w:r>
      <w:r>
        <w:rPr>
          <w:sz w:val="24"/>
        </w:rPr>
        <w:t>Respondent”)</w:t>
      </w:r>
      <w:r>
        <w:rPr>
          <w:spacing w:val="-13"/>
          <w:sz w:val="24"/>
        </w:rPr>
        <w:t> </w:t>
      </w:r>
      <w:r>
        <w:rPr>
          <w:sz w:val="24"/>
        </w:rPr>
        <w:t>a</w:t>
      </w:r>
      <w:r>
        <w:rPr>
          <w:spacing w:val="-13"/>
          <w:sz w:val="24"/>
        </w:rPr>
        <w:t> </w:t>
      </w:r>
      <w:r>
        <w:rPr>
          <w:sz w:val="24"/>
        </w:rPr>
        <w:t>juristic person established in terms of the Consumer Protection Act 68 of 2008 to regulate consumer protection matters, protect consumers rights and ensure fairness in the consumer market. The Respondent’s principal business address is at 1 Dr Lategan Road, Groenkloof</w:t>
      </w:r>
      <w:r>
        <w:rPr>
          <w:spacing w:val="-11"/>
          <w:sz w:val="24"/>
        </w:rPr>
        <w:t> </w:t>
      </w:r>
      <w:r>
        <w:rPr>
          <w:sz w:val="24"/>
        </w:rPr>
        <w:t>Pretoria.</w:t>
      </w:r>
    </w:p>
    <w:p>
      <w:pPr>
        <w:pStyle w:val="BodyText"/>
        <w:spacing w:before="10"/>
        <w:rPr>
          <w:sz w:val="35"/>
        </w:rPr>
      </w:pPr>
    </w:p>
    <w:p>
      <w:pPr>
        <w:pStyle w:val="ListParagraph"/>
        <w:numPr>
          <w:ilvl w:val="0"/>
          <w:numId w:val="1"/>
        </w:numPr>
        <w:tabs>
          <w:tab w:pos="679" w:val="left" w:leader="none"/>
          <w:tab w:pos="680" w:val="left" w:leader="none"/>
        </w:tabs>
        <w:spacing w:line="240" w:lineRule="auto" w:before="1" w:after="0"/>
        <w:ind w:left="679" w:right="0" w:hanging="568"/>
        <w:jc w:val="left"/>
        <w:rPr>
          <w:sz w:val="24"/>
        </w:rPr>
      </w:pPr>
      <w:r>
        <w:rPr>
          <w:sz w:val="24"/>
        </w:rPr>
        <w:t>The Respondent did not file an answering affidavit to oppose this</w:t>
      </w:r>
      <w:r>
        <w:rPr>
          <w:spacing w:val="9"/>
          <w:sz w:val="24"/>
        </w:rPr>
        <w:t> </w:t>
      </w:r>
      <w:r>
        <w:rPr>
          <w:sz w:val="24"/>
        </w:rPr>
        <w:t>review application. The Respondent’s</w:t>
      </w:r>
    </w:p>
    <w:p>
      <w:pPr>
        <w:pStyle w:val="BodyText"/>
        <w:spacing w:before="139"/>
        <w:ind w:left="679"/>
      </w:pPr>
      <w:r>
        <w:rPr/>
        <w:t>legal adviser, Mr Jabulani Maphumlo observed the proceedings for the Commission.</w:t>
      </w:r>
    </w:p>
    <w:p>
      <w:pPr>
        <w:pStyle w:val="BodyText"/>
        <w:rPr>
          <w:sz w:val="28"/>
        </w:rPr>
      </w:pPr>
    </w:p>
    <w:p>
      <w:pPr>
        <w:pStyle w:val="Heading1"/>
        <w:spacing w:before="229"/>
      </w:pPr>
      <w:r>
        <w:rPr/>
        <w:t>NATURE OF THE APPLICATION</w:t>
      </w:r>
    </w:p>
    <w:p>
      <w:pPr>
        <w:pStyle w:val="BodyText"/>
        <w:rPr>
          <w:b/>
          <w:sz w:val="28"/>
        </w:rPr>
      </w:pPr>
    </w:p>
    <w:p>
      <w:pPr>
        <w:pStyle w:val="ListParagraph"/>
        <w:numPr>
          <w:ilvl w:val="0"/>
          <w:numId w:val="1"/>
        </w:numPr>
        <w:tabs>
          <w:tab w:pos="680" w:val="left" w:leader="none"/>
        </w:tabs>
        <w:spacing w:line="360" w:lineRule="auto" w:before="230" w:after="0"/>
        <w:ind w:left="679" w:right="109" w:hanging="567"/>
        <w:jc w:val="both"/>
        <w:rPr>
          <w:sz w:val="24"/>
        </w:rPr>
      </w:pPr>
      <w:r>
        <w:rPr>
          <w:sz w:val="24"/>
        </w:rPr>
        <w:t>This is an application made in terms of section 101 of the Consumer Protection Act, 68 2008, (“the CPA” or</w:t>
      </w:r>
      <w:r>
        <w:rPr>
          <w:spacing w:val="-5"/>
          <w:sz w:val="24"/>
        </w:rPr>
        <w:t> </w:t>
      </w:r>
      <w:r>
        <w:rPr>
          <w:sz w:val="24"/>
        </w:rPr>
        <w:t>“the</w:t>
      </w:r>
      <w:r>
        <w:rPr>
          <w:spacing w:val="-4"/>
          <w:sz w:val="24"/>
        </w:rPr>
        <w:t> </w:t>
      </w:r>
      <w:r>
        <w:rPr>
          <w:sz w:val="24"/>
        </w:rPr>
        <w:t>Act”)</w:t>
      </w:r>
      <w:r>
        <w:rPr>
          <w:spacing w:val="-4"/>
          <w:sz w:val="24"/>
        </w:rPr>
        <w:t> </w:t>
      </w:r>
      <w:r>
        <w:rPr>
          <w:sz w:val="24"/>
        </w:rPr>
        <w:t>wherein</w:t>
      </w:r>
      <w:r>
        <w:rPr>
          <w:spacing w:val="-5"/>
          <w:sz w:val="24"/>
        </w:rPr>
        <w:t> </w:t>
      </w:r>
      <w:r>
        <w:rPr>
          <w:sz w:val="24"/>
        </w:rPr>
        <w:t>the</w:t>
      </w:r>
      <w:r>
        <w:rPr>
          <w:spacing w:val="-6"/>
          <w:sz w:val="24"/>
        </w:rPr>
        <w:t> </w:t>
      </w:r>
      <w:r>
        <w:rPr>
          <w:sz w:val="24"/>
        </w:rPr>
        <w:t>Applicant</w:t>
      </w:r>
      <w:r>
        <w:rPr>
          <w:spacing w:val="-2"/>
          <w:sz w:val="24"/>
        </w:rPr>
        <w:t> </w:t>
      </w:r>
      <w:r>
        <w:rPr>
          <w:sz w:val="24"/>
        </w:rPr>
        <w:t>seeks</w:t>
      </w:r>
      <w:r>
        <w:rPr>
          <w:spacing w:val="-3"/>
          <w:sz w:val="24"/>
        </w:rPr>
        <w:t> </w:t>
      </w:r>
      <w:r>
        <w:rPr>
          <w:sz w:val="24"/>
        </w:rPr>
        <w:t>the</w:t>
      </w:r>
      <w:r>
        <w:rPr>
          <w:spacing w:val="-3"/>
          <w:sz w:val="24"/>
        </w:rPr>
        <w:t> </w:t>
      </w:r>
      <w:r>
        <w:rPr>
          <w:sz w:val="24"/>
        </w:rPr>
        <w:t>National</w:t>
      </w:r>
      <w:r>
        <w:rPr>
          <w:spacing w:val="-5"/>
          <w:sz w:val="24"/>
        </w:rPr>
        <w:t> </w:t>
      </w:r>
      <w:r>
        <w:rPr>
          <w:sz w:val="24"/>
        </w:rPr>
        <w:t>Consumer</w:t>
      </w:r>
      <w:r>
        <w:rPr>
          <w:spacing w:val="-3"/>
          <w:sz w:val="24"/>
        </w:rPr>
        <w:t> </w:t>
      </w:r>
      <w:r>
        <w:rPr>
          <w:sz w:val="24"/>
        </w:rPr>
        <w:t>Tribunal’s</w:t>
      </w:r>
      <w:r>
        <w:rPr>
          <w:spacing w:val="-4"/>
          <w:sz w:val="24"/>
        </w:rPr>
        <w:t> </w:t>
      </w:r>
      <w:r>
        <w:rPr>
          <w:sz w:val="24"/>
        </w:rPr>
        <w:t>order</w:t>
      </w:r>
      <w:r>
        <w:rPr>
          <w:spacing w:val="-5"/>
          <w:sz w:val="24"/>
        </w:rPr>
        <w:t> </w:t>
      </w:r>
      <w:r>
        <w:rPr>
          <w:sz w:val="24"/>
        </w:rPr>
        <w:t>to</w:t>
      </w:r>
      <w:r>
        <w:rPr>
          <w:spacing w:val="-4"/>
          <w:sz w:val="24"/>
        </w:rPr>
        <w:t> </w:t>
      </w:r>
      <w:r>
        <w:rPr>
          <w:sz w:val="24"/>
        </w:rPr>
        <w:t>review</w:t>
      </w:r>
      <w:r>
        <w:rPr>
          <w:spacing w:val="-5"/>
          <w:sz w:val="24"/>
        </w:rPr>
        <w:t> </w:t>
      </w:r>
      <w:r>
        <w:rPr>
          <w:sz w:val="24"/>
        </w:rPr>
        <w:t>and</w:t>
      </w:r>
      <w:r>
        <w:rPr>
          <w:spacing w:val="-3"/>
          <w:sz w:val="24"/>
        </w:rPr>
        <w:t> </w:t>
      </w:r>
      <w:r>
        <w:rPr>
          <w:sz w:val="24"/>
        </w:rPr>
        <w:t>set</w:t>
      </w:r>
      <w:r>
        <w:rPr>
          <w:spacing w:val="-4"/>
          <w:sz w:val="24"/>
        </w:rPr>
        <w:t> </w:t>
      </w:r>
      <w:r>
        <w:rPr>
          <w:sz w:val="24"/>
        </w:rPr>
        <w:t>aside the compliance notice issued by the Commission on 26 November</w:t>
      </w:r>
      <w:r>
        <w:rPr>
          <w:spacing w:val="-6"/>
          <w:sz w:val="24"/>
        </w:rPr>
        <w:t> </w:t>
      </w:r>
      <w:r>
        <w:rPr>
          <w:sz w:val="24"/>
        </w:rPr>
        <w:t>2021.</w:t>
      </w:r>
    </w:p>
    <w:p>
      <w:pPr>
        <w:pStyle w:val="BodyText"/>
        <w:spacing w:before="1"/>
        <w:rPr>
          <w:sz w:val="36"/>
        </w:rPr>
      </w:pPr>
    </w:p>
    <w:p>
      <w:pPr>
        <w:pStyle w:val="ListParagraph"/>
        <w:numPr>
          <w:ilvl w:val="0"/>
          <w:numId w:val="1"/>
        </w:numPr>
        <w:tabs>
          <w:tab w:pos="680" w:val="left" w:leader="none"/>
        </w:tabs>
        <w:spacing w:line="360" w:lineRule="auto" w:before="0" w:after="0"/>
        <w:ind w:left="679" w:right="118" w:hanging="567"/>
        <w:jc w:val="both"/>
        <w:rPr>
          <w:sz w:val="24"/>
        </w:rPr>
      </w:pPr>
      <w:r>
        <w:rPr>
          <w:sz w:val="24"/>
        </w:rPr>
        <w:t>The Applicant objects to the content of the compliance notice in its entirety. Section 101(2) of the Act empowers the National Consumer Tribunal (“the Tribunal”) to confirm, modify or cancel all or part of a notice issued by the</w:t>
      </w:r>
      <w:r>
        <w:rPr>
          <w:spacing w:val="-4"/>
          <w:sz w:val="24"/>
        </w:rPr>
        <w:t> </w:t>
      </w:r>
      <w:r>
        <w:rPr>
          <w:sz w:val="24"/>
        </w:rPr>
        <w:t>Commission.</w:t>
      </w:r>
    </w:p>
    <w:p>
      <w:pPr>
        <w:pStyle w:val="BodyText"/>
        <w:spacing w:before="6"/>
        <w:rPr>
          <w:sz w:val="27"/>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The Tribunal has jurisdiction to hear and adjudicate upon this</w:t>
      </w:r>
      <w:r>
        <w:rPr>
          <w:spacing w:val="-5"/>
          <w:sz w:val="24"/>
        </w:rPr>
        <w:t> </w:t>
      </w:r>
      <w:r>
        <w:rPr>
          <w:sz w:val="24"/>
        </w:rPr>
        <w:t>application.</w:t>
      </w:r>
    </w:p>
    <w:p>
      <w:pPr>
        <w:pStyle w:val="BodyText"/>
        <w:spacing w:before="7"/>
        <w:rPr>
          <w:sz w:val="39"/>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This application in terms of section 101 was set down for hearing on 21 June 2022. It is not</w:t>
      </w:r>
      <w:r>
        <w:rPr>
          <w:spacing w:val="-33"/>
          <w:sz w:val="24"/>
        </w:rPr>
        <w:t> </w:t>
      </w:r>
      <w:r>
        <w:rPr>
          <w:sz w:val="24"/>
        </w:rPr>
        <w:t>opposed.</w:t>
      </w:r>
    </w:p>
    <w:p>
      <w:pPr>
        <w:pStyle w:val="BodyText"/>
        <w:rPr>
          <w:sz w:val="28"/>
        </w:rPr>
      </w:pPr>
    </w:p>
    <w:p>
      <w:pPr>
        <w:pStyle w:val="Heading1"/>
        <w:spacing w:before="229"/>
      </w:pPr>
      <w:r>
        <w:rPr/>
        <w:t>BACKGROUND</w:t>
      </w:r>
    </w:p>
    <w:p>
      <w:pPr>
        <w:pStyle w:val="BodyText"/>
        <w:rPr>
          <w:b/>
          <w:sz w:val="28"/>
        </w:rPr>
      </w:pPr>
    </w:p>
    <w:p>
      <w:pPr>
        <w:pStyle w:val="ListParagraph"/>
        <w:numPr>
          <w:ilvl w:val="0"/>
          <w:numId w:val="1"/>
        </w:numPr>
        <w:tabs>
          <w:tab w:pos="680" w:val="left" w:leader="none"/>
        </w:tabs>
        <w:spacing w:line="360" w:lineRule="auto" w:before="229" w:after="0"/>
        <w:ind w:left="679" w:right="110" w:hanging="567"/>
        <w:jc w:val="both"/>
        <w:rPr>
          <w:sz w:val="24"/>
        </w:rPr>
      </w:pPr>
      <w:r>
        <w:rPr>
          <w:sz w:val="24"/>
        </w:rPr>
        <w:t>On or about 26 November 2021, the Commission issued a compliance notice against the Applicant following allegations that the Applicant sold a defective used vehicle, an Audi </w:t>
      </w:r>
      <w:r>
        <w:rPr>
          <w:spacing w:val="3"/>
          <w:sz w:val="24"/>
        </w:rPr>
        <w:t>A5, </w:t>
      </w:r>
      <w:r>
        <w:rPr>
          <w:sz w:val="24"/>
        </w:rPr>
        <w:t>to the consumer, Mr Chilliboy Thebeke Matsemele, in October 2018. The gearbox suffered a significant mechanical failure within a month of purchase of the vehicle. These allegations are contained in the aforesaid notice and entail:</w:t>
      </w:r>
    </w:p>
    <w:p>
      <w:pPr>
        <w:pStyle w:val="BodyText"/>
        <w:spacing w:before="1"/>
        <w:rPr>
          <w:sz w:val="36"/>
        </w:rPr>
      </w:pPr>
    </w:p>
    <w:p>
      <w:pPr>
        <w:pStyle w:val="ListParagraph"/>
        <w:numPr>
          <w:ilvl w:val="1"/>
          <w:numId w:val="1"/>
        </w:numPr>
        <w:tabs>
          <w:tab w:pos="1040" w:val="left" w:leader="none"/>
        </w:tabs>
        <w:spacing w:line="240" w:lineRule="auto" w:before="0" w:after="0"/>
        <w:ind w:left="1039" w:right="0" w:hanging="361"/>
        <w:jc w:val="left"/>
        <w:rPr>
          <w:sz w:val="24"/>
        </w:rPr>
      </w:pPr>
      <w:r>
        <w:rPr>
          <w:sz w:val="24"/>
        </w:rPr>
        <w:t>The vehicle was sold with a defective gearbox which needed</w:t>
      </w:r>
      <w:r>
        <w:rPr>
          <w:spacing w:val="-13"/>
          <w:sz w:val="24"/>
        </w:rPr>
        <w:t> </w:t>
      </w:r>
      <w:r>
        <w:rPr>
          <w:sz w:val="24"/>
        </w:rPr>
        <w:t>replacement;</w:t>
      </w:r>
    </w:p>
    <w:p>
      <w:pPr>
        <w:pStyle w:val="ListParagraph"/>
        <w:numPr>
          <w:ilvl w:val="1"/>
          <w:numId w:val="1"/>
        </w:numPr>
        <w:tabs>
          <w:tab w:pos="1040" w:val="left" w:leader="none"/>
        </w:tabs>
        <w:spacing w:line="240" w:lineRule="auto" w:before="138" w:after="0"/>
        <w:ind w:left="1039" w:right="0" w:hanging="361"/>
        <w:jc w:val="left"/>
        <w:rPr>
          <w:sz w:val="24"/>
        </w:rPr>
      </w:pPr>
      <w:r>
        <w:rPr>
          <w:sz w:val="24"/>
        </w:rPr>
        <w:t>A mechantronic fault causing clutches to burn;</w:t>
      </w:r>
      <w:r>
        <w:rPr>
          <w:spacing w:val="-11"/>
          <w:sz w:val="24"/>
        </w:rPr>
        <w:t> </w:t>
      </w:r>
      <w:r>
        <w:rPr>
          <w:sz w:val="24"/>
        </w:rPr>
        <w:t>and</w:t>
      </w:r>
    </w:p>
    <w:p>
      <w:pPr>
        <w:pStyle w:val="ListParagraph"/>
        <w:numPr>
          <w:ilvl w:val="1"/>
          <w:numId w:val="1"/>
        </w:numPr>
        <w:tabs>
          <w:tab w:pos="1040" w:val="left" w:leader="none"/>
        </w:tabs>
        <w:spacing w:line="240" w:lineRule="auto" w:before="137" w:after="0"/>
        <w:ind w:left="1039" w:right="0" w:hanging="361"/>
        <w:jc w:val="left"/>
        <w:rPr>
          <w:sz w:val="24"/>
        </w:rPr>
      </w:pPr>
      <w:r>
        <w:rPr>
          <w:sz w:val="24"/>
        </w:rPr>
        <w:t>Other components which required replacement, namely, filters, sump, gasket and flange</w:t>
      </w:r>
      <w:r>
        <w:rPr>
          <w:spacing w:val="-26"/>
          <w:sz w:val="24"/>
        </w:rPr>
        <w:t> </w:t>
      </w:r>
      <w:r>
        <w:rPr>
          <w:sz w:val="24"/>
        </w:rPr>
        <w:t>seals.</w:t>
      </w:r>
    </w:p>
    <w:p>
      <w:pPr>
        <w:pStyle w:val="BodyText"/>
        <w:rPr>
          <w:sz w:val="28"/>
        </w:rPr>
      </w:pPr>
    </w:p>
    <w:p>
      <w:pPr>
        <w:pStyle w:val="ListParagraph"/>
        <w:numPr>
          <w:ilvl w:val="0"/>
          <w:numId w:val="1"/>
        </w:numPr>
        <w:tabs>
          <w:tab w:pos="680" w:val="left" w:leader="none"/>
        </w:tabs>
        <w:spacing w:line="360" w:lineRule="auto" w:before="232" w:after="0"/>
        <w:ind w:left="679" w:right="110" w:hanging="567"/>
        <w:jc w:val="both"/>
        <w:rPr>
          <w:sz w:val="24"/>
        </w:rPr>
      </w:pPr>
      <w:r>
        <w:rPr>
          <w:sz w:val="24"/>
        </w:rPr>
        <w:t>The</w:t>
      </w:r>
      <w:r>
        <w:rPr>
          <w:spacing w:val="-7"/>
          <w:sz w:val="24"/>
        </w:rPr>
        <w:t> </w:t>
      </w:r>
      <w:r>
        <w:rPr>
          <w:sz w:val="24"/>
        </w:rPr>
        <w:t>consumer</w:t>
      </w:r>
      <w:r>
        <w:rPr>
          <w:spacing w:val="-9"/>
          <w:sz w:val="24"/>
        </w:rPr>
        <w:t> </w:t>
      </w:r>
      <w:r>
        <w:rPr>
          <w:sz w:val="24"/>
        </w:rPr>
        <w:t>allegedly</w:t>
      </w:r>
      <w:r>
        <w:rPr>
          <w:spacing w:val="-8"/>
          <w:sz w:val="24"/>
        </w:rPr>
        <w:t> </w:t>
      </w:r>
      <w:r>
        <w:rPr>
          <w:sz w:val="24"/>
        </w:rPr>
        <w:t>informed</w:t>
      </w:r>
      <w:r>
        <w:rPr>
          <w:spacing w:val="-7"/>
          <w:sz w:val="24"/>
        </w:rPr>
        <w:t> </w:t>
      </w:r>
      <w:r>
        <w:rPr>
          <w:sz w:val="24"/>
        </w:rPr>
        <w:t>the</w:t>
      </w:r>
      <w:r>
        <w:rPr>
          <w:spacing w:val="-6"/>
          <w:sz w:val="24"/>
        </w:rPr>
        <w:t> </w:t>
      </w:r>
      <w:r>
        <w:rPr>
          <w:sz w:val="24"/>
        </w:rPr>
        <w:t>Applicant</w:t>
      </w:r>
      <w:r>
        <w:rPr>
          <w:spacing w:val="-7"/>
          <w:sz w:val="24"/>
        </w:rPr>
        <w:t> </w:t>
      </w:r>
      <w:r>
        <w:rPr>
          <w:sz w:val="24"/>
        </w:rPr>
        <w:t>about</w:t>
      </w:r>
      <w:r>
        <w:rPr>
          <w:spacing w:val="-10"/>
          <w:sz w:val="24"/>
        </w:rPr>
        <w:t> </w:t>
      </w:r>
      <w:r>
        <w:rPr>
          <w:sz w:val="24"/>
        </w:rPr>
        <w:t>the</w:t>
      </w:r>
      <w:r>
        <w:rPr>
          <w:spacing w:val="-7"/>
          <w:sz w:val="24"/>
        </w:rPr>
        <w:t> </w:t>
      </w:r>
      <w:r>
        <w:rPr>
          <w:sz w:val="24"/>
        </w:rPr>
        <w:t>defective</w:t>
      </w:r>
      <w:r>
        <w:rPr>
          <w:spacing w:val="-6"/>
          <w:sz w:val="24"/>
        </w:rPr>
        <w:t> </w:t>
      </w:r>
      <w:r>
        <w:rPr>
          <w:sz w:val="24"/>
        </w:rPr>
        <w:t>gearbox,</w:t>
      </w:r>
      <w:r>
        <w:rPr>
          <w:spacing w:val="-7"/>
          <w:sz w:val="24"/>
        </w:rPr>
        <w:t> </w:t>
      </w:r>
      <w:r>
        <w:rPr>
          <w:sz w:val="24"/>
        </w:rPr>
        <w:t>who</w:t>
      </w:r>
      <w:r>
        <w:rPr>
          <w:spacing w:val="-9"/>
          <w:sz w:val="24"/>
        </w:rPr>
        <w:t> </w:t>
      </w:r>
      <w:r>
        <w:rPr>
          <w:sz w:val="24"/>
        </w:rPr>
        <w:t>undertook</w:t>
      </w:r>
      <w:r>
        <w:rPr>
          <w:spacing w:val="-10"/>
          <w:sz w:val="24"/>
        </w:rPr>
        <w:t> </w:t>
      </w:r>
      <w:r>
        <w:rPr>
          <w:sz w:val="24"/>
        </w:rPr>
        <w:t>to</w:t>
      </w:r>
      <w:r>
        <w:rPr>
          <w:spacing w:val="-6"/>
          <w:sz w:val="24"/>
        </w:rPr>
        <w:t> </w:t>
      </w:r>
      <w:r>
        <w:rPr>
          <w:sz w:val="24"/>
        </w:rPr>
        <w:t>repair</w:t>
      </w:r>
      <w:r>
        <w:rPr>
          <w:spacing w:val="-9"/>
          <w:sz w:val="24"/>
        </w:rPr>
        <w:t> </w:t>
      </w:r>
      <w:r>
        <w:rPr>
          <w:sz w:val="24"/>
        </w:rPr>
        <w:t>it</w:t>
      </w:r>
      <w:r>
        <w:rPr>
          <w:spacing w:val="-8"/>
          <w:sz w:val="24"/>
        </w:rPr>
        <w:t> </w:t>
      </w:r>
      <w:r>
        <w:rPr>
          <w:sz w:val="24"/>
        </w:rPr>
        <w:t>at no</w:t>
      </w:r>
      <w:r>
        <w:rPr>
          <w:spacing w:val="15"/>
          <w:sz w:val="24"/>
        </w:rPr>
        <w:t> </w:t>
      </w:r>
      <w:r>
        <w:rPr>
          <w:sz w:val="24"/>
        </w:rPr>
        <w:t>cost</w:t>
      </w:r>
      <w:r>
        <w:rPr>
          <w:spacing w:val="13"/>
          <w:sz w:val="24"/>
        </w:rPr>
        <w:t> </w:t>
      </w:r>
      <w:r>
        <w:rPr>
          <w:sz w:val="24"/>
        </w:rPr>
        <w:t>to</w:t>
      </w:r>
      <w:r>
        <w:rPr>
          <w:spacing w:val="16"/>
          <w:sz w:val="24"/>
        </w:rPr>
        <w:t> </w:t>
      </w:r>
      <w:r>
        <w:rPr>
          <w:sz w:val="24"/>
        </w:rPr>
        <w:t>the</w:t>
      </w:r>
      <w:r>
        <w:rPr>
          <w:spacing w:val="16"/>
          <w:sz w:val="24"/>
        </w:rPr>
        <w:t> </w:t>
      </w:r>
      <w:r>
        <w:rPr>
          <w:sz w:val="24"/>
        </w:rPr>
        <w:t>consumer,</w:t>
      </w:r>
      <w:r>
        <w:rPr>
          <w:spacing w:val="12"/>
          <w:sz w:val="24"/>
        </w:rPr>
        <w:t> </w:t>
      </w:r>
      <w:r>
        <w:rPr>
          <w:sz w:val="24"/>
        </w:rPr>
        <w:t>and</w:t>
      </w:r>
      <w:r>
        <w:rPr>
          <w:spacing w:val="15"/>
          <w:sz w:val="24"/>
        </w:rPr>
        <w:t> </w:t>
      </w:r>
      <w:r>
        <w:rPr>
          <w:sz w:val="24"/>
        </w:rPr>
        <w:t>in</w:t>
      </w:r>
      <w:r>
        <w:rPr>
          <w:spacing w:val="16"/>
          <w:sz w:val="24"/>
        </w:rPr>
        <w:t> </w:t>
      </w:r>
      <w:r>
        <w:rPr>
          <w:sz w:val="24"/>
        </w:rPr>
        <w:t>line</w:t>
      </w:r>
      <w:r>
        <w:rPr>
          <w:spacing w:val="15"/>
          <w:sz w:val="24"/>
        </w:rPr>
        <w:t> </w:t>
      </w:r>
      <w:r>
        <w:rPr>
          <w:sz w:val="24"/>
        </w:rPr>
        <w:t>with</w:t>
      </w:r>
      <w:r>
        <w:rPr>
          <w:spacing w:val="15"/>
          <w:sz w:val="24"/>
        </w:rPr>
        <w:t> </w:t>
      </w:r>
      <w:r>
        <w:rPr>
          <w:sz w:val="24"/>
        </w:rPr>
        <w:t>section</w:t>
      </w:r>
      <w:r>
        <w:rPr>
          <w:spacing w:val="15"/>
          <w:sz w:val="24"/>
        </w:rPr>
        <w:t> </w:t>
      </w:r>
      <w:r>
        <w:rPr>
          <w:sz w:val="24"/>
        </w:rPr>
        <w:t>56(2)(a)</w:t>
      </w:r>
      <w:r>
        <w:rPr>
          <w:spacing w:val="15"/>
          <w:sz w:val="24"/>
        </w:rPr>
        <w:t> </w:t>
      </w:r>
      <w:r>
        <w:rPr>
          <w:sz w:val="24"/>
        </w:rPr>
        <w:t>of</w:t>
      </w:r>
      <w:r>
        <w:rPr>
          <w:spacing w:val="15"/>
          <w:sz w:val="24"/>
        </w:rPr>
        <w:t> </w:t>
      </w:r>
      <w:r>
        <w:rPr>
          <w:sz w:val="24"/>
        </w:rPr>
        <w:t>the</w:t>
      </w:r>
      <w:r>
        <w:rPr>
          <w:spacing w:val="15"/>
          <w:sz w:val="24"/>
        </w:rPr>
        <w:t> </w:t>
      </w:r>
      <w:r>
        <w:rPr>
          <w:sz w:val="24"/>
        </w:rPr>
        <w:t>CPA.</w:t>
      </w:r>
      <w:r>
        <w:rPr>
          <w:spacing w:val="16"/>
          <w:sz w:val="24"/>
        </w:rPr>
        <w:t> </w:t>
      </w:r>
      <w:r>
        <w:rPr>
          <w:sz w:val="24"/>
        </w:rPr>
        <w:t>The</w:t>
      </w:r>
      <w:r>
        <w:rPr>
          <w:spacing w:val="15"/>
          <w:sz w:val="24"/>
        </w:rPr>
        <w:t> </w:t>
      </w:r>
      <w:r>
        <w:rPr>
          <w:sz w:val="24"/>
        </w:rPr>
        <w:t>Commission</w:t>
      </w:r>
      <w:r>
        <w:rPr>
          <w:spacing w:val="15"/>
          <w:sz w:val="24"/>
        </w:rPr>
        <w:t> </w:t>
      </w:r>
      <w:r>
        <w:rPr>
          <w:sz w:val="24"/>
        </w:rPr>
        <w:t>asserts</w:t>
      </w:r>
      <w:r>
        <w:rPr>
          <w:spacing w:val="14"/>
          <w:sz w:val="24"/>
        </w:rPr>
        <w:t> </w:t>
      </w:r>
      <w:r>
        <w:rPr>
          <w:sz w:val="24"/>
        </w:rPr>
        <w:t>in</w:t>
      </w:r>
      <w:r>
        <w:rPr>
          <w:spacing w:val="16"/>
          <w:sz w:val="24"/>
        </w:rPr>
        <w:t> </w:t>
      </w:r>
      <w:r>
        <w:rPr>
          <w:sz w:val="24"/>
        </w:rPr>
        <w:t>the</w:t>
      </w:r>
    </w:p>
    <w:p>
      <w:pPr>
        <w:spacing w:after="0" w:line="360" w:lineRule="auto"/>
        <w:jc w:val="both"/>
        <w:rPr>
          <w:sz w:val="24"/>
        </w:rPr>
        <w:sectPr>
          <w:headerReference w:type="default" r:id="rId5"/>
          <w:footerReference w:type="default" r:id="rId6"/>
          <w:pgSz w:w="11910" w:h="16840"/>
          <w:pgMar w:header="284" w:footer="543" w:top="1120" w:bottom="740" w:left="1020" w:right="1020"/>
          <w:pgNumType w:start="2"/>
        </w:sectPr>
      </w:pPr>
    </w:p>
    <w:p>
      <w:pPr>
        <w:pStyle w:val="BodyText"/>
        <w:spacing w:before="10"/>
        <w:rPr>
          <w:sz w:val="14"/>
        </w:rPr>
      </w:pPr>
    </w:p>
    <w:p>
      <w:pPr>
        <w:pStyle w:val="BodyText"/>
        <w:spacing w:line="360" w:lineRule="auto" w:before="100"/>
        <w:ind w:left="679" w:right="111"/>
        <w:jc w:val="both"/>
      </w:pPr>
      <w:r>
        <w:rPr/>
        <w:t>compliance</w:t>
      </w:r>
      <w:r>
        <w:rPr>
          <w:spacing w:val="-13"/>
        </w:rPr>
        <w:t> </w:t>
      </w:r>
      <w:r>
        <w:rPr/>
        <w:t>notice</w:t>
      </w:r>
      <w:r>
        <w:rPr>
          <w:spacing w:val="-10"/>
        </w:rPr>
        <w:t> </w:t>
      </w:r>
      <w:r>
        <w:rPr/>
        <w:t>that</w:t>
      </w:r>
      <w:r>
        <w:rPr>
          <w:spacing w:val="-12"/>
        </w:rPr>
        <w:t> </w:t>
      </w:r>
      <w:r>
        <w:rPr/>
        <w:t>the</w:t>
      </w:r>
      <w:r>
        <w:rPr>
          <w:spacing w:val="-13"/>
        </w:rPr>
        <w:t> </w:t>
      </w:r>
      <w:r>
        <w:rPr/>
        <w:t>Applicant</w:t>
      </w:r>
      <w:r>
        <w:rPr>
          <w:spacing w:val="-12"/>
        </w:rPr>
        <w:t> </w:t>
      </w:r>
      <w:r>
        <w:rPr/>
        <w:t>failed</w:t>
      </w:r>
      <w:r>
        <w:rPr>
          <w:spacing w:val="-10"/>
        </w:rPr>
        <w:t> </w:t>
      </w:r>
      <w:r>
        <w:rPr/>
        <w:t>to</w:t>
      </w:r>
      <w:r>
        <w:rPr>
          <w:spacing w:val="-11"/>
        </w:rPr>
        <w:t> </w:t>
      </w:r>
      <w:r>
        <w:rPr/>
        <w:t>repair</w:t>
      </w:r>
      <w:r>
        <w:rPr>
          <w:spacing w:val="-11"/>
        </w:rPr>
        <w:t> </w:t>
      </w:r>
      <w:r>
        <w:rPr/>
        <w:t>the</w:t>
      </w:r>
      <w:r>
        <w:rPr>
          <w:spacing w:val="-12"/>
        </w:rPr>
        <w:t> </w:t>
      </w:r>
      <w:r>
        <w:rPr/>
        <w:t>defective</w:t>
      </w:r>
      <w:r>
        <w:rPr>
          <w:spacing w:val="-12"/>
        </w:rPr>
        <w:t> </w:t>
      </w:r>
      <w:r>
        <w:rPr/>
        <w:t>gearbox</w:t>
      </w:r>
      <w:r>
        <w:rPr>
          <w:spacing w:val="-13"/>
        </w:rPr>
        <w:t> </w:t>
      </w:r>
      <w:r>
        <w:rPr/>
        <w:t>in</w:t>
      </w:r>
      <w:r>
        <w:rPr>
          <w:spacing w:val="-13"/>
        </w:rPr>
        <w:t> </w:t>
      </w:r>
      <w:r>
        <w:rPr/>
        <w:t>accordance</w:t>
      </w:r>
      <w:r>
        <w:rPr>
          <w:spacing w:val="-10"/>
        </w:rPr>
        <w:t> </w:t>
      </w:r>
      <w:r>
        <w:rPr/>
        <w:t>with</w:t>
      </w:r>
      <w:r>
        <w:rPr>
          <w:spacing w:val="-11"/>
        </w:rPr>
        <w:t> </w:t>
      </w:r>
      <w:r>
        <w:rPr/>
        <w:t>the</w:t>
      </w:r>
      <w:r>
        <w:rPr>
          <w:spacing w:val="-13"/>
        </w:rPr>
        <w:t> </w:t>
      </w:r>
      <w:r>
        <w:rPr/>
        <w:t>directive elected by the consumer in terms of section 56(2). According to the Commission, this constitutes a contravention of the</w:t>
      </w:r>
      <w:r>
        <w:rPr>
          <w:spacing w:val="-3"/>
        </w:rPr>
        <w:t> </w:t>
      </w:r>
      <w:r>
        <w:rPr/>
        <w:t>CPA.</w:t>
      </w:r>
    </w:p>
    <w:p>
      <w:pPr>
        <w:pStyle w:val="BodyText"/>
        <w:spacing w:before="11"/>
        <w:rPr>
          <w:sz w:val="35"/>
        </w:rPr>
      </w:pPr>
    </w:p>
    <w:p>
      <w:pPr>
        <w:pStyle w:val="ListParagraph"/>
        <w:numPr>
          <w:ilvl w:val="0"/>
          <w:numId w:val="1"/>
        </w:numPr>
        <w:tabs>
          <w:tab w:pos="680" w:val="left" w:leader="none"/>
        </w:tabs>
        <w:spacing w:line="360" w:lineRule="auto" w:before="0" w:after="0"/>
        <w:ind w:left="679" w:right="114" w:hanging="567"/>
        <w:jc w:val="both"/>
        <w:rPr>
          <w:sz w:val="24"/>
        </w:rPr>
      </w:pPr>
      <w:r>
        <w:rPr>
          <w:sz w:val="24"/>
        </w:rPr>
        <w:t>Further to the above allegation, the Commission asserts that the consumer had to repair the gearbox at his</w:t>
      </w:r>
      <w:r>
        <w:rPr>
          <w:spacing w:val="-4"/>
          <w:sz w:val="24"/>
        </w:rPr>
        <w:t> </w:t>
      </w:r>
      <w:r>
        <w:rPr>
          <w:sz w:val="24"/>
        </w:rPr>
        <w:t>own</w:t>
      </w:r>
      <w:r>
        <w:rPr>
          <w:spacing w:val="-6"/>
          <w:sz w:val="24"/>
        </w:rPr>
        <w:t> </w:t>
      </w:r>
      <w:r>
        <w:rPr>
          <w:sz w:val="24"/>
        </w:rPr>
        <w:t>expense</w:t>
      </w:r>
      <w:r>
        <w:rPr>
          <w:spacing w:val="-4"/>
          <w:sz w:val="24"/>
        </w:rPr>
        <w:t> </w:t>
      </w:r>
      <w:r>
        <w:rPr>
          <w:sz w:val="24"/>
        </w:rPr>
        <w:t>with</w:t>
      </w:r>
      <w:r>
        <w:rPr>
          <w:spacing w:val="-4"/>
          <w:sz w:val="24"/>
        </w:rPr>
        <w:t> </w:t>
      </w:r>
      <w:r>
        <w:rPr>
          <w:sz w:val="24"/>
        </w:rPr>
        <w:t>the</w:t>
      </w:r>
      <w:r>
        <w:rPr>
          <w:spacing w:val="-2"/>
          <w:sz w:val="24"/>
        </w:rPr>
        <w:t> </w:t>
      </w:r>
      <w:r>
        <w:rPr>
          <w:sz w:val="24"/>
        </w:rPr>
        <w:t>total</w:t>
      </w:r>
      <w:r>
        <w:rPr>
          <w:spacing w:val="-3"/>
          <w:sz w:val="24"/>
        </w:rPr>
        <w:t> </w:t>
      </w:r>
      <w:r>
        <w:rPr>
          <w:sz w:val="24"/>
        </w:rPr>
        <w:t>cost</w:t>
      </w:r>
      <w:r>
        <w:rPr>
          <w:spacing w:val="-4"/>
          <w:sz w:val="24"/>
        </w:rPr>
        <w:t> </w:t>
      </w:r>
      <w:r>
        <w:rPr>
          <w:sz w:val="24"/>
        </w:rPr>
        <w:t>of</w:t>
      </w:r>
      <w:r>
        <w:rPr>
          <w:spacing w:val="-4"/>
          <w:sz w:val="24"/>
        </w:rPr>
        <w:t> </w:t>
      </w:r>
      <w:r>
        <w:rPr>
          <w:sz w:val="24"/>
        </w:rPr>
        <w:t>R86,</w:t>
      </w:r>
      <w:r>
        <w:rPr>
          <w:spacing w:val="-4"/>
          <w:sz w:val="24"/>
        </w:rPr>
        <w:t> </w:t>
      </w:r>
      <w:r>
        <w:rPr>
          <w:sz w:val="24"/>
        </w:rPr>
        <w:t>218.95.</w:t>
      </w:r>
      <w:r>
        <w:rPr>
          <w:spacing w:val="-4"/>
          <w:sz w:val="24"/>
        </w:rPr>
        <w:t> </w:t>
      </w:r>
      <w:r>
        <w:rPr>
          <w:sz w:val="24"/>
        </w:rPr>
        <w:t>The</w:t>
      </w:r>
      <w:r>
        <w:rPr>
          <w:spacing w:val="-4"/>
          <w:sz w:val="24"/>
        </w:rPr>
        <w:t> </w:t>
      </w:r>
      <w:r>
        <w:rPr>
          <w:sz w:val="24"/>
        </w:rPr>
        <w:t>Commission</w:t>
      </w:r>
      <w:r>
        <w:rPr>
          <w:spacing w:val="-2"/>
          <w:sz w:val="24"/>
        </w:rPr>
        <w:t> </w:t>
      </w:r>
      <w:r>
        <w:rPr>
          <w:sz w:val="24"/>
        </w:rPr>
        <w:t>requires</w:t>
      </w:r>
      <w:r>
        <w:rPr>
          <w:spacing w:val="-5"/>
          <w:sz w:val="24"/>
        </w:rPr>
        <w:t> </w:t>
      </w:r>
      <w:r>
        <w:rPr>
          <w:sz w:val="24"/>
        </w:rPr>
        <w:t>the</w:t>
      </w:r>
      <w:r>
        <w:rPr>
          <w:spacing w:val="-4"/>
          <w:sz w:val="24"/>
        </w:rPr>
        <w:t> </w:t>
      </w:r>
      <w:r>
        <w:rPr>
          <w:sz w:val="24"/>
        </w:rPr>
        <w:t>Applicant</w:t>
      </w:r>
      <w:r>
        <w:rPr>
          <w:spacing w:val="-4"/>
          <w:sz w:val="24"/>
        </w:rPr>
        <w:t> </w:t>
      </w:r>
      <w:r>
        <w:rPr>
          <w:sz w:val="24"/>
        </w:rPr>
        <w:t>to</w:t>
      </w:r>
      <w:r>
        <w:rPr>
          <w:spacing w:val="-2"/>
          <w:sz w:val="24"/>
        </w:rPr>
        <w:t> </w:t>
      </w:r>
      <w:r>
        <w:rPr>
          <w:sz w:val="24"/>
        </w:rPr>
        <w:t>refund</w:t>
      </w:r>
      <w:r>
        <w:rPr>
          <w:spacing w:val="-5"/>
          <w:sz w:val="24"/>
        </w:rPr>
        <w:t> </w:t>
      </w:r>
      <w:r>
        <w:rPr>
          <w:sz w:val="24"/>
        </w:rPr>
        <w:t>the consumer this total amount of R86,218.95 for repair of the defective vehicle. In addition, the Applicant is required</w:t>
      </w:r>
      <w:r>
        <w:rPr>
          <w:spacing w:val="-4"/>
          <w:sz w:val="24"/>
        </w:rPr>
        <w:t> </w:t>
      </w:r>
      <w:r>
        <w:rPr>
          <w:sz w:val="24"/>
        </w:rPr>
        <w:t>to</w:t>
      </w:r>
      <w:r>
        <w:rPr>
          <w:spacing w:val="-3"/>
          <w:sz w:val="24"/>
        </w:rPr>
        <w:t> </w:t>
      </w:r>
      <w:r>
        <w:rPr>
          <w:sz w:val="24"/>
        </w:rPr>
        <w:t>pay</w:t>
      </w:r>
      <w:r>
        <w:rPr>
          <w:spacing w:val="-4"/>
          <w:sz w:val="24"/>
        </w:rPr>
        <w:t> </w:t>
      </w:r>
      <w:r>
        <w:rPr>
          <w:sz w:val="24"/>
        </w:rPr>
        <w:t>interest</w:t>
      </w:r>
      <w:r>
        <w:rPr>
          <w:spacing w:val="-3"/>
          <w:sz w:val="24"/>
        </w:rPr>
        <w:t> </w:t>
      </w:r>
      <w:r>
        <w:rPr>
          <w:sz w:val="24"/>
        </w:rPr>
        <w:t>over</w:t>
      </w:r>
      <w:r>
        <w:rPr>
          <w:spacing w:val="-8"/>
          <w:sz w:val="24"/>
        </w:rPr>
        <w:t> </w:t>
      </w:r>
      <w:r>
        <w:rPr>
          <w:sz w:val="24"/>
        </w:rPr>
        <w:t>this</w:t>
      </w:r>
      <w:r>
        <w:rPr>
          <w:spacing w:val="-4"/>
          <w:sz w:val="24"/>
        </w:rPr>
        <w:t> </w:t>
      </w:r>
      <w:r>
        <w:rPr>
          <w:sz w:val="24"/>
        </w:rPr>
        <w:t>amount</w:t>
      </w:r>
      <w:r>
        <w:rPr>
          <w:spacing w:val="-4"/>
          <w:sz w:val="24"/>
        </w:rPr>
        <w:t> </w:t>
      </w:r>
      <w:r>
        <w:rPr>
          <w:sz w:val="24"/>
        </w:rPr>
        <w:t>in</w:t>
      </w:r>
      <w:r>
        <w:rPr>
          <w:spacing w:val="-3"/>
          <w:sz w:val="24"/>
        </w:rPr>
        <w:t> </w:t>
      </w:r>
      <w:r>
        <w:rPr>
          <w:sz w:val="24"/>
        </w:rPr>
        <w:t>terms</w:t>
      </w:r>
      <w:r>
        <w:rPr>
          <w:spacing w:val="-4"/>
          <w:sz w:val="24"/>
        </w:rPr>
        <w:t> </w:t>
      </w:r>
      <w:r>
        <w:rPr>
          <w:sz w:val="24"/>
        </w:rPr>
        <w:t>of</w:t>
      </w:r>
      <w:r>
        <w:rPr>
          <w:spacing w:val="-3"/>
          <w:sz w:val="24"/>
        </w:rPr>
        <w:t> </w:t>
      </w:r>
      <w:r>
        <w:rPr>
          <w:sz w:val="24"/>
        </w:rPr>
        <w:t>the</w:t>
      </w:r>
      <w:r>
        <w:rPr>
          <w:spacing w:val="-5"/>
          <w:sz w:val="24"/>
        </w:rPr>
        <w:t> </w:t>
      </w:r>
      <w:r>
        <w:rPr>
          <w:sz w:val="24"/>
        </w:rPr>
        <w:t>Prescribed</w:t>
      </w:r>
      <w:r>
        <w:rPr>
          <w:spacing w:val="-4"/>
          <w:sz w:val="24"/>
        </w:rPr>
        <w:t> </w:t>
      </w:r>
      <w:r>
        <w:rPr>
          <w:sz w:val="24"/>
        </w:rPr>
        <w:t>Rate</w:t>
      </w:r>
      <w:r>
        <w:rPr>
          <w:spacing w:val="-3"/>
          <w:sz w:val="24"/>
        </w:rPr>
        <w:t> </w:t>
      </w:r>
      <w:r>
        <w:rPr>
          <w:sz w:val="24"/>
        </w:rPr>
        <w:t>of</w:t>
      </w:r>
      <w:r>
        <w:rPr>
          <w:spacing w:val="-4"/>
          <w:sz w:val="24"/>
        </w:rPr>
        <w:t> </w:t>
      </w:r>
      <w:r>
        <w:rPr>
          <w:sz w:val="24"/>
        </w:rPr>
        <w:t>Interest</w:t>
      </w:r>
      <w:r>
        <w:rPr>
          <w:spacing w:val="-5"/>
          <w:sz w:val="24"/>
        </w:rPr>
        <w:t> </w:t>
      </w:r>
      <w:r>
        <w:rPr>
          <w:sz w:val="24"/>
        </w:rPr>
        <w:t>Act</w:t>
      </w:r>
      <w:r>
        <w:rPr>
          <w:spacing w:val="-4"/>
          <w:sz w:val="24"/>
        </w:rPr>
        <w:t> </w:t>
      </w:r>
      <w:r>
        <w:rPr>
          <w:sz w:val="24"/>
        </w:rPr>
        <w:t>55</w:t>
      </w:r>
      <w:r>
        <w:rPr>
          <w:spacing w:val="-3"/>
          <w:sz w:val="24"/>
        </w:rPr>
        <w:t> </w:t>
      </w:r>
      <w:r>
        <w:rPr>
          <w:sz w:val="24"/>
        </w:rPr>
        <w:t>of</w:t>
      </w:r>
      <w:r>
        <w:rPr>
          <w:spacing w:val="-4"/>
          <w:sz w:val="24"/>
        </w:rPr>
        <w:t> </w:t>
      </w:r>
      <w:r>
        <w:rPr>
          <w:sz w:val="24"/>
        </w:rPr>
        <w:t>1975.</w:t>
      </w:r>
      <w:r>
        <w:rPr>
          <w:spacing w:val="-3"/>
          <w:sz w:val="24"/>
        </w:rPr>
        <w:t> </w:t>
      </w:r>
      <w:r>
        <w:rPr>
          <w:sz w:val="24"/>
        </w:rPr>
        <w:t>Such interest is applicable from 28 November 2018 to date of final</w:t>
      </w:r>
      <w:r>
        <w:rPr>
          <w:spacing w:val="-14"/>
          <w:sz w:val="24"/>
        </w:rPr>
        <w:t> </w:t>
      </w:r>
      <w:r>
        <w:rPr>
          <w:sz w:val="24"/>
        </w:rPr>
        <w:t>payment.</w:t>
      </w:r>
    </w:p>
    <w:p>
      <w:pPr>
        <w:pStyle w:val="BodyText"/>
        <w:spacing w:before="8"/>
        <w:rPr>
          <w:sz w:val="27"/>
        </w:rPr>
      </w:pPr>
    </w:p>
    <w:p>
      <w:pPr>
        <w:pStyle w:val="ListParagraph"/>
        <w:numPr>
          <w:ilvl w:val="0"/>
          <w:numId w:val="1"/>
        </w:numPr>
        <w:tabs>
          <w:tab w:pos="680" w:val="left" w:leader="none"/>
        </w:tabs>
        <w:spacing w:line="360" w:lineRule="auto" w:before="0" w:after="0"/>
        <w:ind w:left="679" w:right="117" w:hanging="567"/>
        <w:jc w:val="both"/>
        <w:rPr>
          <w:sz w:val="24"/>
        </w:rPr>
      </w:pPr>
      <w:r>
        <w:rPr>
          <w:sz w:val="24"/>
        </w:rPr>
        <w:t>The Commission also asserts that clause 7.5 of the Applicant’s Purchase Agreement limits warranty on its</w:t>
      </w:r>
      <w:r>
        <w:rPr>
          <w:spacing w:val="-13"/>
          <w:sz w:val="24"/>
        </w:rPr>
        <w:t> </w:t>
      </w:r>
      <w:r>
        <w:rPr>
          <w:sz w:val="24"/>
        </w:rPr>
        <w:t>vehicles</w:t>
      </w:r>
      <w:r>
        <w:rPr>
          <w:spacing w:val="-13"/>
          <w:sz w:val="24"/>
        </w:rPr>
        <w:t> </w:t>
      </w:r>
      <w:r>
        <w:rPr>
          <w:sz w:val="24"/>
        </w:rPr>
        <w:t>to</w:t>
      </w:r>
      <w:r>
        <w:rPr>
          <w:spacing w:val="-12"/>
          <w:sz w:val="24"/>
        </w:rPr>
        <w:t> </w:t>
      </w:r>
      <w:r>
        <w:rPr>
          <w:sz w:val="24"/>
        </w:rPr>
        <w:t>thirty</w:t>
      </w:r>
      <w:r>
        <w:rPr>
          <w:spacing w:val="-12"/>
          <w:sz w:val="24"/>
        </w:rPr>
        <w:t> </w:t>
      </w:r>
      <w:r>
        <w:rPr>
          <w:sz w:val="24"/>
        </w:rPr>
        <w:t>(30)</w:t>
      </w:r>
      <w:r>
        <w:rPr>
          <w:spacing w:val="-13"/>
          <w:sz w:val="24"/>
        </w:rPr>
        <w:t> </w:t>
      </w:r>
      <w:r>
        <w:rPr>
          <w:sz w:val="24"/>
        </w:rPr>
        <w:t>days,</w:t>
      </w:r>
      <w:r>
        <w:rPr>
          <w:spacing w:val="-12"/>
          <w:sz w:val="24"/>
        </w:rPr>
        <w:t> </w:t>
      </w:r>
      <w:r>
        <w:rPr>
          <w:sz w:val="24"/>
        </w:rPr>
        <w:t>and</w:t>
      </w:r>
      <w:r>
        <w:rPr>
          <w:spacing w:val="-12"/>
          <w:sz w:val="24"/>
        </w:rPr>
        <w:t> </w:t>
      </w:r>
      <w:r>
        <w:rPr>
          <w:sz w:val="24"/>
        </w:rPr>
        <w:t>this</w:t>
      </w:r>
      <w:r>
        <w:rPr>
          <w:spacing w:val="-13"/>
          <w:sz w:val="24"/>
        </w:rPr>
        <w:t> </w:t>
      </w:r>
      <w:r>
        <w:rPr>
          <w:sz w:val="24"/>
        </w:rPr>
        <w:t>is</w:t>
      </w:r>
      <w:r>
        <w:rPr>
          <w:spacing w:val="-13"/>
          <w:sz w:val="24"/>
        </w:rPr>
        <w:t> </w:t>
      </w:r>
      <w:r>
        <w:rPr>
          <w:sz w:val="24"/>
        </w:rPr>
        <w:t>inconsistent</w:t>
      </w:r>
      <w:r>
        <w:rPr>
          <w:spacing w:val="-12"/>
          <w:sz w:val="24"/>
        </w:rPr>
        <w:t> </w:t>
      </w:r>
      <w:r>
        <w:rPr>
          <w:sz w:val="24"/>
        </w:rPr>
        <w:t>with</w:t>
      </w:r>
      <w:r>
        <w:rPr>
          <w:spacing w:val="-12"/>
          <w:sz w:val="24"/>
        </w:rPr>
        <w:t> </w:t>
      </w:r>
      <w:r>
        <w:rPr>
          <w:sz w:val="24"/>
        </w:rPr>
        <w:t>the</w:t>
      </w:r>
      <w:r>
        <w:rPr>
          <w:spacing w:val="-12"/>
          <w:sz w:val="24"/>
        </w:rPr>
        <w:t> </w:t>
      </w:r>
      <w:r>
        <w:rPr>
          <w:sz w:val="24"/>
        </w:rPr>
        <w:t>provisions</w:t>
      </w:r>
      <w:r>
        <w:rPr>
          <w:spacing w:val="-13"/>
          <w:sz w:val="24"/>
        </w:rPr>
        <w:t> </w:t>
      </w:r>
      <w:r>
        <w:rPr>
          <w:sz w:val="24"/>
        </w:rPr>
        <w:t>of</w:t>
      </w:r>
      <w:r>
        <w:rPr>
          <w:spacing w:val="-15"/>
          <w:sz w:val="24"/>
        </w:rPr>
        <w:t> </w:t>
      </w:r>
      <w:r>
        <w:rPr>
          <w:sz w:val="24"/>
        </w:rPr>
        <w:t>section</w:t>
      </w:r>
      <w:r>
        <w:rPr>
          <w:spacing w:val="-12"/>
          <w:sz w:val="24"/>
        </w:rPr>
        <w:t> </w:t>
      </w:r>
      <w:r>
        <w:rPr>
          <w:sz w:val="24"/>
        </w:rPr>
        <w:t>56(2)</w:t>
      </w:r>
      <w:r>
        <w:rPr>
          <w:spacing w:val="-13"/>
          <w:sz w:val="24"/>
        </w:rPr>
        <w:t> </w:t>
      </w:r>
      <w:r>
        <w:rPr>
          <w:sz w:val="24"/>
        </w:rPr>
        <w:t>read</w:t>
      </w:r>
      <w:r>
        <w:rPr>
          <w:spacing w:val="-12"/>
          <w:sz w:val="24"/>
        </w:rPr>
        <w:t> </w:t>
      </w:r>
      <w:r>
        <w:rPr>
          <w:sz w:val="24"/>
        </w:rPr>
        <w:t>with</w:t>
      </w:r>
      <w:r>
        <w:rPr>
          <w:spacing w:val="-12"/>
          <w:sz w:val="24"/>
        </w:rPr>
        <w:t> </w:t>
      </w:r>
      <w:r>
        <w:rPr>
          <w:sz w:val="24"/>
        </w:rPr>
        <w:t>section 51(1)(a) and (b) of the</w:t>
      </w:r>
      <w:r>
        <w:rPr>
          <w:spacing w:val="-1"/>
          <w:sz w:val="24"/>
        </w:rPr>
        <w:t> </w:t>
      </w:r>
      <w:r>
        <w:rPr>
          <w:sz w:val="24"/>
        </w:rPr>
        <w:t>Act.</w:t>
      </w:r>
    </w:p>
    <w:p>
      <w:pPr>
        <w:pStyle w:val="BodyText"/>
        <w:spacing w:before="6"/>
        <w:rPr>
          <w:sz w:val="27"/>
        </w:rPr>
      </w:pPr>
    </w:p>
    <w:p>
      <w:pPr>
        <w:pStyle w:val="ListParagraph"/>
        <w:numPr>
          <w:ilvl w:val="0"/>
          <w:numId w:val="1"/>
        </w:numPr>
        <w:tabs>
          <w:tab w:pos="680" w:val="left" w:leader="none"/>
        </w:tabs>
        <w:spacing w:line="360" w:lineRule="auto" w:before="1" w:after="0"/>
        <w:ind w:left="679" w:right="116" w:hanging="567"/>
        <w:jc w:val="both"/>
        <w:rPr>
          <w:sz w:val="24"/>
        </w:rPr>
      </w:pPr>
      <w:r>
        <w:rPr>
          <w:sz w:val="24"/>
        </w:rPr>
        <w:t>The</w:t>
      </w:r>
      <w:r>
        <w:rPr>
          <w:spacing w:val="-12"/>
          <w:sz w:val="24"/>
        </w:rPr>
        <w:t> </w:t>
      </w:r>
      <w:r>
        <w:rPr>
          <w:sz w:val="24"/>
        </w:rPr>
        <w:t>Commission</w:t>
      </w:r>
      <w:r>
        <w:rPr>
          <w:spacing w:val="-12"/>
          <w:sz w:val="24"/>
        </w:rPr>
        <w:t> </w:t>
      </w:r>
      <w:r>
        <w:rPr>
          <w:sz w:val="24"/>
        </w:rPr>
        <w:t>directed</w:t>
      </w:r>
      <w:r>
        <w:rPr>
          <w:spacing w:val="-12"/>
          <w:sz w:val="24"/>
        </w:rPr>
        <w:t> </w:t>
      </w:r>
      <w:r>
        <w:rPr>
          <w:sz w:val="24"/>
        </w:rPr>
        <w:t>the</w:t>
      </w:r>
      <w:r>
        <w:rPr>
          <w:spacing w:val="-12"/>
          <w:sz w:val="24"/>
        </w:rPr>
        <w:t> </w:t>
      </w:r>
      <w:r>
        <w:rPr>
          <w:sz w:val="24"/>
        </w:rPr>
        <w:t>Applicant</w:t>
      </w:r>
      <w:r>
        <w:rPr>
          <w:spacing w:val="-11"/>
          <w:sz w:val="24"/>
        </w:rPr>
        <w:t> </w:t>
      </w:r>
      <w:r>
        <w:rPr>
          <w:sz w:val="24"/>
        </w:rPr>
        <w:t>to</w:t>
      </w:r>
      <w:r>
        <w:rPr>
          <w:spacing w:val="-11"/>
          <w:sz w:val="24"/>
        </w:rPr>
        <w:t> </w:t>
      </w:r>
      <w:r>
        <w:rPr>
          <w:sz w:val="24"/>
        </w:rPr>
        <w:t>refrain</w:t>
      </w:r>
      <w:r>
        <w:rPr>
          <w:spacing w:val="-12"/>
          <w:sz w:val="24"/>
        </w:rPr>
        <w:t> </w:t>
      </w:r>
      <w:r>
        <w:rPr>
          <w:sz w:val="24"/>
        </w:rPr>
        <w:t>from</w:t>
      </w:r>
      <w:r>
        <w:rPr>
          <w:spacing w:val="-13"/>
          <w:sz w:val="24"/>
        </w:rPr>
        <w:t> </w:t>
      </w:r>
      <w:r>
        <w:rPr>
          <w:sz w:val="24"/>
        </w:rPr>
        <w:t>engaging</w:t>
      </w:r>
      <w:r>
        <w:rPr>
          <w:spacing w:val="-11"/>
          <w:sz w:val="24"/>
        </w:rPr>
        <w:t> </w:t>
      </w:r>
      <w:r>
        <w:rPr>
          <w:sz w:val="24"/>
        </w:rPr>
        <w:t>in</w:t>
      </w:r>
      <w:r>
        <w:rPr>
          <w:spacing w:val="-11"/>
          <w:sz w:val="24"/>
        </w:rPr>
        <w:t> </w:t>
      </w:r>
      <w:r>
        <w:rPr>
          <w:sz w:val="24"/>
        </w:rPr>
        <w:t>conduct</w:t>
      </w:r>
      <w:r>
        <w:rPr>
          <w:spacing w:val="-12"/>
          <w:sz w:val="24"/>
        </w:rPr>
        <w:t> </w:t>
      </w:r>
      <w:r>
        <w:rPr>
          <w:sz w:val="24"/>
        </w:rPr>
        <w:t>that</w:t>
      </w:r>
      <w:r>
        <w:rPr>
          <w:spacing w:val="-12"/>
          <w:sz w:val="24"/>
        </w:rPr>
        <w:t> </w:t>
      </w:r>
      <w:r>
        <w:rPr>
          <w:sz w:val="24"/>
        </w:rPr>
        <w:t>violates</w:t>
      </w:r>
      <w:r>
        <w:rPr>
          <w:spacing w:val="-13"/>
          <w:sz w:val="24"/>
        </w:rPr>
        <w:t> </w:t>
      </w:r>
      <w:r>
        <w:rPr>
          <w:sz w:val="24"/>
        </w:rPr>
        <w:t>section</w:t>
      </w:r>
      <w:r>
        <w:rPr>
          <w:spacing w:val="-11"/>
          <w:sz w:val="24"/>
        </w:rPr>
        <w:t> </w:t>
      </w:r>
      <w:r>
        <w:rPr>
          <w:sz w:val="24"/>
        </w:rPr>
        <w:t>56(2)</w:t>
      </w:r>
      <w:r>
        <w:rPr>
          <w:spacing w:val="-13"/>
          <w:sz w:val="24"/>
        </w:rPr>
        <w:t> </w:t>
      </w:r>
      <w:r>
        <w:rPr>
          <w:sz w:val="24"/>
        </w:rPr>
        <w:t>and section 51(1). The Applicant was given 15 business days from date of receipt of the notice to object and have the notice</w:t>
      </w:r>
      <w:r>
        <w:rPr>
          <w:spacing w:val="-5"/>
          <w:sz w:val="24"/>
        </w:rPr>
        <w:t> </w:t>
      </w:r>
      <w:r>
        <w:rPr>
          <w:sz w:val="24"/>
        </w:rPr>
        <w:t>reviewed.</w:t>
      </w:r>
    </w:p>
    <w:p>
      <w:pPr>
        <w:pStyle w:val="BodyText"/>
        <w:spacing w:before="8"/>
        <w:rPr>
          <w:sz w:val="27"/>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w:t>
      </w:r>
      <w:r>
        <w:rPr>
          <w:spacing w:val="-7"/>
          <w:sz w:val="24"/>
        </w:rPr>
        <w:t> </w:t>
      </w:r>
      <w:r>
        <w:rPr>
          <w:sz w:val="24"/>
        </w:rPr>
        <w:t>Applicant</w:t>
      </w:r>
      <w:r>
        <w:rPr>
          <w:spacing w:val="-7"/>
          <w:sz w:val="24"/>
        </w:rPr>
        <w:t> </w:t>
      </w:r>
      <w:r>
        <w:rPr>
          <w:sz w:val="24"/>
        </w:rPr>
        <w:t>filed</w:t>
      </w:r>
      <w:r>
        <w:rPr>
          <w:spacing w:val="-7"/>
          <w:sz w:val="24"/>
        </w:rPr>
        <w:t> </w:t>
      </w:r>
      <w:r>
        <w:rPr>
          <w:sz w:val="24"/>
        </w:rPr>
        <w:t>its</w:t>
      </w:r>
      <w:r>
        <w:rPr>
          <w:spacing w:val="-9"/>
          <w:sz w:val="24"/>
        </w:rPr>
        <w:t> </w:t>
      </w:r>
      <w:r>
        <w:rPr>
          <w:sz w:val="24"/>
        </w:rPr>
        <w:t>review</w:t>
      </w:r>
      <w:r>
        <w:rPr>
          <w:spacing w:val="-8"/>
          <w:sz w:val="24"/>
        </w:rPr>
        <w:t> </w:t>
      </w:r>
      <w:r>
        <w:rPr>
          <w:sz w:val="24"/>
        </w:rPr>
        <w:t>application</w:t>
      </w:r>
      <w:r>
        <w:rPr>
          <w:spacing w:val="-7"/>
          <w:sz w:val="24"/>
        </w:rPr>
        <w:t> </w:t>
      </w:r>
      <w:r>
        <w:rPr>
          <w:sz w:val="24"/>
        </w:rPr>
        <w:t>together</w:t>
      </w:r>
      <w:r>
        <w:rPr>
          <w:spacing w:val="-8"/>
          <w:sz w:val="24"/>
        </w:rPr>
        <w:t> </w:t>
      </w:r>
      <w:r>
        <w:rPr>
          <w:sz w:val="24"/>
        </w:rPr>
        <w:t>with</w:t>
      </w:r>
      <w:r>
        <w:rPr>
          <w:spacing w:val="-11"/>
          <w:sz w:val="24"/>
        </w:rPr>
        <w:t> </w:t>
      </w:r>
      <w:r>
        <w:rPr>
          <w:sz w:val="24"/>
        </w:rPr>
        <w:t>a</w:t>
      </w:r>
      <w:r>
        <w:rPr>
          <w:spacing w:val="-7"/>
          <w:sz w:val="24"/>
        </w:rPr>
        <w:t> </w:t>
      </w:r>
      <w:r>
        <w:rPr>
          <w:sz w:val="24"/>
        </w:rPr>
        <w:t>condonation</w:t>
      </w:r>
      <w:r>
        <w:rPr>
          <w:spacing w:val="-9"/>
          <w:sz w:val="24"/>
        </w:rPr>
        <w:t> </w:t>
      </w:r>
      <w:r>
        <w:rPr>
          <w:sz w:val="24"/>
        </w:rPr>
        <w:t>application</w:t>
      </w:r>
      <w:r>
        <w:rPr>
          <w:spacing w:val="-9"/>
          <w:sz w:val="24"/>
        </w:rPr>
        <w:t> </w:t>
      </w:r>
      <w:r>
        <w:rPr>
          <w:sz w:val="24"/>
        </w:rPr>
        <w:t>on</w:t>
      </w:r>
      <w:r>
        <w:rPr>
          <w:spacing w:val="-7"/>
          <w:sz w:val="24"/>
        </w:rPr>
        <w:t> </w:t>
      </w:r>
      <w:r>
        <w:rPr>
          <w:sz w:val="24"/>
        </w:rPr>
        <w:t>3</w:t>
      </w:r>
      <w:r>
        <w:rPr>
          <w:spacing w:val="-8"/>
          <w:sz w:val="24"/>
        </w:rPr>
        <w:t> </w:t>
      </w:r>
      <w:r>
        <w:rPr>
          <w:sz w:val="24"/>
        </w:rPr>
        <w:t>February</w:t>
      </w:r>
      <w:r>
        <w:rPr>
          <w:spacing w:val="-9"/>
          <w:sz w:val="24"/>
        </w:rPr>
        <w:t> </w:t>
      </w:r>
      <w:r>
        <w:rPr>
          <w:sz w:val="24"/>
        </w:rPr>
        <w:t>2022.</w:t>
      </w:r>
      <w:r>
        <w:rPr>
          <w:spacing w:val="43"/>
          <w:sz w:val="24"/>
        </w:rPr>
        <w:t> </w:t>
      </w:r>
      <w:r>
        <w:rPr>
          <w:sz w:val="24"/>
        </w:rPr>
        <w:t>On 30 March 2022, the Tribunal condoned the lateness of the application for cancellation of the compliance notice.</w:t>
      </w:r>
      <w:r>
        <w:rPr>
          <w:spacing w:val="-15"/>
          <w:sz w:val="24"/>
        </w:rPr>
        <w:t> </w:t>
      </w:r>
      <w:r>
        <w:rPr>
          <w:sz w:val="24"/>
        </w:rPr>
        <w:t>On</w:t>
      </w:r>
      <w:r>
        <w:rPr>
          <w:spacing w:val="-15"/>
          <w:sz w:val="24"/>
        </w:rPr>
        <w:t> </w:t>
      </w:r>
      <w:r>
        <w:rPr>
          <w:sz w:val="24"/>
        </w:rPr>
        <w:t>20</w:t>
      </w:r>
      <w:r>
        <w:rPr>
          <w:spacing w:val="-15"/>
          <w:sz w:val="24"/>
        </w:rPr>
        <w:t> </w:t>
      </w:r>
      <w:r>
        <w:rPr>
          <w:sz w:val="24"/>
        </w:rPr>
        <w:t>April</w:t>
      </w:r>
      <w:r>
        <w:rPr>
          <w:spacing w:val="-14"/>
          <w:sz w:val="24"/>
        </w:rPr>
        <w:t> </w:t>
      </w:r>
      <w:r>
        <w:rPr>
          <w:sz w:val="24"/>
        </w:rPr>
        <w:t>2022,</w:t>
      </w:r>
      <w:r>
        <w:rPr>
          <w:spacing w:val="-15"/>
          <w:sz w:val="24"/>
        </w:rPr>
        <w:t> </w:t>
      </w:r>
      <w:r>
        <w:rPr>
          <w:sz w:val="24"/>
        </w:rPr>
        <w:t>the</w:t>
      </w:r>
      <w:r>
        <w:rPr>
          <w:spacing w:val="-14"/>
          <w:sz w:val="24"/>
        </w:rPr>
        <w:t> </w:t>
      </w:r>
      <w:r>
        <w:rPr>
          <w:sz w:val="24"/>
        </w:rPr>
        <w:t>Tribunal</w:t>
      </w:r>
      <w:r>
        <w:rPr>
          <w:spacing w:val="-14"/>
          <w:sz w:val="24"/>
        </w:rPr>
        <w:t> </w:t>
      </w:r>
      <w:r>
        <w:rPr>
          <w:sz w:val="24"/>
        </w:rPr>
        <w:t>issued</w:t>
      </w:r>
      <w:r>
        <w:rPr>
          <w:spacing w:val="-15"/>
          <w:sz w:val="24"/>
        </w:rPr>
        <w:t> </w:t>
      </w:r>
      <w:r>
        <w:rPr>
          <w:sz w:val="24"/>
        </w:rPr>
        <w:t>a</w:t>
      </w:r>
      <w:r>
        <w:rPr>
          <w:spacing w:val="-12"/>
          <w:sz w:val="24"/>
        </w:rPr>
        <w:t> </w:t>
      </w:r>
      <w:r>
        <w:rPr>
          <w:sz w:val="24"/>
        </w:rPr>
        <w:t>Notice</w:t>
      </w:r>
      <w:r>
        <w:rPr>
          <w:spacing w:val="-15"/>
          <w:sz w:val="24"/>
        </w:rPr>
        <w:t> </w:t>
      </w:r>
      <w:r>
        <w:rPr>
          <w:sz w:val="24"/>
        </w:rPr>
        <w:t>of</w:t>
      </w:r>
      <w:r>
        <w:rPr>
          <w:spacing w:val="-15"/>
          <w:sz w:val="24"/>
        </w:rPr>
        <w:t> </w:t>
      </w:r>
      <w:r>
        <w:rPr>
          <w:sz w:val="24"/>
        </w:rPr>
        <w:t>Filing</w:t>
      </w:r>
      <w:r>
        <w:rPr>
          <w:spacing w:val="-12"/>
          <w:sz w:val="24"/>
        </w:rPr>
        <w:t> </w:t>
      </w:r>
      <w:r>
        <w:rPr>
          <w:sz w:val="24"/>
        </w:rPr>
        <w:t>to</w:t>
      </w:r>
      <w:r>
        <w:rPr>
          <w:spacing w:val="-12"/>
          <w:sz w:val="24"/>
        </w:rPr>
        <w:t> </w:t>
      </w:r>
      <w:r>
        <w:rPr>
          <w:sz w:val="24"/>
        </w:rPr>
        <w:t>the</w:t>
      </w:r>
      <w:r>
        <w:rPr>
          <w:spacing w:val="-15"/>
          <w:sz w:val="24"/>
        </w:rPr>
        <w:t> </w:t>
      </w:r>
      <w:r>
        <w:rPr>
          <w:sz w:val="24"/>
        </w:rPr>
        <w:t>parties.</w:t>
      </w:r>
      <w:r>
        <w:rPr>
          <w:spacing w:val="-15"/>
          <w:sz w:val="24"/>
        </w:rPr>
        <w:t> </w:t>
      </w:r>
      <w:r>
        <w:rPr>
          <w:sz w:val="24"/>
        </w:rPr>
        <w:t>On</w:t>
      </w:r>
      <w:r>
        <w:rPr>
          <w:spacing w:val="-12"/>
          <w:sz w:val="24"/>
        </w:rPr>
        <w:t> </w:t>
      </w:r>
      <w:r>
        <w:rPr>
          <w:sz w:val="24"/>
        </w:rPr>
        <w:t>25</w:t>
      </w:r>
      <w:r>
        <w:rPr>
          <w:spacing w:val="-12"/>
          <w:sz w:val="24"/>
        </w:rPr>
        <w:t> </w:t>
      </w:r>
      <w:r>
        <w:rPr>
          <w:sz w:val="24"/>
        </w:rPr>
        <w:t>May</w:t>
      </w:r>
      <w:r>
        <w:rPr>
          <w:spacing w:val="-13"/>
          <w:sz w:val="24"/>
        </w:rPr>
        <w:t> </w:t>
      </w:r>
      <w:r>
        <w:rPr>
          <w:sz w:val="24"/>
        </w:rPr>
        <w:t>2022,</w:t>
      </w:r>
      <w:r>
        <w:rPr>
          <w:spacing w:val="-15"/>
          <w:sz w:val="24"/>
        </w:rPr>
        <w:t> </w:t>
      </w:r>
      <w:r>
        <w:rPr>
          <w:sz w:val="24"/>
        </w:rPr>
        <w:t>the</w:t>
      </w:r>
      <w:r>
        <w:rPr>
          <w:spacing w:val="-14"/>
          <w:sz w:val="24"/>
        </w:rPr>
        <w:t> </w:t>
      </w:r>
      <w:r>
        <w:rPr>
          <w:sz w:val="24"/>
        </w:rPr>
        <w:t>Tribunal issued a notice of set down for hearing of this application on 21 June</w:t>
      </w:r>
      <w:r>
        <w:rPr>
          <w:spacing w:val="-20"/>
          <w:sz w:val="24"/>
        </w:rPr>
        <w:t> </w:t>
      </w:r>
      <w:r>
        <w:rPr>
          <w:sz w:val="24"/>
        </w:rPr>
        <w:t>2022.</w:t>
      </w:r>
    </w:p>
    <w:p>
      <w:pPr>
        <w:pStyle w:val="BodyText"/>
        <w:spacing w:before="6"/>
        <w:rPr>
          <w:sz w:val="27"/>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The Tribunal is required to cancel all parts of the compliance notice, issued by the Commission, on the grounds set out in the founding affidavit deposed to by </w:t>
      </w:r>
      <w:r>
        <w:rPr>
          <w:spacing w:val="2"/>
          <w:sz w:val="24"/>
        </w:rPr>
        <w:t>Mr </w:t>
      </w:r>
      <w:r>
        <w:rPr>
          <w:sz w:val="24"/>
        </w:rPr>
        <w:t>Olasunkanmi Timothy</w:t>
      </w:r>
      <w:r>
        <w:rPr>
          <w:spacing w:val="-25"/>
          <w:sz w:val="24"/>
        </w:rPr>
        <w:t> </w:t>
      </w:r>
      <w:r>
        <w:rPr>
          <w:sz w:val="24"/>
        </w:rPr>
        <w:t>Kolade.</w:t>
      </w:r>
    </w:p>
    <w:p>
      <w:pPr>
        <w:pStyle w:val="BodyText"/>
        <w:spacing w:before="11"/>
        <w:rPr>
          <w:sz w:val="35"/>
        </w:rPr>
      </w:pPr>
    </w:p>
    <w:p>
      <w:pPr>
        <w:pStyle w:val="Heading1"/>
      </w:pPr>
      <w:r>
        <w:rPr/>
        <w:t>AT THE HEARING</w:t>
      </w:r>
    </w:p>
    <w:p>
      <w:pPr>
        <w:pStyle w:val="BodyText"/>
        <w:spacing w:before="6"/>
        <w:rPr>
          <w:b/>
          <w:sz w:val="39"/>
        </w:rPr>
      </w:pPr>
    </w:p>
    <w:p>
      <w:pPr>
        <w:pStyle w:val="ListParagraph"/>
        <w:numPr>
          <w:ilvl w:val="0"/>
          <w:numId w:val="1"/>
        </w:numPr>
        <w:tabs>
          <w:tab w:pos="680" w:val="left" w:leader="none"/>
        </w:tabs>
        <w:spacing w:line="360" w:lineRule="auto" w:before="1" w:after="0"/>
        <w:ind w:left="679" w:right="676" w:hanging="567"/>
        <w:jc w:val="both"/>
        <w:rPr>
          <w:sz w:val="24"/>
        </w:rPr>
      </w:pPr>
      <w:r>
        <w:rPr>
          <w:sz w:val="24"/>
        </w:rPr>
        <w:t>The hearing of the section 101 Compliance Notice cancellation application was held on 21 June 2022 via audio-visual platform, MS TEAMS. The Applicant was represented by Advocate Swanepoel at this hearing. The Respondent did not oppose this application and was not represented.</w:t>
      </w:r>
      <w:r>
        <w:rPr>
          <w:spacing w:val="-8"/>
          <w:sz w:val="24"/>
        </w:rPr>
        <w:t> </w:t>
      </w:r>
      <w:r>
        <w:rPr>
          <w:sz w:val="24"/>
        </w:rPr>
        <w:t>The</w:t>
      </w:r>
      <w:r>
        <w:rPr>
          <w:spacing w:val="-7"/>
          <w:sz w:val="24"/>
        </w:rPr>
        <w:t> </w:t>
      </w:r>
      <w:r>
        <w:rPr>
          <w:sz w:val="24"/>
        </w:rPr>
        <w:t>Respondent’s</w:t>
      </w:r>
      <w:r>
        <w:rPr>
          <w:spacing w:val="-6"/>
          <w:sz w:val="24"/>
        </w:rPr>
        <w:t> </w:t>
      </w:r>
      <w:r>
        <w:rPr>
          <w:sz w:val="24"/>
        </w:rPr>
        <w:t>legal</w:t>
      </w:r>
      <w:r>
        <w:rPr>
          <w:spacing w:val="-8"/>
          <w:sz w:val="24"/>
        </w:rPr>
        <w:t> </w:t>
      </w:r>
      <w:r>
        <w:rPr>
          <w:sz w:val="24"/>
        </w:rPr>
        <w:t>adviser,</w:t>
      </w:r>
      <w:r>
        <w:rPr>
          <w:spacing w:val="-8"/>
          <w:sz w:val="24"/>
        </w:rPr>
        <w:t> </w:t>
      </w:r>
      <w:r>
        <w:rPr>
          <w:sz w:val="24"/>
        </w:rPr>
        <w:t>Mr</w:t>
      </w:r>
      <w:r>
        <w:rPr>
          <w:spacing w:val="-9"/>
          <w:sz w:val="24"/>
        </w:rPr>
        <w:t> </w:t>
      </w:r>
      <w:r>
        <w:rPr>
          <w:sz w:val="24"/>
        </w:rPr>
        <w:t>Jabulani</w:t>
      </w:r>
      <w:r>
        <w:rPr>
          <w:spacing w:val="-8"/>
          <w:sz w:val="24"/>
        </w:rPr>
        <w:t> </w:t>
      </w:r>
      <w:r>
        <w:rPr>
          <w:sz w:val="24"/>
        </w:rPr>
        <w:t>Maphumlo,</w:t>
      </w:r>
      <w:r>
        <w:rPr>
          <w:spacing w:val="-10"/>
          <w:sz w:val="24"/>
        </w:rPr>
        <w:t> </w:t>
      </w:r>
      <w:r>
        <w:rPr>
          <w:sz w:val="24"/>
        </w:rPr>
        <w:t>attended</w:t>
      </w:r>
      <w:r>
        <w:rPr>
          <w:spacing w:val="-7"/>
          <w:sz w:val="24"/>
        </w:rPr>
        <w:t> </w:t>
      </w:r>
      <w:r>
        <w:rPr>
          <w:sz w:val="24"/>
        </w:rPr>
        <w:t>the</w:t>
      </w:r>
      <w:r>
        <w:rPr>
          <w:spacing w:val="-12"/>
          <w:sz w:val="24"/>
        </w:rPr>
        <w:t> </w:t>
      </w:r>
      <w:r>
        <w:rPr>
          <w:sz w:val="24"/>
        </w:rPr>
        <w:t>hearing</w:t>
      </w:r>
      <w:r>
        <w:rPr>
          <w:spacing w:val="-6"/>
          <w:sz w:val="24"/>
        </w:rPr>
        <w:t> </w:t>
      </w:r>
      <w:r>
        <w:rPr>
          <w:sz w:val="24"/>
        </w:rPr>
        <w:t>only</w:t>
      </w:r>
      <w:r>
        <w:rPr>
          <w:spacing w:val="-9"/>
          <w:sz w:val="24"/>
        </w:rPr>
        <w:t> </w:t>
      </w:r>
      <w:r>
        <w:rPr>
          <w:sz w:val="24"/>
        </w:rPr>
        <w:t>to observe the</w:t>
      </w:r>
      <w:r>
        <w:rPr>
          <w:spacing w:val="-5"/>
          <w:sz w:val="24"/>
        </w:rPr>
        <w:t> </w:t>
      </w:r>
      <w:r>
        <w:rPr>
          <w:sz w:val="24"/>
        </w:rPr>
        <w:t>proceedings.</w:t>
      </w:r>
    </w:p>
    <w:p>
      <w:pPr>
        <w:spacing w:after="0" w:line="360" w:lineRule="auto"/>
        <w:jc w:val="both"/>
        <w:rPr>
          <w:sz w:val="24"/>
        </w:rPr>
        <w:sectPr>
          <w:pgSz w:w="11910" w:h="16840"/>
          <w:pgMar w:header="284" w:footer="543" w:top="1120" w:bottom="820" w:left="1020" w:right="1020"/>
        </w:sectPr>
      </w:pPr>
    </w:p>
    <w:p>
      <w:pPr>
        <w:pStyle w:val="BodyText"/>
        <w:spacing w:before="10"/>
        <w:rPr>
          <w:sz w:val="14"/>
        </w:rPr>
      </w:pPr>
    </w:p>
    <w:p>
      <w:pPr>
        <w:pStyle w:val="ListParagraph"/>
        <w:numPr>
          <w:ilvl w:val="0"/>
          <w:numId w:val="1"/>
        </w:numPr>
        <w:tabs>
          <w:tab w:pos="680" w:val="left" w:leader="none"/>
        </w:tabs>
        <w:spacing w:line="360" w:lineRule="auto" w:before="100" w:after="0"/>
        <w:ind w:left="679" w:right="675" w:hanging="567"/>
        <w:jc w:val="both"/>
        <w:rPr>
          <w:sz w:val="16"/>
        </w:rPr>
      </w:pPr>
      <w:r>
        <w:rPr>
          <w:sz w:val="24"/>
        </w:rPr>
        <w:t>The panel was satisified that the Commission was properly served with the relevant papers concerning this application, and Tribunal proceeded to hear the matter on a default basis in accordance with Rule 24(1) (c) of the National Credit</w:t>
      </w:r>
      <w:r>
        <w:rPr>
          <w:spacing w:val="-14"/>
          <w:sz w:val="24"/>
        </w:rPr>
        <w:t> </w:t>
      </w:r>
      <w:r>
        <w:rPr>
          <w:sz w:val="24"/>
        </w:rPr>
        <w:t>Act.</w:t>
      </w:r>
      <w:r>
        <w:rPr>
          <w:position w:val="6"/>
          <w:sz w:val="16"/>
        </w:rPr>
        <w:t>1</w:t>
      </w:r>
    </w:p>
    <w:p>
      <w:pPr>
        <w:pStyle w:val="BodyText"/>
        <w:spacing w:before="11"/>
        <w:rPr>
          <w:sz w:val="35"/>
        </w:rPr>
      </w:pPr>
    </w:p>
    <w:p>
      <w:pPr>
        <w:pStyle w:val="Heading1"/>
        <w:ind w:left="679"/>
      </w:pPr>
      <w:r>
        <w:rPr/>
        <w:t>APPLICANT’S SUBMISSION</w:t>
      </w:r>
    </w:p>
    <w:p>
      <w:pPr>
        <w:pStyle w:val="BodyText"/>
        <w:rPr>
          <w:b/>
          <w:sz w:val="28"/>
        </w:rPr>
      </w:pPr>
    </w:p>
    <w:p>
      <w:pPr>
        <w:pStyle w:val="ListParagraph"/>
        <w:numPr>
          <w:ilvl w:val="0"/>
          <w:numId w:val="1"/>
        </w:numPr>
        <w:tabs>
          <w:tab w:pos="680" w:val="left" w:leader="none"/>
        </w:tabs>
        <w:spacing w:line="360" w:lineRule="auto" w:before="231" w:after="0"/>
        <w:ind w:left="679" w:right="115" w:hanging="567"/>
        <w:jc w:val="both"/>
        <w:rPr>
          <w:sz w:val="24"/>
        </w:rPr>
      </w:pPr>
      <w:r>
        <w:rPr>
          <w:sz w:val="24"/>
        </w:rPr>
        <w:t>At the hearing, the Applicant requested the Tribunal to review and set aside all parts of the compliance notice on the grounds</w:t>
      </w:r>
      <w:r>
        <w:rPr>
          <w:spacing w:val="-9"/>
          <w:sz w:val="24"/>
        </w:rPr>
        <w:t> </w:t>
      </w:r>
      <w:r>
        <w:rPr>
          <w:sz w:val="24"/>
        </w:rPr>
        <w:t>that:</w:t>
      </w:r>
    </w:p>
    <w:p>
      <w:pPr>
        <w:pStyle w:val="BodyText"/>
        <w:spacing w:before="11"/>
        <w:rPr>
          <w:sz w:val="35"/>
        </w:rPr>
      </w:pPr>
    </w:p>
    <w:p>
      <w:pPr>
        <w:pStyle w:val="ListParagraph"/>
        <w:numPr>
          <w:ilvl w:val="0"/>
          <w:numId w:val="2"/>
        </w:numPr>
        <w:tabs>
          <w:tab w:pos="1054" w:val="left" w:leader="none"/>
        </w:tabs>
        <w:spacing w:line="360" w:lineRule="auto" w:before="0" w:after="0"/>
        <w:ind w:left="1054" w:right="110" w:hanging="473"/>
        <w:jc w:val="both"/>
        <w:rPr>
          <w:sz w:val="24"/>
        </w:rPr>
      </w:pPr>
      <w:r>
        <w:rPr>
          <w:sz w:val="24"/>
        </w:rPr>
        <w:t>The compliance notice was addressed and directed to an incorrect party, GI Motors (Pty) Ltd with a registration number</w:t>
      </w:r>
      <w:r>
        <w:rPr>
          <w:spacing w:val="-2"/>
          <w:sz w:val="24"/>
        </w:rPr>
        <w:t> </w:t>
      </w:r>
      <w:r>
        <w:rPr>
          <w:sz w:val="24"/>
        </w:rPr>
        <w:t>2020/745291/07;</w:t>
      </w:r>
    </w:p>
    <w:p>
      <w:pPr>
        <w:pStyle w:val="ListParagraph"/>
        <w:numPr>
          <w:ilvl w:val="0"/>
          <w:numId w:val="2"/>
        </w:numPr>
        <w:tabs>
          <w:tab w:pos="1054" w:val="left" w:leader="none"/>
        </w:tabs>
        <w:spacing w:line="360" w:lineRule="auto" w:before="0" w:after="0"/>
        <w:ind w:left="1054" w:right="119" w:hanging="516"/>
        <w:jc w:val="both"/>
        <w:rPr>
          <w:sz w:val="24"/>
        </w:rPr>
      </w:pPr>
      <w:r>
        <w:rPr>
          <w:sz w:val="24"/>
        </w:rPr>
        <w:t>The</w:t>
      </w:r>
      <w:r>
        <w:rPr>
          <w:spacing w:val="-3"/>
          <w:sz w:val="24"/>
        </w:rPr>
        <w:t> </w:t>
      </w:r>
      <w:r>
        <w:rPr>
          <w:sz w:val="24"/>
        </w:rPr>
        <w:t>consumer</w:t>
      </w:r>
      <w:r>
        <w:rPr>
          <w:spacing w:val="-6"/>
          <w:sz w:val="24"/>
        </w:rPr>
        <w:t> </w:t>
      </w:r>
      <w:r>
        <w:rPr>
          <w:sz w:val="24"/>
        </w:rPr>
        <w:t>is</w:t>
      </w:r>
      <w:r>
        <w:rPr>
          <w:spacing w:val="-3"/>
          <w:sz w:val="24"/>
        </w:rPr>
        <w:t> </w:t>
      </w:r>
      <w:r>
        <w:rPr>
          <w:sz w:val="24"/>
        </w:rPr>
        <w:t>not</w:t>
      </w:r>
      <w:r>
        <w:rPr>
          <w:spacing w:val="-5"/>
          <w:sz w:val="24"/>
        </w:rPr>
        <w:t> </w:t>
      </w:r>
      <w:r>
        <w:rPr>
          <w:sz w:val="24"/>
        </w:rPr>
        <w:t>entitled</w:t>
      </w:r>
      <w:r>
        <w:rPr>
          <w:spacing w:val="-2"/>
          <w:sz w:val="24"/>
        </w:rPr>
        <w:t> </w:t>
      </w:r>
      <w:r>
        <w:rPr>
          <w:sz w:val="24"/>
        </w:rPr>
        <w:t>to</w:t>
      </w:r>
      <w:r>
        <w:rPr>
          <w:spacing w:val="-4"/>
          <w:sz w:val="24"/>
        </w:rPr>
        <w:t> </w:t>
      </w:r>
      <w:r>
        <w:rPr>
          <w:sz w:val="24"/>
        </w:rPr>
        <w:t>the</w:t>
      </w:r>
      <w:r>
        <w:rPr>
          <w:spacing w:val="-2"/>
          <w:sz w:val="24"/>
        </w:rPr>
        <w:t> </w:t>
      </w:r>
      <w:r>
        <w:rPr>
          <w:sz w:val="24"/>
        </w:rPr>
        <w:t>relief</w:t>
      </w:r>
      <w:r>
        <w:rPr>
          <w:spacing w:val="-3"/>
          <w:sz w:val="24"/>
        </w:rPr>
        <w:t> </w:t>
      </w:r>
      <w:r>
        <w:rPr>
          <w:sz w:val="24"/>
        </w:rPr>
        <w:t>sought</w:t>
      </w:r>
      <w:r>
        <w:rPr>
          <w:spacing w:val="-2"/>
          <w:sz w:val="24"/>
        </w:rPr>
        <w:t> </w:t>
      </w:r>
      <w:r>
        <w:rPr>
          <w:sz w:val="24"/>
        </w:rPr>
        <w:t>in</w:t>
      </w:r>
      <w:r>
        <w:rPr>
          <w:spacing w:val="-4"/>
          <w:sz w:val="24"/>
        </w:rPr>
        <w:t> </w:t>
      </w:r>
      <w:r>
        <w:rPr>
          <w:sz w:val="24"/>
        </w:rPr>
        <w:t>the</w:t>
      </w:r>
      <w:r>
        <w:rPr>
          <w:spacing w:val="-5"/>
          <w:sz w:val="24"/>
        </w:rPr>
        <w:t> </w:t>
      </w:r>
      <w:r>
        <w:rPr>
          <w:sz w:val="24"/>
        </w:rPr>
        <w:t>said</w:t>
      </w:r>
      <w:r>
        <w:rPr>
          <w:spacing w:val="-2"/>
          <w:sz w:val="24"/>
        </w:rPr>
        <w:t> </w:t>
      </w:r>
      <w:r>
        <w:rPr>
          <w:sz w:val="24"/>
        </w:rPr>
        <w:t>notice,</w:t>
      </w:r>
      <w:r>
        <w:rPr>
          <w:spacing w:val="-4"/>
          <w:sz w:val="24"/>
        </w:rPr>
        <w:t> </w:t>
      </w:r>
      <w:r>
        <w:rPr>
          <w:sz w:val="24"/>
        </w:rPr>
        <w:t>namely,</w:t>
      </w:r>
      <w:r>
        <w:rPr>
          <w:spacing w:val="-4"/>
          <w:sz w:val="24"/>
        </w:rPr>
        <w:t> </w:t>
      </w:r>
      <w:r>
        <w:rPr>
          <w:sz w:val="24"/>
        </w:rPr>
        <w:t>the</w:t>
      </w:r>
      <w:r>
        <w:rPr>
          <w:spacing w:val="-4"/>
          <w:sz w:val="24"/>
        </w:rPr>
        <w:t> </w:t>
      </w:r>
      <w:r>
        <w:rPr>
          <w:sz w:val="24"/>
        </w:rPr>
        <w:t>refund</w:t>
      </w:r>
      <w:r>
        <w:rPr>
          <w:spacing w:val="-4"/>
          <w:sz w:val="24"/>
        </w:rPr>
        <w:t> </w:t>
      </w:r>
      <w:r>
        <w:rPr>
          <w:sz w:val="24"/>
        </w:rPr>
        <w:t>of</w:t>
      </w:r>
      <w:r>
        <w:rPr>
          <w:spacing w:val="-4"/>
          <w:sz w:val="24"/>
        </w:rPr>
        <w:t> </w:t>
      </w:r>
      <w:r>
        <w:rPr>
          <w:sz w:val="24"/>
        </w:rPr>
        <w:t>R86,218.95 plus</w:t>
      </w:r>
      <w:r>
        <w:rPr>
          <w:spacing w:val="-1"/>
          <w:sz w:val="24"/>
        </w:rPr>
        <w:t> </w:t>
      </w:r>
      <w:r>
        <w:rPr>
          <w:sz w:val="24"/>
        </w:rPr>
        <w:t>interest;</w:t>
      </w:r>
    </w:p>
    <w:p>
      <w:pPr>
        <w:pStyle w:val="ListParagraph"/>
        <w:numPr>
          <w:ilvl w:val="0"/>
          <w:numId w:val="2"/>
        </w:numPr>
        <w:tabs>
          <w:tab w:pos="1054" w:val="left" w:leader="none"/>
        </w:tabs>
        <w:spacing w:line="360" w:lineRule="auto" w:before="0" w:after="0"/>
        <w:ind w:left="1054" w:right="107" w:hanging="560"/>
        <w:jc w:val="both"/>
        <w:rPr>
          <w:sz w:val="24"/>
        </w:rPr>
      </w:pPr>
      <w:r>
        <w:rPr>
          <w:sz w:val="24"/>
        </w:rPr>
        <w:t>The consumer elected to have the vehicle repaired by the Applicant in line with a ruling made by the Motor Industry Ombudsman of South Africa (MIOSA) in April 2019, which directed the Applicant to repair the defective vehicle in line with section 56(2) of the CPA;</w:t>
      </w:r>
      <w:r>
        <w:rPr>
          <w:spacing w:val="-13"/>
          <w:sz w:val="24"/>
        </w:rPr>
        <w:t> </w:t>
      </w:r>
      <w:r>
        <w:rPr>
          <w:sz w:val="24"/>
        </w:rPr>
        <w:t>and</w:t>
      </w:r>
    </w:p>
    <w:p>
      <w:pPr>
        <w:pStyle w:val="ListParagraph"/>
        <w:numPr>
          <w:ilvl w:val="0"/>
          <w:numId w:val="2"/>
        </w:numPr>
        <w:tabs>
          <w:tab w:pos="1054" w:val="left" w:leader="none"/>
        </w:tabs>
        <w:spacing w:line="360" w:lineRule="auto" w:before="1" w:after="0"/>
        <w:ind w:left="1054" w:right="108" w:hanging="572"/>
        <w:jc w:val="both"/>
        <w:rPr>
          <w:sz w:val="24"/>
        </w:rPr>
      </w:pPr>
      <w:r>
        <w:rPr>
          <w:sz w:val="24"/>
        </w:rPr>
        <w:t>The amount of R86,218.95 is exorbitant as the Applicant believes the total value of the repair is approximately</w:t>
      </w:r>
      <w:r>
        <w:rPr>
          <w:spacing w:val="-2"/>
          <w:sz w:val="24"/>
        </w:rPr>
        <w:t> </w:t>
      </w:r>
      <w:r>
        <w:rPr>
          <w:sz w:val="24"/>
        </w:rPr>
        <w:t>R15,000.00.</w:t>
      </w:r>
    </w:p>
    <w:p>
      <w:pPr>
        <w:pStyle w:val="BodyText"/>
        <w:spacing w:before="6"/>
        <w:rPr>
          <w:sz w:val="27"/>
        </w:rPr>
      </w:pPr>
    </w:p>
    <w:p>
      <w:pPr>
        <w:pStyle w:val="ListParagraph"/>
        <w:numPr>
          <w:ilvl w:val="0"/>
          <w:numId w:val="1"/>
        </w:numPr>
        <w:tabs>
          <w:tab w:pos="680" w:val="left" w:leader="none"/>
        </w:tabs>
        <w:spacing w:line="360" w:lineRule="auto" w:before="1" w:after="0"/>
        <w:ind w:left="679" w:right="108" w:hanging="567"/>
        <w:jc w:val="both"/>
        <w:rPr>
          <w:sz w:val="24"/>
        </w:rPr>
      </w:pPr>
      <w:r>
        <w:rPr>
          <w:sz w:val="24"/>
        </w:rPr>
        <w:t>Furthermore,</w:t>
      </w:r>
      <w:r>
        <w:rPr>
          <w:spacing w:val="-10"/>
          <w:sz w:val="24"/>
        </w:rPr>
        <w:t> </w:t>
      </w:r>
      <w:r>
        <w:rPr>
          <w:sz w:val="24"/>
        </w:rPr>
        <w:t>the</w:t>
      </w:r>
      <w:r>
        <w:rPr>
          <w:spacing w:val="-12"/>
          <w:sz w:val="24"/>
        </w:rPr>
        <w:t> </w:t>
      </w:r>
      <w:r>
        <w:rPr>
          <w:sz w:val="24"/>
        </w:rPr>
        <w:t>Applicant</w:t>
      </w:r>
      <w:r>
        <w:rPr>
          <w:spacing w:val="-11"/>
          <w:sz w:val="24"/>
        </w:rPr>
        <w:t> </w:t>
      </w:r>
      <w:r>
        <w:rPr>
          <w:sz w:val="24"/>
        </w:rPr>
        <w:t>asserts</w:t>
      </w:r>
      <w:r>
        <w:rPr>
          <w:spacing w:val="-10"/>
          <w:sz w:val="24"/>
        </w:rPr>
        <w:t> </w:t>
      </w:r>
      <w:r>
        <w:rPr>
          <w:sz w:val="24"/>
        </w:rPr>
        <w:t>that</w:t>
      </w:r>
      <w:r>
        <w:rPr>
          <w:spacing w:val="-6"/>
          <w:sz w:val="24"/>
        </w:rPr>
        <w:t> </w:t>
      </w:r>
      <w:r>
        <w:rPr>
          <w:sz w:val="24"/>
        </w:rPr>
        <w:t>it</w:t>
      </w:r>
      <w:r>
        <w:rPr>
          <w:spacing w:val="-10"/>
          <w:sz w:val="24"/>
        </w:rPr>
        <w:t> </w:t>
      </w:r>
      <w:r>
        <w:rPr>
          <w:sz w:val="24"/>
        </w:rPr>
        <w:t>made</w:t>
      </w:r>
      <w:r>
        <w:rPr>
          <w:spacing w:val="-11"/>
          <w:sz w:val="24"/>
        </w:rPr>
        <w:t> </w:t>
      </w:r>
      <w:r>
        <w:rPr>
          <w:sz w:val="24"/>
        </w:rPr>
        <w:t>attempts</w:t>
      </w:r>
      <w:r>
        <w:rPr>
          <w:spacing w:val="-10"/>
          <w:sz w:val="24"/>
        </w:rPr>
        <w:t> </w:t>
      </w:r>
      <w:r>
        <w:rPr>
          <w:sz w:val="24"/>
        </w:rPr>
        <w:t>to</w:t>
      </w:r>
      <w:r>
        <w:rPr>
          <w:spacing w:val="-8"/>
          <w:sz w:val="24"/>
        </w:rPr>
        <w:t> </w:t>
      </w:r>
      <w:r>
        <w:rPr>
          <w:sz w:val="24"/>
        </w:rPr>
        <w:t>contact</w:t>
      </w:r>
      <w:r>
        <w:rPr>
          <w:spacing w:val="-12"/>
          <w:sz w:val="24"/>
        </w:rPr>
        <w:t> </w:t>
      </w:r>
      <w:r>
        <w:rPr>
          <w:sz w:val="24"/>
        </w:rPr>
        <w:t>the</w:t>
      </w:r>
      <w:r>
        <w:rPr>
          <w:spacing w:val="-10"/>
          <w:sz w:val="24"/>
        </w:rPr>
        <w:t> </w:t>
      </w:r>
      <w:r>
        <w:rPr>
          <w:sz w:val="24"/>
        </w:rPr>
        <w:t>consumer</w:t>
      </w:r>
      <w:r>
        <w:rPr>
          <w:spacing w:val="-10"/>
          <w:sz w:val="24"/>
        </w:rPr>
        <w:t> </w:t>
      </w:r>
      <w:r>
        <w:rPr>
          <w:sz w:val="24"/>
        </w:rPr>
        <w:t>to</w:t>
      </w:r>
      <w:r>
        <w:rPr>
          <w:spacing w:val="-11"/>
          <w:sz w:val="24"/>
        </w:rPr>
        <w:t> </w:t>
      </w:r>
      <w:r>
        <w:rPr>
          <w:sz w:val="24"/>
        </w:rPr>
        <w:t>arrange</w:t>
      </w:r>
      <w:r>
        <w:rPr>
          <w:spacing w:val="-10"/>
          <w:sz w:val="24"/>
        </w:rPr>
        <w:t> </w:t>
      </w:r>
      <w:r>
        <w:rPr>
          <w:sz w:val="24"/>
        </w:rPr>
        <w:t>for</w:t>
      </w:r>
      <w:r>
        <w:rPr>
          <w:spacing w:val="-10"/>
          <w:sz w:val="24"/>
        </w:rPr>
        <w:t> </w:t>
      </w:r>
      <w:r>
        <w:rPr>
          <w:sz w:val="24"/>
        </w:rPr>
        <w:t>collection and repair of the vehicle. It is alleged that the consumer refused to have the car taken away for repair by the Applicant. Instead the consumer elected to repair the vehicle at his own expense and demanded a refund of the money he allegedly paid for repair. The Applicant also asserts that the consumer could not provide any proof of the actual expenses incurred to repair the</w:t>
      </w:r>
      <w:r>
        <w:rPr>
          <w:spacing w:val="-14"/>
          <w:sz w:val="24"/>
        </w:rPr>
        <w:t> </w:t>
      </w:r>
      <w:r>
        <w:rPr>
          <w:sz w:val="24"/>
        </w:rPr>
        <w:t>defects.</w:t>
      </w:r>
    </w:p>
    <w:p>
      <w:pPr>
        <w:pStyle w:val="BodyText"/>
        <w:rPr>
          <w:sz w:val="28"/>
        </w:rPr>
      </w:pPr>
    </w:p>
    <w:p>
      <w:pPr>
        <w:pStyle w:val="BodyText"/>
        <w:spacing w:before="1"/>
        <w:rPr>
          <w:sz w:val="27"/>
        </w:rPr>
      </w:pPr>
    </w:p>
    <w:p>
      <w:pPr>
        <w:pStyle w:val="Heading1"/>
        <w:ind w:left="679"/>
      </w:pPr>
      <w:r>
        <w:rPr/>
        <w:t>ISSUES TO BE DETERMINED</w:t>
      </w:r>
    </w:p>
    <w:p>
      <w:pPr>
        <w:pStyle w:val="BodyText"/>
        <w:rPr>
          <w:b/>
          <w:sz w:val="28"/>
        </w:rPr>
      </w:pPr>
    </w:p>
    <w:p>
      <w:pPr>
        <w:pStyle w:val="ListParagraph"/>
        <w:numPr>
          <w:ilvl w:val="0"/>
          <w:numId w:val="1"/>
        </w:numPr>
        <w:tabs>
          <w:tab w:pos="680" w:val="left" w:leader="none"/>
        </w:tabs>
        <w:spacing w:line="360" w:lineRule="auto" w:before="231" w:after="0"/>
        <w:ind w:left="679" w:right="113" w:hanging="567"/>
        <w:jc w:val="both"/>
        <w:rPr>
          <w:sz w:val="24"/>
        </w:rPr>
      </w:pPr>
      <w:r>
        <w:rPr>
          <w:sz w:val="24"/>
        </w:rPr>
        <w:t>This ruling is based on the documents before the Tribunal and arguments made by the Applicant at the hearing held on 21 June</w:t>
      </w:r>
      <w:r>
        <w:rPr>
          <w:spacing w:val="-3"/>
          <w:sz w:val="24"/>
        </w:rPr>
        <w:t> </w:t>
      </w:r>
      <w:r>
        <w:rPr>
          <w:sz w:val="24"/>
        </w:rPr>
        <w:t>2022.</w:t>
      </w:r>
    </w:p>
    <w:p>
      <w:pPr>
        <w:pStyle w:val="BodyText"/>
        <w:spacing w:before="4"/>
        <w:rPr>
          <w:sz w:val="12"/>
        </w:rPr>
      </w:pPr>
      <w:r>
        <w:rPr/>
        <w:pict>
          <v:shape style="position:absolute;margin-left:56.639999pt;margin-top:9.462524pt;width:144.050pt;height:.1pt;mso-position-horizontal-relative:page;mso-position-vertical-relative:paragraph;z-index:-251656192;mso-wrap-distance-left:0;mso-wrap-distance-right:0" coordorigin="1133,189" coordsize="2881,0" path="m1133,189l4014,189e" filled="false" stroked="true" strokeweight=".72003pt" strokecolor="#000000">
            <v:path arrowok="t"/>
            <v:stroke dashstyle="solid"/>
            <w10:wrap type="topAndBottom"/>
          </v:shape>
        </w:pict>
      </w:r>
    </w:p>
    <w:p>
      <w:pPr>
        <w:pStyle w:val="BodyText"/>
        <w:spacing w:before="71"/>
        <w:ind w:left="112" w:right="119"/>
        <w:jc w:val="both"/>
      </w:pPr>
      <w:r>
        <w:rPr>
          <w:position w:val="6"/>
          <w:sz w:val="16"/>
        </w:rPr>
        <w:t>1 </w:t>
      </w:r>
      <w:r>
        <w:rPr/>
        <w:t>See GN 789 of 28 August 2007: Regulations for matters relating to the functions of the Tribunal and Rules for the conduct of matters before the National Consumer Tribunal, 2007 (Government Gazette No. 30225), as amended.</w:t>
      </w:r>
    </w:p>
    <w:p>
      <w:pPr>
        <w:pStyle w:val="BodyText"/>
        <w:spacing w:line="275" w:lineRule="exact"/>
        <w:ind w:left="112"/>
        <w:jc w:val="both"/>
      </w:pPr>
      <w:r>
        <w:rPr/>
        <w:t>Rule 24 (1) provides:</w:t>
      </w:r>
    </w:p>
    <w:p>
      <w:pPr>
        <w:pStyle w:val="BodyText"/>
        <w:spacing w:before="1"/>
        <w:ind w:left="112"/>
        <w:jc w:val="both"/>
      </w:pPr>
      <w:r>
        <w:rPr/>
        <w:t>If a party to a matter fails to attend or be represented at any hearing or any proceedings, and that party-</w:t>
      </w:r>
    </w:p>
    <w:p>
      <w:pPr>
        <w:pStyle w:val="BodyText"/>
        <w:spacing w:line="274" w:lineRule="exact" w:before="1"/>
        <w:ind w:left="112"/>
      </w:pPr>
      <w:r>
        <w:rPr/>
        <w:t>(a)…</w:t>
      </w:r>
    </w:p>
    <w:p>
      <w:pPr>
        <w:pStyle w:val="ListParagraph"/>
        <w:numPr>
          <w:ilvl w:val="0"/>
          <w:numId w:val="3"/>
        </w:numPr>
        <w:tabs>
          <w:tab w:pos="409" w:val="left" w:leader="none"/>
        </w:tabs>
        <w:spacing w:line="274" w:lineRule="exact" w:before="0" w:after="0"/>
        <w:ind w:left="408" w:right="0" w:hanging="297"/>
        <w:jc w:val="left"/>
        <w:rPr>
          <w:sz w:val="24"/>
        </w:rPr>
      </w:pPr>
      <w:r>
        <w:rPr>
          <w:sz w:val="24"/>
        </w:rPr>
        <w:t>is not the Applicant, the presiding member</w:t>
      </w:r>
      <w:r>
        <w:rPr>
          <w:spacing w:val="-7"/>
          <w:sz w:val="24"/>
        </w:rPr>
        <w:t> </w:t>
      </w:r>
      <w:r>
        <w:rPr>
          <w:sz w:val="24"/>
        </w:rPr>
        <w:t>may-</w:t>
      </w:r>
    </w:p>
    <w:p>
      <w:pPr>
        <w:pStyle w:val="ListParagraph"/>
        <w:numPr>
          <w:ilvl w:val="1"/>
          <w:numId w:val="3"/>
        </w:numPr>
        <w:tabs>
          <w:tab w:pos="1062" w:val="left" w:leader="none"/>
        </w:tabs>
        <w:spacing w:line="240" w:lineRule="auto" w:before="0" w:after="0"/>
        <w:ind w:left="1061" w:right="0" w:hanging="229"/>
        <w:jc w:val="left"/>
        <w:rPr>
          <w:sz w:val="24"/>
        </w:rPr>
      </w:pPr>
      <w:r>
        <w:rPr>
          <w:sz w:val="24"/>
        </w:rPr>
        <w:t>continue with the proceedings in the absence of that</w:t>
      </w:r>
      <w:r>
        <w:rPr>
          <w:spacing w:val="-12"/>
          <w:sz w:val="24"/>
        </w:rPr>
        <w:t> </w:t>
      </w:r>
      <w:r>
        <w:rPr>
          <w:sz w:val="24"/>
        </w:rPr>
        <w:t>party.</w:t>
      </w:r>
    </w:p>
    <w:p>
      <w:pPr>
        <w:spacing w:after="0" w:line="240" w:lineRule="auto"/>
        <w:jc w:val="left"/>
        <w:rPr>
          <w:sz w:val="24"/>
        </w:rPr>
        <w:sectPr>
          <w:pgSz w:w="11910" w:h="16840"/>
          <w:pgMar w:header="284" w:footer="543" w:top="1120" w:bottom="740" w:left="1020" w:right="1020"/>
        </w:sectPr>
      </w:pPr>
    </w:p>
    <w:p>
      <w:pPr>
        <w:pStyle w:val="BodyText"/>
        <w:spacing w:before="10"/>
        <w:rPr>
          <w:sz w:val="14"/>
        </w:rPr>
      </w:pPr>
    </w:p>
    <w:p>
      <w:pPr>
        <w:pStyle w:val="ListParagraph"/>
        <w:numPr>
          <w:ilvl w:val="0"/>
          <w:numId w:val="1"/>
        </w:numPr>
        <w:tabs>
          <w:tab w:pos="680" w:val="left" w:leader="none"/>
        </w:tabs>
        <w:spacing w:line="360" w:lineRule="auto" w:before="100" w:after="0"/>
        <w:ind w:left="679" w:right="111" w:hanging="567"/>
        <w:jc w:val="both"/>
        <w:rPr>
          <w:sz w:val="24"/>
        </w:rPr>
      </w:pPr>
      <w:r>
        <w:rPr>
          <w:sz w:val="24"/>
        </w:rPr>
        <w:t>The Tribunal is required to determine whether all or parts of the compliance notice should be cancelled, modified or</w:t>
      </w:r>
      <w:r>
        <w:rPr>
          <w:spacing w:val="-2"/>
          <w:sz w:val="24"/>
        </w:rPr>
        <w:t> </w:t>
      </w:r>
      <w:r>
        <w:rPr>
          <w:sz w:val="24"/>
        </w:rPr>
        <w:t>amended.</w:t>
      </w:r>
    </w:p>
    <w:p>
      <w:pPr>
        <w:pStyle w:val="BodyText"/>
        <w:rPr>
          <w:sz w:val="36"/>
        </w:rPr>
      </w:pPr>
    </w:p>
    <w:p>
      <w:pPr>
        <w:pStyle w:val="Heading1"/>
      </w:pPr>
      <w:r>
        <w:rPr/>
        <w:t>LEGAL PRINCIPLES</w:t>
      </w:r>
    </w:p>
    <w:p>
      <w:pPr>
        <w:pStyle w:val="BodyText"/>
        <w:rPr>
          <w:b/>
          <w:sz w:val="28"/>
        </w:rPr>
      </w:pPr>
    </w:p>
    <w:p>
      <w:pPr>
        <w:pStyle w:val="ListParagraph"/>
        <w:numPr>
          <w:ilvl w:val="0"/>
          <w:numId w:val="1"/>
        </w:numPr>
        <w:tabs>
          <w:tab w:pos="680" w:val="left" w:leader="none"/>
        </w:tabs>
        <w:spacing w:line="240" w:lineRule="auto" w:before="236" w:after="0"/>
        <w:ind w:left="679" w:right="0" w:hanging="568"/>
        <w:jc w:val="both"/>
        <w:rPr>
          <w:sz w:val="24"/>
        </w:rPr>
      </w:pPr>
      <w:r>
        <w:rPr>
          <w:sz w:val="24"/>
        </w:rPr>
        <w:t>Section 101 of the Act</w:t>
      </w:r>
      <w:r>
        <w:rPr>
          <w:spacing w:val="-3"/>
          <w:sz w:val="24"/>
        </w:rPr>
        <w:t> </w:t>
      </w:r>
      <w:r>
        <w:rPr>
          <w:sz w:val="24"/>
        </w:rPr>
        <w:t>provides:</w:t>
      </w:r>
    </w:p>
    <w:p>
      <w:pPr>
        <w:pStyle w:val="BodyText"/>
        <w:spacing w:before="9"/>
        <w:rPr>
          <w:sz w:val="39"/>
        </w:rPr>
      </w:pPr>
    </w:p>
    <w:p>
      <w:pPr>
        <w:spacing w:line="360" w:lineRule="auto" w:before="0"/>
        <w:ind w:left="679" w:right="124" w:firstLine="0"/>
        <w:jc w:val="both"/>
        <w:rPr>
          <w:i/>
          <w:sz w:val="24"/>
        </w:rPr>
      </w:pPr>
      <w:r>
        <w:rPr>
          <w:i/>
          <w:sz w:val="24"/>
        </w:rPr>
        <w:t>“(1) Any person issued with a notice in terms of section 100 may apply to the Tribunal in the prescribed </w:t>
      </w:r>
      <w:r>
        <w:rPr>
          <w:i/>
          <w:sz w:val="24"/>
        </w:rPr>
        <w:t>manner and form to review that notice within-</w:t>
      </w:r>
    </w:p>
    <w:p>
      <w:pPr>
        <w:pStyle w:val="ListParagraph"/>
        <w:numPr>
          <w:ilvl w:val="0"/>
          <w:numId w:val="4"/>
        </w:numPr>
        <w:tabs>
          <w:tab w:pos="1040" w:val="left" w:leader="none"/>
        </w:tabs>
        <w:spacing w:line="275" w:lineRule="exact" w:before="0" w:after="0"/>
        <w:ind w:left="1039" w:right="0" w:hanging="361"/>
        <w:jc w:val="left"/>
        <w:rPr>
          <w:i/>
          <w:sz w:val="24"/>
        </w:rPr>
      </w:pPr>
      <w:r>
        <w:rPr>
          <w:i/>
          <w:sz w:val="24"/>
        </w:rPr>
        <w:t>15 business days after receiving that notice;</w:t>
      </w:r>
      <w:r>
        <w:rPr>
          <w:i/>
          <w:spacing w:val="-9"/>
          <w:sz w:val="24"/>
        </w:rPr>
        <w:t> </w:t>
      </w:r>
      <w:r>
        <w:rPr>
          <w:i/>
          <w:sz w:val="24"/>
        </w:rPr>
        <w:t>or</w:t>
      </w:r>
    </w:p>
    <w:p>
      <w:pPr>
        <w:pStyle w:val="ListParagraph"/>
        <w:numPr>
          <w:ilvl w:val="0"/>
          <w:numId w:val="4"/>
        </w:numPr>
        <w:tabs>
          <w:tab w:pos="1040" w:val="left" w:leader="none"/>
        </w:tabs>
        <w:spacing w:line="240" w:lineRule="auto" w:before="138" w:after="0"/>
        <w:ind w:left="1039" w:right="0" w:hanging="361"/>
        <w:jc w:val="left"/>
        <w:rPr>
          <w:i/>
          <w:sz w:val="24"/>
        </w:rPr>
      </w:pPr>
      <w:r>
        <w:rPr>
          <w:i/>
          <w:sz w:val="24"/>
        </w:rPr>
        <w:t>Such longer period as may be allowed by the Tribunal on good cause</w:t>
      </w:r>
      <w:r>
        <w:rPr>
          <w:i/>
          <w:spacing w:val="-18"/>
          <w:sz w:val="24"/>
        </w:rPr>
        <w:t> </w:t>
      </w:r>
      <w:r>
        <w:rPr>
          <w:i/>
          <w:sz w:val="24"/>
        </w:rPr>
        <w:t>shown.</w:t>
      </w:r>
    </w:p>
    <w:p>
      <w:pPr>
        <w:pStyle w:val="BodyText"/>
        <w:rPr>
          <w:i/>
          <w:sz w:val="28"/>
        </w:rPr>
      </w:pPr>
    </w:p>
    <w:p>
      <w:pPr>
        <w:pStyle w:val="ListParagraph"/>
        <w:numPr>
          <w:ilvl w:val="0"/>
          <w:numId w:val="5"/>
        </w:numPr>
        <w:tabs>
          <w:tab w:pos="1019" w:val="left" w:leader="none"/>
        </w:tabs>
        <w:spacing w:line="360" w:lineRule="auto" w:before="229" w:after="0"/>
        <w:ind w:left="679" w:right="118" w:firstLine="55"/>
        <w:jc w:val="left"/>
        <w:rPr>
          <w:i/>
          <w:sz w:val="24"/>
        </w:rPr>
      </w:pPr>
      <w:r>
        <w:rPr>
          <w:i/>
          <w:sz w:val="24"/>
        </w:rPr>
        <w:t>After</w:t>
      </w:r>
      <w:r>
        <w:rPr>
          <w:i/>
          <w:spacing w:val="-17"/>
          <w:sz w:val="24"/>
        </w:rPr>
        <w:t> </w:t>
      </w:r>
      <w:r>
        <w:rPr>
          <w:i/>
          <w:sz w:val="24"/>
        </w:rPr>
        <w:t>considering</w:t>
      </w:r>
      <w:r>
        <w:rPr>
          <w:i/>
          <w:spacing w:val="-17"/>
          <w:sz w:val="24"/>
        </w:rPr>
        <w:t> </w:t>
      </w:r>
      <w:r>
        <w:rPr>
          <w:i/>
          <w:sz w:val="24"/>
        </w:rPr>
        <w:t>any</w:t>
      </w:r>
      <w:r>
        <w:rPr>
          <w:i/>
          <w:spacing w:val="-15"/>
          <w:sz w:val="24"/>
        </w:rPr>
        <w:t> </w:t>
      </w:r>
      <w:r>
        <w:rPr>
          <w:i/>
          <w:sz w:val="24"/>
        </w:rPr>
        <w:t>representations</w:t>
      </w:r>
      <w:r>
        <w:rPr>
          <w:i/>
          <w:spacing w:val="-15"/>
          <w:sz w:val="24"/>
        </w:rPr>
        <w:t> </w:t>
      </w:r>
      <w:r>
        <w:rPr>
          <w:i/>
          <w:sz w:val="24"/>
        </w:rPr>
        <w:t>by</w:t>
      </w:r>
      <w:r>
        <w:rPr>
          <w:i/>
          <w:spacing w:val="-15"/>
          <w:sz w:val="24"/>
        </w:rPr>
        <w:t> </w:t>
      </w:r>
      <w:r>
        <w:rPr>
          <w:i/>
          <w:sz w:val="24"/>
        </w:rPr>
        <w:t>the</w:t>
      </w:r>
      <w:r>
        <w:rPr>
          <w:i/>
          <w:spacing w:val="-15"/>
          <w:sz w:val="24"/>
        </w:rPr>
        <w:t> </w:t>
      </w:r>
      <w:r>
        <w:rPr>
          <w:i/>
          <w:sz w:val="24"/>
        </w:rPr>
        <w:t>applicant</w:t>
      </w:r>
      <w:r>
        <w:rPr>
          <w:i/>
          <w:spacing w:val="-15"/>
          <w:sz w:val="24"/>
        </w:rPr>
        <w:t> </w:t>
      </w:r>
      <w:r>
        <w:rPr>
          <w:i/>
          <w:sz w:val="24"/>
        </w:rPr>
        <w:t>and</w:t>
      </w:r>
      <w:r>
        <w:rPr>
          <w:i/>
          <w:spacing w:val="-14"/>
          <w:sz w:val="24"/>
        </w:rPr>
        <w:t> </w:t>
      </w:r>
      <w:r>
        <w:rPr>
          <w:i/>
          <w:sz w:val="24"/>
        </w:rPr>
        <w:t>any</w:t>
      </w:r>
      <w:r>
        <w:rPr>
          <w:i/>
          <w:spacing w:val="-16"/>
          <w:sz w:val="24"/>
        </w:rPr>
        <w:t> </w:t>
      </w:r>
      <w:r>
        <w:rPr>
          <w:i/>
          <w:sz w:val="24"/>
        </w:rPr>
        <w:t>other</w:t>
      </w:r>
      <w:r>
        <w:rPr>
          <w:i/>
          <w:spacing w:val="-16"/>
          <w:sz w:val="24"/>
        </w:rPr>
        <w:t> </w:t>
      </w:r>
      <w:r>
        <w:rPr>
          <w:i/>
          <w:sz w:val="24"/>
        </w:rPr>
        <w:t>relevant</w:t>
      </w:r>
      <w:r>
        <w:rPr>
          <w:i/>
          <w:spacing w:val="-15"/>
          <w:sz w:val="24"/>
        </w:rPr>
        <w:t> </w:t>
      </w:r>
      <w:r>
        <w:rPr>
          <w:i/>
          <w:sz w:val="24"/>
        </w:rPr>
        <w:t>information,</w:t>
      </w:r>
      <w:r>
        <w:rPr>
          <w:i/>
          <w:spacing w:val="-15"/>
          <w:sz w:val="24"/>
        </w:rPr>
        <w:t> </w:t>
      </w:r>
      <w:r>
        <w:rPr>
          <w:i/>
          <w:sz w:val="24"/>
        </w:rPr>
        <w:t>the</w:t>
      </w:r>
      <w:r>
        <w:rPr>
          <w:i/>
          <w:spacing w:val="-15"/>
          <w:sz w:val="24"/>
        </w:rPr>
        <w:t> </w:t>
      </w:r>
      <w:r>
        <w:rPr>
          <w:i/>
          <w:sz w:val="24"/>
        </w:rPr>
        <w:t>Tribunal </w:t>
      </w:r>
      <w:r>
        <w:rPr>
          <w:i/>
          <w:sz w:val="24"/>
        </w:rPr>
        <w:t>may confirm, modify or cancel all or part of a</w:t>
      </w:r>
      <w:r>
        <w:rPr>
          <w:i/>
          <w:spacing w:val="-9"/>
          <w:sz w:val="24"/>
        </w:rPr>
        <w:t> </w:t>
      </w:r>
      <w:r>
        <w:rPr>
          <w:i/>
          <w:sz w:val="24"/>
        </w:rPr>
        <w:t>notice.</w:t>
      </w:r>
    </w:p>
    <w:p>
      <w:pPr>
        <w:pStyle w:val="ListParagraph"/>
        <w:numPr>
          <w:ilvl w:val="0"/>
          <w:numId w:val="5"/>
        </w:numPr>
        <w:tabs>
          <w:tab w:pos="980" w:val="left" w:leader="none"/>
        </w:tabs>
        <w:spacing w:line="275" w:lineRule="exact" w:before="0" w:after="0"/>
        <w:ind w:left="979" w:right="0" w:hanging="301"/>
        <w:jc w:val="left"/>
        <w:rPr>
          <w:i/>
          <w:sz w:val="24"/>
        </w:rPr>
      </w:pPr>
      <w:r>
        <w:rPr>
          <w:i/>
          <w:sz w:val="24"/>
        </w:rPr>
        <w:t>If the Tribunal confirms or modifies all or part of</w:t>
      </w:r>
      <w:r>
        <w:rPr>
          <w:i/>
          <w:spacing w:val="12"/>
          <w:sz w:val="24"/>
        </w:rPr>
        <w:t> </w:t>
      </w:r>
      <w:r>
        <w:rPr>
          <w:i/>
          <w:sz w:val="24"/>
        </w:rPr>
        <w:t>a notice, the applicant must comply with that notice</w:t>
      </w:r>
    </w:p>
    <w:p>
      <w:pPr>
        <w:spacing w:before="140"/>
        <w:ind w:left="679" w:right="0" w:firstLine="0"/>
        <w:jc w:val="both"/>
        <w:rPr>
          <w:i/>
          <w:sz w:val="24"/>
        </w:rPr>
      </w:pPr>
      <w:r>
        <w:rPr>
          <w:i/>
          <w:sz w:val="24"/>
        </w:rPr>
        <w:t>as confirmed or modified within the time period specified in it.”</w:t>
      </w:r>
    </w:p>
    <w:p>
      <w:pPr>
        <w:pStyle w:val="BodyText"/>
        <w:rPr>
          <w:i/>
          <w:sz w:val="28"/>
        </w:rPr>
      </w:pPr>
    </w:p>
    <w:p>
      <w:pPr>
        <w:pStyle w:val="ListParagraph"/>
        <w:numPr>
          <w:ilvl w:val="0"/>
          <w:numId w:val="1"/>
        </w:numPr>
        <w:tabs>
          <w:tab w:pos="680" w:val="left" w:leader="none"/>
        </w:tabs>
        <w:spacing w:line="360" w:lineRule="auto" w:before="229" w:after="0"/>
        <w:ind w:left="679" w:right="118" w:hanging="567"/>
        <w:jc w:val="both"/>
        <w:rPr>
          <w:sz w:val="24"/>
        </w:rPr>
      </w:pPr>
      <w:r>
        <w:rPr>
          <w:sz w:val="24"/>
        </w:rPr>
        <w:t>In the present case, the Applicant contends that the entire compliance notice be reviewed and cancelled as it is</w:t>
      </w:r>
      <w:r>
        <w:rPr>
          <w:spacing w:val="-3"/>
          <w:sz w:val="24"/>
        </w:rPr>
        <w:t> </w:t>
      </w:r>
      <w:r>
        <w:rPr>
          <w:sz w:val="24"/>
        </w:rPr>
        <w:t>defective.</w:t>
      </w:r>
    </w:p>
    <w:p>
      <w:pPr>
        <w:pStyle w:val="BodyText"/>
        <w:spacing w:before="10"/>
        <w:rPr>
          <w:sz w:val="35"/>
        </w:rPr>
      </w:pPr>
    </w:p>
    <w:p>
      <w:pPr>
        <w:pStyle w:val="ListParagraph"/>
        <w:numPr>
          <w:ilvl w:val="0"/>
          <w:numId w:val="1"/>
        </w:numPr>
        <w:tabs>
          <w:tab w:pos="680" w:val="left" w:leader="none"/>
        </w:tabs>
        <w:spacing w:line="240" w:lineRule="auto" w:before="1" w:after="0"/>
        <w:ind w:left="679" w:right="0" w:hanging="568"/>
        <w:jc w:val="both"/>
        <w:rPr>
          <w:sz w:val="24"/>
        </w:rPr>
      </w:pPr>
      <w:r>
        <w:rPr>
          <w:sz w:val="24"/>
        </w:rPr>
        <w:t>Section 56(2)</w:t>
      </w:r>
      <w:r>
        <w:rPr>
          <w:spacing w:val="-2"/>
          <w:sz w:val="24"/>
        </w:rPr>
        <w:t> </w:t>
      </w:r>
      <w:r>
        <w:rPr>
          <w:sz w:val="24"/>
        </w:rPr>
        <w:t>provides:</w:t>
      </w:r>
    </w:p>
    <w:p>
      <w:pPr>
        <w:spacing w:line="276" w:lineRule="auto" w:before="137"/>
        <w:ind w:left="679" w:right="110" w:firstLine="0"/>
        <w:jc w:val="both"/>
        <w:rPr>
          <w:i/>
          <w:sz w:val="24"/>
        </w:rPr>
      </w:pPr>
      <w:r>
        <w:rPr>
          <w:sz w:val="24"/>
        </w:rPr>
        <w:t>“</w:t>
      </w:r>
      <w:r>
        <w:rPr>
          <w:i/>
          <w:sz w:val="24"/>
        </w:rPr>
        <w:t>Within</w:t>
      </w:r>
      <w:r>
        <w:rPr>
          <w:i/>
          <w:spacing w:val="-6"/>
          <w:sz w:val="24"/>
        </w:rPr>
        <w:t> </w:t>
      </w:r>
      <w:r>
        <w:rPr>
          <w:i/>
          <w:sz w:val="24"/>
        </w:rPr>
        <w:t>six</w:t>
      </w:r>
      <w:r>
        <w:rPr>
          <w:i/>
          <w:spacing w:val="-7"/>
          <w:sz w:val="24"/>
        </w:rPr>
        <w:t> </w:t>
      </w:r>
      <w:r>
        <w:rPr>
          <w:i/>
          <w:sz w:val="24"/>
        </w:rPr>
        <w:t>months</w:t>
      </w:r>
      <w:r>
        <w:rPr>
          <w:i/>
          <w:spacing w:val="-6"/>
          <w:sz w:val="24"/>
        </w:rPr>
        <w:t> </w:t>
      </w:r>
      <w:r>
        <w:rPr>
          <w:i/>
          <w:sz w:val="24"/>
        </w:rPr>
        <w:t>after</w:t>
      </w:r>
      <w:r>
        <w:rPr>
          <w:i/>
          <w:spacing w:val="-8"/>
          <w:sz w:val="24"/>
        </w:rPr>
        <w:t> </w:t>
      </w:r>
      <w:r>
        <w:rPr>
          <w:i/>
          <w:sz w:val="24"/>
        </w:rPr>
        <w:t>the</w:t>
      </w:r>
      <w:r>
        <w:rPr>
          <w:i/>
          <w:spacing w:val="-8"/>
          <w:sz w:val="24"/>
        </w:rPr>
        <w:t> </w:t>
      </w:r>
      <w:r>
        <w:rPr>
          <w:i/>
          <w:sz w:val="24"/>
        </w:rPr>
        <w:t>delivery</w:t>
      </w:r>
      <w:r>
        <w:rPr>
          <w:i/>
          <w:spacing w:val="-8"/>
          <w:sz w:val="24"/>
        </w:rPr>
        <w:t> </w:t>
      </w:r>
      <w:r>
        <w:rPr>
          <w:i/>
          <w:sz w:val="24"/>
        </w:rPr>
        <w:t>of</w:t>
      </w:r>
      <w:r>
        <w:rPr>
          <w:i/>
          <w:spacing w:val="-2"/>
          <w:sz w:val="24"/>
        </w:rPr>
        <w:t> </w:t>
      </w:r>
      <w:r>
        <w:rPr>
          <w:i/>
          <w:sz w:val="24"/>
        </w:rPr>
        <w:t>of</w:t>
      </w:r>
      <w:r>
        <w:rPr>
          <w:i/>
          <w:spacing w:val="-6"/>
          <w:sz w:val="24"/>
        </w:rPr>
        <w:t> </w:t>
      </w:r>
      <w:r>
        <w:rPr>
          <w:i/>
          <w:sz w:val="24"/>
        </w:rPr>
        <w:t>any</w:t>
      </w:r>
      <w:r>
        <w:rPr>
          <w:i/>
          <w:spacing w:val="-6"/>
          <w:sz w:val="24"/>
        </w:rPr>
        <w:t> </w:t>
      </w:r>
      <w:r>
        <w:rPr>
          <w:i/>
          <w:sz w:val="24"/>
        </w:rPr>
        <w:t>goos</w:t>
      </w:r>
      <w:r>
        <w:rPr>
          <w:i/>
          <w:spacing w:val="-7"/>
          <w:sz w:val="24"/>
        </w:rPr>
        <w:t> </w:t>
      </w:r>
      <w:r>
        <w:rPr>
          <w:i/>
          <w:sz w:val="24"/>
        </w:rPr>
        <w:t>to</w:t>
      </w:r>
      <w:r>
        <w:rPr>
          <w:i/>
          <w:spacing w:val="-5"/>
          <w:sz w:val="24"/>
        </w:rPr>
        <w:t> </w:t>
      </w:r>
      <w:r>
        <w:rPr>
          <w:i/>
          <w:sz w:val="24"/>
        </w:rPr>
        <w:t>a</w:t>
      </w:r>
      <w:r>
        <w:rPr>
          <w:i/>
          <w:spacing w:val="-9"/>
          <w:sz w:val="24"/>
        </w:rPr>
        <w:t> </w:t>
      </w:r>
      <w:r>
        <w:rPr>
          <w:i/>
          <w:sz w:val="24"/>
        </w:rPr>
        <w:t>consumer,</w:t>
      </w:r>
      <w:r>
        <w:rPr>
          <w:i/>
          <w:spacing w:val="-6"/>
          <w:sz w:val="24"/>
        </w:rPr>
        <w:t> </w:t>
      </w:r>
      <w:r>
        <w:rPr>
          <w:i/>
          <w:sz w:val="24"/>
        </w:rPr>
        <w:t>the</w:t>
      </w:r>
      <w:r>
        <w:rPr>
          <w:i/>
          <w:spacing w:val="-6"/>
          <w:sz w:val="24"/>
        </w:rPr>
        <w:t> </w:t>
      </w:r>
      <w:r>
        <w:rPr>
          <w:i/>
          <w:sz w:val="24"/>
        </w:rPr>
        <w:t>consumer</w:t>
      </w:r>
      <w:r>
        <w:rPr>
          <w:i/>
          <w:spacing w:val="-8"/>
          <w:sz w:val="24"/>
        </w:rPr>
        <w:t> </w:t>
      </w:r>
      <w:r>
        <w:rPr>
          <w:i/>
          <w:sz w:val="24"/>
        </w:rPr>
        <w:t>may</w:t>
      </w:r>
      <w:r>
        <w:rPr>
          <w:i/>
          <w:spacing w:val="-6"/>
          <w:sz w:val="24"/>
        </w:rPr>
        <w:t> </w:t>
      </w:r>
      <w:r>
        <w:rPr>
          <w:i/>
          <w:sz w:val="24"/>
        </w:rPr>
        <w:t>return</w:t>
      </w:r>
      <w:r>
        <w:rPr>
          <w:i/>
          <w:spacing w:val="-7"/>
          <w:sz w:val="24"/>
        </w:rPr>
        <w:t> </w:t>
      </w:r>
      <w:r>
        <w:rPr>
          <w:i/>
          <w:sz w:val="24"/>
        </w:rPr>
        <w:t>the</w:t>
      </w:r>
      <w:r>
        <w:rPr>
          <w:i/>
          <w:spacing w:val="-5"/>
          <w:sz w:val="24"/>
        </w:rPr>
        <w:t> </w:t>
      </w:r>
      <w:r>
        <w:rPr>
          <w:i/>
          <w:sz w:val="24"/>
        </w:rPr>
        <w:t>goods</w:t>
      </w:r>
      <w:r>
        <w:rPr>
          <w:i/>
          <w:spacing w:val="-7"/>
          <w:sz w:val="24"/>
        </w:rPr>
        <w:t> </w:t>
      </w:r>
      <w:r>
        <w:rPr>
          <w:i/>
          <w:sz w:val="24"/>
        </w:rPr>
        <w:t>to </w:t>
      </w:r>
      <w:r>
        <w:rPr>
          <w:i/>
          <w:sz w:val="24"/>
        </w:rPr>
        <w:t>the supplier, without penalty and at the supplier’s risk and expense, if the goods fail to satisfy the requirements and standards ontemplated in section 55, and the supplier must at the direction of the consumer, either</w:t>
      </w:r>
      <w:r>
        <w:rPr>
          <w:i/>
          <w:spacing w:val="-5"/>
          <w:sz w:val="24"/>
        </w:rPr>
        <w:t> </w:t>
      </w:r>
      <w:r>
        <w:rPr>
          <w:i/>
          <w:sz w:val="24"/>
        </w:rPr>
        <w:t>–</w:t>
      </w:r>
    </w:p>
    <w:p>
      <w:pPr>
        <w:pStyle w:val="ListParagraph"/>
        <w:numPr>
          <w:ilvl w:val="0"/>
          <w:numId w:val="6"/>
        </w:numPr>
        <w:tabs>
          <w:tab w:pos="1040" w:val="left" w:leader="none"/>
        </w:tabs>
        <w:spacing w:line="240" w:lineRule="auto" w:before="200" w:after="0"/>
        <w:ind w:left="1039" w:right="0" w:hanging="361"/>
        <w:jc w:val="left"/>
        <w:rPr>
          <w:i/>
          <w:sz w:val="24"/>
        </w:rPr>
      </w:pPr>
      <w:r>
        <w:rPr>
          <w:i/>
          <w:sz w:val="24"/>
        </w:rPr>
        <w:t>Repair or replace the failed, unsafe or defective goods;</w:t>
      </w:r>
      <w:r>
        <w:rPr>
          <w:i/>
          <w:spacing w:val="-13"/>
          <w:sz w:val="24"/>
        </w:rPr>
        <w:t> </w:t>
      </w:r>
      <w:r>
        <w:rPr>
          <w:i/>
          <w:sz w:val="24"/>
        </w:rPr>
        <w:t>or</w:t>
      </w:r>
    </w:p>
    <w:p>
      <w:pPr>
        <w:pStyle w:val="ListParagraph"/>
        <w:numPr>
          <w:ilvl w:val="0"/>
          <w:numId w:val="6"/>
        </w:numPr>
        <w:tabs>
          <w:tab w:pos="1040" w:val="left" w:leader="none"/>
        </w:tabs>
        <w:spacing w:line="240" w:lineRule="auto" w:before="41" w:after="0"/>
        <w:ind w:left="1039" w:right="0" w:hanging="361"/>
        <w:jc w:val="left"/>
        <w:rPr>
          <w:i/>
          <w:sz w:val="24"/>
        </w:rPr>
      </w:pPr>
      <w:r>
        <w:rPr>
          <w:i/>
          <w:sz w:val="24"/>
        </w:rPr>
        <w:t>Refund to the consumer the price paid by the consumer, for the</w:t>
      </w:r>
      <w:r>
        <w:rPr>
          <w:i/>
          <w:spacing w:val="-12"/>
          <w:sz w:val="24"/>
        </w:rPr>
        <w:t> </w:t>
      </w:r>
      <w:r>
        <w:rPr>
          <w:i/>
          <w:sz w:val="24"/>
        </w:rPr>
        <w:t>goods</w:t>
      </w:r>
    </w:p>
    <w:p>
      <w:pPr>
        <w:pStyle w:val="BodyText"/>
        <w:spacing w:before="7"/>
        <w:rPr>
          <w:i/>
          <w:sz w:val="39"/>
        </w:rPr>
      </w:pPr>
    </w:p>
    <w:p>
      <w:pPr>
        <w:pStyle w:val="Heading1"/>
      </w:pPr>
      <w:r>
        <w:rPr/>
        <w:t>ANALYSIS OF FACTS</w:t>
      </w:r>
    </w:p>
    <w:p>
      <w:pPr>
        <w:pStyle w:val="ListParagraph"/>
        <w:numPr>
          <w:ilvl w:val="0"/>
          <w:numId w:val="1"/>
        </w:numPr>
        <w:tabs>
          <w:tab w:pos="680" w:val="left" w:leader="none"/>
        </w:tabs>
        <w:spacing w:line="360" w:lineRule="auto" w:before="243" w:after="0"/>
        <w:ind w:left="679" w:right="109" w:hanging="567"/>
        <w:jc w:val="both"/>
        <w:rPr>
          <w:sz w:val="24"/>
        </w:rPr>
      </w:pPr>
      <w:r>
        <w:rPr>
          <w:sz w:val="24"/>
        </w:rPr>
        <w:t>It is not disputed that Thoridium Liquors (Pty) Ltd is the correct legal entity that owned the vehicle, Audi A5, which was sold to the consumer Mr Matsemele. Its registration number is 2005/009612/07, which is different from 2020/745291/07 provided in the compliance notice. These details are contained in the affidavit deposed to by Mr</w:t>
      </w:r>
      <w:r>
        <w:rPr>
          <w:spacing w:val="-6"/>
          <w:sz w:val="24"/>
        </w:rPr>
        <w:t> </w:t>
      </w:r>
      <w:r>
        <w:rPr>
          <w:sz w:val="24"/>
        </w:rPr>
        <w:t>Kolade.</w:t>
      </w:r>
    </w:p>
    <w:p>
      <w:pPr>
        <w:pStyle w:val="BodyText"/>
        <w:spacing w:before="10"/>
        <w:rPr>
          <w:sz w:val="35"/>
        </w:rPr>
      </w:pPr>
    </w:p>
    <w:p>
      <w:pPr>
        <w:pStyle w:val="ListParagraph"/>
        <w:numPr>
          <w:ilvl w:val="0"/>
          <w:numId w:val="1"/>
        </w:numPr>
        <w:tabs>
          <w:tab w:pos="680" w:val="left" w:leader="none"/>
        </w:tabs>
        <w:spacing w:line="360" w:lineRule="auto" w:before="0" w:after="0"/>
        <w:ind w:left="679" w:right="123" w:hanging="567"/>
        <w:jc w:val="both"/>
        <w:rPr>
          <w:sz w:val="24"/>
        </w:rPr>
      </w:pPr>
      <w:r>
        <w:rPr>
          <w:sz w:val="24"/>
        </w:rPr>
        <w:t>The Applicant accepted responsibility for the repair of the vehicle and made attempts to have it repaired to no success as the consumer chose to fix the failed gearbox and other problems at his</w:t>
      </w:r>
      <w:r>
        <w:rPr>
          <w:spacing w:val="-33"/>
          <w:sz w:val="24"/>
        </w:rPr>
        <w:t> </w:t>
      </w:r>
      <w:r>
        <w:rPr>
          <w:sz w:val="24"/>
        </w:rPr>
        <w:t>cost.</w:t>
      </w:r>
    </w:p>
    <w:p>
      <w:pPr>
        <w:spacing w:after="0" w:line="360" w:lineRule="auto"/>
        <w:jc w:val="both"/>
        <w:rPr>
          <w:sz w:val="24"/>
        </w:rPr>
        <w:sectPr>
          <w:pgSz w:w="11910" w:h="16840"/>
          <w:pgMar w:header="284" w:footer="543" w:top="1120" w:bottom="820" w:left="1020" w:right="1020"/>
        </w:sectPr>
      </w:pPr>
    </w:p>
    <w:p>
      <w:pPr>
        <w:pStyle w:val="BodyText"/>
        <w:rPr>
          <w:sz w:val="20"/>
        </w:rPr>
      </w:pPr>
    </w:p>
    <w:p>
      <w:pPr>
        <w:pStyle w:val="BodyText"/>
        <w:rPr>
          <w:sz w:val="20"/>
        </w:rPr>
      </w:pPr>
    </w:p>
    <w:p>
      <w:pPr>
        <w:pStyle w:val="ListParagraph"/>
        <w:numPr>
          <w:ilvl w:val="0"/>
          <w:numId w:val="1"/>
        </w:numPr>
        <w:tabs>
          <w:tab w:pos="680" w:val="left" w:leader="none"/>
        </w:tabs>
        <w:spacing w:line="360" w:lineRule="auto" w:before="225" w:after="0"/>
        <w:ind w:left="679" w:right="118" w:hanging="567"/>
        <w:jc w:val="both"/>
        <w:rPr>
          <w:sz w:val="24"/>
        </w:rPr>
      </w:pPr>
      <w:r>
        <w:rPr>
          <w:sz w:val="24"/>
        </w:rPr>
        <w:t>GI Motors (Pty) Ltd to which the notice was issued is not a registered legal entity, and is unknown to the Applicant. The notice issued has no legal force as no such entity</w:t>
      </w:r>
      <w:r>
        <w:rPr>
          <w:spacing w:val="-17"/>
          <w:sz w:val="24"/>
        </w:rPr>
        <w:t> </w:t>
      </w:r>
      <w:r>
        <w:rPr>
          <w:sz w:val="24"/>
        </w:rPr>
        <w:t>exists.</w:t>
      </w:r>
    </w:p>
    <w:p>
      <w:pPr>
        <w:pStyle w:val="BodyText"/>
        <w:spacing w:before="6"/>
        <w:rPr>
          <w:sz w:val="27"/>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GI Motors is a trading name for Thoridium Liquors (Pty) Ltd. Therefore, the notice was issued to an incorrect</w:t>
      </w:r>
      <w:r>
        <w:rPr>
          <w:spacing w:val="-15"/>
          <w:sz w:val="24"/>
        </w:rPr>
        <w:t> </w:t>
      </w:r>
      <w:r>
        <w:rPr>
          <w:sz w:val="24"/>
        </w:rPr>
        <w:t>party,</w:t>
      </w:r>
      <w:r>
        <w:rPr>
          <w:spacing w:val="-14"/>
          <w:sz w:val="24"/>
        </w:rPr>
        <w:t> </w:t>
      </w:r>
      <w:r>
        <w:rPr>
          <w:sz w:val="24"/>
        </w:rPr>
        <w:t>which</w:t>
      </w:r>
      <w:r>
        <w:rPr>
          <w:spacing w:val="-16"/>
          <w:sz w:val="24"/>
        </w:rPr>
        <w:t> </w:t>
      </w:r>
      <w:r>
        <w:rPr>
          <w:sz w:val="24"/>
        </w:rPr>
        <w:t>has</w:t>
      </w:r>
      <w:r>
        <w:rPr>
          <w:spacing w:val="-16"/>
          <w:sz w:val="24"/>
        </w:rPr>
        <w:t> </w:t>
      </w:r>
      <w:r>
        <w:rPr>
          <w:sz w:val="24"/>
        </w:rPr>
        <w:t>no</w:t>
      </w:r>
      <w:r>
        <w:rPr>
          <w:spacing w:val="-14"/>
          <w:sz w:val="24"/>
        </w:rPr>
        <w:t> </w:t>
      </w:r>
      <w:r>
        <w:rPr>
          <w:sz w:val="24"/>
        </w:rPr>
        <w:t>legal</w:t>
      </w:r>
      <w:r>
        <w:rPr>
          <w:spacing w:val="-15"/>
          <w:sz w:val="24"/>
        </w:rPr>
        <w:t> </w:t>
      </w:r>
      <w:r>
        <w:rPr>
          <w:sz w:val="24"/>
        </w:rPr>
        <w:t>standing</w:t>
      </w:r>
      <w:r>
        <w:rPr>
          <w:spacing w:val="-15"/>
          <w:sz w:val="24"/>
        </w:rPr>
        <w:t> </w:t>
      </w:r>
      <w:r>
        <w:rPr>
          <w:sz w:val="24"/>
        </w:rPr>
        <w:t>in</w:t>
      </w:r>
      <w:r>
        <w:rPr>
          <w:spacing w:val="-14"/>
          <w:sz w:val="24"/>
        </w:rPr>
        <w:t> </w:t>
      </w:r>
      <w:r>
        <w:rPr>
          <w:sz w:val="24"/>
        </w:rPr>
        <w:t>the</w:t>
      </w:r>
      <w:r>
        <w:rPr>
          <w:spacing w:val="-13"/>
          <w:sz w:val="24"/>
        </w:rPr>
        <w:t> </w:t>
      </w:r>
      <w:r>
        <w:rPr>
          <w:sz w:val="24"/>
        </w:rPr>
        <w:t>claims</w:t>
      </w:r>
      <w:r>
        <w:rPr>
          <w:spacing w:val="-15"/>
          <w:sz w:val="24"/>
        </w:rPr>
        <w:t> </w:t>
      </w:r>
      <w:r>
        <w:rPr>
          <w:sz w:val="24"/>
        </w:rPr>
        <w:t>made</w:t>
      </w:r>
      <w:r>
        <w:rPr>
          <w:spacing w:val="-16"/>
          <w:sz w:val="24"/>
        </w:rPr>
        <w:t> </w:t>
      </w:r>
      <w:r>
        <w:rPr>
          <w:sz w:val="24"/>
        </w:rPr>
        <w:t>by</w:t>
      </w:r>
      <w:r>
        <w:rPr>
          <w:spacing w:val="-14"/>
          <w:sz w:val="24"/>
        </w:rPr>
        <w:t> </w:t>
      </w:r>
      <w:r>
        <w:rPr>
          <w:sz w:val="24"/>
        </w:rPr>
        <w:t>the</w:t>
      </w:r>
      <w:r>
        <w:rPr>
          <w:spacing w:val="-13"/>
          <w:sz w:val="24"/>
        </w:rPr>
        <w:t> </w:t>
      </w:r>
      <w:r>
        <w:rPr>
          <w:sz w:val="24"/>
        </w:rPr>
        <w:t>Commission</w:t>
      </w:r>
      <w:r>
        <w:rPr>
          <w:spacing w:val="-14"/>
          <w:sz w:val="24"/>
        </w:rPr>
        <w:t> </w:t>
      </w:r>
      <w:r>
        <w:rPr>
          <w:sz w:val="24"/>
        </w:rPr>
        <w:t>in</w:t>
      </w:r>
      <w:r>
        <w:rPr>
          <w:spacing w:val="-13"/>
          <w:sz w:val="24"/>
        </w:rPr>
        <w:t> </w:t>
      </w:r>
      <w:r>
        <w:rPr>
          <w:sz w:val="24"/>
        </w:rPr>
        <w:t>the</w:t>
      </w:r>
      <w:r>
        <w:rPr>
          <w:spacing w:val="-13"/>
          <w:sz w:val="24"/>
        </w:rPr>
        <w:t> </w:t>
      </w:r>
      <w:r>
        <w:rPr>
          <w:sz w:val="24"/>
        </w:rPr>
        <w:t>notice.</w:t>
      </w:r>
      <w:r>
        <w:rPr>
          <w:spacing w:val="-11"/>
          <w:sz w:val="24"/>
        </w:rPr>
        <w:t> </w:t>
      </w:r>
      <w:r>
        <w:rPr>
          <w:sz w:val="24"/>
        </w:rPr>
        <w:t>GI</w:t>
      </w:r>
      <w:r>
        <w:rPr>
          <w:spacing w:val="-14"/>
          <w:sz w:val="24"/>
        </w:rPr>
        <w:t> </w:t>
      </w:r>
      <w:r>
        <w:rPr>
          <w:sz w:val="24"/>
        </w:rPr>
        <w:t>Motors (Pty) Ltd lacks legal capacity to be sued by the Commission in these review</w:t>
      </w:r>
      <w:r>
        <w:rPr>
          <w:spacing w:val="-16"/>
          <w:sz w:val="24"/>
        </w:rPr>
        <w:t> </w:t>
      </w:r>
      <w:r>
        <w:rPr>
          <w:sz w:val="24"/>
        </w:rPr>
        <w:t>proceedings.</w:t>
      </w:r>
    </w:p>
    <w:p>
      <w:pPr>
        <w:pStyle w:val="BodyText"/>
        <w:spacing w:before="9"/>
        <w:rPr>
          <w:sz w:val="27"/>
        </w:rPr>
      </w:pPr>
    </w:p>
    <w:p>
      <w:pPr>
        <w:pStyle w:val="ListParagraph"/>
        <w:numPr>
          <w:ilvl w:val="0"/>
          <w:numId w:val="1"/>
        </w:numPr>
        <w:tabs>
          <w:tab w:pos="680" w:val="left" w:leader="none"/>
        </w:tabs>
        <w:spacing w:line="360" w:lineRule="auto" w:before="0" w:after="0"/>
        <w:ind w:left="679" w:right="109" w:hanging="567"/>
        <w:jc w:val="both"/>
        <w:rPr>
          <w:sz w:val="24"/>
        </w:rPr>
      </w:pPr>
      <w:r>
        <w:rPr>
          <w:sz w:val="24"/>
        </w:rPr>
        <w:t>The consumer exercised his choice contemplated in section 56(2), which he required the Applicant to repair the defects in the vehicle. However, he proceeded to repair the vehicle at his own cost, estimated at R86,218.95. The Commission ordered the Applicant to refund the consumer this amount and pay interest in addition to it. The Commission lacks powers to make this order. It is not empowered to make compensation orders. Section 56(2) gives the consumer three choices, namely, (i) to have the defective goods</w:t>
      </w:r>
      <w:r>
        <w:rPr>
          <w:spacing w:val="-8"/>
          <w:sz w:val="24"/>
        </w:rPr>
        <w:t> </w:t>
      </w:r>
      <w:r>
        <w:rPr>
          <w:sz w:val="24"/>
        </w:rPr>
        <w:t>repaired,</w:t>
      </w:r>
      <w:r>
        <w:rPr>
          <w:spacing w:val="-8"/>
          <w:sz w:val="24"/>
        </w:rPr>
        <w:t> </w:t>
      </w:r>
      <w:r>
        <w:rPr>
          <w:sz w:val="24"/>
        </w:rPr>
        <w:t>or</w:t>
      </w:r>
      <w:r>
        <w:rPr>
          <w:spacing w:val="-8"/>
          <w:sz w:val="24"/>
        </w:rPr>
        <w:t> </w:t>
      </w:r>
      <w:r>
        <w:rPr>
          <w:sz w:val="24"/>
        </w:rPr>
        <w:t>(ii)</w:t>
      </w:r>
      <w:r>
        <w:rPr>
          <w:spacing w:val="-9"/>
          <w:sz w:val="24"/>
        </w:rPr>
        <w:t> </w:t>
      </w:r>
      <w:r>
        <w:rPr>
          <w:sz w:val="24"/>
        </w:rPr>
        <w:t>replaced</w:t>
      </w:r>
      <w:r>
        <w:rPr>
          <w:spacing w:val="-7"/>
          <w:sz w:val="24"/>
        </w:rPr>
        <w:t> </w:t>
      </w:r>
      <w:r>
        <w:rPr>
          <w:sz w:val="24"/>
        </w:rPr>
        <w:t>or</w:t>
      </w:r>
      <w:r>
        <w:rPr>
          <w:spacing w:val="-9"/>
          <w:sz w:val="24"/>
        </w:rPr>
        <w:t> </w:t>
      </w:r>
      <w:r>
        <w:rPr>
          <w:sz w:val="24"/>
        </w:rPr>
        <w:t>(iii)</w:t>
      </w:r>
      <w:r>
        <w:rPr>
          <w:spacing w:val="-8"/>
          <w:sz w:val="24"/>
        </w:rPr>
        <w:t> </w:t>
      </w:r>
      <w:r>
        <w:rPr>
          <w:sz w:val="24"/>
        </w:rPr>
        <w:t>demand</w:t>
      </w:r>
      <w:r>
        <w:rPr>
          <w:spacing w:val="-10"/>
          <w:sz w:val="24"/>
        </w:rPr>
        <w:t> </w:t>
      </w:r>
      <w:r>
        <w:rPr>
          <w:sz w:val="24"/>
        </w:rPr>
        <w:t>a</w:t>
      </w:r>
      <w:r>
        <w:rPr>
          <w:spacing w:val="-7"/>
          <w:sz w:val="24"/>
        </w:rPr>
        <w:t> </w:t>
      </w:r>
      <w:r>
        <w:rPr>
          <w:sz w:val="24"/>
        </w:rPr>
        <w:t>refund.</w:t>
      </w:r>
      <w:r>
        <w:rPr>
          <w:spacing w:val="-10"/>
          <w:sz w:val="24"/>
        </w:rPr>
        <w:t> </w:t>
      </w:r>
      <w:r>
        <w:rPr>
          <w:sz w:val="24"/>
        </w:rPr>
        <w:t>The</w:t>
      </w:r>
      <w:r>
        <w:rPr>
          <w:spacing w:val="-3"/>
          <w:sz w:val="24"/>
        </w:rPr>
        <w:t> </w:t>
      </w:r>
      <w:r>
        <w:rPr>
          <w:sz w:val="24"/>
        </w:rPr>
        <w:t>consumer</w:t>
      </w:r>
      <w:r>
        <w:rPr>
          <w:spacing w:val="-11"/>
          <w:sz w:val="24"/>
        </w:rPr>
        <w:t> </w:t>
      </w:r>
      <w:r>
        <w:rPr>
          <w:sz w:val="24"/>
        </w:rPr>
        <w:t>elected</w:t>
      </w:r>
      <w:r>
        <w:rPr>
          <w:spacing w:val="-6"/>
          <w:sz w:val="24"/>
        </w:rPr>
        <w:t> </w:t>
      </w:r>
      <w:r>
        <w:rPr>
          <w:sz w:val="24"/>
        </w:rPr>
        <w:t>to</w:t>
      </w:r>
      <w:r>
        <w:rPr>
          <w:spacing w:val="-7"/>
          <w:sz w:val="24"/>
        </w:rPr>
        <w:t> </w:t>
      </w:r>
      <w:r>
        <w:rPr>
          <w:sz w:val="24"/>
        </w:rPr>
        <w:t>have</w:t>
      </w:r>
      <w:r>
        <w:rPr>
          <w:spacing w:val="-7"/>
          <w:sz w:val="24"/>
        </w:rPr>
        <w:t> </w:t>
      </w:r>
      <w:r>
        <w:rPr>
          <w:sz w:val="24"/>
        </w:rPr>
        <w:t>the</w:t>
      </w:r>
      <w:r>
        <w:rPr>
          <w:spacing w:val="-7"/>
          <w:sz w:val="24"/>
        </w:rPr>
        <w:t> </w:t>
      </w:r>
      <w:r>
        <w:rPr>
          <w:sz w:val="24"/>
        </w:rPr>
        <w:t>supplier</w:t>
      </w:r>
      <w:r>
        <w:rPr>
          <w:spacing w:val="-9"/>
          <w:sz w:val="24"/>
        </w:rPr>
        <w:t> </w:t>
      </w:r>
      <w:r>
        <w:rPr>
          <w:sz w:val="24"/>
        </w:rPr>
        <w:t>repair the</w:t>
      </w:r>
      <w:r>
        <w:rPr>
          <w:spacing w:val="-5"/>
          <w:sz w:val="24"/>
        </w:rPr>
        <w:t> </w:t>
      </w:r>
      <w:r>
        <w:rPr>
          <w:sz w:val="24"/>
        </w:rPr>
        <w:t>defective</w:t>
      </w:r>
      <w:r>
        <w:rPr>
          <w:spacing w:val="-5"/>
          <w:sz w:val="24"/>
        </w:rPr>
        <w:t> </w:t>
      </w:r>
      <w:r>
        <w:rPr>
          <w:sz w:val="24"/>
        </w:rPr>
        <w:t>vehicle</w:t>
      </w:r>
      <w:r>
        <w:rPr>
          <w:spacing w:val="-4"/>
          <w:sz w:val="24"/>
        </w:rPr>
        <w:t> </w:t>
      </w:r>
      <w:r>
        <w:rPr>
          <w:sz w:val="24"/>
        </w:rPr>
        <w:t>at</w:t>
      </w:r>
      <w:r>
        <w:rPr>
          <w:spacing w:val="-5"/>
          <w:sz w:val="24"/>
        </w:rPr>
        <w:t> </w:t>
      </w:r>
      <w:r>
        <w:rPr>
          <w:sz w:val="24"/>
        </w:rPr>
        <w:t>its</w:t>
      </w:r>
      <w:r>
        <w:rPr>
          <w:spacing w:val="-4"/>
          <w:sz w:val="24"/>
        </w:rPr>
        <w:t> </w:t>
      </w:r>
      <w:r>
        <w:rPr>
          <w:sz w:val="24"/>
        </w:rPr>
        <w:t>own</w:t>
      </w:r>
      <w:r>
        <w:rPr>
          <w:spacing w:val="-5"/>
          <w:sz w:val="24"/>
        </w:rPr>
        <w:t> </w:t>
      </w:r>
      <w:r>
        <w:rPr>
          <w:sz w:val="24"/>
        </w:rPr>
        <w:t>cost.</w:t>
      </w:r>
      <w:r>
        <w:rPr>
          <w:spacing w:val="-4"/>
          <w:sz w:val="24"/>
        </w:rPr>
        <w:t> </w:t>
      </w:r>
      <w:r>
        <w:rPr>
          <w:sz w:val="24"/>
        </w:rPr>
        <w:t>However,</w:t>
      </w:r>
      <w:r>
        <w:rPr>
          <w:spacing w:val="-6"/>
          <w:sz w:val="24"/>
        </w:rPr>
        <w:t> </w:t>
      </w:r>
      <w:r>
        <w:rPr>
          <w:sz w:val="24"/>
        </w:rPr>
        <w:t>this</w:t>
      </w:r>
      <w:r>
        <w:rPr>
          <w:spacing w:val="-5"/>
          <w:sz w:val="24"/>
        </w:rPr>
        <w:t> </w:t>
      </w:r>
      <w:r>
        <w:rPr>
          <w:sz w:val="24"/>
        </w:rPr>
        <w:t>could</w:t>
      </w:r>
      <w:r>
        <w:rPr>
          <w:spacing w:val="-5"/>
          <w:sz w:val="24"/>
        </w:rPr>
        <w:t> </w:t>
      </w:r>
      <w:r>
        <w:rPr>
          <w:sz w:val="24"/>
        </w:rPr>
        <w:t>not</w:t>
      </w:r>
      <w:r>
        <w:rPr>
          <w:spacing w:val="-4"/>
          <w:sz w:val="24"/>
        </w:rPr>
        <w:t> </w:t>
      </w:r>
      <w:r>
        <w:rPr>
          <w:sz w:val="24"/>
        </w:rPr>
        <w:t>happen</w:t>
      </w:r>
      <w:r>
        <w:rPr>
          <w:spacing w:val="-5"/>
          <w:sz w:val="24"/>
        </w:rPr>
        <w:t> </w:t>
      </w:r>
      <w:r>
        <w:rPr>
          <w:sz w:val="24"/>
        </w:rPr>
        <w:t>because</w:t>
      </w:r>
      <w:r>
        <w:rPr>
          <w:spacing w:val="-5"/>
          <w:sz w:val="24"/>
        </w:rPr>
        <w:t> </w:t>
      </w:r>
      <w:r>
        <w:rPr>
          <w:sz w:val="24"/>
        </w:rPr>
        <w:t>the</w:t>
      </w:r>
      <w:r>
        <w:rPr>
          <w:spacing w:val="-4"/>
          <w:sz w:val="24"/>
        </w:rPr>
        <w:t> </w:t>
      </w:r>
      <w:r>
        <w:rPr>
          <w:sz w:val="24"/>
        </w:rPr>
        <w:t>consumer</w:t>
      </w:r>
      <w:r>
        <w:rPr>
          <w:spacing w:val="-6"/>
          <w:sz w:val="24"/>
        </w:rPr>
        <w:t> </w:t>
      </w:r>
      <w:r>
        <w:rPr>
          <w:sz w:val="24"/>
        </w:rPr>
        <w:t>incurred</w:t>
      </w:r>
      <w:r>
        <w:rPr>
          <w:spacing w:val="-4"/>
          <w:sz w:val="24"/>
        </w:rPr>
        <w:t> </w:t>
      </w:r>
      <w:r>
        <w:rPr>
          <w:sz w:val="24"/>
        </w:rPr>
        <w:t>the cost</w:t>
      </w:r>
      <w:r>
        <w:rPr>
          <w:spacing w:val="-10"/>
          <w:sz w:val="24"/>
        </w:rPr>
        <w:t> </w:t>
      </w:r>
      <w:r>
        <w:rPr>
          <w:sz w:val="24"/>
        </w:rPr>
        <w:t>himself</w:t>
      </w:r>
      <w:r>
        <w:rPr>
          <w:spacing w:val="-9"/>
          <w:sz w:val="24"/>
        </w:rPr>
        <w:t> </w:t>
      </w:r>
      <w:r>
        <w:rPr>
          <w:sz w:val="24"/>
        </w:rPr>
        <w:t>instead</w:t>
      </w:r>
      <w:r>
        <w:rPr>
          <w:spacing w:val="-10"/>
          <w:sz w:val="24"/>
        </w:rPr>
        <w:t> </w:t>
      </w:r>
      <w:r>
        <w:rPr>
          <w:sz w:val="24"/>
        </w:rPr>
        <w:t>of</w:t>
      </w:r>
      <w:r>
        <w:rPr>
          <w:spacing w:val="-9"/>
          <w:sz w:val="24"/>
        </w:rPr>
        <w:t> </w:t>
      </w:r>
      <w:r>
        <w:rPr>
          <w:sz w:val="24"/>
        </w:rPr>
        <w:t>allowing</w:t>
      </w:r>
      <w:r>
        <w:rPr>
          <w:spacing w:val="-9"/>
          <w:sz w:val="24"/>
        </w:rPr>
        <w:t> </w:t>
      </w:r>
      <w:r>
        <w:rPr>
          <w:sz w:val="24"/>
        </w:rPr>
        <w:t>the</w:t>
      </w:r>
      <w:r>
        <w:rPr>
          <w:spacing w:val="-9"/>
          <w:sz w:val="24"/>
        </w:rPr>
        <w:t> </w:t>
      </w:r>
      <w:r>
        <w:rPr>
          <w:sz w:val="24"/>
        </w:rPr>
        <w:t>supplier</w:t>
      </w:r>
      <w:r>
        <w:rPr>
          <w:spacing w:val="-11"/>
          <w:sz w:val="24"/>
        </w:rPr>
        <w:t> </w:t>
      </w:r>
      <w:r>
        <w:rPr>
          <w:sz w:val="24"/>
        </w:rPr>
        <w:t>to</w:t>
      </w:r>
      <w:r>
        <w:rPr>
          <w:spacing w:val="-8"/>
          <w:sz w:val="24"/>
        </w:rPr>
        <w:t> </w:t>
      </w:r>
      <w:r>
        <w:rPr>
          <w:sz w:val="24"/>
        </w:rPr>
        <w:t>carry</w:t>
      </w:r>
      <w:r>
        <w:rPr>
          <w:spacing w:val="-10"/>
          <w:sz w:val="24"/>
        </w:rPr>
        <w:t> </w:t>
      </w:r>
      <w:r>
        <w:rPr>
          <w:sz w:val="24"/>
        </w:rPr>
        <w:t>out</w:t>
      </w:r>
      <w:r>
        <w:rPr>
          <w:spacing w:val="-9"/>
          <w:sz w:val="24"/>
        </w:rPr>
        <w:t> </w:t>
      </w:r>
      <w:r>
        <w:rPr>
          <w:sz w:val="24"/>
        </w:rPr>
        <w:t>its</w:t>
      </w:r>
      <w:r>
        <w:rPr>
          <w:spacing w:val="-10"/>
          <w:sz w:val="24"/>
        </w:rPr>
        <w:t> </w:t>
      </w:r>
      <w:r>
        <w:rPr>
          <w:sz w:val="24"/>
        </w:rPr>
        <w:t>responsibilities</w:t>
      </w:r>
      <w:r>
        <w:rPr>
          <w:spacing w:val="-9"/>
          <w:sz w:val="24"/>
        </w:rPr>
        <w:t> </w:t>
      </w:r>
      <w:r>
        <w:rPr>
          <w:sz w:val="24"/>
        </w:rPr>
        <w:t>stipulated</w:t>
      </w:r>
      <w:r>
        <w:rPr>
          <w:spacing w:val="-10"/>
          <w:sz w:val="24"/>
        </w:rPr>
        <w:t> </w:t>
      </w:r>
      <w:r>
        <w:rPr>
          <w:sz w:val="24"/>
        </w:rPr>
        <w:t>in</w:t>
      </w:r>
      <w:r>
        <w:rPr>
          <w:spacing w:val="-9"/>
          <w:sz w:val="24"/>
        </w:rPr>
        <w:t> </w:t>
      </w:r>
      <w:r>
        <w:rPr>
          <w:sz w:val="24"/>
        </w:rPr>
        <w:t>section</w:t>
      </w:r>
      <w:r>
        <w:rPr>
          <w:spacing w:val="-10"/>
          <w:sz w:val="24"/>
        </w:rPr>
        <w:t> </w:t>
      </w:r>
      <w:r>
        <w:rPr>
          <w:sz w:val="24"/>
        </w:rPr>
        <w:t>56(2).</w:t>
      </w:r>
      <w:r>
        <w:rPr>
          <w:spacing w:val="-9"/>
          <w:sz w:val="24"/>
        </w:rPr>
        <w:t> </w:t>
      </w:r>
      <w:r>
        <w:rPr>
          <w:sz w:val="24"/>
        </w:rPr>
        <w:t>The supplier</w:t>
      </w:r>
      <w:r>
        <w:rPr>
          <w:spacing w:val="-13"/>
          <w:sz w:val="24"/>
        </w:rPr>
        <w:t> </w:t>
      </w:r>
      <w:r>
        <w:rPr>
          <w:sz w:val="24"/>
        </w:rPr>
        <w:t>also</w:t>
      </w:r>
      <w:r>
        <w:rPr>
          <w:spacing w:val="-11"/>
          <w:sz w:val="24"/>
        </w:rPr>
        <w:t> </w:t>
      </w:r>
      <w:r>
        <w:rPr>
          <w:sz w:val="24"/>
        </w:rPr>
        <w:t>indicated</w:t>
      </w:r>
      <w:r>
        <w:rPr>
          <w:spacing w:val="-14"/>
          <w:sz w:val="24"/>
        </w:rPr>
        <w:t> </w:t>
      </w:r>
      <w:r>
        <w:rPr>
          <w:sz w:val="24"/>
        </w:rPr>
        <w:t>that</w:t>
      </w:r>
      <w:r>
        <w:rPr>
          <w:spacing w:val="-11"/>
          <w:sz w:val="24"/>
        </w:rPr>
        <w:t> </w:t>
      </w:r>
      <w:r>
        <w:rPr>
          <w:sz w:val="24"/>
        </w:rPr>
        <w:t>it</w:t>
      </w:r>
      <w:r>
        <w:rPr>
          <w:spacing w:val="-15"/>
          <w:sz w:val="24"/>
        </w:rPr>
        <w:t> </w:t>
      </w:r>
      <w:r>
        <w:rPr>
          <w:sz w:val="24"/>
        </w:rPr>
        <w:t>was</w:t>
      </w:r>
      <w:r>
        <w:rPr>
          <w:spacing w:val="-11"/>
          <w:sz w:val="24"/>
        </w:rPr>
        <w:t> </w:t>
      </w:r>
      <w:r>
        <w:rPr>
          <w:sz w:val="24"/>
        </w:rPr>
        <w:t>willing</w:t>
      </w:r>
      <w:r>
        <w:rPr>
          <w:spacing w:val="-11"/>
          <w:sz w:val="24"/>
        </w:rPr>
        <w:t> </w:t>
      </w:r>
      <w:r>
        <w:rPr>
          <w:sz w:val="24"/>
        </w:rPr>
        <w:t>and</w:t>
      </w:r>
      <w:r>
        <w:rPr>
          <w:spacing w:val="-11"/>
          <w:sz w:val="24"/>
        </w:rPr>
        <w:t> </w:t>
      </w:r>
      <w:r>
        <w:rPr>
          <w:sz w:val="24"/>
        </w:rPr>
        <w:t>committed</w:t>
      </w:r>
      <w:r>
        <w:rPr>
          <w:spacing w:val="-14"/>
          <w:sz w:val="24"/>
        </w:rPr>
        <w:t> </w:t>
      </w:r>
      <w:r>
        <w:rPr>
          <w:sz w:val="24"/>
        </w:rPr>
        <w:t>to</w:t>
      </w:r>
      <w:r>
        <w:rPr>
          <w:spacing w:val="-11"/>
          <w:sz w:val="24"/>
        </w:rPr>
        <w:t> </w:t>
      </w:r>
      <w:r>
        <w:rPr>
          <w:sz w:val="24"/>
        </w:rPr>
        <w:t>repair</w:t>
      </w:r>
      <w:r>
        <w:rPr>
          <w:spacing w:val="-13"/>
          <w:sz w:val="24"/>
        </w:rPr>
        <w:t> </w:t>
      </w:r>
      <w:r>
        <w:rPr>
          <w:sz w:val="24"/>
        </w:rPr>
        <w:t>the</w:t>
      </w:r>
      <w:r>
        <w:rPr>
          <w:spacing w:val="-12"/>
          <w:sz w:val="24"/>
        </w:rPr>
        <w:t> </w:t>
      </w:r>
      <w:r>
        <w:rPr>
          <w:sz w:val="24"/>
        </w:rPr>
        <w:t>vehicle</w:t>
      </w:r>
      <w:r>
        <w:rPr>
          <w:spacing w:val="-11"/>
          <w:sz w:val="24"/>
        </w:rPr>
        <w:t> </w:t>
      </w:r>
      <w:r>
        <w:rPr>
          <w:sz w:val="24"/>
        </w:rPr>
        <w:t>in</w:t>
      </w:r>
      <w:r>
        <w:rPr>
          <w:spacing w:val="-15"/>
          <w:sz w:val="24"/>
        </w:rPr>
        <w:t> </w:t>
      </w:r>
      <w:r>
        <w:rPr>
          <w:sz w:val="24"/>
        </w:rPr>
        <w:t>fulfilment</w:t>
      </w:r>
      <w:r>
        <w:rPr>
          <w:spacing w:val="-14"/>
          <w:sz w:val="24"/>
        </w:rPr>
        <w:t> </w:t>
      </w:r>
      <w:r>
        <w:rPr>
          <w:sz w:val="24"/>
        </w:rPr>
        <w:t>of</w:t>
      </w:r>
      <w:r>
        <w:rPr>
          <w:spacing w:val="-12"/>
          <w:sz w:val="24"/>
        </w:rPr>
        <w:t> </w:t>
      </w:r>
      <w:r>
        <w:rPr>
          <w:sz w:val="24"/>
        </w:rPr>
        <w:t>MIOSA’s</w:t>
      </w:r>
      <w:r>
        <w:rPr>
          <w:spacing w:val="-12"/>
          <w:sz w:val="24"/>
        </w:rPr>
        <w:t> </w:t>
      </w:r>
      <w:r>
        <w:rPr>
          <w:sz w:val="24"/>
        </w:rPr>
        <w:t>ruling of April</w:t>
      </w:r>
      <w:r>
        <w:rPr>
          <w:spacing w:val="-2"/>
          <w:sz w:val="24"/>
        </w:rPr>
        <w:t> </w:t>
      </w:r>
      <w:r>
        <w:rPr>
          <w:sz w:val="24"/>
        </w:rPr>
        <w:t>2019.</w:t>
      </w:r>
    </w:p>
    <w:p>
      <w:pPr>
        <w:pStyle w:val="BodyText"/>
        <w:spacing w:before="7"/>
        <w:rPr>
          <w:sz w:val="27"/>
        </w:rPr>
      </w:pPr>
    </w:p>
    <w:p>
      <w:pPr>
        <w:pStyle w:val="ListParagraph"/>
        <w:numPr>
          <w:ilvl w:val="0"/>
          <w:numId w:val="1"/>
        </w:numPr>
        <w:tabs>
          <w:tab w:pos="680" w:val="left" w:leader="none"/>
        </w:tabs>
        <w:spacing w:line="360" w:lineRule="auto" w:before="0" w:after="0"/>
        <w:ind w:left="679" w:right="121" w:hanging="567"/>
        <w:jc w:val="both"/>
        <w:rPr>
          <w:sz w:val="24"/>
        </w:rPr>
      </w:pPr>
      <w:r>
        <w:rPr>
          <w:sz w:val="24"/>
        </w:rPr>
        <w:t>The order for a refund of costs incurred by the consumer for repairing the vehicle and the requirement to pay interest of the abovestated amount is unlawful and renders the notice</w:t>
      </w:r>
      <w:r>
        <w:rPr>
          <w:spacing w:val="-22"/>
          <w:sz w:val="24"/>
        </w:rPr>
        <w:t> </w:t>
      </w:r>
      <w:r>
        <w:rPr>
          <w:sz w:val="24"/>
        </w:rPr>
        <w:t>invalid.</w:t>
      </w:r>
    </w:p>
    <w:p>
      <w:pPr>
        <w:pStyle w:val="BodyText"/>
        <w:spacing w:before="11"/>
        <w:rPr>
          <w:sz w:val="35"/>
        </w:rPr>
      </w:pPr>
    </w:p>
    <w:p>
      <w:pPr>
        <w:pStyle w:val="ListParagraph"/>
        <w:numPr>
          <w:ilvl w:val="0"/>
          <w:numId w:val="1"/>
        </w:numPr>
        <w:tabs>
          <w:tab w:pos="680" w:val="left" w:leader="none"/>
        </w:tabs>
        <w:spacing w:line="360" w:lineRule="auto" w:before="0" w:after="0"/>
        <w:ind w:left="679" w:right="111" w:hanging="567"/>
        <w:jc w:val="both"/>
        <w:rPr>
          <w:sz w:val="24"/>
        </w:rPr>
      </w:pPr>
      <w:r>
        <w:rPr>
          <w:sz w:val="24"/>
        </w:rPr>
        <w:t>As stated above, Thoridium Liquors (Pty) Ltd is the correct party to whom the notice should have been issued, and directed to comply with section 56(2) of the Act by requiring it to repair the defective vehicle. Failure to comply with such direction, the matter should have been referred to the Tribunal to adjudicate on whether or not a prohibited practice occurred. This is the party that entered into the transaction with the consumer, and it has confirmed that it is the correct party against which any claim arising from the transaction entered with the consumer may be</w:t>
      </w:r>
      <w:r>
        <w:rPr>
          <w:spacing w:val="-10"/>
          <w:sz w:val="24"/>
        </w:rPr>
        <w:t> </w:t>
      </w:r>
      <w:r>
        <w:rPr>
          <w:sz w:val="24"/>
        </w:rPr>
        <w:t>directed.</w:t>
      </w:r>
    </w:p>
    <w:p>
      <w:pPr>
        <w:pStyle w:val="BodyText"/>
        <w:spacing w:before="8"/>
        <w:rPr>
          <w:sz w:val="27"/>
        </w:rPr>
      </w:pPr>
    </w:p>
    <w:p>
      <w:pPr>
        <w:pStyle w:val="ListParagraph"/>
        <w:numPr>
          <w:ilvl w:val="0"/>
          <w:numId w:val="1"/>
        </w:numPr>
        <w:tabs>
          <w:tab w:pos="680" w:val="left" w:leader="none"/>
        </w:tabs>
        <w:spacing w:line="360" w:lineRule="auto" w:before="0" w:after="0"/>
        <w:ind w:left="679" w:right="110" w:hanging="567"/>
        <w:jc w:val="both"/>
        <w:rPr>
          <w:sz w:val="24"/>
        </w:rPr>
      </w:pPr>
      <w:r>
        <w:rPr>
          <w:sz w:val="24"/>
        </w:rPr>
        <w:t>As acknowledged in the </w:t>
      </w:r>
      <w:r>
        <w:rPr>
          <w:i/>
          <w:sz w:val="24"/>
        </w:rPr>
        <w:t>Rapotsonyane v Sekhukhu Syndicate matter</w:t>
      </w:r>
      <w:r>
        <w:rPr>
          <w:i/>
          <w:position w:val="6"/>
          <w:sz w:val="16"/>
        </w:rPr>
        <w:t>2</w:t>
      </w:r>
      <w:r>
        <w:rPr>
          <w:i/>
          <w:sz w:val="24"/>
        </w:rPr>
        <w:t>, </w:t>
      </w:r>
      <w:r>
        <w:rPr>
          <w:sz w:val="24"/>
        </w:rPr>
        <w:t>“Locus standi is a matter of law, and</w:t>
      </w:r>
      <w:r>
        <w:rPr>
          <w:spacing w:val="-12"/>
          <w:sz w:val="24"/>
        </w:rPr>
        <w:t> </w:t>
      </w:r>
      <w:r>
        <w:rPr>
          <w:sz w:val="24"/>
        </w:rPr>
        <w:t>cannot</w:t>
      </w:r>
      <w:r>
        <w:rPr>
          <w:spacing w:val="-14"/>
          <w:sz w:val="24"/>
        </w:rPr>
        <w:t> </w:t>
      </w:r>
      <w:r>
        <w:rPr>
          <w:sz w:val="24"/>
        </w:rPr>
        <w:t>be</w:t>
      </w:r>
      <w:r>
        <w:rPr>
          <w:spacing w:val="-11"/>
          <w:sz w:val="24"/>
        </w:rPr>
        <w:t> </w:t>
      </w:r>
      <w:r>
        <w:rPr>
          <w:sz w:val="24"/>
        </w:rPr>
        <w:t>conferred</w:t>
      </w:r>
      <w:r>
        <w:rPr>
          <w:spacing w:val="-11"/>
          <w:sz w:val="24"/>
        </w:rPr>
        <w:t> </w:t>
      </w:r>
      <w:r>
        <w:rPr>
          <w:sz w:val="24"/>
        </w:rPr>
        <w:t>by</w:t>
      </w:r>
      <w:r>
        <w:rPr>
          <w:spacing w:val="-16"/>
          <w:sz w:val="24"/>
        </w:rPr>
        <w:t> </w:t>
      </w:r>
      <w:r>
        <w:rPr>
          <w:sz w:val="24"/>
        </w:rPr>
        <w:t>consent</w:t>
      </w:r>
      <w:r>
        <w:rPr>
          <w:spacing w:val="-11"/>
          <w:sz w:val="24"/>
        </w:rPr>
        <w:t> </w:t>
      </w:r>
      <w:r>
        <w:rPr>
          <w:sz w:val="24"/>
        </w:rPr>
        <w:t>or</w:t>
      </w:r>
      <w:r>
        <w:rPr>
          <w:spacing w:val="-15"/>
          <w:sz w:val="24"/>
        </w:rPr>
        <w:t> </w:t>
      </w:r>
      <w:r>
        <w:rPr>
          <w:sz w:val="24"/>
        </w:rPr>
        <w:t>by</w:t>
      </w:r>
      <w:r>
        <w:rPr>
          <w:spacing w:val="-8"/>
          <w:sz w:val="24"/>
        </w:rPr>
        <w:t> </w:t>
      </w:r>
      <w:r>
        <w:rPr>
          <w:sz w:val="24"/>
        </w:rPr>
        <w:t>condonation</w:t>
      </w:r>
      <w:r>
        <w:rPr>
          <w:spacing w:val="-13"/>
          <w:sz w:val="24"/>
        </w:rPr>
        <w:t> </w:t>
      </w:r>
      <w:r>
        <w:rPr>
          <w:sz w:val="24"/>
        </w:rPr>
        <w:t>of</w:t>
      </w:r>
      <w:r>
        <w:rPr>
          <w:spacing w:val="-11"/>
          <w:sz w:val="24"/>
        </w:rPr>
        <w:t> </w:t>
      </w:r>
      <w:r>
        <w:rPr>
          <w:sz w:val="24"/>
        </w:rPr>
        <w:t>the</w:t>
      </w:r>
      <w:r>
        <w:rPr>
          <w:spacing w:val="-13"/>
          <w:sz w:val="24"/>
        </w:rPr>
        <w:t> </w:t>
      </w:r>
      <w:r>
        <w:rPr>
          <w:sz w:val="24"/>
        </w:rPr>
        <w:t>Court…”.</w:t>
      </w:r>
      <w:r>
        <w:rPr>
          <w:spacing w:val="-10"/>
          <w:sz w:val="24"/>
        </w:rPr>
        <w:t> </w:t>
      </w:r>
      <w:r>
        <w:rPr>
          <w:sz w:val="24"/>
        </w:rPr>
        <w:t>It</w:t>
      </w:r>
      <w:r>
        <w:rPr>
          <w:spacing w:val="-11"/>
          <w:sz w:val="24"/>
        </w:rPr>
        <w:t> </w:t>
      </w:r>
      <w:r>
        <w:rPr>
          <w:sz w:val="24"/>
        </w:rPr>
        <w:t>is</w:t>
      </w:r>
      <w:r>
        <w:rPr>
          <w:spacing w:val="-12"/>
          <w:sz w:val="24"/>
        </w:rPr>
        <w:t> </w:t>
      </w:r>
      <w:r>
        <w:rPr>
          <w:sz w:val="24"/>
        </w:rPr>
        <w:t>important</w:t>
      </w:r>
      <w:r>
        <w:rPr>
          <w:spacing w:val="-14"/>
          <w:sz w:val="24"/>
        </w:rPr>
        <w:t> </w:t>
      </w:r>
      <w:r>
        <w:rPr>
          <w:sz w:val="24"/>
        </w:rPr>
        <w:t>to</w:t>
      </w:r>
      <w:r>
        <w:rPr>
          <w:spacing w:val="-10"/>
          <w:sz w:val="24"/>
        </w:rPr>
        <w:t> </w:t>
      </w:r>
      <w:r>
        <w:rPr>
          <w:sz w:val="24"/>
        </w:rPr>
        <w:t>allow</w:t>
      </w:r>
      <w:r>
        <w:rPr>
          <w:spacing w:val="-15"/>
          <w:sz w:val="24"/>
        </w:rPr>
        <w:t> </w:t>
      </w:r>
      <w:r>
        <w:rPr>
          <w:sz w:val="24"/>
        </w:rPr>
        <w:t>due</w:t>
      </w:r>
      <w:r>
        <w:rPr>
          <w:spacing w:val="-11"/>
          <w:sz w:val="24"/>
        </w:rPr>
        <w:t> </w:t>
      </w:r>
      <w:r>
        <w:rPr>
          <w:sz w:val="24"/>
        </w:rPr>
        <w:t>process to take its course in the correction of the wrongly cited party. However, in this case, there was no application</w:t>
      </w:r>
      <w:r>
        <w:rPr>
          <w:spacing w:val="-10"/>
          <w:sz w:val="24"/>
        </w:rPr>
        <w:t> </w:t>
      </w:r>
      <w:r>
        <w:rPr>
          <w:sz w:val="24"/>
        </w:rPr>
        <w:t>to</w:t>
      </w:r>
      <w:r>
        <w:rPr>
          <w:spacing w:val="-10"/>
          <w:sz w:val="24"/>
        </w:rPr>
        <w:t> </w:t>
      </w:r>
      <w:r>
        <w:rPr>
          <w:sz w:val="24"/>
        </w:rPr>
        <w:t>correct</w:t>
      </w:r>
      <w:r>
        <w:rPr>
          <w:spacing w:val="-12"/>
          <w:sz w:val="24"/>
        </w:rPr>
        <w:t> </w:t>
      </w:r>
      <w:r>
        <w:rPr>
          <w:sz w:val="24"/>
        </w:rPr>
        <w:t>the</w:t>
      </w:r>
      <w:r>
        <w:rPr>
          <w:spacing w:val="-9"/>
          <w:sz w:val="24"/>
        </w:rPr>
        <w:t> </w:t>
      </w:r>
      <w:r>
        <w:rPr>
          <w:sz w:val="24"/>
        </w:rPr>
        <w:t>incorrect</w:t>
      </w:r>
      <w:r>
        <w:rPr>
          <w:spacing w:val="-10"/>
          <w:sz w:val="24"/>
        </w:rPr>
        <w:t> </w:t>
      </w:r>
      <w:r>
        <w:rPr>
          <w:sz w:val="24"/>
        </w:rPr>
        <w:t>citation</w:t>
      </w:r>
      <w:r>
        <w:rPr>
          <w:spacing w:val="-10"/>
          <w:sz w:val="24"/>
        </w:rPr>
        <w:t> </w:t>
      </w:r>
      <w:r>
        <w:rPr>
          <w:sz w:val="24"/>
        </w:rPr>
        <w:t>and</w:t>
      </w:r>
      <w:r>
        <w:rPr>
          <w:spacing w:val="-12"/>
          <w:sz w:val="24"/>
        </w:rPr>
        <w:t> </w:t>
      </w:r>
      <w:r>
        <w:rPr>
          <w:sz w:val="24"/>
        </w:rPr>
        <w:t>the</w:t>
      </w:r>
      <w:r>
        <w:rPr>
          <w:spacing w:val="-5"/>
          <w:sz w:val="24"/>
        </w:rPr>
        <w:t> </w:t>
      </w:r>
      <w:r>
        <w:rPr>
          <w:sz w:val="24"/>
        </w:rPr>
        <w:t>Respondent</w:t>
      </w:r>
      <w:r>
        <w:rPr>
          <w:spacing w:val="-11"/>
          <w:sz w:val="24"/>
        </w:rPr>
        <w:t> </w:t>
      </w:r>
      <w:r>
        <w:rPr>
          <w:sz w:val="24"/>
        </w:rPr>
        <w:t>did</w:t>
      </w:r>
      <w:r>
        <w:rPr>
          <w:spacing w:val="-12"/>
          <w:sz w:val="24"/>
        </w:rPr>
        <w:t> </w:t>
      </w:r>
      <w:r>
        <w:rPr>
          <w:sz w:val="24"/>
        </w:rPr>
        <w:t>not</w:t>
      </w:r>
      <w:r>
        <w:rPr>
          <w:spacing w:val="-12"/>
          <w:sz w:val="24"/>
        </w:rPr>
        <w:t> </w:t>
      </w:r>
      <w:r>
        <w:rPr>
          <w:sz w:val="24"/>
        </w:rPr>
        <w:t>oppose</w:t>
      </w:r>
      <w:r>
        <w:rPr>
          <w:spacing w:val="-9"/>
          <w:sz w:val="24"/>
        </w:rPr>
        <w:t> </w:t>
      </w:r>
      <w:r>
        <w:rPr>
          <w:sz w:val="24"/>
        </w:rPr>
        <w:t>the</w:t>
      </w:r>
      <w:r>
        <w:rPr>
          <w:spacing w:val="-12"/>
          <w:sz w:val="24"/>
        </w:rPr>
        <w:t> </w:t>
      </w:r>
      <w:r>
        <w:rPr>
          <w:sz w:val="24"/>
        </w:rPr>
        <w:t>application</w:t>
      </w:r>
      <w:r>
        <w:rPr>
          <w:spacing w:val="-12"/>
          <w:sz w:val="24"/>
        </w:rPr>
        <w:t> </w:t>
      </w:r>
      <w:r>
        <w:rPr>
          <w:sz w:val="24"/>
        </w:rPr>
        <w:t>to</w:t>
      </w:r>
      <w:r>
        <w:rPr>
          <w:spacing w:val="-10"/>
          <w:sz w:val="24"/>
        </w:rPr>
        <w:t> </w:t>
      </w:r>
      <w:r>
        <w:rPr>
          <w:sz w:val="24"/>
        </w:rPr>
        <w:t>set</w:t>
      </w:r>
      <w:r>
        <w:rPr>
          <w:spacing w:val="-12"/>
          <w:sz w:val="24"/>
        </w:rPr>
        <w:t> </w:t>
      </w:r>
      <w:r>
        <w:rPr>
          <w:sz w:val="24"/>
        </w:rPr>
        <w:t>aside the</w:t>
      </w:r>
      <w:r>
        <w:rPr>
          <w:spacing w:val="10"/>
          <w:sz w:val="24"/>
        </w:rPr>
        <w:t> </w:t>
      </w:r>
      <w:r>
        <w:rPr>
          <w:sz w:val="24"/>
        </w:rPr>
        <w:t>entire</w:t>
      </w:r>
      <w:r>
        <w:rPr>
          <w:spacing w:val="10"/>
          <w:sz w:val="24"/>
        </w:rPr>
        <w:t> </w:t>
      </w:r>
      <w:r>
        <w:rPr>
          <w:sz w:val="24"/>
        </w:rPr>
        <w:t>notice</w:t>
      </w:r>
      <w:r>
        <w:rPr>
          <w:spacing w:val="10"/>
          <w:sz w:val="24"/>
        </w:rPr>
        <w:t> </w:t>
      </w:r>
      <w:r>
        <w:rPr>
          <w:sz w:val="24"/>
        </w:rPr>
        <w:t>based</w:t>
      </w:r>
      <w:r>
        <w:rPr>
          <w:spacing w:val="13"/>
          <w:sz w:val="24"/>
        </w:rPr>
        <w:t> </w:t>
      </w:r>
      <w:r>
        <w:rPr>
          <w:sz w:val="24"/>
        </w:rPr>
        <w:t>on</w:t>
      </w:r>
      <w:r>
        <w:rPr>
          <w:spacing w:val="11"/>
          <w:sz w:val="24"/>
        </w:rPr>
        <w:t> </w:t>
      </w:r>
      <w:r>
        <w:rPr>
          <w:sz w:val="24"/>
        </w:rPr>
        <w:t>deficiencies</w:t>
      </w:r>
      <w:r>
        <w:rPr>
          <w:spacing w:val="10"/>
          <w:sz w:val="24"/>
        </w:rPr>
        <w:t> </w:t>
      </w:r>
      <w:r>
        <w:rPr>
          <w:sz w:val="24"/>
        </w:rPr>
        <w:t>set</w:t>
      </w:r>
      <w:r>
        <w:rPr>
          <w:spacing w:val="10"/>
          <w:sz w:val="24"/>
        </w:rPr>
        <w:t> </w:t>
      </w:r>
      <w:r>
        <w:rPr>
          <w:sz w:val="24"/>
        </w:rPr>
        <w:t>out</w:t>
      </w:r>
      <w:r>
        <w:rPr>
          <w:spacing w:val="13"/>
          <w:sz w:val="24"/>
        </w:rPr>
        <w:t> </w:t>
      </w:r>
      <w:r>
        <w:rPr>
          <w:sz w:val="24"/>
        </w:rPr>
        <w:t>in</w:t>
      </w:r>
      <w:r>
        <w:rPr>
          <w:spacing w:val="11"/>
          <w:sz w:val="24"/>
        </w:rPr>
        <w:t> </w:t>
      </w:r>
      <w:r>
        <w:rPr>
          <w:sz w:val="24"/>
        </w:rPr>
        <w:t>the</w:t>
      </w:r>
      <w:r>
        <w:rPr>
          <w:spacing w:val="10"/>
          <w:sz w:val="24"/>
        </w:rPr>
        <w:t> </w:t>
      </w:r>
      <w:r>
        <w:rPr>
          <w:sz w:val="24"/>
        </w:rPr>
        <w:t>aforementioned</w:t>
      </w:r>
      <w:r>
        <w:rPr>
          <w:spacing w:val="13"/>
          <w:sz w:val="24"/>
        </w:rPr>
        <w:t> </w:t>
      </w:r>
      <w:r>
        <w:rPr>
          <w:sz w:val="24"/>
        </w:rPr>
        <w:t>paragraphs.</w:t>
      </w:r>
      <w:r>
        <w:rPr>
          <w:spacing w:val="8"/>
          <w:sz w:val="24"/>
        </w:rPr>
        <w:t> </w:t>
      </w:r>
      <w:r>
        <w:rPr>
          <w:sz w:val="24"/>
        </w:rPr>
        <w:t>The</w:t>
      </w:r>
      <w:r>
        <w:rPr>
          <w:spacing w:val="24"/>
          <w:sz w:val="24"/>
        </w:rPr>
        <w:t> </w:t>
      </w:r>
      <w:r>
        <w:rPr>
          <w:sz w:val="24"/>
        </w:rPr>
        <w:t>Tribunal</w:t>
      </w:r>
      <w:r>
        <w:rPr>
          <w:spacing w:val="10"/>
          <w:sz w:val="24"/>
        </w:rPr>
        <w:t> </w:t>
      </w:r>
      <w:r>
        <w:rPr>
          <w:sz w:val="24"/>
        </w:rPr>
        <w:t>has</w:t>
      </w:r>
      <w:r>
        <w:rPr>
          <w:spacing w:val="11"/>
          <w:sz w:val="24"/>
        </w:rPr>
        <w:t> </w:t>
      </w:r>
      <w:r>
        <w:rPr>
          <w:sz w:val="24"/>
        </w:rPr>
        <w:t>no</w:t>
      </w:r>
    </w:p>
    <w:p>
      <w:pPr>
        <w:pStyle w:val="BodyText"/>
        <w:spacing w:before="9"/>
        <w:rPr>
          <w:sz w:val="20"/>
        </w:rPr>
      </w:pPr>
      <w:r>
        <w:rPr/>
        <w:pict>
          <v:shape style="position:absolute;margin-left:56.639999pt;margin-top:14.323027pt;width:144.050pt;height:.1pt;mso-position-horizontal-relative:page;mso-position-vertical-relative:paragraph;z-index:-251655168;mso-wrap-distance-left:0;mso-wrap-distance-right:0" coordorigin="1133,286" coordsize="2881,0" path="m1133,286l4014,286e" filled="false" stroked="true" strokeweight=".71997pt" strokecolor="#000000">
            <v:path arrowok="t"/>
            <v:stroke dashstyle="solid"/>
            <w10:wrap type="topAndBottom"/>
          </v:shape>
        </w:pict>
      </w:r>
    </w:p>
    <w:p>
      <w:pPr>
        <w:spacing w:before="69"/>
        <w:ind w:left="112" w:right="0" w:firstLine="0"/>
        <w:jc w:val="left"/>
        <w:rPr>
          <w:sz w:val="24"/>
        </w:rPr>
      </w:pPr>
      <w:r>
        <w:rPr>
          <w:position w:val="6"/>
          <w:sz w:val="16"/>
        </w:rPr>
        <w:t>2 </w:t>
      </w:r>
      <w:r>
        <w:rPr>
          <w:i/>
          <w:sz w:val="24"/>
        </w:rPr>
        <w:t>Rapotsonyane v Sekhukhu Syndicate </w:t>
      </w:r>
      <w:hyperlink r:id="rId7">
        <w:r>
          <w:rPr>
            <w:sz w:val="24"/>
          </w:rPr>
          <w:t>2006 (2) BLR 607 </w:t>
        </w:r>
      </w:hyperlink>
      <w:r>
        <w:rPr>
          <w:sz w:val="24"/>
        </w:rPr>
        <w:t>CA, the court adopted the analysis of the law in</w:t>
      </w:r>
    </w:p>
    <w:p>
      <w:pPr>
        <w:spacing w:before="1"/>
        <w:ind w:left="112" w:right="0" w:firstLine="0"/>
        <w:jc w:val="left"/>
        <w:rPr>
          <w:sz w:val="24"/>
        </w:rPr>
      </w:pPr>
      <w:r>
        <w:rPr>
          <w:i/>
          <w:sz w:val="24"/>
        </w:rPr>
        <w:t>Morenane Syndicate and Others v Loeto </w:t>
      </w:r>
      <w:r>
        <w:rPr>
          <w:sz w:val="24"/>
        </w:rPr>
        <w:t>{20</w:t>
      </w:r>
      <w:hyperlink r:id="rId8">
        <w:r>
          <w:rPr>
            <w:sz w:val="24"/>
          </w:rPr>
          <w:t>05} 2 B.L.R. 37.</w:t>
        </w:r>
      </w:hyperlink>
    </w:p>
    <w:p>
      <w:pPr>
        <w:spacing w:after="0"/>
        <w:jc w:val="left"/>
        <w:rPr>
          <w:sz w:val="24"/>
        </w:rPr>
        <w:sectPr>
          <w:pgSz w:w="11910" w:h="16840"/>
          <w:pgMar w:header="284" w:footer="543" w:top="1120" w:bottom="740" w:left="1020" w:right="1020"/>
        </w:sectPr>
      </w:pPr>
    </w:p>
    <w:p>
      <w:pPr>
        <w:pStyle w:val="BodyText"/>
        <w:spacing w:before="10"/>
        <w:rPr>
          <w:sz w:val="14"/>
        </w:rPr>
      </w:pPr>
    </w:p>
    <w:p>
      <w:pPr>
        <w:pStyle w:val="BodyText"/>
        <w:spacing w:line="360" w:lineRule="auto" w:before="100"/>
        <w:ind w:left="679" w:right="25"/>
      </w:pPr>
      <w:r>
        <w:rPr/>
        <w:t>discretion,</w:t>
      </w:r>
      <w:r>
        <w:rPr>
          <w:spacing w:val="-17"/>
        </w:rPr>
        <w:t> </w:t>
      </w:r>
      <w:r>
        <w:rPr/>
        <w:t>acting</w:t>
      </w:r>
      <w:r>
        <w:rPr>
          <w:spacing w:val="-16"/>
        </w:rPr>
        <w:t> </w:t>
      </w:r>
      <w:r>
        <w:rPr/>
        <w:t>on</w:t>
      </w:r>
      <w:r>
        <w:rPr>
          <w:spacing w:val="-16"/>
        </w:rPr>
        <w:t> </w:t>
      </w:r>
      <w:r>
        <w:rPr/>
        <w:t>its</w:t>
      </w:r>
      <w:r>
        <w:rPr>
          <w:spacing w:val="-16"/>
        </w:rPr>
        <w:t> </w:t>
      </w:r>
      <w:r>
        <w:rPr/>
        <w:t>own</w:t>
      </w:r>
      <w:r>
        <w:rPr>
          <w:spacing w:val="-18"/>
        </w:rPr>
        <w:t> </w:t>
      </w:r>
      <w:r>
        <w:rPr/>
        <w:t>accord,</w:t>
      </w:r>
      <w:r>
        <w:rPr>
          <w:spacing w:val="-17"/>
        </w:rPr>
        <w:t> </w:t>
      </w:r>
      <w:r>
        <w:rPr/>
        <w:t>to</w:t>
      </w:r>
      <w:r>
        <w:rPr>
          <w:spacing w:val="-15"/>
        </w:rPr>
        <w:t> </w:t>
      </w:r>
      <w:r>
        <w:rPr/>
        <w:t>condone</w:t>
      </w:r>
      <w:r>
        <w:rPr>
          <w:spacing w:val="-16"/>
        </w:rPr>
        <w:t> </w:t>
      </w:r>
      <w:r>
        <w:rPr/>
        <w:t>the</w:t>
      </w:r>
      <w:r>
        <w:rPr>
          <w:spacing w:val="-10"/>
        </w:rPr>
        <w:t> </w:t>
      </w:r>
      <w:r>
        <w:rPr/>
        <w:t>compliance</w:t>
      </w:r>
      <w:r>
        <w:rPr>
          <w:spacing w:val="-16"/>
        </w:rPr>
        <w:t> </w:t>
      </w:r>
      <w:r>
        <w:rPr/>
        <w:t>notice</w:t>
      </w:r>
      <w:r>
        <w:rPr>
          <w:spacing w:val="-14"/>
        </w:rPr>
        <w:t> </w:t>
      </w:r>
      <w:r>
        <w:rPr/>
        <w:t>defects</w:t>
      </w:r>
      <w:r>
        <w:rPr>
          <w:spacing w:val="-17"/>
        </w:rPr>
        <w:t> </w:t>
      </w:r>
      <w:r>
        <w:rPr/>
        <w:t>pointed</w:t>
      </w:r>
      <w:r>
        <w:rPr>
          <w:spacing w:val="-13"/>
        </w:rPr>
        <w:t> </w:t>
      </w:r>
      <w:r>
        <w:rPr/>
        <w:t>out</w:t>
      </w:r>
      <w:r>
        <w:rPr>
          <w:spacing w:val="-17"/>
        </w:rPr>
        <w:t> </w:t>
      </w:r>
      <w:r>
        <w:rPr/>
        <w:t>by</w:t>
      </w:r>
      <w:r>
        <w:rPr>
          <w:spacing w:val="-16"/>
        </w:rPr>
        <w:t> </w:t>
      </w:r>
      <w:r>
        <w:rPr/>
        <w:t>the</w:t>
      </w:r>
      <w:r>
        <w:rPr>
          <w:spacing w:val="-13"/>
        </w:rPr>
        <w:t> </w:t>
      </w:r>
      <w:r>
        <w:rPr/>
        <w:t>Applicant in substantiation of its</w:t>
      </w:r>
      <w:r>
        <w:rPr>
          <w:spacing w:val="-5"/>
        </w:rPr>
        <w:t> </w:t>
      </w:r>
      <w:r>
        <w:rPr/>
        <w:t>objection.</w:t>
      </w:r>
    </w:p>
    <w:p>
      <w:pPr>
        <w:pStyle w:val="BodyText"/>
        <w:rPr>
          <w:sz w:val="28"/>
        </w:rPr>
      </w:pPr>
    </w:p>
    <w:p>
      <w:pPr>
        <w:pStyle w:val="Heading1"/>
        <w:spacing w:before="195"/>
      </w:pPr>
      <w:r>
        <w:rPr/>
        <w:t>ORDER</w:t>
      </w:r>
    </w:p>
    <w:p>
      <w:pPr>
        <w:pStyle w:val="BodyText"/>
        <w:rPr>
          <w:b/>
          <w:sz w:val="28"/>
        </w:rPr>
      </w:pPr>
    </w:p>
    <w:p>
      <w:pPr>
        <w:pStyle w:val="ListParagraph"/>
        <w:numPr>
          <w:ilvl w:val="0"/>
          <w:numId w:val="1"/>
        </w:numPr>
        <w:tabs>
          <w:tab w:pos="679" w:val="left" w:leader="none"/>
          <w:tab w:pos="680" w:val="left" w:leader="none"/>
        </w:tabs>
        <w:spacing w:line="240" w:lineRule="auto" w:before="231" w:after="0"/>
        <w:ind w:left="679" w:right="0" w:hanging="568"/>
        <w:jc w:val="left"/>
        <w:rPr>
          <w:sz w:val="24"/>
        </w:rPr>
      </w:pPr>
      <w:r>
        <w:rPr>
          <w:sz w:val="24"/>
        </w:rPr>
        <w:t>Accordingly, for the reasons set out above, the Tribunal makes the following</w:t>
      </w:r>
      <w:r>
        <w:rPr>
          <w:spacing w:val="-17"/>
          <w:sz w:val="24"/>
        </w:rPr>
        <w:t> </w:t>
      </w:r>
      <w:r>
        <w:rPr>
          <w:sz w:val="24"/>
        </w:rPr>
        <w:t>order:-</w:t>
      </w:r>
    </w:p>
    <w:p>
      <w:pPr>
        <w:pStyle w:val="BodyText"/>
        <w:rPr>
          <w:sz w:val="28"/>
        </w:rPr>
      </w:pPr>
    </w:p>
    <w:p>
      <w:pPr>
        <w:pStyle w:val="ListParagraph"/>
        <w:numPr>
          <w:ilvl w:val="1"/>
          <w:numId w:val="1"/>
        </w:numPr>
        <w:tabs>
          <w:tab w:pos="1553" w:val="left" w:leader="none"/>
          <w:tab w:pos="1554" w:val="left" w:leader="none"/>
        </w:tabs>
        <w:spacing w:line="240" w:lineRule="auto" w:before="229" w:after="0"/>
        <w:ind w:left="1553" w:right="0" w:hanging="721"/>
        <w:jc w:val="left"/>
        <w:rPr>
          <w:sz w:val="24"/>
        </w:rPr>
      </w:pPr>
      <w:r>
        <w:rPr>
          <w:sz w:val="24"/>
        </w:rPr>
        <w:t>The compliance notice issued by the Commission on 26 November 2021 is set</w:t>
      </w:r>
      <w:r>
        <w:rPr>
          <w:spacing w:val="-16"/>
          <w:sz w:val="24"/>
        </w:rPr>
        <w:t> </w:t>
      </w:r>
      <w:r>
        <w:rPr>
          <w:sz w:val="24"/>
        </w:rPr>
        <w:t>aside.</w:t>
      </w:r>
    </w:p>
    <w:p>
      <w:pPr>
        <w:pStyle w:val="ListParagraph"/>
        <w:numPr>
          <w:ilvl w:val="1"/>
          <w:numId w:val="1"/>
        </w:numPr>
        <w:tabs>
          <w:tab w:pos="1553" w:val="left" w:leader="none"/>
          <w:tab w:pos="1554" w:val="left" w:leader="none"/>
        </w:tabs>
        <w:spacing w:line="240" w:lineRule="auto" w:before="137" w:after="0"/>
        <w:ind w:left="1553" w:right="0" w:hanging="721"/>
        <w:jc w:val="left"/>
        <w:rPr>
          <w:sz w:val="24"/>
        </w:rPr>
      </w:pPr>
      <w:r>
        <w:rPr>
          <w:sz w:val="24"/>
        </w:rPr>
        <w:t>No order is made as to</w:t>
      </w:r>
      <w:r>
        <w:rPr>
          <w:spacing w:val="-5"/>
          <w:sz w:val="24"/>
        </w:rPr>
        <w:t> </w:t>
      </w:r>
      <w:r>
        <w:rPr>
          <w:sz w:val="24"/>
        </w:rPr>
        <w:t>costs.</w:t>
      </w:r>
    </w:p>
    <w:p>
      <w:pPr>
        <w:pStyle w:val="BodyText"/>
        <w:rPr>
          <w:sz w:val="28"/>
        </w:rPr>
      </w:pPr>
    </w:p>
    <w:p>
      <w:pPr>
        <w:pStyle w:val="Heading1"/>
        <w:spacing w:before="230"/>
      </w:pPr>
      <w:r>
        <w:rPr/>
        <w:t>DATED ON THIS 20</w:t>
      </w:r>
      <w:r>
        <w:rPr>
          <w:position w:val="6"/>
          <w:sz w:val="16"/>
        </w:rPr>
        <w:t>th </w:t>
      </w:r>
      <w:r>
        <w:rPr/>
        <w:t>day of July 2022</w:t>
      </w:r>
    </w:p>
    <w:p>
      <w:pPr>
        <w:pStyle w:val="BodyText"/>
        <w:rPr>
          <w:b/>
          <w:sz w:val="28"/>
        </w:rPr>
      </w:pPr>
    </w:p>
    <w:p>
      <w:pPr>
        <w:pStyle w:val="BodyText"/>
        <w:rPr>
          <w:b/>
          <w:sz w:val="28"/>
        </w:rPr>
      </w:pPr>
    </w:p>
    <w:p>
      <w:pPr>
        <w:pStyle w:val="BodyText"/>
        <w:spacing w:before="1"/>
        <w:rPr>
          <w:b/>
          <w:sz w:val="28"/>
        </w:rPr>
      </w:pPr>
    </w:p>
    <w:p>
      <w:pPr>
        <w:pStyle w:val="BodyText"/>
        <w:spacing w:line="360" w:lineRule="auto"/>
        <w:ind w:left="112" w:right="8141"/>
      </w:pPr>
      <w:r>
        <w:rPr/>
        <w:t>Ms N Maseti Presiding Member</w:t>
      </w:r>
    </w:p>
    <w:p>
      <w:pPr>
        <w:pStyle w:val="BodyText"/>
        <w:spacing w:before="11"/>
        <w:rPr>
          <w:sz w:val="35"/>
        </w:rPr>
      </w:pPr>
    </w:p>
    <w:p>
      <w:pPr>
        <w:pStyle w:val="BodyText"/>
        <w:ind w:left="112"/>
      </w:pPr>
      <w:r>
        <w:rPr/>
        <w:t>Prof T Woker and Mr T Bailey concurring.</w:t>
      </w:r>
    </w:p>
    <w:p>
      <w:pPr>
        <w:pStyle w:val="BodyText"/>
        <w:rPr>
          <w:sz w:val="20"/>
        </w:rPr>
      </w:pPr>
    </w:p>
    <w:p>
      <w:pPr>
        <w:pStyle w:val="BodyText"/>
        <w:spacing w:before="5"/>
      </w:pPr>
      <w:r>
        <w:rPr/>
        <w:drawing>
          <wp:anchor distT="0" distB="0" distL="0" distR="0" allowOverlap="1" layoutInCell="1" locked="0" behindDoc="0" simplePos="0" relativeHeight="4">
            <wp:simplePos x="0" y="0"/>
            <wp:positionH relativeFrom="page">
              <wp:posOffset>720090</wp:posOffset>
            </wp:positionH>
            <wp:positionV relativeFrom="paragraph">
              <wp:posOffset>203035</wp:posOffset>
            </wp:positionV>
            <wp:extent cx="3061371" cy="163448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3061371" cy="1634489"/>
                    </a:xfrm>
                    <a:prstGeom prst="rect">
                      <a:avLst/>
                    </a:prstGeom>
                  </pic:spPr>
                </pic:pic>
              </a:graphicData>
            </a:graphic>
          </wp:anchor>
        </w:drawing>
      </w:r>
    </w:p>
    <w:sectPr>
      <w:pgSz w:w="11910" w:h="16840"/>
      <w:pgMar w:header="284" w:footer="543" w:top="1120" w:bottom="8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7.690002pt;margin-top:799.716064pt;width:39.75pt;height:12.35pt;mso-position-horizontal-relative:page;mso-position-vertical-relative:page;z-index:-251898880"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4</w:t>
                </w:r>
                <w:r>
                  <w:rPr/>
                  <w:fldChar w:fldCharType="end"/>
                </w:r>
                <w:r>
                  <w:rPr>
                    <w:b/>
                    <w:sz w:val="18"/>
                  </w:rPr>
                  <w:t> </w:t>
                </w:r>
                <w:r>
                  <w:rPr>
                    <w:sz w:val="18"/>
                  </w:rPr>
                  <w:t>of </w:t>
                </w:r>
                <w:r>
                  <w:rPr>
                    <w:b/>
                    <w:sz w:val="18"/>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7.369995pt;margin-top:13.213421pt;width:272.2pt;height:36.4pt;mso-position-horizontal-relative:page;mso-position-vertical-relative:page;z-index:-251899904" type="#_x0000_t202" filled="false" stroked="false">
          <v:textbox inset="0,0,0,0">
            <w:txbxContent>
              <w:p>
                <w:pPr>
                  <w:pStyle w:val="BodyText"/>
                  <w:spacing w:line="275" w:lineRule="exact" w:before="19"/>
                  <w:ind w:left="20"/>
                </w:pPr>
                <w:r>
                  <w:rPr/>
                  <w:t>Thoridium Liquors (Pty) Ltd v National Consumer</w:t>
                </w:r>
                <w:r>
                  <w:rPr>
                    <w:spacing w:val="-27"/>
                  </w:rPr>
                  <w:t> </w:t>
                </w:r>
                <w:r>
                  <w:rPr/>
                  <w:t>Commission</w:t>
                </w:r>
              </w:p>
              <w:p>
                <w:pPr>
                  <w:spacing w:line="206" w:lineRule="exact" w:before="0"/>
                  <w:ind w:left="0" w:right="18" w:firstLine="0"/>
                  <w:jc w:val="right"/>
                  <w:rPr>
                    <w:sz w:val="18"/>
                  </w:rPr>
                </w:pPr>
                <w:r>
                  <w:rPr>
                    <w:spacing w:val="-1"/>
                    <w:sz w:val="18"/>
                  </w:rPr>
                  <w:t>NCT/217071/2022/101</w:t>
                </w:r>
              </w:p>
              <w:p>
                <w:pPr>
                  <w:spacing w:before="0"/>
                  <w:ind w:left="0" w:right="18" w:firstLine="0"/>
                  <w:jc w:val="right"/>
                  <w:rPr>
                    <w:sz w:val="18"/>
                  </w:rPr>
                </w:pPr>
                <w:r>
                  <w:rPr>
                    <w:spacing w:val="-1"/>
                    <w:sz w:val="18"/>
                  </w:rPr>
                  <w:t>Judgment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039" w:hanging="360"/>
        <w:jc w:val="left"/>
      </w:pPr>
      <w:rPr>
        <w:rFonts w:hint="default" w:ascii="Arial Narrow" w:hAnsi="Arial Narrow" w:eastAsia="Arial Narrow" w:cs="Arial Narrow"/>
        <w:i/>
        <w:spacing w:val="-3"/>
        <w:w w:val="100"/>
        <w:sz w:val="24"/>
        <w:szCs w:val="24"/>
        <w:lang w:val="en-za" w:eastAsia="en-za" w:bidi="en-za"/>
      </w:rPr>
    </w:lvl>
    <w:lvl w:ilvl="1">
      <w:start w:val="0"/>
      <w:numFmt w:val="bullet"/>
      <w:lvlText w:val="•"/>
      <w:lvlJc w:val="left"/>
      <w:pPr>
        <w:ind w:left="1922" w:hanging="360"/>
      </w:pPr>
      <w:rPr>
        <w:rFonts w:hint="default"/>
        <w:lang w:val="en-za" w:eastAsia="en-za" w:bidi="en-za"/>
      </w:rPr>
    </w:lvl>
    <w:lvl w:ilvl="2">
      <w:start w:val="0"/>
      <w:numFmt w:val="bullet"/>
      <w:lvlText w:val="•"/>
      <w:lvlJc w:val="left"/>
      <w:pPr>
        <w:ind w:left="2805" w:hanging="360"/>
      </w:pPr>
      <w:rPr>
        <w:rFonts w:hint="default"/>
        <w:lang w:val="en-za" w:eastAsia="en-za" w:bidi="en-za"/>
      </w:rPr>
    </w:lvl>
    <w:lvl w:ilvl="3">
      <w:start w:val="0"/>
      <w:numFmt w:val="bullet"/>
      <w:lvlText w:val="•"/>
      <w:lvlJc w:val="left"/>
      <w:pPr>
        <w:ind w:left="3687" w:hanging="360"/>
      </w:pPr>
      <w:rPr>
        <w:rFonts w:hint="default"/>
        <w:lang w:val="en-za" w:eastAsia="en-za" w:bidi="en-za"/>
      </w:rPr>
    </w:lvl>
    <w:lvl w:ilvl="4">
      <w:start w:val="0"/>
      <w:numFmt w:val="bullet"/>
      <w:lvlText w:val="•"/>
      <w:lvlJc w:val="left"/>
      <w:pPr>
        <w:ind w:left="4570" w:hanging="360"/>
      </w:pPr>
      <w:rPr>
        <w:rFonts w:hint="default"/>
        <w:lang w:val="en-za" w:eastAsia="en-za" w:bidi="en-za"/>
      </w:rPr>
    </w:lvl>
    <w:lvl w:ilvl="5">
      <w:start w:val="0"/>
      <w:numFmt w:val="bullet"/>
      <w:lvlText w:val="•"/>
      <w:lvlJc w:val="left"/>
      <w:pPr>
        <w:ind w:left="5453" w:hanging="360"/>
      </w:pPr>
      <w:rPr>
        <w:rFonts w:hint="default"/>
        <w:lang w:val="en-za" w:eastAsia="en-za" w:bidi="en-za"/>
      </w:rPr>
    </w:lvl>
    <w:lvl w:ilvl="6">
      <w:start w:val="0"/>
      <w:numFmt w:val="bullet"/>
      <w:lvlText w:val="•"/>
      <w:lvlJc w:val="left"/>
      <w:pPr>
        <w:ind w:left="6335" w:hanging="360"/>
      </w:pPr>
      <w:rPr>
        <w:rFonts w:hint="default"/>
        <w:lang w:val="en-za" w:eastAsia="en-za" w:bidi="en-za"/>
      </w:rPr>
    </w:lvl>
    <w:lvl w:ilvl="7">
      <w:start w:val="0"/>
      <w:numFmt w:val="bullet"/>
      <w:lvlText w:val="•"/>
      <w:lvlJc w:val="left"/>
      <w:pPr>
        <w:ind w:left="7218" w:hanging="360"/>
      </w:pPr>
      <w:rPr>
        <w:rFonts w:hint="default"/>
        <w:lang w:val="en-za" w:eastAsia="en-za" w:bidi="en-za"/>
      </w:rPr>
    </w:lvl>
    <w:lvl w:ilvl="8">
      <w:start w:val="0"/>
      <w:numFmt w:val="bullet"/>
      <w:lvlText w:val="•"/>
      <w:lvlJc w:val="left"/>
      <w:pPr>
        <w:ind w:left="8101" w:hanging="360"/>
      </w:pPr>
      <w:rPr>
        <w:rFonts w:hint="default"/>
        <w:lang w:val="en-za" w:eastAsia="en-za" w:bidi="en-za"/>
      </w:rPr>
    </w:lvl>
  </w:abstractNum>
  <w:abstractNum w:abstractNumId="4">
    <w:multiLevelType w:val="hybridMultilevel"/>
    <w:lvl w:ilvl="0">
      <w:start w:val="2"/>
      <w:numFmt w:val="decimal"/>
      <w:lvlText w:val="(%1)"/>
      <w:lvlJc w:val="left"/>
      <w:pPr>
        <w:ind w:left="679" w:hanging="284"/>
        <w:jc w:val="left"/>
      </w:pPr>
      <w:rPr>
        <w:rFonts w:hint="default" w:ascii="Arial Narrow" w:hAnsi="Arial Narrow" w:eastAsia="Arial Narrow" w:cs="Arial Narrow"/>
        <w:i/>
        <w:w w:val="100"/>
        <w:sz w:val="24"/>
        <w:szCs w:val="24"/>
        <w:lang w:val="en-za" w:eastAsia="en-za" w:bidi="en-za"/>
      </w:rPr>
    </w:lvl>
    <w:lvl w:ilvl="1">
      <w:start w:val="0"/>
      <w:numFmt w:val="bullet"/>
      <w:lvlText w:val="•"/>
      <w:lvlJc w:val="left"/>
      <w:pPr>
        <w:ind w:left="1598" w:hanging="284"/>
      </w:pPr>
      <w:rPr>
        <w:rFonts w:hint="default"/>
        <w:lang w:val="en-za" w:eastAsia="en-za" w:bidi="en-za"/>
      </w:rPr>
    </w:lvl>
    <w:lvl w:ilvl="2">
      <w:start w:val="0"/>
      <w:numFmt w:val="bullet"/>
      <w:lvlText w:val="•"/>
      <w:lvlJc w:val="left"/>
      <w:pPr>
        <w:ind w:left="2517" w:hanging="284"/>
      </w:pPr>
      <w:rPr>
        <w:rFonts w:hint="default"/>
        <w:lang w:val="en-za" w:eastAsia="en-za" w:bidi="en-za"/>
      </w:rPr>
    </w:lvl>
    <w:lvl w:ilvl="3">
      <w:start w:val="0"/>
      <w:numFmt w:val="bullet"/>
      <w:lvlText w:val="•"/>
      <w:lvlJc w:val="left"/>
      <w:pPr>
        <w:ind w:left="3435" w:hanging="284"/>
      </w:pPr>
      <w:rPr>
        <w:rFonts w:hint="default"/>
        <w:lang w:val="en-za" w:eastAsia="en-za" w:bidi="en-za"/>
      </w:rPr>
    </w:lvl>
    <w:lvl w:ilvl="4">
      <w:start w:val="0"/>
      <w:numFmt w:val="bullet"/>
      <w:lvlText w:val="•"/>
      <w:lvlJc w:val="left"/>
      <w:pPr>
        <w:ind w:left="4354" w:hanging="284"/>
      </w:pPr>
      <w:rPr>
        <w:rFonts w:hint="default"/>
        <w:lang w:val="en-za" w:eastAsia="en-za" w:bidi="en-za"/>
      </w:rPr>
    </w:lvl>
    <w:lvl w:ilvl="5">
      <w:start w:val="0"/>
      <w:numFmt w:val="bullet"/>
      <w:lvlText w:val="•"/>
      <w:lvlJc w:val="left"/>
      <w:pPr>
        <w:ind w:left="5273" w:hanging="284"/>
      </w:pPr>
      <w:rPr>
        <w:rFonts w:hint="default"/>
        <w:lang w:val="en-za" w:eastAsia="en-za" w:bidi="en-za"/>
      </w:rPr>
    </w:lvl>
    <w:lvl w:ilvl="6">
      <w:start w:val="0"/>
      <w:numFmt w:val="bullet"/>
      <w:lvlText w:val="•"/>
      <w:lvlJc w:val="left"/>
      <w:pPr>
        <w:ind w:left="6191" w:hanging="284"/>
      </w:pPr>
      <w:rPr>
        <w:rFonts w:hint="default"/>
        <w:lang w:val="en-za" w:eastAsia="en-za" w:bidi="en-za"/>
      </w:rPr>
    </w:lvl>
    <w:lvl w:ilvl="7">
      <w:start w:val="0"/>
      <w:numFmt w:val="bullet"/>
      <w:lvlText w:val="•"/>
      <w:lvlJc w:val="left"/>
      <w:pPr>
        <w:ind w:left="7110" w:hanging="284"/>
      </w:pPr>
      <w:rPr>
        <w:rFonts w:hint="default"/>
        <w:lang w:val="en-za" w:eastAsia="en-za" w:bidi="en-za"/>
      </w:rPr>
    </w:lvl>
    <w:lvl w:ilvl="8">
      <w:start w:val="0"/>
      <w:numFmt w:val="bullet"/>
      <w:lvlText w:val="•"/>
      <w:lvlJc w:val="left"/>
      <w:pPr>
        <w:ind w:left="8029" w:hanging="284"/>
      </w:pPr>
      <w:rPr>
        <w:rFonts w:hint="default"/>
        <w:lang w:val="en-za" w:eastAsia="en-za" w:bidi="en-za"/>
      </w:rPr>
    </w:lvl>
  </w:abstractNum>
  <w:abstractNum w:abstractNumId="3">
    <w:multiLevelType w:val="hybridMultilevel"/>
    <w:lvl w:ilvl="0">
      <w:start w:val="1"/>
      <w:numFmt w:val="lowerLetter"/>
      <w:lvlText w:val="(%1)"/>
      <w:lvlJc w:val="left"/>
      <w:pPr>
        <w:ind w:left="1039" w:hanging="360"/>
        <w:jc w:val="left"/>
      </w:pPr>
      <w:rPr>
        <w:rFonts w:hint="default" w:ascii="Arial Narrow" w:hAnsi="Arial Narrow" w:eastAsia="Arial Narrow" w:cs="Arial Narrow"/>
        <w:i/>
        <w:spacing w:val="-3"/>
        <w:w w:val="100"/>
        <w:sz w:val="24"/>
        <w:szCs w:val="24"/>
        <w:lang w:val="en-za" w:eastAsia="en-za" w:bidi="en-za"/>
      </w:rPr>
    </w:lvl>
    <w:lvl w:ilvl="1">
      <w:start w:val="0"/>
      <w:numFmt w:val="bullet"/>
      <w:lvlText w:val="•"/>
      <w:lvlJc w:val="left"/>
      <w:pPr>
        <w:ind w:left="1922" w:hanging="360"/>
      </w:pPr>
      <w:rPr>
        <w:rFonts w:hint="default"/>
        <w:lang w:val="en-za" w:eastAsia="en-za" w:bidi="en-za"/>
      </w:rPr>
    </w:lvl>
    <w:lvl w:ilvl="2">
      <w:start w:val="0"/>
      <w:numFmt w:val="bullet"/>
      <w:lvlText w:val="•"/>
      <w:lvlJc w:val="left"/>
      <w:pPr>
        <w:ind w:left="2805" w:hanging="360"/>
      </w:pPr>
      <w:rPr>
        <w:rFonts w:hint="default"/>
        <w:lang w:val="en-za" w:eastAsia="en-za" w:bidi="en-za"/>
      </w:rPr>
    </w:lvl>
    <w:lvl w:ilvl="3">
      <w:start w:val="0"/>
      <w:numFmt w:val="bullet"/>
      <w:lvlText w:val="•"/>
      <w:lvlJc w:val="left"/>
      <w:pPr>
        <w:ind w:left="3687" w:hanging="360"/>
      </w:pPr>
      <w:rPr>
        <w:rFonts w:hint="default"/>
        <w:lang w:val="en-za" w:eastAsia="en-za" w:bidi="en-za"/>
      </w:rPr>
    </w:lvl>
    <w:lvl w:ilvl="4">
      <w:start w:val="0"/>
      <w:numFmt w:val="bullet"/>
      <w:lvlText w:val="•"/>
      <w:lvlJc w:val="left"/>
      <w:pPr>
        <w:ind w:left="4570" w:hanging="360"/>
      </w:pPr>
      <w:rPr>
        <w:rFonts w:hint="default"/>
        <w:lang w:val="en-za" w:eastAsia="en-za" w:bidi="en-za"/>
      </w:rPr>
    </w:lvl>
    <w:lvl w:ilvl="5">
      <w:start w:val="0"/>
      <w:numFmt w:val="bullet"/>
      <w:lvlText w:val="•"/>
      <w:lvlJc w:val="left"/>
      <w:pPr>
        <w:ind w:left="5453" w:hanging="360"/>
      </w:pPr>
      <w:rPr>
        <w:rFonts w:hint="default"/>
        <w:lang w:val="en-za" w:eastAsia="en-za" w:bidi="en-za"/>
      </w:rPr>
    </w:lvl>
    <w:lvl w:ilvl="6">
      <w:start w:val="0"/>
      <w:numFmt w:val="bullet"/>
      <w:lvlText w:val="•"/>
      <w:lvlJc w:val="left"/>
      <w:pPr>
        <w:ind w:left="6335" w:hanging="360"/>
      </w:pPr>
      <w:rPr>
        <w:rFonts w:hint="default"/>
        <w:lang w:val="en-za" w:eastAsia="en-za" w:bidi="en-za"/>
      </w:rPr>
    </w:lvl>
    <w:lvl w:ilvl="7">
      <w:start w:val="0"/>
      <w:numFmt w:val="bullet"/>
      <w:lvlText w:val="•"/>
      <w:lvlJc w:val="left"/>
      <w:pPr>
        <w:ind w:left="7218" w:hanging="360"/>
      </w:pPr>
      <w:rPr>
        <w:rFonts w:hint="default"/>
        <w:lang w:val="en-za" w:eastAsia="en-za" w:bidi="en-za"/>
      </w:rPr>
    </w:lvl>
    <w:lvl w:ilvl="8">
      <w:start w:val="0"/>
      <w:numFmt w:val="bullet"/>
      <w:lvlText w:val="•"/>
      <w:lvlJc w:val="left"/>
      <w:pPr>
        <w:ind w:left="8101" w:hanging="360"/>
      </w:pPr>
      <w:rPr>
        <w:rFonts w:hint="default"/>
        <w:lang w:val="en-za" w:eastAsia="en-za" w:bidi="en-za"/>
      </w:rPr>
    </w:lvl>
  </w:abstractNum>
  <w:abstractNum w:abstractNumId="2">
    <w:multiLevelType w:val="hybridMultilevel"/>
    <w:lvl w:ilvl="0">
      <w:start w:val="2"/>
      <w:numFmt w:val="lowerLetter"/>
      <w:lvlText w:val="(%1)"/>
      <w:lvlJc w:val="left"/>
      <w:pPr>
        <w:ind w:left="408" w:hanging="296"/>
        <w:jc w:val="left"/>
      </w:pPr>
      <w:rPr>
        <w:rFonts w:hint="default" w:ascii="Arial Narrow" w:hAnsi="Arial Narrow" w:eastAsia="Arial Narrow" w:cs="Arial Narrow"/>
        <w:spacing w:val="-4"/>
        <w:w w:val="100"/>
        <w:sz w:val="24"/>
        <w:szCs w:val="24"/>
        <w:lang w:val="en-za" w:eastAsia="en-za" w:bidi="en-za"/>
      </w:rPr>
    </w:lvl>
    <w:lvl w:ilvl="1">
      <w:start w:val="1"/>
      <w:numFmt w:val="lowerRoman"/>
      <w:lvlText w:val="(%2)"/>
      <w:lvlJc w:val="left"/>
      <w:pPr>
        <w:ind w:left="1061" w:hanging="229"/>
        <w:jc w:val="left"/>
      </w:pPr>
      <w:rPr>
        <w:rFonts w:hint="default" w:ascii="Arial Narrow" w:hAnsi="Arial Narrow" w:eastAsia="Arial Narrow" w:cs="Arial Narrow"/>
        <w:spacing w:val="-4"/>
        <w:w w:val="100"/>
        <w:sz w:val="24"/>
        <w:szCs w:val="24"/>
        <w:lang w:val="en-za" w:eastAsia="en-za" w:bidi="en-za"/>
      </w:rPr>
    </w:lvl>
    <w:lvl w:ilvl="2">
      <w:start w:val="0"/>
      <w:numFmt w:val="bullet"/>
      <w:lvlText w:val="•"/>
      <w:lvlJc w:val="left"/>
      <w:pPr>
        <w:ind w:left="2038" w:hanging="229"/>
      </w:pPr>
      <w:rPr>
        <w:rFonts w:hint="default"/>
        <w:lang w:val="en-za" w:eastAsia="en-za" w:bidi="en-za"/>
      </w:rPr>
    </w:lvl>
    <w:lvl w:ilvl="3">
      <w:start w:val="0"/>
      <w:numFmt w:val="bullet"/>
      <w:lvlText w:val="•"/>
      <w:lvlJc w:val="left"/>
      <w:pPr>
        <w:ind w:left="3016" w:hanging="229"/>
      </w:pPr>
      <w:rPr>
        <w:rFonts w:hint="default"/>
        <w:lang w:val="en-za" w:eastAsia="en-za" w:bidi="en-za"/>
      </w:rPr>
    </w:lvl>
    <w:lvl w:ilvl="4">
      <w:start w:val="0"/>
      <w:numFmt w:val="bullet"/>
      <w:lvlText w:val="•"/>
      <w:lvlJc w:val="left"/>
      <w:pPr>
        <w:ind w:left="3995" w:hanging="229"/>
      </w:pPr>
      <w:rPr>
        <w:rFonts w:hint="default"/>
        <w:lang w:val="en-za" w:eastAsia="en-za" w:bidi="en-za"/>
      </w:rPr>
    </w:lvl>
    <w:lvl w:ilvl="5">
      <w:start w:val="0"/>
      <w:numFmt w:val="bullet"/>
      <w:lvlText w:val="•"/>
      <w:lvlJc w:val="left"/>
      <w:pPr>
        <w:ind w:left="4973" w:hanging="229"/>
      </w:pPr>
      <w:rPr>
        <w:rFonts w:hint="default"/>
        <w:lang w:val="en-za" w:eastAsia="en-za" w:bidi="en-za"/>
      </w:rPr>
    </w:lvl>
    <w:lvl w:ilvl="6">
      <w:start w:val="0"/>
      <w:numFmt w:val="bullet"/>
      <w:lvlText w:val="•"/>
      <w:lvlJc w:val="left"/>
      <w:pPr>
        <w:ind w:left="5952" w:hanging="229"/>
      </w:pPr>
      <w:rPr>
        <w:rFonts w:hint="default"/>
        <w:lang w:val="en-za" w:eastAsia="en-za" w:bidi="en-za"/>
      </w:rPr>
    </w:lvl>
    <w:lvl w:ilvl="7">
      <w:start w:val="0"/>
      <w:numFmt w:val="bullet"/>
      <w:lvlText w:val="•"/>
      <w:lvlJc w:val="left"/>
      <w:pPr>
        <w:ind w:left="6930" w:hanging="229"/>
      </w:pPr>
      <w:rPr>
        <w:rFonts w:hint="default"/>
        <w:lang w:val="en-za" w:eastAsia="en-za" w:bidi="en-za"/>
      </w:rPr>
    </w:lvl>
    <w:lvl w:ilvl="8">
      <w:start w:val="0"/>
      <w:numFmt w:val="bullet"/>
      <w:lvlText w:val="•"/>
      <w:lvlJc w:val="left"/>
      <w:pPr>
        <w:ind w:left="7909" w:hanging="229"/>
      </w:pPr>
      <w:rPr>
        <w:rFonts w:hint="default"/>
        <w:lang w:val="en-za" w:eastAsia="en-za" w:bidi="en-za"/>
      </w:rPr>
    </w:lvl>
  </w:abstractNum>
  <w:abstractNum w:abstractNumId="1">
    <w:multiLevelType w:val="hybridMultilevel"/>
    <w:lvl w:ilvl="0">
      <w:start w:val="1"/>
      <w:numFmt w:val="lowerRoman"/>
      <w:lvlText w:val="%1."/>
      <w:lvlJc w:val="left"/>
      <w:pPr>
        <w:ind w:left="1054" w:hanging="473"/>
        <w:jc w:val="right"/>
      </w:pPr>
      <w:rPr>
        <w:rFonts w:hint="default" w:ascii="Arial Narrow" w:hAnsi="Arial Narrow" w:eastAsia="Arial Narrow" w:cs="Arial Narrow"/>
        <w:spacing w:val="-9"/>
        <w:w w:val="100"/>
        <w:sz w:val="24"/>
        <w:szCs w:val="24"/>
        <w:lang w:val="en-za" w:eastAsia="en-za" w:bidi="en-za"/>
      </w:rPr>
    </w:lvl>
    <w:lvl w:ilvl="1">
      <w:start w:val="0"/>
      <w:numFmt w:val="bullet"/>
      <w:lvlText w:val="•"/>
      <w:lvlJc w:val="left"/>
      <w:pPr>
        <w:ind w:left="1940" w:hanging="473"/>
      </w:pPr>
      <w:rPr>
        <w:rFonts w:hint="default"/>
        <w:lang w:val="en-za" w:eastAsia="en-za" w:bidi="en-za"/>
      </w:rPr>
    </w:lvl>
    <w:lvl w:ilvl="2">
      <w:start w:val="0"/>
      <w:numFmt w:val="bullet"/>
      <w:lvlText w:val="•"/>
      <w:lvlJc w:val="left"/>
      <w:pPr>
        <w:ind w:left="2821" w:hanging="473"/>
      </w:pPr>
      <w:rPr>
        <w:rFonts w:hint="default"/>
        <w:lang w:val="en-za" w:eastAsia="en-za" w:bidi="en-za"/>
      </w:rPr>
    </w:lvl>
    <w:lvl w:ilvl="3">
      <w:start w:val="0"/>
      <w:numFmt w:val="bullet"/>
      <w:lvlText w:val="•"/>
      <w:lvlJc w:val="left"/>
      <w:pPr>
        <w:ind w:left="3701" w:hanging="473"/>
      </w:pPr>
      <w:rPr>
        <w:rFonts w:hint="default"/>
        <w:lang w:val="en-za" w:eastAsia="en-za" w:bidi="en-za"/>
      </w:rPr>
    </w:lvl>
    <w:lvl w:ilvl="4">
      <w:start w:val="0"/>
      <w:numFmt w:val="bullet"/>
      <w:lvlText w:val="•"/>
      <w:lvlJc w:val="left"/>
      <w:pPr>
        <w:ind w:left="4582" w:hanging="473"/>
      </w:pPr>
      <w:rPr>
        <w:rFonts w:hint="default"/>
        <w:lang w:val="en-za" w:eastAsia="en-za" w:bidi="en-za"/>
      </w:rPr>
    </w:lvl>
    <w:lvl w:ilvl="5">
      <w:start w:val="0"/>
      <w:numFmt w:val="bullet"/>
      <w:lvlText w:val="•"/>
      <w:lvlJc w:val="left"/>
      <w:pPr>
        <w:ind w:left="5463" w:hanging="473"/>
      </w:pPr>
      <w:rPr>
        <w:rFonts w:hint="default"/>
        <w:lang w:val="en-za" w:eastAsia="en-za" w:bidi="en-za"/>
      </w:rPr>
    </w:lvl>
    <w:lvl w:ilvl="6">
      <w:start w:val="0"/>
      <w:numFmt w:val="bullet"/>
      <w:lvlText w:val="•"/>
      <w:lvlJc w:val="left"/>
      <w:pPr>
        <w:ind w:left="6343" w:hanging="473"/>
      </w:pPr>
      <w:rPr>
        <w:rFonts w:hint="default"/>
        <w:lang w:val="en-za" w:eastAsia="en-za" w:bidi="en-za"/>
      </w:rPr>
    </w:lvl>
    <w:lvl w:ilvl="7">
      <w:start w:val="0"/>
      <w:numFmt w:val="bullet"/>
      <w:lvlText w:val="•"/>
      <w:lvlJc w:val="left"/>
      <w:pPr>
        <w:ind w:left="7224" w:hanging="473"/>
      </w:pPr>
      <w:rPr>
        <w:rFonts w:hint="default"/>
        <w:lang w:val="en-za" w:eastAsia="en-za" w:bidi="en-za"/>
      </w:rPr>
    </w:lvl>
    <w:lvl w:ilvl="8">
      <w:start w:val="0"/>
      <w:numFmt w:val="bullet"/>
      <w:lvlText w:val="•"/>
      <w:lvlJc w:val="left"/>
      <w:pPr>
        <w:ind w:left="8105" w:hanging="473"/>
      </w:pPr>
      <w:rPr>
        <w:rFonts w:hint="default"/>
        <w:lang w:val="en-za" w:eastAsia="en-za" w:bidi="en-za"/>
      </w:rPr>
    </w:lvl>
  </w:abstractNum>
  <w:abstractNum w:abstractNumId="0">
    <w:multiLevelType w:val="hybridMultilevel"/>
    <w:lvl w:ilvl="0">
      <w:start w:val="1"/>
      <w:numFmt w:val="decimal"/>
      <w:lvlText w:val="%1."/>
      <w:lvlJc w:val="left"/>
      <w:pPr>
        <w:ind w:left="679" w:hanging="567"/>
        <w:jc w:val="left"/>
      </w:pPr>
      <w:rPr>
        <w:rFonts w:hint="default" w:ascii="Arial Narrow" w:hAnsi="Arial Narrow" w:eastAsia="Arial Narrow" w:cs="Arial Narrow"/>
        <w:spacing w:val="-11"/>
        <w:w w:val="100"/>
        <w:sz w:val="24"/>
        <w:szCs w:val="24"/>
        <w:lang w:val="en-za" w:eastAsia="en-za" w:bidi="en-za"/>
      </w:rPr>
    </w:lvl>
    <w:lvl w:ilvl="1">
      <w:start w:val="1"/>
      <w:numFmt w:val="decimal"/>
      <w:lvlText w:val="%1.%2"/>
      <w:lvlJc w:val="left"/>
      <w:pPr>
        <w:ind w:left="1039" w:hanging="360"/>
        <w:jc w:val="left"/>
      </w:pPr>
      <w:rPr>
        <w:rFonts w:hint="default" w:ascii="Arial Narrow" w:hAnsi="Arial Narrow" w:eastAsia="Arial Narrow" w:cs="Arial Narrow"/>
        <w:spacing w:val="-24"/>
        <w:w w:val="100"/>
        <w:sz w:val="24"/>
        <w:szCs w:val="24"/>
        <w:lang w:val="en-za" w:eastAsia="en-za" w:bidi="en-za"/>
      </w:rPr>
    </w:lvl>
    <w:lvl w:ilvl="2">
      <w:start w:val="0"/>
      <w:numFmt w:val="bullet"/>
      <w:lvlText w:val="•"/>
      <w:lvlJc w:val="left"/>
      <w:pPr>
        <w:ind w:left="1560" w:hanging="360"/>
      </w:pPr>
      <w:rPr>
        <w:rFonts w:hint="default"/>
        <w:lang w:val="en-za" w:eastAsia="en-za" w:bidi="en-za"/>
      </w:rPr>
    </w:lvl>
    <w:lvl w:ilvl="3">
      <w:start w:val="0"/>
      <w:numFmt w:val="bullet"/>
      <w:lvlText w:val="•"/>
      <w:lvlJc w:val="left"/>
      <w:pPr>
        <w:ind w:left="2598" w:hanging="360"/>
      </w:pPr>
      <w:rPr>
        <w:rFonts w:hint="default"/>
        <w:lang w:val="en-za" w:eastAsia="en-za" w:bidi="en-za"/>
      </w:rPr>
    </w:lvl>
    <w:lvl w:ilvl="4">
      <w:start w:val="0"/>
      <w:numFmt w:val="bullet"/>
      <w:lvlText w:val="•"/>
      <w:lvlJc w:val="left"/>
      <w:pPr>
        <w:ind w:left="3636" w:hanging="360"/>
      </w:pPr>
      <w:rPr>
        <w:rFonts w:hint="default"/>
        <w:lang w:val="en-za" w:eastAsia="en-za" w:bidi="en-za"/>
      </w:rPr>
    </w:lvl>
    <w:lvl w:ilvl="5">
      <w:start w:val="0"/>
      <w:numFmt w:val="bullet"/>
      <w:lvlText w:val="•"/>
      <w:lvlJc w:val="left"/>
      <w:pPr>
        <w:ind w:left="4674" w:hanging="360"/>
      </w:pPr>
      <w:rPr>
        <w:rFonts w:hint="default"/>
        <w:lang w:val="en-za" w:eastAsia="en-za" w:bidi="en-za"/>
      </w:rPr>
    </w:lvl>
    <w:lvl w:ilvl="6">
      <w:start w:val="0"/>
      <w:numFmt w:val="bullet"/>
      <w:lvlText w:val="•"/>
      <w:lvlJc w:val="left"/>
      <w:pPr>
        <w:ind w:left="5713" w:hanging="360"/>
      </w:pPr>
      <w:rPr>
        <w:rFonts w:hint="default"/>
        <w:lang w:val="en-za" w:eastAsia="en-za" w:bidi="en-za"/>
      </w:rPr>
    </w:lvl>
    <w:lvl w:ilvl="7">
      <w:start w:val="0"/>
      <w:numFmt w:val="bullet"/>
      <w:lvlText w:val="•"/>
      <w:lvlJc w:val="left"/>
      <w:pPr>
        <w:ind w:left="6751" w:hanging="360"/>
      </w:pPr>
      <w:rPr>
        <w:rFonts w:hint="default"/>
        <w:lang w:val="en-za" w:eastAsia="en-za" w:bidi="en-za"/>
      </w:rPr>
    </w:lvl>
    <w:lvl w:ilvl="8">
      <w:start w:val="0"/>
      <w:numFmt w:val="bullet"/>
      <w:lvlText w:val="•"/>
      <w:lvlJc w:val="left"/>
      <w:pPr>
        <w:ind w:left="7789" w:hanging="360"/>
      </w:pPr>
      <w:rPr>
        <w:rFonts w:hint="default"/>
        <w:lang w:val="en-za" w:eastAsia="en-za" w:bidi="en-z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12"/>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679"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flii.org/cgi-bin/LawCite?cit=2006%20%282%29%20BLR%20607" TargetMode="External"/><Relationship Id="rId8" Type="http://schemas.openxmlformats.org/officeDocument/2006/relationships/hyperlink" Target="http://www.saflii.org/cgi-bin/LawCite?cit=2%20BLR%2037" TargetMode="Externa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2023-04-13T08:25:57Z</dcterms:created>
  <dcterms:modified xsi:type="dcterms:W3CDTF">2023-04-13T08:25:57Z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