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1E" w:rsidRDefault="00061F3E">
      <w:pPr>
        <w:pStyle w:val="Heading1"/>
        <w:spacing w:before="81" w:line="360" w:lineRule="auto"/>
        <w:ind w:left="2699" w:right="3227"/>
        <w:jc w:val="center"/>
      </w:pPr>
      <w:bookmarkStart w:id="0" w:name="_GoBack"/>
      <w:bookmarkEnd w:id="0"/>
      <w:r>
        <w:t>IN THE NATIONAL CONSUMER TRIBUNAL HELD VIRTUALLY IN CENTURION</w:t>
      </w:r>
    </w:p>
    <w:p w:rsidR="00C21D1E" w:rsidRDefault="00061F3E">
      <w:pPr>
        <w:ind w:left="2699" w:right="3223"/>
        <w:jc w:val="center"/>
        <w:rPr>
          <w:b/>
          <w:sz w:val="24"/>
        </w:rPr>
      </w:pPr>
      <w:r>
        <w:rPr>
          <w:b/>
          <w:sz w:val="24"/>
        </w:rPr>
        <w:t>Via MS Teams</w:t>
      </w:r>
    </w:p>
    <w:p w:rsidR="00C21D1E" w:rsidRDefault="00C21D1E">
      <w:pPr>
        <w:pStyle w:val="BodyText"/>
        <w:rPr>
          <w:b/>
          <w:sz w:val="28"/>
        </w:rPr>
      </w:pPr>
    </w:p>
    <w:p w:rsidR="00C21D1E" w:rsidRDefault="00061F3E">
      <w:pPr>
        <w:spacing w:before="229"/>
        <w:ind w:left="6346"/>
        <w:rPr>
          <w:b/>
          <w:sz w:val="24"/>
        </w:rPr>
      </w:pPr>
      <w:r>
        <w:rPr>
          <w:sz w:val="24"/>
        </w:rPr>
        <w:t xml:space="preserve">Case Number: </w:t>
      </w:r>
      <w:r>
        <w:rPr>
          <w:b/>
          <w:sz w:val="24"/>
        </w:rPr>
        <w:t>NCT/158481/2020/57(1)</w:t>
      </w:r>
    </w:p>
    <w:p w:rsidR="00C21D1E" w:rsidRDefault="00C21D1E">
      <w:pPr>
        <w:pStyle w:val="BodyText"/>
        <w:rPr>
          <w:b/>
          <w:sz w:val="20"/>
        </w:rPr>
      </w:pPr>
    </w:p>
    <w:p w:rsidR="00C21D1E" w:rsidRDefault="00C21D1E">
      <w:pPr>
        <w:pStyle w:val="BodyText"/>
        <w:spacing w:before="5"/>
        <w:rPr>
          <w:b/>
          <w:sz w:val="19"/>
        </w:rPr>
      </w:pPr>
    </w:p>
    <w:p w:rsidR="00C21D1E" w:rsidRDefault="00061F3E">
      <w:pPr>
        <w:pStyle w:val="BodyText"/>
        <w:spacing w:before="100"/>
        <w:ind w:left="152"/>
      </w:pPr>
      <w:r>
        <w:t>In the matter between:</w:t>
      </w:r>
    </w:p>
    <w:p w:rsidR="00C21D1E" w:rsidRDefault="00C21D1E">
      <w:pPr>
        <w:pStyle w:val="BodyText"/>
        <w:spacing w:before="4"/>
        <w:rPr>
          <w:sz w:val="29"/>
        </w:rPr>
      </w:pPr>
    </w:p>
    <w:p w:rsidR="00C21D1E" w:rsidRDefault="00061F3E">
      <w:pPr>
        <w:tabs>
          <w:tab w:val="left" w:pos="7010"/>
        </w:tabs>
        <w:ind w:left="152"/>
        <w:rPr>
          <w:sz w:val="24"/>
        </w:rPr>
      </w:pPr>
      <w:r>
        <w:rPr>
          <w:b/>
          <w:sz w:val="24"/>
        </w:rPr>
        <w:t>THE NATIONAL</w:t>
      </w:r>
      <w:r>
        <w:rPr>
          <w:b/>
          <w:spacing w:val="-4"/>
          <w:sz w:val="24"/>
        </w:rPr>
        <w:t xml:space="preserve"> </w:t>
      </w:r>
      <w:r>
        <w:rPr>
          <w:b/>
          <w:sz w:val="24"/>
        </w:rPr>
        <w:t>CREDIT</w:t>
      </w:r>
      <w:r>
        <w:rPr>
          <w:b/>
          <w:spacing w:val="-1"/>
          <w:sz w:val="24"/>
        </w:rPr>
        <w:t xml:space="preserve"> </w:t>
      </w:r>
      <w:r>
        <w:rPr>
          <w:b/>
          <w:sz w:val="24"/>
        </w:rPr>
        <w:t>REGULATOR</w:t>
      </w:r>
      <w:r>
        <w:rPr>
          <w:b/>
          <w:sz w:val="24"/>
        </w:rPr>
        <w:tab/>
      </w:r>
      <w:r>
        <w:rPr>
          <w:sz w:val="24"/>
        </w:rPr>
        <w:t>APPLICANT</w:t>
      </w:r>
    </w:p>
    <w:p w:rsidR="00C21D1E" w:rsidRDefault="00C21D1E">
      <w:pPr>
        <w:pStyle w:val="BodyText"/>
        <w:spacing w:before="6"/>
        <w:rPr>
          <w:sz w:val="29"/>
        </w:rPr>
      </w:pPr>
    </w:p>
    <w:p w:rsidR="00C21D1E" w:rsidRDefault="00061F3E">
      <w:pPr>
        <w:pStyle w:val="BodyText"/>
        <w:ind w:left="152"/>
      </w:pPr>
      <w:r>
        <w:t>and</w:t>
      </w:r>
    </w:p>
    <w:p w:rsidR="00C21D1E" w:rsidRDefault="00C21D1E">
      <w:pPr>
        <w:pStyle w:val="BodyText"/>
        <w:spacing w:before="4"/>
        <w:rPr>
          <w:sz w:val="29"/>
        </w:rPr>
      </w:pPr>
    </w:p>
    <w:p w:rsidR="00C21D1E" w:rsidRDefault="00061F3E">
      <w:pPr>
        <w:tabs>
          <w:tab w:val="left" w:pos="6955"/>
        </w:tabs>
        <w:ind w:left="152"/>
        <w:rPr>
          <w:sz w:val="24"/>
        </w:rPr>
      </w:pPr>
      <w:r>
        <w:rPr>
          <w:b/>
          <w:sz w:val="24"/>
        </w:rPr>
        <w:t>HZ FINANCE</w:t>
      </w:r>
      <w:r>
        <w:rPr>
          <w:b/>
          <w:spacing w:val="-1"/>
          <w:sz w:val="24"/>
        </w:rPr>
        <w:t xml:space="preserve"> </w:t>
      </w:r>
      <w:r>
        <w:rPr>
          <w:b/>
          <w:sz w:val="24"/>
        </w:rPr>
        <w:t>(PTY) LTD</w:t>
      </w:r>
      <w:r>
        <w:rPr>
          <w:b/>
          <w:sz w:val="24"/>
        </w:rPr>
        <w:tab/>
      </w:r>
      <w:r>
        <w:rPr>
          <w:sz w:val="24"/>
        </w:rPr>
        <w:t>RESPONDENT</w:t>
      </w:r>
    </w:p>
    <w:p w:rsidR="00C21D1E" w:rsidRDefault="00C21D1E">
      <w:pPr>
        <w:pStyle w:val="BodyText"/>
        <w:rPr>
          <w:sz w:val="20"/>
        </w:rPr>
      </w:pPr>
    </w:p>
    <w:p w:rsidR="00C21D1E" w:rsidRDefault="00C21D1E">
      <w:pPr>
        <w:pStyle w:val="BodyText"/>
        <w:rPr>
          <w:sz w:val="20"/>
        </w:rPr>
      </w:pPr>
    </w:p>
    <w:p w:rsidR="00C21D1E" w:rsidRDefault="00C21D1E">
      <w:pPr>
        <w:pStyle w:val="BodyText"/>
        <w:rPr>
          <w:sz w:val="20"/>
        </w:rPr>
      </w:pPr>
    </w:p>
    <w:p w:rsidR="00C21D1E" w:rsidRDefault="00C21D1E">
      <w:pPr>
        <w:pStyle w:val="BodyText"/>
        <w:spacing w:before="11"/>
        <w:rPr>
          <w:sz w:val="22"/>
        </w:rPr>
      </w:pPr>
    </w:p>
    <w:tbl>
      <w:tblPr>
        <w:tblW w:w="0" w:type="auto"/>
        <w:tblInd w:w="110" w:type="dxa"/>
        <w:tblLayout w:type="fixed"/>
        <w:tblCellMar>
          <w:left w:w="0" w:type="dxa"/>
          <w:right w:w="0" w:type="dxa"/>
        </w:tblCellMar>
        <w:tblLook w:val="01E0" w:firstRow="1" w:lastRow="1" w:firstColumn="1" w:lastColumn="1" w:noHBand="0" w:noVBand="0"/>
      </w:tblPr>
      <w:tblGrid>
        <w:gridCol w:w="1906"/>
        <w:gridCol w:w="720"/>
        <w:gridCol w:w="1954"/>
      </w:tblGrid>
      <w:tr w:rsidR="00C21D1E">
        <w:trPr>
          <w:trHeight w:val="443"/>
        </w:trPr>
        <w:tc>
          <w:tcPr>
            <w:tcW w:w="1906" w:type="dxa"/>
          </w:tcPr>
          <w:p w:rsidR="00C21D1E" w:rsidRDefault="00061F3E">
            <w:pPr>
              <w:pStyle w:val="TableParagraph"/>
              <w:spacing w:line="275" w:lineRule="exact"/>
              <w:ind w:left="50"/>
              <w:rPr>
                <w:i/>
                <w:sz w:val="24"/>
              </w:rPr>
            </w:pPr>
            <w:r>
              <w:rPr>
                <w:i/>
                <w:sz w:val="24"/>
                <w:u w:val="single"/>
              </w:rPr>
              <w:t>Coram:</w:t>
            </w:r>
          </w:p>
        </w:tc>
        <w:tc>
          <w:tcPr>
            <w:tcW w:w="2674" w:type="dxa"/>
            <w:gridSpan w:val="2"/>
          </w:tcPr>
          <w:p w:rsidR="00C21D1E" w:rsidRDefault="00C21D1E">
            <w:pPr>
              <w:pStyle w:val="TableParagraph"/>
              <w:rPr>
                <w:rFonts w:ascii="Times New Roman"/>
                <w:sz w:val="24"/>
              </w:rPr>
            </w:pPr>
          </w:p>
        </w:tc>
      </w:tr>
      <w:tr w:rsidR="00C21D1E">
        <w:trPr>
          <w:trHeight w:val="512"/>
        </w:trPr>
        <w:tc>
          <w:tcPr>
            <w:tcW w:w="1906" w:type="dxa"/>
          </w:tcPr>
          <w:p w:rsidR="00C21D1E" w:rsidRDefault="00061F3E">
            <w:pPr>
              <w:pStyle w:val="TableParagraph"/>
              <w:spacing w:before="168"/>
              <w:ind w:left="50"/>
              <w:rPr>
                <w:sz w:val="24"/>
              </w:rPr>
            </w:pPr>
            <w:r>
              <w:rPr>
                <w:sz w:val="24"/>
              </w:rPr>
              <w:t>Prof B Dumisa</w:t>
            </w:r>
          </w:p>
        </w:tc>
        <w:tc>
          <w:tcPr>
            <w:tcW w:w="720" w:type="dxa"/>
          </w:tcPr>
          <w:p w:rsidR="00C21D1E" w:rsidRDefault="00061F3E">
            <w:pPr>
              <w:pStyle w:val="TableParagraph"/>
              <w:spacing w:before="168"/>
              <w:ind w:right="304"/>
              <w:jc w:val="right"/>
              <w:rPr>
                <w:sz w:val="24"/>
              </w:rPr>
            </w:pPr>
            <w:r>
              <w:rPr>
                <w:sz w:val="24"/>
              </w:rPr>
              <w:t>–</w:t>
            </w:r>
          </w:p>
        </w:tc>
        <w:tc>
          <w:tcPr>
            <w:tcW w:w="1954" w:type="dxa"/>
          </w:tcPr>
          <w:p w:rsidR="00C21D1E" w:rsidRDefault="00061F3E">
            <w:pPr>
              <w:pStyle w:val="TableParagraph"/>
              <w:spacing w:before="168"/>
              <w:ind w:left="305"/>
              <w:rPr>
                <w:sz w:val="24"/>
              </w:rPr>
            </w:pPr>
            <w:r>
              <w:rPr>
                <w:sz w:val="24"/>
              </w:rPr>
              <w:t>Presiding member</w:t>
            </w:r>
          </w:p>
        </w:tc>
      </w:tr>
      <w:tr w:rsidR="00C21D1E">
        <w:trPr>
          <w:trHeight w:val="413"/>
        </w:trPr>
        <w:tc>
          <w:tcPr>
            <w:tcW w:w="1906" w:type="dxa"/>
          </w:tcPr>
          <w:p w:rsidR="00C21D1E" w:rsidRDefault="00061F3E">
            <w:pPr>
              <w:pStyle w:val="TableParagraph"/>
              <w:spacing w:before="68"/>
              <w:ind w:left="50"/>
              <w:rPr>
                <w:sz w:val="24"/>
              </w:rPr>
            </w:pPr>
            <w:r>
              <w:rPr>
                <w:sz w:val="24"/>
              </w:rPr>
              <w:t>Ms D Terblanche</w:t>
            </w:r>
          </w:p>
        </w:tc>
        <w:tc>
          <w:tcPr>
            <w:tcW w:w="720" w:type="dxa"/>
          </w:tcPr>
          <w:p w:rsidR="00C21D1E" w:rsidRDefault="00061F3E">
            <w:pPr>
              <w:pStyle w:val="TableParagraph"/>
              <w:spacing w:before="68"/>
              <w:ind w:right="304"/>
              <w:jc w:val="right"/>
              <w:rPr>
                <w:sz w:val="24"/>
              </w:rPr>
            </w:pPr>
            <w:r>
              <w:rPr>
                <w:sz w:val="24"/>
              </w:rPr>
              <w:t>–</w:t>
            </w:r>
          </w:p>
        </w:tc>
        <w:tc>
          <w:tcPr>
            <w:tcW w:w="1954" w:type="dxa"/>
          </w:tcPr>
          <w:p w:rsidR="00C21D1E" w:rsidRDefault="00061F3E">
            <w:pPr>
              <w:pStyle w:val="TableParagraph"/>
              <w:spacing w:before="68"/>
              <w:ind w:left="305"/>
              <w:rPr>
                <w:sz w:val="24"/>
              </w:rPr>
            </w:pPr>
            <w:r>
              <w:rPr>
                <w:sz w:val="24"/>
              </w:rPr>
              <w:t>Member</w:t>
            </w:r>
          </w:p>
        </w:tc>
      </w:tr>
      <w:tr w:rsidR="00C21D1E">
        <w:trPr>
          <w:trHeight w:val="671"/>
        </w:trPr>
        <w:tc>
          <w:tcPr>
            <w:tcW w:w="1906" w:type="dxa"/>
          </w:tcPr>
          <w:p w:rsidR="00C21D1E" w:rsidRDefault="00061F3E">
            <w:pPr>
              <w:pStyle w:val="TableParagraph"/>
              <w:spacing w:before="69"/>
              <w:ind w:left="50"/>
              <w:rPr>
                <w:sz w:val="24"/>
              </w:rPr>
            </w:pPr>
            <w:r>
              <w:rPr>
                <w:sz w:val="24"/>
              </w:rPr>
              <w:t>Mr A Potwana</w:t>
            </w:r>
          </w:p>
        </w:tc>
        <w:tc>
          <w:tcPr>
            <w:tcW w:w="720" w:type="dxa"/>
          </w:tcPr>
          <w:p w:rsidR="00C21D1E" w:rsidRDefault="00061F3E">
            <w:pPr>
              <w:pStyle w:val="TableParagraph"/>
              <w:spacing w:before="69"/>
              <w:ind w:right="304"/>
              <w:jc w:val="right"/>
              <w:rPr>
                <w:sz w:val="24"/>
              </w:rPr>
            </w:pPr>
            <w:r>
              <w:rPr>
                <w:sz w:val="24"/>
              </w:rPr>
              <w:t>–</w:t>
            </w:r>
          </w:p>
        </w:tc>
        <w:tc>
          <w:tcPr>
            <w:tcW w:w="1954" w:type="dxa"/>
          </w:tcPr>
          <w:p w:rsidR="00C21D1E" w:rsidRDefault="00061F3E">
            <w:pPr>
              <w:pStyle w:val="TableParagraph"/>
              <w:spacing w:before="69"/>
              <w:ind w:left="305"/>
              <w:rPr>
                <w:sz w:val="24"/>
              </w:rPr>
            </w:pPr>
            <w:r>
              <w:rPr>
                <w:sz w:val="24"/>
              </w:rPr>
              <w:t>Member</w:t>
            </w:r>
          </w:p>
        </w:tc>
      </w:tr>
      <w:tr w:rsidR="00C21D1E">
        <w:trPr>
          <w:trHeight w:val="722"/>
        </w:trPr>
        <w:tc>
          <w:tcPr>
            <w:tcW w:w="1906" w:type="dxa"/>
          </w:tcPr>
          <w:p w:rsidR="00C21D1E" w:rsidRDefault="00C21D1E">
            <w:pPr>
              <w:pStyle w:val="TableParagraph"/>
              <w:spacing w:before="5"/>
              <w:rPr>
                <w:sz w:val="28"/>
              </w:rPr>
            </w:pPr>
          </w:p>
          <w:p w:rsidR="00C21D1E" w:rsidRDefault="00061F3E">
            <w:pPr>
              <w:pStyle w:val="TableParagraph"/>
              <w:ind w:left="50"/>
              <w:rPr>
                <w:sz w:val="24"/>
              </w:rPr>
            </w:pPr>
            <w:r>
              <w:rPr>
                <w:sz w:val="24"/>
              </w:rPr>
              <w:t>Date of Hearing</w:t>
            </w:r>
          </w:p>
        </w:tc>
        <w:tc>
          <w:tcPr>
            <w:tcW w:w="720" w:type="dxa"/>
          </w:tcPr>
          <w:p w:rsidR="00C21D1E" w:rsidRDefault="00C21D1E">
            <w:pPr>
              <w:pStyle w:val="TableParagraph"/>
              <w:spacing w:before="5"/>
              <w:rPr>
                <w:sz w:val="28"/>
              </w:rPr>
            </w:pPr>
          </w:p>
          <w:p w:rsidR="00C21D1E" w:rsidRDefault="00061F3E">
            <w:pPr>
              <w:pStyle w:val="TableParagraph"/>
              <w:ind w:right="304"/>
              <w:jc w:val="right"/>
              <w:rPr>
                <w:sz w:val="24"/>
              </w:rPr>
            </w:pPr>
            <w:r>
              <w:rPr>
                <w:sz w:val="24"/>
              </w:rPr>
              <w:t>–</w:t>
            </w:r>
          </w:p>
        </w:tc>
        <w:tc>
          <w:tcPr>
            <w:tcW w:w="1954" w:type="dxa"/>
          </w:tcPr>
          <w:p w:rsidR="00C21D1E" w:rsidRDefault="00C21D1E">
            <w:pPr>
              <w:pStyle w:val="TableParagraph"/>
              <w:spacing w:before="5"/>
              <w:rPr>
                <w:sz w:val="28"/>
              </w:rPr>
            </w:pPr>
          </w:p>
          <w:p w:rsidR="00C21D1E" w:rsidRDefault="00061F3E">
            <w:pPr>
              <w:pStyle w:val="TableParagraph"/>
              <w:ind w:left="360"/>
              <w:rPr>
                <w:sz w:val="24"/>
              </w:rPr>
            </w:pPr>
            <w:r>
              <w:rPr>
                <w:sz w:val="24"/>
              </w:rPr>
              <w:t>20 June 2022</w:t>
            </w:r>
          </w:p>
        </w:tc>
      </w:tr>
      <w:tr w:rsidR="00C21D1E">
        <w:trPr>
          <w:trHeight w:val="395"/>
        </w:trPr>
        <w:tc>
          <w:tcPr>
            <w:tcW w:w="1906" w:type="dxa"/>
          </w:tcPr>
          <w:p w:rsidR="00C21D1E" w:rsidRDefault="00061F3E">
            <w:pPr>
              <w:pStyle w:val="TableParagraph"/>
              <w:spacing w:before="120" w:line="256" w:lineRule="exact"/>
              <w:ind w:left="50"/>
              <w:rPr>
                <w:sz w:val="24"/>
              </w:rPr>
            </w:pPr>
            <w:r>
              <w:rPr>
                <w:sz w:val="24"/>
              </w:rPr>
              <w:t>Date of Judgment</w:t>
            </w:r>
          </w:p>
        </w:tc>
        <w:tc>
          <w:tcPr>
            <w:tcW w:w="720" w:type="dxa"/>
          </w:tcPr>
          <w:p w:rsidR="00C21D1E" w:rsidRDefault="00061F3E">
            <w:pPr>
              <w:pStyle w:val="TableParagraph"/>
              <w:spacing w:before="120" w:line="256" w:lineRule="exact"/>
              <w:ind w:right="306"/>
              <w:jc w:val="right"/>
              <w:rPr>
                <w:sz w:val="24"/>
              </w:rPr>
            </w:pPr>
            <w:r>
              <w:rPr>
                <w:sz w:val="24"/>
              </w:rPr>
              <w:t>_</w:t>
            </w:r>
          </w:p>
        </w:tc>
        <w:tc>
          <w:tcPr>
            <w:tcW w:w="1954" w:type="dxa"/>
          </w:tcPr>
          <w:p w:rsidR="00C21D1E" w:rsidRDefault="00061F3E">
            <w:pPr>
              <w:pStyle w:val="TableParagraph"/>
              <w:spacing w:before="120" w:line="256" w:lineRule="exact"/>
              <w:ind w:left="348"/>
              <w:rPr>
                <w:sz w:val="24"/>
              </w:rPr>
            </w:pPr>
            <w:r>
              <w:rPr>
                <w:sz w:val="24"/>
              </w:rPr>
              <w:t>12 July 2022</w:t>
            </w:r>
          </w:p>
        </w:tc>
      </w:tr>
    </w:tbl>
    <w:p w:rsidR="00C21D1E" w:rsidRDefault="00C21D1E">
      <w:pPr>
        <w:pStyle w:val="BodyText"/>
        <w:rPr>
          <w:sz w:val="20"/>
        </w:rPr>
      </w:pPr>
    </w:p>
    <w:p w:rsidR="00C21D1E" w:rsidRDefault="00C21D1E">
      <w:pPr>
        <w:pStyle w:val="BodyText"/>
        <w:rPr>
          <w:sz w:val="20"/>
        </w:rPr>
      </w:pPr>
    </w:p>
    <w:p w:rsidR="00C21D1E" w:rsidRDefault="00C21D1E">
      <w:pPr>
        <w:pStyle w:val="BodyText"/>
        <w:rPr>
          <w:sz w:val="20"/>
        </w:rPr>
      </w:pPr>
    </w:p>
    <w:p w:rsidR="00C21D1E" w:rsidRDefault="00061F3E">
      <w:pPr>
        <w:pStyle w:val="BodyText"/>
        <w:spacing w:before="10"/>
        <w:rPr>
          <w:sz w:val="14"/>
        </w:rPr>
      </w:pPr>
      <w:r>
        <w:pict>
          <v:group id="_x0000_s1029" style="position:absolute;margin-left:56.65pt;margin-top:10.5pt;width:481.3pt;height:.6pt;z-index:-251658240;mso-wrap-distance-left:0;mso-wrap-distance-right:0;mso-position-horizontal-relative:page" coordorigin="1133,210" coordsize="9626,12">
            <v:line id="_x0000_s1032" style="position:absolute" from="1133,216" to="5396,216" strokeweight=".6pt"/>
            <v:line id="_x0000_s1031" style="position:absolute" from="5403,216" to="5730,216" strokeweight=".6pt"/>
            <v:line id="_x0000_s1030" style="position:absolute" from="5732,216" to="10758,216" strokeweight=".6pt"/>
            <w10:wrap type="topAndBottom" anchorx="page"/>
          </v:group>
        </w:pict>
      </w:r>
    </w:p>
    <w:p w:rsidR="00C21D1E" w:rsidRDefault="00061F3E">
      <w:pPr>
        <w:pStyle w:val="Heading1"/>
        <w:spacing w:before="129"/>
        <w:ind w:left="2699" w:right="3224"/>
        <w:jc w:val="center"/>
      </w:pPr>
      <w:r>
        <w:t>JUDGEMENT AND REASONS</w:t>
      </w:r>
    </w:p>
    <w:p w:rsidR="00C21D1E" w:rsidRDefault="00061F3E">
      <w:pPr>
        <w:pStyle w:val="BodyText"/>
        <w:spacing w:before="8"/>
        <w:rPr>
          <w:b/>
          <w:sz w:val="29"/>
        </w:rPr>
      </w:pPr>
      <w:r>
        <w:pict>
          <v:group id="_x0000_s1026" style="position:absolute;margin-left:56.65pt;margin-top:19pt;width:475.6pt;height:.6pt;z-index:-251657216;mso-wrap-distance-left:0;mso-wrap-distance-right:0;mso-position-horizontal-relative:page" coordorigin="1133,380" coordsize="9512,12">
            <v:line id="_x0000_s1028" style="position:absolute" from="1133,386" to="1681,386" strokeweight=".6pt"/>
            <v:line id="_x0000_s1027" style="position:absolute" from="1683,386" to="10644,386" strokeweight=".6pt"/>
            <w10:wrap type="topAndBottom" anchorx="page"/>
          </v:group>
        </w:pict>
      </w:r>
    </w:p>
    <w:p w:rsidR="00C21D1E" w:rsidRDefault="00C21D1E">
      <w:pPr>
        <w:pStyle w:val="BodyText"/>
        <w:rPr>
          <w:b/>
          <w:sz w:val="20"/>
        </w:rPr>
      </w:pPr>
    </w:p>
    <w:p w:rsidR="00C21D1E" w:rsidRDefault="00C21D1E">
      <w:pPr>
        <w:pStyle w:val="BodyText"/>
        <w:spacing w:before="6"/>
        <w:rPr>
          <w:b/>
          <w:sz w:val="18"/>
        </w:rPr>
      </w:pPr>
    </w:p>
    <w:p w:rsidR="00C21D1E" w:rsidRDefault="00061F3E">
      <w:pPr>
        <w:spacing w:before="99"/>
        <w:ind w:left="152"/>
        <w:rPr>
          <w:b/>
          <w:sz w:val="24"/>
        </w:rPr>
      </w:pPr>
      <w:r>
        <w:rPr>
          <w:b/>
          <w:sz w:val="24"/>
        </w:rPr>
        <w:t>APPLICANT</w:t>
      </w:r>
    </w:p>
    <w:p w:rsidR="00C21D1E" w:rsidRDefault="00C21D1E">
      <w:pPr>
        <w:pStyle w:val="BodyText"/>
        <w:rPr>
          <w:b/>
          <w:sz w:val="28"/>
        </w:rPr>
      </w:pPr>
    </w:p>
    <w:p w:rsidR="00C21D1E" w:rsidRPr="008E4E5C" w:rsidRDefault="008E4E5C" w:rsidP="008E4E5C">
      <w:pPr>
        <w:tabs>
          <w:tab w:val="left" w:pos="874"/>
        </w:tabs>
        <w:spacing w:before="229" w:line="360" w:lineRule="auto"/>
        <w:ind w:left="873" w:right="109" w:hanging="721"/>
        <w:jc w:val="both"/>
        <w:rPr>
          <w:sz w:val="24"/>
        </w:rPr>
      </w:pPr>
      <w:r>
        <w:rPr>
          <w:spacing w:val="-14"/>
          <w:sz w:val="24"/>
          <w:szCs w:val="24"/>
        </w:rPr>
        <w:t>1.</w:t>
      </w:r>
      <w:r>
        <w:rPr>
          <w:spacing w:val="-14"/>
          <w:sz w:val="24"/>
          <w:szCs w:val="24"/>
        </w:rPr>
        <w:tab/>
      </w:r>
      <w:r w:rsidR="00061F3E" w:rsidRPr="008E4E5C">
        <w:rPr>
          <w:sz w:val="24"/>
        </w:rPr>
        <w:t xml:space="preserve">The Applicant in this matter is the </w:t>
      </w:r>
      <w:r w:rsidR="00061F3E" w:rsidRPr="008E4E5C">
        <w:rPr>
          <w:b/>
          <w:sz w:val="24"/>
        </w:rPr>
        <w:t>NATIONAL CREDIT REGULATOR</w:t>
      </w:r>
      <w:r w:rsidR="00061F3E" w:rsidRPr="008E4E5C">
        <w:rPr>
          <w:sz w:val="24"/>
        </w:rPr>
        <w:t>, a juristic person established in terms of Section 12 of the National Credit Act 34 of 2005 (the “NCA” or the “Act”) (hereinafter referred to as “the Applicant”), with offices at 127 Fifteenth Road, Randjiespark, Midrand, in the Gauteng Province.</w:t>
      </w:r>
    </w:p>
    <w:p w:rsidR="00C21D1E" w:rsidRDefault="00C21D1E">
      <w:pPr>
        <w:pStyle w:val="BodyText"/>
        <w:spacing w:before="2"/>
        <w:rPr>
          <w:sz w:val="36"/>
        </w:rPr>
      </w:pPr>
    </w:p>
    <w:p w:rsidR="00C21D1E" w:rsidRPr="008E4E5C" w:rsidRDefault="008E4E5C" w:rsidP="008E4E5C">
      <w:pPr>
        <w:tabs>
          <w:tab w:val="left" w:pos="874"/>
        </w:tabs>
        <w:spacing w:line="360" w:lineRule="auto"/>
        <w:ind w:left="873" w:right="111" w:hanging="721"/>
        <w:jc w:val="both"/>
        <w:rPr>
          <w:sz w:val="24"/>
        </w:rPr>
      </w:pPr>
      <w:r>
        <w:rPr>
          <w:spacing w:val="-14"/>
          <w:sz w:val="24"/>
          <w:szCs w:val="24"/>
        </w:rPr>
        <w:t>2.</w:t>
      </w:r>
      <w:r>
        <w:rPr>
          <w:spacing w:val="-14"/>
          <w:sz w:val="24"/>
          <w:szCs w:val="24"/>
        </w:rPr>
        <w:tab/>
      </w:r>
      <w:r w:rsidR="00061F3E" w:rsidRPr="008E4E5C">
        <w:rPr>
          <w:sz w:val="24"/>
        </w:rPr>
        <w:t xml:space="preserve">At the </w:t>
      </w:r>
      <w:r w:rsidR="00061F3E" w:rsidRPr="008E4E5C">
        <w:rPr>
          <w:sz w:val="24"/>
        </w:rPr>
        <w:t>hearing, the Applicant was represented by Mr. Roy Stocker, a senior legal representative employee of the</w:t>
      </w:r>
      <w:r w:rsidR="00061F3E" w:rsidRPr="008E4E5C">
        <w:rPr>
          <w:spacing w:val="-7"/>
          <w:sz w:val="24"/>
        </w:rPr>
        <w:t xml:space="preserve"> </w:t>
      </w:r>
      <w:r w:rsidR="00061F3E" w:rsidRPr="008E4E5C">
        <w:rPr>
          <w:sz w:val="24"/>
        </w:rPr>
        <w:t>Applicant.</w:t>
      </w:r>
    </w:p>
    <w:p w:rsidR="00C21D1E" w:rsidRDefault="00C21D1E">
      <w:pPr>
        <w:spacing w:line="360" w:lineRule="auto"/>
        <w:jc w:val="both"/>
        <w:rPr>
          <w:sz w:val="24"/>
        </w:rPr>
        <w:sectPr w:rsidR="00C21D1E">
          <w:type w:val="continuous"/>
          <w:pgSz w:w="11910" w:h="16840"/>
          <w:pgMar w:top="700" w:right="1020" w:bottom="280" w:left="980" w:header="720" w:footer="720"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874"/>
        </w:tabs>
        <w:spacing w:before="100" w:line="360" w:lineRule="auto"/>
        <w:ind w:left="873" w:right="108" w:hanging="721"/>
        <w:jc w:val="both"/>
        <w:rPr>
          <w:sz w:val="24"/>
        </w:rPr>
      </w:pPr>
      <w:r>
        <w:rPr>
          <w:spacing w:val="-14"/>
          <w:sz w:val="24"/>
          <w:szCs w:val="24"/>
        </w:rPr>
        <w:t>3.</w:t>
      </w:r>
      <w:r>
        <w:rPr>
          <w:spacing w:val="-14"/>
          <w:sz w:val="24"/>
          <w:szCs w:val="24"/>
        </w:rPr>
        <w:tab/>
      </w:r>
      <w:r w:rsidR="00061F3E" w:rsidRPr="008E4E5C">
        <w:rPr>
          <w:sz w:val="24"/>
        </w:rPr>
        <w:t>The Applicant’s Founding Affidavit is deposed to by Ms. Anne-Carien du Plooy, Acting Manageress for Investigations and Enf</w:t>
      </w:r>
      <w:r w:rsidR="00061F3E" w:rsidRPr="008E4E5C">
        <w:rPr>
          <w:sz w:val="24"/>
        </w:rPr>
        <w:t>orcement in the employ of the</w:t>
      </w:r>
      <w:r w:rsidR="00061F3E" w:rsidRPr="008E4E5C">
        <w:rPr>
          <w:spacing w:val="-5"/>
          <w:sz w:val="24"/>
        </w:rPr>
        <w:t xml:space="preserve"> </w:t>
      </w:r>
      <w:r w:rsidR="00061F3E" w:rsidRPr="008E4E5C">
        <w:rPr>
          <w:sz w:val="24"/>
        </w:rPr>
        <w:t>Applicant.</w:t>
      </w:r>
    </w:p>
    <w:p w:rsidR="00C21D1E" w:rsidRDefault="00C21D1E">
      <w:pPr>
        <w:pStyle w:val="BodyText"/>
        <w:rPr>
          <w:sz w:val="28"/>
        </w:rPr>
      </w:pPr>
    </w:p>
    <w:p w:rsidR="00C21D1E" w:rsidRDefault="00C21D1E">
      <w:pPr>
        <w:pStyle w:val="BodyText"/>
        <w:rPr>
          <w:sz w:val="28"/>
        </w:rPr>
      </w:pPr>
    </w:p>
    <w:p w:rsidR="00C21D1E" w:rsidRDefault="00061F3E">
      <w:pPr>
        <w:pStyle w:val="Heading1"/>
        <w:spacing w:before="182"/>
      </w:pPr>
      <w:r>
        <w:t>RESPONDENT</w:t>
      </w:r>
    </w:p>
    <w:p w:rsidR="00C21D1E" w:rsidRDefault="00C21D1E">
      <w:pPr>
        <w:pStyle w:val="BodyText"/>
        <w:rPr>
          <w:b/>
          <w:sz w:val="28"/>
        </w:rPr>
      </w:pPr>
    </w:p>
    <w:p w:rsidR="00C21D1E" w:rsidRPr="008E4E5C" w:rsidRDefault="008E4E5C" w:rsidP="008E4E5C">
      <w:pPr>
        <w:tabs>
          <w:tab w:val="left" w:pos="874"/>
        </w:tabs>
        <w:spacing w:before="231" w:line="360" w:lineRule="auto"/>
        <w:ind w:left="873" w:right="109" w:hanging="721"/>
        <w:jc w:val="both"/>
        <w:rPr>
          <w:sz w:val="24"/>
        </w:rPr>
      </w:pPr>
      <w:r>
        <w:rPr>
          <w:spacing w:val="-14"/>
          <w:sz w:val="24"/>
          <w:szCs w:val="24"/>
        </w:rPr>
        <w:t>4.</w:t>
      </w:r>
      <w:r>
        <w:rPr>
          <w:spacing w:val="-14"/>
          <w:sz w:val="24"/>
          <w:szCs w:val="24"/>
        </w:rPr>
        <w:tab/>
      </w:r>
      <w:r w:rsidR="00061F3E" w:rsidRPr="008E4E5C">
        <w:rPr>
          <w:sz w:val="24"/>
        </w:rPr>
        <w:t xml:space="preserve">The Respondent (and the Registrant) is </w:t>
      </w:r>
      <w:r w:rsidR="00061F3E" w:rsidRPr="008E4E5C">
        <w:rPr>
          <w:b/>
          <w:sz w:val="24"/>
        </w:rPr>
        <w:t>HZ FINANCE (PTY) LTD</w:t>
      </w:r>
      <w:r w:rsidR="00061F3E" w:rsidRPr="008E4E5C">
        <w:rPr>
          <w:sz w:val="24"/>
        </w:rPr>
        <w:t>, a private company duly registered as such with Company Registration Number 2017/011742/07, and also registered with the Applicant as a credi</w:t>
      </w:r>
      <w:r w:rsidR="00061F3E" w:rsidRPr="008E4E5C">
        <w:rPr>
          <w:sz w:val="24"/>
        </w:rPr>
        <w:t xml:space="preserve">t Provider under registration number NCRCP9433. The Respondent has </w:t>
      </w:r>
      <w:r w:rsidR="00061F3E" w:rsidRPr="008E4E5C">
        <w:rPr>
          <w:spacing w:val="2"/>
          <w:sz w:val="24"/>
        </w:rPr>
        <w:t xml:space="preserve">18 </w:t>
      </w:r>
      <w:r w:rsidR="00061F3E" w:rsidRPr="008E4E5C">
        <w:rPr>
          <w:sz w:val="24"/>
        </w:rPr>
        <w:t>(eighteen) branches registered with the Applicant, trading under the name “African Brother Cash Loans”. Its registered office, as contemplated in Section 23 of the Companies Act 71 of 20</w:t>
      </w:r>
      <w:r w:rsidR="00061F3E" w:rsidRPr="008E4E5C">
        <w:rPr>
          <w:sz w:val="24"/>
        </w:rPr>
        <w:t>08, is situated at 22 Villa de Sol, Vaalpark, Sasolburg, in the Gauteng Province (hereinafter referred to as “the Respondent”).</w:t>
      </w:r>
    </w:p>
    <w:p w:rsidR="00C21D1E" w:rsidRDefault="00C21D1E">
      <w:pPr>
        <w:pStyle w:val="BodyText"/>
        <w:spacing w:before="1"/>
        <w:rPr>
          <w:sz w:val="36"/>
        </w:rPr>
      </w:pPr>
    </w:p>
    <w:p w:rsidR="00C21D1E" w:rsidRPr="008E4E5C" w:rsidRDefault="008E4E5C" w:rsidP="008E4E5C">
      <w:pPr>
        <w:tabs>
          <w:tab w:val="left" w:pos="873"/>
          <w:tab w:val="left" w:pos="874"/>
        </w:tabs>
        <w:ind w:left="873" w:hanging="722"/>
        <w:rPr>
          <w:sz w:val="24"/>
        </w:rPr>
      </w:pPr>
      <w:r>
        <w:rPr>
          <w:spacing w:val="-14"/>
          <w:sz w:val="24"/>
          <w:szCs w:val="24"/>
        </w:rPr>
        <w:t>5.</w:t>
      </w:r>
      <w:r>
        <w:rPr>
          <w:spacing w:val="-14"/>
          <w:sz w:val="24"/>
          <w:szCs w:val="24"/>
        </w:rPr>
        <w:tab/>
      </w:r>
      <w:r w:rsidR="00061F3E" w:rsidRPr="008E4E5C">
        <w:rPr>
          <w:sz w:val="24"/>
        </w:rPr>
        <w:t>The Respondent is currently being</w:t>
      </w:r>
      <w:r w:rsidR="00061F3E" w:rsidRPr="008E4E5C">
        <w:rPr>
          <w:spacing w:val="-3"/>
          <w:sz w:val="24"/>
        </w:rPr>
        <w:t xml:space="preserve"> </w:t>
      </w:r>
      <w:r w:rsidR="00061F3E" w:rsidRPr="008E4E5C">
        <w:rPr>
          <w:sz w:val="24"/>
        </w:rPr>
        <w:t>liquidated.</w:t>
      </w:r>
    </w:p>
    <w:p w:rsidR="00C21D1E" w:rsidRDefault="00C21D1E">
      <w:pPr>
        <w:pStyle w:val="BodyText"/>
        <w:rPr>
          <w:sz w:val="28"/>
        </w:rPr>
      </w:pPr>
    </w:p>
    <w:p w:rsidR="00C21D1E" w:rsidRDefault="00C21D1E">
      <w:pPr>
        <w:pStyle w:val="BodyText"/>
        <w:spacing w:before="11"/>
        <w:rPr>
          <w:sz w:val="28"/>
        </w:rPr>
      </w:pPr>
    </w:p>
    <w:p w:rsidR="00C21D1E" w:rsidRPr="008E4E5C" w:rsidRDefault="008E4E5C" w:rsidP="008E4E5C">
      <w:pPr>
        <w:tabs>
          <w:tab w:val="left" w:pos="874"/>
        </w:tabs>
        <w:spacing w:line="360" w:lineRule="auto"/>
        <w:ind w:left="873" w:right="114" w:hanging="721"/>
        <w:jc w:val="both"/>
        <w:rPr>
          <w:sz w:val="24"/>
        </w:rPr>
      </w:pPr>
      <w:r>
        <w:rPr>
          <w:spacing w:val="-14"/>
          <w:sz w:val="24"/>
          <w:szCs w:val="24"/>
        </w:rPr>
        <w:t>6.</w:t>
      </w:r>
      <w:r>
        <w:rPr>
          <w:spacing w:val="-14"/>
          <w:sz w:val="24"/>
          <w:szCs w:val="24"/>
        </w:rPr>
        <w:tab/>
      </w:r>
      <w:r w:rsidR="00061F3E" w:rsidRPr="008E4E5C">
        <w:rPr>
          <w:sz w:val="24"/>
        </w:rPr>
        <w:t>There was an Answering Affidavit from the Respondent, deposed by Ms Honghui Zhuang, the director of the</w:t>
      </w:r>
      <w:r w:rsidR="00061F3E" w:rsidRPr="008E4E5C">
        <w:rPr>
          <w:spacing w:val="-1"/>
          <w:sz w:val="24"/>
        </w:rPr>
        <w:t xml:space="preserve"> </w:t>
      </w:r>
      <w:r w:rsidR="00061F3E" w:rsidRPr="008E4E5C">
        <w:rPr>
          <w:sz w:val="24"/>
        </w:rPr>
        <w:t>Respondent.</w:t>
      </w:r>
    </w:p>
    <w:p w:rsidR="00C21D1E" w:rsidRDefault="00C21D1E">
      <w:pPr>
        <w:pStyle w:val="BodyText"/>
        <w:rPr>
          <w:sz w:val="28"/>
        </w:rPr>
      </w:pPr>
    </w:p>
    <w:p w:rsidR="00C21D1E" w:rsidRPr="008E4E5C" w:rsidRDefault="008E4E5C" w:rsidP="008E4E5C">
      <w:pPr>
        <w:tabs>
          <w:tab w:val="left" w:pos="874"/>
        </w:tabs>
        <w:spacing w:before="194" w:line="360" w:lineRule="auto"/>
        <w:ind w:left="873" w:right="106" w:hanging="721"/>
        <w:jc w:val="both"/>
        <w:rPr>
          <w:sz w:val="24"/>
        </w:rPr>
      </w:pPr>
      <w:r>
        <w:rPr>
          <w:spacing w:val="-14"/>
          <w:sz w:val="24"/>
          <w:szCs w:val="24"/>
        </w:rPr>
        <w:t>7.</w:t>
      </w:r>
      <w:r>
        <w:rPr>
          <w:spacing w:val="-14"/>
          <w:sz w:val="24"/>
          <w:szCs w:val="24"/>
        </w:rPr>
        <w:tab/>
      </w:r>
      <w:r w:rsidR="00061F3E" w:rsidRPr="008E4E5C">
        <w:rPr>
          <w:sz w:val="24"/>
        </w:rPr>
        <w:t>At the hearing, the Respondent did not appear in person and was not represented. The Secretariat at the Tribunal and the Applicant provided</w:t>
      </w:r>
      <w:r w:rsidR="00061F3E" w:rsidRPr="008E4E5C">
        <w:rPr>
          <w:sz w:val="24"/>
        </w:rPr>
        <w:t xml:space="preserve"> proof to show the Respondent had been properly served with all the necessary documents pertaining to the set-down for 20 June</w:t>
      </w:r>
      <w:r w:rsidR="00061F3E" w:rsidRPr="008E4E5C">
        <w:rPr>
          <w:spacing w:val="-10"/>
          <w:sz w:val="24"/>
        </w:rPr>
        <w:t xml:space="preserve"> </w:t>
      </w:r>
      <w:r w:rsidR="00061F3E" w:rsidRPr="008E4E5C">
        <w:rPr>
          <w:sz w:val="24"/>
        </w:rPr>
        <w:t>2022.</w:t>
      </w:r>
    </w:p>
    <w:p w:rsidR="00C21D1E" w:rsidRDefault="00C21D1E">
      <w:pPr>
        <w:pStyle w:val="BodyText"/>
        <w:rPr>
          <w:sz w:val="28"/>
        </w:rPr>
      </w:pPr>
    </w:p>
    <w:p w:rsidR="00C21D1E" w:rsidRPr="008E4E5C" w:rsidRDefault="008E4E5C" w:rsidP="008E4E5C">
      <w:pPr>
        <w:tabs>
          <w:tab w:val="left" w:pos="874"/>
        </w:tabs>
        <w:spacing w:before="197" w:line="360" w:lineRule="auto"/>
        <w:ind w:left="873" w:right="110" w:hanging="721"/>
        <w:jc w:val="both"/>
        <w:rPr>
          <w:sz w:val="24"/>
        </w:rPr>
      </w:pPr>
      <w:r>
        <w:rPr>
          <w:spacing w:val="-14"/>
          <w:sz w:val="24"/>
          <w:szCs w:val="24"/>
        </w:rPr>
        <w:t>8.</w:t>
      </w:r>
      <w:r>
        <w:rPr>
          <w:spacing w:val="-14"/>
          <w:sz w:val="24"/>
          <w:szCs w:val="24"/>
        </w:rPr>
        <w:tab/>
      </w:r>
      <w:r w:rsidR="00061F3E" w:rsidRPr="008E4E5C">
        <w:rPr>
          <w:sz w:val="24"/>
        </w:rPr>
        <w:t>On the date of the Hearing, on Monday 20 June 2022, at 08h07, Ms Nadia Pretorius, of Tswelopele Trustees (the entity respo</w:t>
      </w:r>
      <w:r w:rsidR="00061F3E" w:rsidRPr="008E4E5C">
        <w:rPr>
          <w:sz w:val="24"/>
        </w:rPr>
        <w:t>nsible for the liquidation of the Respondent), wrote to the Tribunal to say that the Respondent would not be attending the Hearing, without making any further written</w:t>
      </w:r>
      <w:r w:rsidR="00061F3E" w:rsidRPr="008E4E5C">
        <w:rPr>
          <w:spacing w:val="-35"/>
          <w:sz w:val="24"/>
        </w:rPr>
        <w:t xml:space="preserve"> </w:t>
      </w:r>
      <w:r w:rsidR="00061F3E" w:rsidRPr="008E4E5C">
        <w:rPr>
          <w:sz w:val="24"/>
        </w:rPr>
        <w:t>submissions.</w:t>
      </w:r>
    </w:p>
    <w:p w:rsidR="00C21D1E" w:rsidRDefault="00C21D1E">
      <w:pPr>
        <w:pStyle w:val="BodyText"/>
        <w:rPr>
          <w:sz w:val="28"/>
        </w:rPr>
      </w:pPr>
    </w:p>
    <w:p w:rsidR="00C21D1E" w:rsidRDefault="00C21D1E">
      <w:pPr>
        <w:pStyle w:val="BodyText"/>
        <w:rPr>
          <w:sz w:val="28"/>
        </w:rPr>
      </w:pPr>
    </w:p>
    <w:p w:rsidR="00C21D1E" w:rsidRDefault="00061F3E">
      <w:pPr>
        <w:pStyle w:val="Heading1"/>
        <w:spacing w:before="185"/>
      </w:pPr>
      <w:r>
        <w:t>APPLICATION TYPE AND ORDER SOUGHT</w:t>
      </w:r>
    </w:p>
    <w:p w:rsidR="00C21D1E" w:rsidRDefault="00C21D1E">
      <w:pPr>
        <w:pStyle w:val="BodyText"/>
        <w:rPr>
          <w:b/>
          <w:sz w:val="28"/>
        </w:rPr>
      </w:pPr>
    </w:p>
    <w:p w:rsidR="00C21D1E" w:rsidRPr="008E4E5C" w:rsidRDefault="008E4E5C" w:rsidP="008E4E5C">
      <w:pPr>
        <w:tabs>
          <w:tab w:val="left" w:pos="874"/>
        </w:tabs>
        <w:spacing w:before="229" w:line="360" w:lineRule="auto"/>
        <w:ind w:left="873" w:right="109" w:hanging="721"/>
        <w:jc w:val="both"/>
        <w:rPr>
          <w:sz w:val="24"/>
        </w:rPr>
      </w:pPr>
      <w:r>
        <w:rPr>
          <w:spacing w:val="-14"/>
          <w:sz w:val="24"/>
          <w:szCs w:val="24"/>
        </w:rPr>
        <w:t>9.</w:t>
      </w:r>
      <w:r>
        <w:rPr>
          <w:spacing w:val="-14"/>
          <w:sz w:val="24"/>
          <w:szCs w:val="24"/>
        </w:rPr>
        <w:tab/>
      </w:r>
      <w:r w:rsidR="00061F3E" w:rsidRPr="008E4E5C">
        <w:rPr>
          <w:sz w:val="24"/>
        </w:rPr>
        <w:t xml:space="preserve">This Tribunal derives the jurisdiction </w:t>
      </w:r>
      <w:r w:rsidR="00061F3E" w:rsidRPr="008E4E5C">
        <w:rPr>
          <w:sz w:val="24"/>
        </w:rPr>
        <w:t>for hearing this matter under Section 57(1) of the National Credit Act, 34 of 2005 (the NCA). This is an application in terms of Section 57(1) of the NCA for the cancellation of the Respondent’s registration as a credit provider allegedly due to the Respon</w:t>
      </w:r>
      <w:r w:rsidR="00061F3E" w:rsidRPr="008E4E5C">
        <w:rPr>
          <w:sz w:val="24"/>
        </w:rPr>
        <w:t>dent’s repeated failure to comply with its conditions of registration and/or repeated contraventions of the</w:t>
      </w:r>
      <w:r w:rsidR="00061F3E" w:rsidRPr="008E4E5C">
        <w:rPr>
          <w:spacing w:val="-38"/>
          <w:sz w:val="24"/>
        </w:rPr>
        <w:t xml:space="preserve"> </w:t>
      </w:r>
      <w:r w:rsidR="00061F3E" w:rsidRPr="008E4E5C">
        <w:rPr>
          <w:sz w:val="24"/>
        </w:rPr>
        <w:t>Act.</w:t>
      </w:r>
    </w:p>
    <w:p w:rsidR="00C21D1E" w:rsidRDefault="00C21D1E">
      <w:pPr>
        <w:spacing w:line="360" w:lineRule="auto"/>
        <w:jc w:val="both"/>
        <w:rPr>
          <w:sz w:val="24"/>
        </w:rPr>
        <w:sectPr w:rsidR="00C21D1E">
          <w:headerReference w:type="default" r:id="rId7"/>
          <w:footerReference w:type="default" r:id="rId8"/>
          <w:pgSz w:w="11910" w:h="16840"/>
          <w:pgMar w:top="1100" w:right="1020" w:bottom="760" w:left="980" w:header="283" w:footer="562" w:gutter="0"/>
          <w:pgNumType w:start="2"/>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862"/>
        </w:tabs>
        <w:spacing w:before="100" w:line="360" w:lineRule="auto"/>
        <w:ind w:left="861" w:right="114" w:hanging="348"/>
        <w:rPr>
          <w:sz w:val="24"/>
        </w:rPr>
      </w:pPr>
      <w:r>
        <w:rPr>
          <w:sz w:val="24"/>
          <w:szCs w:val="24"/>
        </w:rPr>
        <w:t>9.1</w:t>
      </w:r>
      <w:r>
        <w:rPr>
          <w:sz w:val="24"/>
          <w:szCs w:val="24"/>
        </w:rPr>
        <w:tab/>
      </w:r>
      <w:r w:rsidR="00061F3E" w:rsidRPr="008E4E5C">
        <w:rPr>
          <w:sz w:val="24"/>
        </w:rPr>
        <w:t>The Applicant sought an order for the Respondent to be in repeated contravention of various Sections of the NCA and</w:t>
      </w:r>
      <w:r w:rsidR="00061F3E" w:rsidRPr="008E4E5C">
        <w:rPr>
          <w:spacing w:val="-1"/>
          <w:sz w:val="24"/>
        </w:rPr>
        <w:t xml:space="preserve"> </w:t>
      </w:r>
      <w:r w:rsidR="00061F3E" w:rsidRPr="008E4E5C">
        <w:rPr>
          <w:sz w:val="24"/>
        </w:rPr>
        <w:t>Regulations;</w:t>
      </w:r>
    </w:p>
    <w:p w:rsidR="00C21D1E" w:rsidRDefault="00C21D1E">
      <w:pPr>
        <w:pStyle w:val="BodyText"/>
        <w:rPr>
          <w:sz w:val="28"/>
        </w:rPr>
      </w:pPr>
    </w:p>
    <w:p w:rsidR="00C21D1E" w:rsidRPr="008E4E5C" w:rsidRDefault="008E4E5C" w:rsidP="008E4E5C">
      <w:pPr>
        <w:tabs>
          <w:tab w:val="left" w:pos="862"/>
        </w:tabs>
        <w:spacing w:before="194" w:line="276" w:lineRule="auto"/>
        <w:ind w:left="861" w:right="201" w:hanging="348"/>
        <w:rPr>
          <w:sz w:val="24"/>
        </w:rPr>
      </w:pPr>
      <w:r>
        <w:rPr>
          <w:sz w:val="24"/>
          <w:szCs w:val="24"/>
        </w:rPr>
        <w:t>9.2</w:t>
      </w:r>
      <w:r>
        <w:rPr>
          <w:sz w:val="24"/>
          <w:szCs w:val="24"/>
        </w:rPr>
        <w:tab/>
      </w:r>
      <w:r w:rsidR="00061F3E" w:rsidRPr="008E4E5C">
        <w:rPr>
          <w:sz w:val="24"/>
        </w:rPr>
        <w:t>Declaring the contraventions referred hereinabove to be prohibited conduct in terms of Section 150(a) of the</w:t>
      </w:r>
      <w:r w:rsidR="00061F3E" w:rsidRPr="008E4E5C">
        <w:rPr>
          <w:spacing w:val="-1"/>
          <w:sz w:val="24"/>
        </w:rPr>
        <w:t xml:space="preserve"> </w:t>
      </w:r>
      <w:r w:rsidR="00061F3E" w:rsidRPr="008E4E5C">
        <w:rPr>
          <w:sz w:val="24"/>
        </w:rPr>
        <w:t>NCA;</w:t>
      </w:r>
    </w:p>
    <w:p w:rsidR="00C21D1E" w:rsidRDefault="00C21D1E">
      <w:pPr>
        <w:pStyle w:val="BodyText"/>
        <w:rPr>
          <w:sz w:val="28"/>
        </w:rPr>
      </w:pPr>
    </w:p>
    <w:p w:rsidR="00C21D1E" w:rsidRDefault="00C21D1E">
      <w:pPr>
        <w:pStyle w:val="BodyText"/>
        <w:spacing w:before="6"/>
        <w:rPr>
          <w:sz w:val="34"/>
        </w:rPr>
      </w:pPr>
    </w:p>
    <w:p w:rsidR="00C21D1E" w:rsidRPr="008E4E5C" w:rsidRDefault="008E4E5C" w:rsidP="008E4E5C">
      <w:pPr>
        <w:tabs>
          <w:tab w:val="left" w:pos="862"/>
        </w:tabs>
        <w:spacing w:line="276" w:lineRule="auto"/>
        <w:ind w:left="861" w:right="296" w:hanging="370"/>
        <w:rPr>
          <w:sz w:val="24"/>
        </w:rPr>
      </w:pPr>
      <w:r>
        <w:rPr>
          <w:sz w:val="24"/>
          <w:szCs w:val="24"/>
        </w:rPr>
        <w:t>9.3</w:t>
      </w:r>
      <w:r>
        <w:rPr>
          <w:sz w:val="24"/>
          <w:szCs w:val="24"/>
        </w:rPr>
        <w:tab/>
      </w:r>
      <w:r w:rsidR="00061F3E" w:rsidRPr="008E4E5C">
        <w:rPr>
          <w:sz w:val="24"/>
        </w:rPr>
        <w:t>Declaring</w:t>
      </w:r>
      <w:r w:rsidR="00061F3E" w:rsidRPr="008E4E5C">
        <w:rPr>
          <w:spacing w:val="-3"/>
          <w:sz w:val="24"/>
        </w:rPr>
        <w:t xml:space="preserve"> </w:t>
      </w:r>
      <w:r w:rsidR="00061F3E" w:rsidRPr="008E4E5C">
        <w:rPr>
          <w:sz w:val="24"/>
        </w:rPr>
        <w:t>that</w:t>
      </w:r>
      <w:r w:rsidR="00061F3E" w:rsidRPr="008E4E5C">
        <w:rPr>
          <w:spacing w:val="-3"/>
          <w:sz w:val="24"/>
        </w:rPr>
        <w:t xml:space="preserve"> </w:t>
      </w:r>
      <w:r w:rsidR="00061F3E" w:rsidRPr="008E4E5C">
        <w:rPr>
          <w:sz w:val="24"/>
        </w:rPr>
        <w:t>the</w:t>
      </w:r>
      <w:r w:rsidR="00061F3E" w:rsidRPr="008E4E5C">
        <w:rPr>
          <w:spacing w:val="-4"/>
          <w:sz w:val="24"/>
        </w:rPr>
        <w:t xml:space="preserve"> </w:t>
      </w:r>
      <w:r w:rsidR="00061F3E" w:rsidRPr="008E4E5C">
        <w:rPr>
          <w:sz w:val="24"/>
        </w:rPr>
        <w:t>Respondent</w:t>
      </w:r>
      <w:r w:rsidR="00061F3E" w:rsidRPr="008E4E5C">
        <w:rPr>
          <w:spacing w:val="-5"/>
          <w:sz w:val="24"/>
        </w:rPr>
        <w:t xml:space="preserve"> </w:t>
      </w:r>
      <w:r w:rsidR="00061F3E" w:rsidRPr="008E4E5C">
        <w:rPr>
          <w:sz w:val="24"/>
        </w:rPr>
        <w:t>has</w:t>
      </w:r>
      <w:r w:rsidR="00061F3E" w:rsidRPr="008E4E5C">
        <w:rPr>
          <w:spacing w:val="-5"/>
          <w:sz w:val="24"/>
        </w:rPr>
        <w:t xml:space="preserve"> </w:t>
      </w:r>
      <w:r w:rsidR="00061F3E" w:rsidRPr="008E4E5C">
        <w:rPr>
          <w:sz w:val="24"/>
        </w:rPr>
        <w:t>brought</w:t>
      </w:r>
      <w:r w:rsidR="00061F3E" w:rsidRPr="008E4E5C">
        <w:rPr>
          <w:spacing w:val="-4"/>
          <w:sz w:val="24"/>
        </w:rPr>
        <w:t xml:space="preserve"> </w:t>
      </w:r>
      <w:r w:rsidR="00061F3E" w:rsidRPr="008E4E5C">
        <w:rPr>
          <w:sz w:val="24"/>
        </w:rPr>
        <w:t>the</w:t>
      </w:r>
      <w:r w:rsidR="00061F3E" w:rsidRPr="008E4E5C">
        <w:rPr>
          <w:spacing w:val="-3"/>
          <w:sz w:val="24"/>
        </w:rPr>
        <w:t xml:space="preserve"> </w:t>
      </w:r>
      <w:r w:rsidR="00061F3E" w:rsidRPr="008E4E5C">
        <w:rPr>
          <w:sz w:val="24"/>
        </w:rPr>
        <w:t>consumer</w:t>
      </w:r>
      <w:r w:rsidR="00061F3E" w:rsidRPr="008E4E5C">
        <w:rPr>
          <w:spacing w:val="-3"/>
          <w:sz w:val="24"/>
        </w:rPr>
        <w:t xml:space="preserve"> </w:t>
      </w:r>
      <w:r w:rsidR="00061F3E" w:rsidRPr="008E4E5C">
        <w:rPr>
          <w:sz w:val="24"/>
        </w:rPr>
        <w:t>credit</w:t>
      </w:r>
      <w:r w:rsidR="00061F3E" w:rsidRPr="008E4E5C">
        <w:rPr>
          <w:spacing w:val="-5"/>
          <w:sz w:val="24"/>
        </w:rPr>
        <w:t xml:space="preserve"> </w:t>
      </w:r>
      <w:r w:rsidR="00061F3E" w:rsidRPr="008E4E5C">
        <w:rPr>
          <w:sz w:val="24"/>
        </w:rPr>
        <w:t>industry</w:t>
      </w:r>
      <w:r w:rsidR="00061F3E" w:rsidRPr="008E4E5C">
        <w:rPr>
          <w:spacing w:val="-4"/>
          <w:sz w:val="24"/>
        </w:rPr>
        <w:t xml:space="preserve"> </w:t>
      </w:r>
      <w:r w:rsidR="00061F3E" w:rsidRPr="008E4E5C">
        <w:rPr>
          <w:sz w:val="24"/>
        </w:rPr>
        <w:t>into</w:t>
      </w:r>
      <w:r w:rsidR="00061F3E" w:rsidRPr="008E4E5C">
        <w:rPr>
          <w:spacing w:val="-3"/>
          <w:sz w:val="24"/>
        </w:rPr>
        <w:t xml:space="preserve"> </w:t>
      </w:r>
      <w:r w:rsidR="00061F3E" w:rsidRPr="008E4E5C">
        <w:rPr>
          <w:sz w:val="24"/>
        </w:rPr>
        <w:t>disrepute</w:t>
      </w:r>
      <w:r w:rsidR="00061F3E" w:rsidRPr="008E4E5C">
        <w:rPr>
          <w:spacing w:val="-3"/>
          <w:sz w:val="24"/>
        </w:rPr>
        <w:t xml:space="preserve"> </w:t>
      </w:r>
      <w:r w:rsidR="00061F3E" w:rsidRPr="008E4E5C">
        <w:rPr>
          <w:sz w:val="24"/>
        </w:rPr>
        <w:t>further</w:t>
      </w:r>
      <w:r w:rsidR="00061F3E" w:rsidRPr="008E4E5C">
        <w:rPr>
          <w:spacing w:val="-6"/>
          <w:sz w:val="24"/>
        </w:rPr>
        <w:t xml:space="preserve"> </w:t>
      </w:r>
      <w:r w:rsidR="00061F3E" w:rsidRPr="008E4E5C">
        <w:rPr>
          <w:sz w:val="24"/>
        </w:rPr>
        <w:t>and/or alternatively, declaring that the has a</w:t>
      </w:r>
      <w:r w:rsidR="00061F3E" w:rsidRPr="008E4E5C">
        <w:rPr>
          <w:sz w:val="24"/>
        </w:rPr>
        <w:t>cted with disregard for consumer rights</w:t>
      </w:r>
      <w:r w:rsidR="00061F3E" w:rsidRPr="008E4E5C">
        <w:rPr>
          <w:spacing w:val="-14"/>
          <w:sz w:val="24"/>
        </w:rPr>
        <w:t xml:space="preserve"> </w:t>
      </w:r>
      <w:r w:rsidR="00061F3E" w:rsidRPr="008E4E5C">
        <w:rPr>
          <w:sz w:val="24"/>
        </w:rPr>
        <w:t>generally;</w:t>
      </w:r>
    </w:p>
    <w:p w:rsidR="00C21D1E" w:rsidRDefault="00C21D1E">
      <w:pPr>
        <w:pStyle w:val="BodyText"/>
        <w:rPr>
          <w:sz w:val="28"/>
        </w:rPr>
      </w:pPr>
    </w:p>
    <w:p w:rsidR="00C21D1E" w:rsidRDefault="00C21D1E">
      <w:pPr>
        <w:pStyle w:val="BodyText"/>
        <w:spacing w:before="5"/>
        <w:rPr>
          <w:sz w:val="34"/>
        </w:rPr>
      </w:pPr>
    </w:p>
    <w:p w:rsidR="00C21D1E" w:rsidRPr="008E4E5C" w:rsidRDefault="008E4E5C" w:rsidP="008E4E5C">
      <w:pPr>
        <w:tabs>
          <w:tab w:val="left" w:pos="874"/>
        </w:tabs>
        <w:ind w:left="873" w:hanging="361"/>
        <w:rPr>
          <w:sz w:val="24"/>
        </w:rPr>
      </w:pPr>
      <w:r>
        <w:rPr>
          <w:sz w:val="24"/>
          <w:szCs w:val="24"/>
        </w:rPr>
        <w:t>9.4</w:t>
      </w:r>
      <w:r>
        <w:rPr>
          <w:sz w:val="24"/>
          <w:szCs w:val="24"/>
        </w:rPr>
        <w:tab/>
      </w:r>
      <w:r w:rsidR="00061F3E" w:rsidRPr="008E4E5C">
        <w:rPr>
          <w:sz w:val="24"/>
        </w:rPr>
        <w:t>Interdicting and restraining the Respondent from in future engaging in prohibited</w:t>
      </w:r>
      <w:r w:rsidR="00061F3E" w:rsidRPr="008E4E5C">
        <w:rPr>
          <w:spacing w:val="-18"/>
          <w:sz w:val="24"/>
        </w:rPr>
        <w:t xml:space="preserve"> </w:t>
      </w:r>
      <w:r w:rsidR="00061F3E" w:rsidRPr="008E4E5C">
        <w:rPr>
          <w:sz w:val="24"/>
        </w:rPr>
        <w:t>conduct;</w:t>
      </w:r>
    </w:p>
    <w:p w:rsidR="00C21D1E" w:rsidRDefault="00C21D1E">
      <w:pPr>
        <w:pStyle w:val="BodyText"/>
        <w:rPr>
          <w:sz w:val="28"/>
        </w:rPr>
      </w:pPr>
    </w:p>
    <w:p w:rsidR="00C21D1E" w:rsidRDefault="00C21D1E">
      <w:pPr>
        <w:pStyle w:val="BodyText"/>
        <w:spacing w:before="1"/>
        <w:rPr>
          <w:sz w:val="38"/>
        </w:rPr>
      </w:pPr>
    </w:p>
    <w:p w:rsidR="00C21D1E" w:rsidRPr="008E4E5C" w:rsidRDefault="008E4E5C" w:rsidP="008E4E5C">
      <w:pPr>
        <w:tabs>
          <w:tab w:val="left" w:pos="862"/>
        </w:tabs>
        <w:spacing w:line="276" w:lineRule="auto"/>
        <w:ind w:left="861" w:right="729" w:hanging="348"/>
        <w:rPr>
          <w:sz w:val="24"/>
        </w:rPr>
      </w:pPr>
      <w:r>
        <w:rPr>
          <w:sz w:val="24"/>
          <w:szCs w:val="24"/>
        </w:rPr>
        <w:t>9.5</w:t>
      </w:r>
      <w:r>
        <w:rPr>
          <w:sz w:val="24"/>
          <w:szCs w:val="24"/>
        </w:rPr>
        <w:tab/>
      </w:r>
      <w:r w:rsidR="00061F3E" w:rsidRPr="008E4E5C">
        <w:rPr>
          <w:sz w:val="24"/>
        </w:rPr>
        <w:t>Imposing an administrative fine upon the Respondent, in the amount of R1 million or 10% of the Respondent’s turnover, whichever is the</w:t>
      </w:r>
      <w:r w:rsidR="00061F3E" w:rsidRPr="008E4E5C">
        <w:rPr>
          <w:spacing w:val="-5"/>
          <w:sz w:val="24"/>
        </w:rPr>
        <w:t xml:space="preserve"> </w:t>
      </w:r>
      <w:r w:rsidR="00061F3E" w:rsidRPr="008E4E5C">
        <w:rPr>
          <w:sz w:val="24"/>
        </w:rPr>
        <w:t>greater;</w:t>
      </w:r>
    </w:p>
    <w:p w:rsidR="00C21D1E" w:rsidRDefault="00C21D1E">
      <w:pPr>
        <w:pStyle w:val="BodyText"/>
        <w:rPr>
          <w:sz w:val="28"/>
        </w:rPr>
      </w:pPr>
    </w:p>
    <w:p w:rsidR="00C21D1E" w:rsidRDefault="00C21D1E">
      <w:pPr>
        <w:pStyle w:val="BodyText"/>
        <w:spacing w:before="7"/>
        <w:rPr>
          <w:sz w:val="34"/>
        </w:rPr>
      </w:pPr>
    </w:p>
    <w:p w:rsidR="00C21D1E" w:rsidRPr="008E4E5C" w:rsidRDefault="008E4E5C" w:rsidP="008E4E5C">
      <w:pPr>
        <w:tabs>
          <w:tab w:val="left" w:pos="862"/>
        </w:tabs>
        <w:spacing w:line="276" w:lineRule="auto"/>
        <w:ind w:left="861" w:right="182" w:hanging="370"/>
        <w:rPr>
          <w:sz w:val="24"/>
        </w:rPr>
      </w:pPr>
      <w:r>
        <w:rPr>
          <w:sz w:val="24"/>
          <w:szCs w:val="24"/>
        </w:rPr>
        <w:t>9.6</w:t>
      </w:r>
      <w:r>
        <w:rPr>
          <w:sz w:val="24"/>
          <w:szCs w:val="24"/>
        </w:rPr>
        <w:tab/>
      </w:r>
      <w:r w:rsidR="00061F3E" w:rsidRPr="008E4E5C">
        <w:rPr>
          <w:sz w:val="24"/>
        </w:rPr>
        <w:t>Declaring some of the Respondent’s specific credit agreements with consumers, as mentioned in the Investigatio</w:t>
      </w:r>
      <w:r w:rsidR="00061F3E" w:rsidRPr="008E4E5C">
        <w:rPr>
          <w:sz w:val="24"/>
        </w:rPr>
        <w:t>n Report, as reckless in terms of Section 80(1)(a) of the NCA. Where such a declaration of reckless lending has been</w:t>
      </w:r>
      <w:r w:rsidR="00061F3E" w:rsidRPr="008E4E5C">
        <w:rPr>
          <w:spacing w:val="-6"/>
          <w:sz w:val="24"/>
        </w:rPr>
        <w:t xml:space="preserve"> </w:t>
      </w:r>
      <w:r w:rsidR="00061F3E" w:rsidRPr="008E4E5C">
        <w:rPr>
          <w:sz w:val="24"/>
        </w:rPr>
        <w:t>made:</w:t>
      </w:r>
    </w:p>
    <w:p w:rsidR="00C21D1E" w:rsidRDefault="00C21D1E">
      <w:pPr>
        <w:pStyle w:val="BodyText"/>
        <w:rPr>
          <w:sz w:val="28"/>
        </w:rPr>
      </w:pPr>
    </w:p>
    <w:p w:rsidR="00C21D1E" w:rsidRDefault="00C21D1E">
      <w:pPr>
        <w:pStyle w:val="BodyText"/>
        <w:spacing w:before="4"/>
        <w:rPr>
          <w:sz w:val="34"/>
        </w:rPr>
      </w:pPr>
    </w:p>
    <w:p w:rsidR="00C21D1E" w:rsidRPr="008E4E5C" w:rsidRDefault="008E4E5C" w:rsidP="008E4E5C">
      <w:pPr>
        <w:tabs>
          <w:tab w:val="left" w:pos="3033"/>
          <w:tab w:val="left" w:pos="3034"/>
        </w:tabs>
        <w:ind w:left="3033" w:hanging="896"/>
        <w:rPr>
          <w:sz w:val="24"/>
        </w:rPr>
      </w:pPr>
      <w:r>
        <w:rPr>
          <w:spacing w:val="-4"/>
          <w:sz w:val="24"/>
          <w:szCs w:val="24"/>
        </w:rPr>
        <w:t>9.6.1</w:t>
      </w:r>
      <w:r>
        <w:rPr>
          <w:spacing w:val="-4"/>
          <w:sz w:val="24"/>
          <w:szCs w:val="24"/>
        </w:rPr>
        <w:tab/>
      </w:r>
      <w:r w:rsidR="00061F3E" w:rsidRPr="008E4E5C">
        <w:rPr>
          <w:sz w:val="24"/>
        </w:rPr>
        <w:t>all the consumers’ obligations under those agreements should be set</w:t>
      </w:r>
      <w:r w:rsidR="00061F3E" w:rsidRPr="008E4E5C">
        <w:rPr>
          <w:spacing w:val="-25"/>
          <w:sz w:val="24"/>
        </w:rPr>
        <w:t xml:space="preserve"> </w:t>
      </w:r>
      <w:r w:rsidR="00061F3E" w:rsidRPr="008E4E5C">
        <w:rPr>
          <w:sz w:val="24"/>
        </w:rPr>
        <w:t>aside;</w:t>
      </w:r>
    </w:p>
    <w:p w:rsidR="00C21D1E" w:rsidRDefault="00C21D1E">
      <w:pPr>
        <w:pStyle w:val="BodyText"/>
        <w:rPr>
          <w:sz w:val="28"/>
        </w:rPr>
      </w:pPr>
    </w:p>
    <w:p w:rsidR="00C21D1E" w:rsidRDefault="00C21D1E">
      <w:pPr>
        <w:pStyle w:val="BodyText"/>
        <w:spacing w:before="2"/>
        <w:rPr>
          <w:sz w:val="38"/>
        </w:rPr>
      </w:pPr>
    </w:p>
    <w:p w:rsidR="00C21D1E" w:rsidRPr="008E4E5C" w:rsidRDefault="008E4E5C" w:rsidP="008E4E5C">
      <w:pPr>
        <w:tabs>
          <w:tab w:val="left" w:pos="3033"/>
          <w:tab w:val="left" w:pos="3034"/>
        </w:tabs>
        <w:spacing w:line="276" w:lineRule="auto"/>
        <w:ind w:left="3218" w:right="381" w:hanging="1081"/>
        <w:rPr>
          <w:sz w:val="24"/>
        </w:rPr>
      </w:pPr>
      <w:r>
        <w:rPr>
          <w:spacing w:val="-4"/>
          <w:sz w:val="24"/>
          <w:szCs w:val="24"/>
        </w:rPr>
        <w:t>9.6.2</w:t>
      </w:r>
      <w:r>
        <w:rPr>
          <w:spacing w:val="-4"/>
          <w:sz w:val="24"/>
          <w:szCs w:val="24"/>
        </w:rPr>
        <w:tab/>
      </w:r>
      <w:r w:rsidR="00061F3E" w:rsidRPr="008E4E5C">
        <w:rPr>
          <w:sz w:val="24"/>
        </w:rPr>
        <w:t>ordering the Respondent to, at its own costs, refund all the costs of credit charged and recovered from consumers under all such agreements;</w:t>
      </w:r>
      <w:r w:rsidR="00061F3E" w:rsidRPr="008E4E5C">
        <w:rPr>
          <w:spacing w:val="-27"/>
          <w:sz w:val="24"/>
        </w:rPr>
        <w:t xml:space="preserve"> </w:t>
      </w:r>
      <w:r w:rsidR="00061F3E" w:rsidRPr="008E4E5C">
        <w:rPr>
          <w:sz w:val="24"/>
        </w:rPr>
        <w:t>and</w:t>
      </w:r>
    </w:p>
    <w:p w:rsidR="00C21D1E" w:rsidRDefault="00C21D1E">
      <w:pPr>
        <w:pStyle w:val="BodyText"/>
        <w:rPr>
          <w:sz w:val="28"/>
        </w:rPr>
      </w:pPr>
    </w:p>
    <w:p w:rsidR="00C21D1E" w:rsidRDefault="00C21D1E">
      <w:pPr>
        <w:pStyle w:val="BodyText"/>
        <w:spacing w:before="4"/>
        <w:rPr>
          <w:sz w:val="34"/>
        </w:rPr>
      </w:pPr>
    </w:p>
    <w:p w:rsidR="00C21D1E" w:rsidRPr="008E4E5C" w:rsidRDefault="008E4E5C" w:rsidP="008E4E5C">
      <w:pPr>
        <w:tabs>
          <w:tab w:val="left" w:pos="3034"/>
        </w:tabs>
        <w:spacing w:line="276" w:lineRule="auto"/>
        <w:ind w:left="3218" w:right="109" w:hanging="1081"/>
        <w:jc w:val="both"/>
        <w:rPr>
          <w:sz w:val="24"/>
        </w:rPr>
      </w:pPr>
      <w:r>
        <w:rPr>
          <w:spacing w:val="-4"/>
          <w:sz w:val="24"/>
          <w:szCs w:val="24"/>
        </w:rPr>
        <w:t>9.6.3</w:t>
      </w:r>
      <w:r>
        <w:rPr>
          <w:spacing w:val="-4"/>
          <w:sz w:val="24"/>
          <w:szCs w:val="24"/>
        </w:rPr>
        <w:tab/>
      </w:r>
      <w:r w:rsidR="00061F3E" w:rsidRPr="008E4E5C">
        <w:rPr>
          <w:sz w:val="24"/>
        </w:rPr>
        <w:t>taking all the steps as may be reasonably necessary to ensure that all the adverse enforcement actions agains</w:t>
      </w:r>
      <w:r w:rsidR="00061F3E" w:rsidRPr="008E4E5C">
        <w:rPr>
          <w:sz w:val="24"/>
        </w:rPr>
        <w:t>t such consumers are reversed, including removal of such adverse credit bureau records, and rescission of any civil judgments taken by the Respondent against such consumers in respect of such</w:t>
      </w:r>
      <w:r w:rsidR="00061F3E" w:rsidRPr="008E4E5C">
        <w:rPr>
          <w:spacing w:val="-3"/>
          <w:sz w:val="24"/>
        </w:rPr>
        <w:t xml:space="preserve"> </w:t>
      </w:r>
      <w:r w:rsidR="00061F3E" w:rsidRPr="008E4E5C">
        <w:rPr>
          <w:sz w:val="24"/>
        </w:rPr>
        <w:t>agreements.</w:t>
      </w:r>
    </w:p>
    <w:p w:rsidR="00C21D1E" w:rsidRDefault="00C21D1E">
      <w:pPr>
        <w:pStyle w:val="BodyText"/>
        <w:rPr>
          <w:sz w:val="28"/>
        </w:rPr>
      </w:pPr>
    </w:p>
    <w:p w:rsidR="00C21D1E" w:rsidRDefault="00C21D1E">
      <w:pPr>
        <w:pStyle w:val="BodyText"/>
        <w:spacing w:before="7"/>
        <w:rPr>
          <w:sz w:val="34"/>
        </w:rPr>
      </w:pPr>
    </w:p>
    <w:p w:rsidR="00C21D1E" w:rsidRPr="008E4E5C" w:rsidRDefault="008E4E5C" w:rsidP="008E4E5C">
      <w:pPr>
        <w:tabs>
          <w:tab w:val="left" w:pos="862"/>
        </w:tabs>
        <w:spacing w:line="276" w:lineRule="auto"/>
        <w:ind w:left="861" w:right="109" w:hanging="370"/>
        <w:jc w:val="both"/>
        <w:rPr>
          <w:sz w:val="24"/>
        </w:rPr>
      </w:pPr>
      <w:r>
        <w:rPr>
          <w:sz w:val="24"/>
          <w:szCs w:val="24"/>
        </w:rPr>
        <w:t>9.7</w:t>
      </w:r>
      <w:r>
        <w:rPr>
          <w:sz w:val="24"/>
          <w:szCs w:val="24"/>
        </w:rPr>
        <w:tab/>
      </w:r>
      <w:r w:rsidR="00061F3E" w:rsidRPr="008E4E5C">
        <w:rPr>
          <w:sz w:val="24"/>
        </w:rPr>
        <w:t>Ordering the Respondent to, within 30 days appoint</w:t>
      </w:r>
      <w:r w:rsidR="00061F3E" w:rsidRPr="008E4E5C">
        <w:rPr>
          <w:sz w:val="24"/>
        </w:rPr>
        <w:t xml:space="preserve"> an independent auditor, at its own cost, to investigate further areas of non-compliance by the Respondent and take appropriate actions where necessary;</w:t>
      </w:r>
    </w:p>
    <w:p w:rsidR="00C21D1E" w:rsidRDefault="00C21D1E">
      <w:pPr>
        <w:spacing w:line="276"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862"/>
        </w:tabs>
        <w:spacing w:before="100" w:line="276" w:lineRule="auto"/>
        <w:ind w:left="861" w:right="276" w:hanging="348"/>
        <w:rPr>
          <w:sz w:val="24"/>
        </w:rPr>
      </w:pPr>
      <w:r>
        <w:rPr>
          <w:sz w:val="24"/>
          <w:szCs w:val="24"/>
        </w:rPr>
        <w:t>9.8</w:t>
      </w:r>
      <w:r>
        <w:rPr>
          <w:sz w:val="24"/>
          <w:szCs w:val="24"/>
        </w:rPr>
        <w:tab/>
      </w:r>
      <w:r w:rsidR="00061F3E" w:rsidRPr="008E4E5C">
        <w:rPr>
          <w:sz w:val="24"/>
        </w:rPr>
        <w:t>In terms of Section 150(i), imposing any other appropriate order required to give e</w:t>
      </w:r>
      <w:r w:rsidR="00061F3E" w:rsidRPr="008E4E5C">
        <w:rPr>
          <w:sz w:val="24"/>
        </w:rPr>
        <w:t>ffect to consumers’ rights in terms of the NCA;</w:t>
      </w:r>
      <w:r w:rsidR="00061F3E" w:rsidRPr="008E4E5C">
        <w:rPr>
          <w:spacing w:val="-4"/>
          <w:sz w:val="24"/>
        </w:rPr>
        <w:t xml:space="preserve"> </w:t>
      </w:r>
      <w:r w:rsidR="00061F3E" w:rsidRPr="008E4E5C">
        <w:rPr>
          <w:sz w:val="24"/>
        </w:rPr>
        <w:t>and</w:t>
      </w:r>
    </w:p>
    <w:p w:rsidR="00C21D1E" w:rsidRDefault="00C21D1E">
      <w:pPr>
        <w:pStyle w:val="BodyText"/>
        <w:rPr>
          <w:sz w:val="28"/>
        </w:rPr>
      </w:pPr>
    </w:p>
    <w:p w:rsidR="00C21D1E" w:rsidRDefault="00C21D1E">
      <w:pPr>
        <w:pStyle w:val="BodyText"/>
        <w:spacing w:before="3"/>
        <w:rPr>
          <w:sz w:val="34"/>
        </w:rPr>
      </w:pPr>
    </w:p>
    <w:p w:rsidR="00C21D1E" w:rsidRPr="008E4E5C" w:rsidRDefault="008E4E5C" w:rsidP="008E4E5C">
      <w:pPr>
        <w:tabs>
          <w:tab w:val="left" w:pos="862"/>
        </w:tabs>
        <w:spacing w:before="1"/>
        <w:ind w:left="861" w:hanging="349"/>
        <w:rPr>
          <w:sz w:val="24"/>
        </w:rPr>
      </w:pPr>
      <w:r>
        <w:rPr>
          <w:sz w:val="24"/>
          <w:szCs w:val="24"/>
        </w:rPr>
        <w:t>9.9</w:t>
      </w:r>
      <w:r>
        <w:rPr>
          <w:sz w:val="24"/>
          <w:szCs w:val="24"/>
        </w:rPr>
        <w:tab/>
      </w:r>
      <w:r w:rsidR="00061F3E" w:rsidRPr="008E4E5C">
        <w:rPr>
          <w:sz w:val="24"/>
        </w:rPr>
        <w:t>Imposing an administrative fine on the</w:t>
      </w:r>
      <w:r w:rsidR="00061F3E" w:rsidRPr="008E4E5C">
        <w:rPr>
          <w:spacing w:val="-6"/>
          <w:sz w:val="24"/>
        </w:rPr>
        <w:t xml:space="preserve"> </w:t>
      </w:r>
      <w:r w:rsidR="00061F3E" w:rsidRPr="008E4E5C">
        <w:rPr>
          <w:sz w:val="24"/>
        </w:rPr>
        <w:t>Respondent.</w:t>
      </w:r>
    </w:p>
    <w:p w:rsidR="00C21D1E" w:rsidRDefault="00C21D1E">
      <w:pPr>
        <w:pStyle w:val="BodyText"/>
        <w:rPr>
          <w:sz w:val="28"/>
        </w:rPr>
      </w:pPr>
    </w:p>
    <w:p w:rsidR="00C21D1E" w:rsidRDefault="00C21D1E">
      <w:pPr>
        <w:pStyle w:val="BodyText"/>
        <w:spacing w:before="1"/>
        <w:rPr>
          <w:sz w:val="29"/>
        </w:rPr>
      </w:pPr>
    </w:p>
    <w:p w:rsidR="00C21D1E" w:rsidRDefault="00061F3E">
      <w:pPr>
        <w:pStyle w:val="Heading1"/>
      </w:pPr>
      <w:r>
        <w:t>MATTERS TO BE DECIDED</w:t>
      </w:r>
    </w:p>
    <w:p w:rsidR="00C21D1E" w:rsidRDefault="00C21D1E">
      <w:pPr>
        <w:pStyle w:val="BodyText"/>
        <w:rPr>
          <w:b/>
          <w:sz w:val="28"/>
        </w:rPr>
      </w:pPr>
    </w:p>
    <w:p w:rsidR="00C21D1E" w:rsidRPr="008E4E5C" w:rsidRDefault="008E4E5C" w:rsidP="008E4E5C">
      <w:pPr>
        <w:tabs>
          <w:tab w:val="left" w:pos="873"/>
          <w:tab w:val="left" w:pos="874"/>
        </w:tabs>
        <w:spacing w:before="229"/>
        <w:ind w:left="873" w:hanging="722"/>
        <w:rPr>
          <w:sz w:val="24"/>
        </w:rPr>
      </w:pPr>
      <w:r>
        <w:rPr>
          <w:spacing w:val="-14"/>
          <w:sz w:val="24"/>
          <w:szCs w:val="24"/>
        </w:rPr>
        <w:t>10.</w:t>
      </w:r>
      <w:r>
        <w:rPr>
          <w:spacing w:val="-14"/>
          <w:sz w:val="24"/>
          <w:szCs w:val="24"/>
        </w:rPr>
        <w:tab/>
      </w:r>
      <w:r w:rsidR="00061F3E" w:rsidRPr="008E4E5C">
        <w:rPr>
          <w:sz w:val="24"/>
        </w:rPr>
        <w:t>The Tribunal has to decide</w:t>
      </w:r>
      <w:r w:rsidR="00061F3E" w:rsidRPr="008E4E5C">
        <w:rPr>
          <w:spacing w:val="-7"/>
          <w:sz w:val="24"/>
        </w:rPr>
        <w:t xml:space="preserve"> </w:t>
      </w:r>
      <w:r w:rsidR="00061F3E" w:rsidRPr="008E4E5C">
        <w:rPr>
          <w:sz w:val="24"/>
        </w:rPr>
        <w:t>whether:</w:t>
      </w:r>
    </w:p>
    <w:p w:rsidR="00C21D1E" w:rsidRDefault="00C21D1E">
      <w:pPr>
        <w:pStyle w:val="BodyText"/>
        <w:rPr>
          <w:sz w:val="28"/>
        </w:rPr>
      </w:pPr>
    </w:p>
    <w:p w:rsidR="00C21D1E" w:rsidRPr="008E4E5C" w:rsidRDefault="008E4E5C" w:rsidP="008E4E5C">
      <w:pPr>
        <w:tabs>
          <w:tab w:val="left" w:pos="1571"/>
          <w:tab w:val="left" w:pos="1572"/>
        </w:tabs>
        <w:spacing w:before="230"/>
        <w:ind w:left="1571" w:hanging="711"/>
        <w:rPr>
          <w:sz w:val="24"/>
        </w:rPr>
      </w:pPr>
      <w:r>
        <w:rPr>
          <w:sz w:val="24"/>
          <w:szCs w:val="24"/>
        </w:rPr>
        <w:t>10.1</w:t>
      </w:r>
      <w:r>
        <w:rPr>
          <w:sz w:val="24"/>
          <w:szCs w:val="24"/>
        </w:rPr>
        <w:tab/>
      </w:r>
      <w:r w:rsidR="00061F3E" w:rsidRPr="008E4E5C">
        <w:rPr>
          <w:sz w:val="24"/>
        </w:rPr>
        <w:t>The Respondent breached the provisions of the Act as alleged;</w:t>
      </w:r>
      <w:r w:rsidR="00061F3E" w:rsidRPr="008E4E5C">
        <w:rPr>
          <w:spacing w:val="-6"/>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571"/>
          <w:tab w:val="left" w:pos="1572"/>
        </w:tabs>
        <w:spacing w:before="231"/>
        <w:ind w:left="1571" w:hanging="711"/>
        <w:rPr>
          <w:sz w:val="24"/>
        </w:rPr>
      </w:pPr>
      <w:r>
        <w:rPr>
          <w:sz w:val="24"/>
          <w:szCs w:val="24"/>
        </w:rPr>
        <w:t>10.2</w:t>
      </w:r>
      <w:r>
        <w:rPr>
          <w:sz w:val="24"/>
          <w:szCs w:val="24"/>
        </w:rPr>
        <w:tab/>
      </w:r>
      <w:r w:rsidR="00061F3E" w:rsidRPr="008E4E5C">
        <w:rPr>
          <w:sz w:val="24"/>
        </w:rPr>
        <w:t>The appropriate</w:t>
      </w:r>
      <w:r w:rsidR="00061F3E" w:rsidRPr="008E4E5C">
        <w:rPr>
          <w:spacing w:val="1"/>
          <w:sz w:val="24"/>
        </w:rPr>
        <w:t xml:space="preserve"> </w:t>
      </w:r>
      <w:r w:rsidR="00061F3E" w:rsidRPr="008E4E5C">
        <w:rPr>
          <w:sz w:val="24"/>
        </w:rPr>
        <w:t>sanction.</w:t>
      </w:r>
    </w:p>
    <w:p w:rsidR="00C21D1E" w:rsidRDefault="00C21D1E">
      <w:pPr>
        <w:pStyle w:val="BodyText"/>
        <w:rPr>
          <w:sz w:val="28"/>
        </w:rPr>
      </w:pPr>
    </w:p>
    <w:p w:rsidR="00C21D1E" w:rsidRDefault="00061F3E">
      <w:pPr>
        <w:pStyle w:val="Heading1"/>
        <w:spacing w:before="229"/>
      </w:pPr>
      <w:r>
        <w:t>BACKGROUND</w:t>
      </w:r>
    </w:p>
    <w:p w:rsidR="00C21D1E" w:rsidRDefault="00C21D1E">
      <w:pPr>
        <w:pStyle w:val="BodyText"/>
        <w:rPr>
          <w:b/>
          <w:sz w:val="28"/>
        </w:rPr>
      </w:pPr>
    </w:p>
    <w:p w:rsidR="00C21D1E" w:rsidRPr="008E4E5C" w:rsidRDefault="008E4E5C" w:rsidP="008E4E5C">
      <w:pPr>
        <w:tabs>
          <w:tab w:val="left" w:pos="874"/>
        </w:tabs>
        <w:spacing w:before="229" w:line="360" w:lineRule="auto"/>
        <w:ind w:left="873" w:right="109" w:hanging="721"/>
        <w:jc w:val="both"/>
        <w:rPr>
          <w:sz w:val="24"/>
        </w:rPr>
      </w:pPr>
      <w:r>
        <w:rPr>
          <w:spacing w:val="-14"/>
          <w:sz w:val="24"/>
          <w:szCs w:val="24"/>
        </w:rPr>
        <w:t>11.</w:t>
      </w:r>
      <w:r>
        <w:rPr>
          <w:spacing w:val="-14"/>
          <w:sz w:val="24"/>
          <w:szCs w:val="24"/>
        </w:rPr>
        <w:tab/>
      </w:r>
      <w:r w:rsidR="00061F3E" w:rsidRPr="008E4E5C">
        <w:rPr>
          <w:sz w:val="24"/>
        </w:rPr>
        <w:t>The Respondent was registered by the Applicant as a credit provider with registration number NCRCP 9433, with effect from 1 July 2017, subject to General and Specific Conditions of</w:t>
      </w:r>
      <w:r w:rsidR="00061F3E" w:rsidRPr="008E4E5C">
        <w:rPr>
          <w:spacing w:val="-23"/>
          <w:sz w:val="24"/>
        </w:rPr>
        <w:t xml:space="preserve"> </w:t>
      </w:r>
      <w:r w:rsidR="00061F3E" w:rsidRPr="008E4E5C">
        <w:rPr>
          <w:sz w:val="24"/>
        </w:rPr>
        <w:t>Registration.</w:t>
      </w:r>
    </w:p>
    <w:p w:rsidR="00C21D1E" w:rsidRDefault="00C21D1E">
      <w:pPr>
        <w:pStyle w:val="BodyText"/>
        <w:spacing w:before="11"/>
        <w:rPr>
          <w:sz w:val="35"/>
        </w:rPr>
      </w:pPr>
    </w:p>
    <w:p w:rsidR="00C21D1E" w:rsidRPr="008E4E5C" w:rsidRDefault="008E4E5C" w:rsidP="008E4E5C">
      <w:pPr>
        <w:tabs>
          <w:tab w:val="left" w:pos="874"/>
        </w:tabs>
        <w:spacing w:line="360" w:lineRule="auto"/>
        <w:ind w:left="873" w:right="111" w:hanging="721"/>
        <w:jc w:val="both"/>
        <w:rPr>
          <w:sz w:val="24"/>
        </w:rPr>
      </w:pPr>
      <w:r>
        <w:rPr>
          <w:spacing w:val="-14"/>
          <w:sz w:val="24"/>
          <w:szCs w:val="24"/>
        </w:rPr>
        <w:t>12.</w:t>
      </w:r>
      <w:r>
        <w:rPr>
          <w:spacing w:val="-14"/>
          <w:sz w:val="24"/>
          <w:szCs w:val="24"/>
        </w:rPr>
        <w:tab/>
      </w:r>
      <w:r w:rsidR="00061F3E" w:rsidRPr="008E4E5C">
        <w:rPr>
          <w:sz w:val="24"/>
        </w:rPr>
        <w:t>On or about the 30</w:t>
      </w:r>
      <w:r w:rsidR="00061F3E" w:rsidRPr="008E4E5C">
        <w:rPr>
          <w:position w:val="6"/>
          <w:sz w:val="16"/>
        </w:rPr>
        <w:t xml:space="preserve">th </w:t>
      </w:r>
      <w:r w:rsidR="00061F3E" w:rsidRPr="008E4E5C">
        <w:rPr>
          <w:sz w:val="24"/>
        </w:rPr>
        <w:t>of July 2019 a South African Social Security Agency (“SASSA”) official addressed an email to the Applicant wherein it alleged that a credit provider trading from the Kagiso Mall was engaging in prohibited conduct.</w:t>
      </w:r>
    </w:p>
    <w:p w:rsidR="00C21D1E" w:rsidRDefault="00C21D1E">
      <w:pPr>
        <w:pStyle w:val="BodyText"/>
        <w:rPr>
          <w:sz w:val="28"/>
        </w:rPr>
      </w:pPr>
    </w:p>
    <w:p w:rsidR="00C21D1E" w:rsidRPr="008E4E5C" w:rsidRDefault="008E4E5C" w:rsidP="008E4E5C">
      <w:pPr>
        <w:tabs>
          <w:tab w:val="left" w:pos="874"/>
        </w:tabs>
        <w:spacing w:before="196" w:line="360" w:lineRule="auto"/>
        <w:ind w:left="873" w:right="108" w:hanging="721"/>
        <w:jc w:val="both"/>
        <w:rPr>
          <w:sz w:val="24"/>
        </w:rPr>
      </w:pPr>
      <w:r>
        <w:rPr>
          <w:spacing w:val="-14"/>
          <w:sz w:val="24"/>
          <w:szCs w:val="24"/>
        </w:rPr>
        <w:t>13.</w:t>
      </w:r>
      <w:r>
        <w:rPr>
          <w:spacing w:val="-14"/>
          <w:sz w:val="24"/>
          <w:szCs w:val="24"/>
        </w:rPr>
        <w:tab/>
      </w:r>
      <w:r w:rsidR="00061F3E" w:rsidRPr="008E4E5C">
        <w:rPr>
          <w:sz w:val="24"/>
        </w:rPr>
        <w:t>A joint investigation by the Applicant, t</w:t>
      </w:r>
      <w:r w:rsidR="00061F3E" w:rsidRPr="008E4E5C">
        <w:rPr>
          <w:sz w:val="24"/>
        </w:rPr>
        <w:t>ogether with the Directorate for Priority Crimes Investigation (also known as the Hawks), the Department of Home Affairs, and the South African Police (“SAPS”) led to an entity operating under the name “African Brother Cash Loans” at the Kagiso Mall. Furth</w:t>
      </w:r>
      <w:r w:rsidR="00061F3E" w:rsidRPr="008E4E5C">
        <w:rPr>
          <w:sz w:val="24"/>
        </w:rPr>
        <w:t>er investigations revealed that this was a branch of the</w:t>
      </w:r>
      <w:r w:rsidR="00061F3E" w:rsidRPr="008E4E5C">
        <w:rPr>
          <w:spacing w:val="-10"/>
          <w:sz w:val="24"/>
        </w:rPr>
        <w:t xml:space="preserve"> </w:t>
      </w:r>
      <w:r w:rsidR="00061F3E" w:rsidRPr="008E4E5C">
        <w:rPr>
          <w:sz w:val="24"/>
        </w:rPr>
        <w:t>Respondent.</w:t>
      </w:r>
    </w:p>
    <w:p w:rsidR="00C21D1E" w:rsidRDefault="00C21D1E">
      <w:pPr>
        <w:pStyle w:val="BodyText"/>
        <w:rPr>
          <w:sz w:val="28"/>
        </w:rPr>
      </w:pPr>
    </w:p>
    <w:p w:rsidR="00C21D1E" w:rsidRPr="008E4E5C" w:rsidRDefault="008E4E5C" w:rsidP="008E4E5C">
      <w:pPr>
        <w:tabs>
          <w:tab w:val="left" w:pos="874"/>
        </w:tabs>
        <w:spacing w:before="197" w:line="360" w:lineRule="auto"/>
        <w:ind w:left="873" w:right="110" w:hanging="721"/>
        <w:jc w:val="both"/>
        <w:rPr>
          <w:sz w:val="24"/>
        </w:rPr>
      </w:pPr>
      <w:r>
        <w:rPr>
          <w:spacing w:val="-14"/>
          <w:sz w:val="24"/>
          <w:szCs w:val="24"/>
        </w:rPr>
        <w:t>14.</w:t>
      </w:r>
      <w:r>
        <w:rPr>
          <w:spacing w:val="-14"/>
          <w:sz w:val="24"/>
          <w:szCs w:val="24"/>
        </w:rPr>
        <w:tab/>
      </w:r>
      <w:r w:rsidR="00061F3E" w:rsidRPr="008E4E5C">
        <w:rPr>
          <w:sz w:val="24"/>
        </w:rPr>
        <w:t>On the 23</w:t>
      </w:r>
      <w:r w:rsidR="00061F3E" w:rsidRPr="008E4E5C">
        <w:rPr>
          <w:position w:val="6"/>
          <w:sz w:val="16"/>
        </w:rPr>
        <w:t xml:space="preserve">rd </w:t>
      </w:r>
      <w:r w:rsidR="00061F3E" w:rsidRPr="008E4E5C">
        <w:rPr>
          <w:sz w:val="24"/>
        </w:rPr>
        <w:t>of August 2019 the Applicant initiated a complaint in terms of Section 136(2) of the NCA and authorized an investigation of the Respondent in terms of Section 139(1)(c ) of t</w:t>
      </w:r>
      <w:r w:rsidR="00061F3E" w:rsidRPr="008E4E5C">
        <w:rPr>
          <w:sz w:val="24"/>
        </w:rPr>
        <w:t>he</w:t>
      </w:r>
      <w:r w:rsidR="00061F3E" w:rsidRPr="008E4E5C">
        <w:rPr>
          <w:spacing w:val="-25"/>
          <w:sz w:val="24"/>
        </w:rPr>
        <w:t xml:space="preserve"> </w:t>
      </w:r>
      <w:r w:rsidR="00061F3E" w:rsidRPr="008E4E5C">
        <w:rPr>
          <w:sz w:val="24"/>
        </w:rPr>
        <w:t>NCA.</w:t>
      </w:r>
    </w:p>
    <w:p w:rsidR="00C21D1E" w:rsidRDefault="00C21D1E">
      <w:pPr>
        <w:pStyle w:val="BodyText"/>
        <w:rPr>
          <w:sz w:val="28"/>
        </w:rPr>
      </w:pPr>
    </w:p>
    <w:p w:rsidR="00C21D1E" w:rsidRPr="008E4E5C" w:rsidRDefault="008E4E5C" w:rsidP="008E4E5C">
      <w:pPr>
        <w:tabs>
          <w:tab w:val="left" w:pos="874"/>
        </w:tabs>
        <w:spacing w:before="194" w:line="360" w:lineRule="auto"/>
        <w:ind w:left="873" w:right="110" w:hanging="721"/>
        <w:jc w:val="both"/>
        <w:rPr>
          <w:sz w:val="24"/>
        </w:rPr>
      </w:pPr>
      <w:r>
        <w:rPr>
          <w:spacing w:val="-14"/>
          <w:sz w:val="24"/>
          <w:szCs w:val="24"/>
        </w:rPr>
        <w:t>15.</w:t>
      </w:r>
      <w:r>
        <w:rPr>
          <w:spacing w:val="-14"/>
          <w:sz w:val="24"/>
          <w:szCs w:val="24"/>
        </w:rPr>
        <w:tab/>
      </w:r>
      <w:r w:rsidR="00061F3E" w:rsidRPr="008E4E5C">
        <w:rPr>
          <w:sz w:val="24"/>
        </w:rPr>
        <w:t>The Applicant’s Chief Executive Officer appointed Thinandavha Phalandwa (“Phalandwa”) and Dipuo Makobane (“Makobane”), both employees of the Applicant, as inspectors in terms of Section 25(1)(a) of the</w:t>
      </w:r>
      <w:r w:rsidR="00061F3E" w:rsidRPr="008E4E5C">
        <w:rPr>
          <w:spacing w:val="-1"/>
          <w:sz w:val="24"/>
        </w:rPr>
        <w:t xml:space="preserve"> </w:t>
      </w:r>
      <w:r w:rsidR="00061F3E" w:rsidRPr="008E4E5C">
        <w:rPr>
          <w:sz w:val="24"/>
        </w:rPr>
        <w:t>NCA.</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874"/>
        </w:tabs>
        <w:spacing w:before="100" w:line="360" w:lineRule="auto"/>
        <w:ind w:left="873" w:right="108" w:hanging="721"/>
        <w:jc w:val="both"/>
        <w:rPr>
          <w:sz w:val="24"/>
        </w:rPr>
      </w:pPr>
      <w:r>
        <w:rPr>
          <w:spacing w:val="-14"/>
          <w:sz w:val="24"/>
          <w:szCs w:val="24"/>
        </w:rPr>
        <w:t>16.</w:t>
      </w:r>
      <w:r>
        <w:rPr>
          <w:spacing w:val="-14"/>
          <w:sz w:val="24"/>
          <w:szCs w:val="24"/>
        </w:rPr>
        <w:tab/>
      </w:r>
      <w:r w:rsidR="00061F3E" w:rsidRPr="008E4E5C">
        <w:rPr>
          <w:sz w:val="24"/>
        </w:rPr>
        <w:t>On the 22</w:t>
      </w:r>
      <w:r w:rsidR="00061F3E" w:rsidRPr="008E4E5C">
        <w:rPr>
          <w:position w:val="6"/>
          <w:sz w:val="16"/>
        </w:rPr>
        <w:t xml:space="preserve">nd </w:t>
      </w:r>
      <w:r w:rsidR="00061F3E" w:rsidRPr="008E4E5C">
        <w:rPr>
          <w:sz w:val="24"/>
        </w:rPr>
        <w:t>of Octob</w:t>
      </w:r>
      <w:r w:rsidR="00061F3E" w:rsidRPr="008E4E5C">
        <w:rPr>
          <w:sz w:val="24"/>
        </w:rPr>
        <w:t>er 2019 the inspectors conducted the onsite investigation at the premises of the Respondent situated at the Kagiso Mall, Entrance 1, in Krugersdorp. These were the contraventions discovered:</w:t>
      </w:r>
    </w:p>
    <w:p w:rsidR="00C21D1E" w:rsidRDefault="00C21D1E">
      <w:pPr>
        <w:pStyle w:val="BodyText"/>
        <w:rPr>
          <w:sz w:val="28"/>
        </w:rPr>
      </w:pPr>
    </w:p>
    <w:p w:rsidR="00C21D1E" w:rsidRPr="008E4E5C" w:rsidRDefault="008E4E5C" w:rsidP="008E4E5C">
      <w:pPr>
        <w:tabs>
          <w:tab w:val="left" w:pos="1571"/>
          <w:tab w:val="left" w:pos="1572"/>
        </w:tabs>
        <w:spacing w:before="196"/>
        <w:ind w:left="1571" w:hanging="711"/>
        <w:rPr>
          <w:sz w:val="24"/>
        </w:rPr>
      </w:pPr>
      <w:r>
        <w:rPr>
          <w:sz w:val="24"/>
          <w:szCs w:val="24"/>
        </w:rPr>
        <w:t>16.1</w:t>
      </w:r>
      <w:r>
        <w:rPr>
          <w:sz w:val="24"/>
          <w:szCs w:val="24"/>
        </w:rPr>
        <w:tab/>
      </w:r>
      <w:r w:rsidR="00061F3E" w:rsidRPr="008E4E5C">
        <w:rPr>
          <w:sz w:val="24"/>
        </w:rPr>
        <w:t>The records and files kept were not compliant with the</w:t>
      </w:r>
      <w:r w:rsidR="00061F3E" w:rsidRPr="008E4E5C">
        <w:rPr>
          <w:spacing w:val="-7"/>
          <w:sz w:val="24"/>
        </w:rPr>
        <w:t xml:space="preserve"> </w:t>
      </w:r>
      <w:r w:rsidR="00061F3E" w:rsidRPr="008E4E5C">
        <w:rPr>
          <w:sz w:val="24"/>
        </w:rPr>
        <w:t>NCA;</w:t>
      </w:r>
    </w:p>
    <w:p w:rsidR="00C21D1E" w:rsidRDefault="00C21D1E">
      <w:pPr>
        <w:pStyle w:val="BodyText"/>
        <w:rPr>
          <w:sz w:val="28"/>
        </w:rPr>
      </w:pPr>
    </w:p>
    <w:p w:rsidR="00C21D1E" w:rsidRPr="008E4E5C" w:rsidRDefault="008E4E5C" w:rsidP="008E4E5C">
      <w:pPr>
        <w:tabs>
          <w:tab w:val="left" w:pos="1572"/>
        </w:tabs>
        <w:spacing w:before="229" w:line="360" w:lineRule="auto"/>
        <w:ind w:left="1571" w:right="115" w:hanging="711"/>
        <w:jc w:val="both"/>
        <w:rPr>
          <w:sz w:val="24"/>
        </w:rPr>
      </w:pPr>
      <w:r>
        <w:rPr>
          <w:sz w:val="24"/>
          <w:szCs w:val="24"/>
        </w:rPr>
        <w:t>16.2</w:t>
      </w:r>
      <w:r>
        <w:rPr>
          <w:sz w:val="24"/>
          <w:szCs w:val="24"/>
        </w:rPr>
        <w:tab/>
      </w:r>
      <w:r w:rsidR="00061F3E" w:rsidRPr="008E4E5C">
        <w:rPr>
          <w:sz w:val="24"/>
        </w:rPr>
        <w:t>The Respondent does not draw up formal written and signed loan agreements, instead it keeps a “loan book”. The Respondent did not provide credit agreements in the prescribed forms;</w:t>
      </w:r>
    </w:p>
    <w:p w:rsidR="00C21D1E" w:rsidRDefault="00C21D1E">
      <w:pPr>
        <w:pStyle w:val="BodyText"/>
        <w:spacing w:before="11"/>
        <w:rPr>
          <w:sz w:val="35"/>
        </w:rPr>
      </w:pPr>
    </w:p>
    <w:p w:rsidR="00C21D1E" w:rsidRPr="008E4E5C" w:rsidRDefault="008E4E5C" w:rsidP="008E4E5C">
      <w:pPr>
        <w:tabs>
          <w:tab w:val="left" w:pos="1571"/>
          <w:tab w:val="left" w:pos="1572"/>
        </w:tabs>
        <w:ind w:left="1571" w:hanging="711"/>
        <w:rPr>
          <w:sz w:val="24"/>
        </w:rPr>
      </w:pPr>
      <w:r>
        <w:rPr>
          <w:sz w:val="24"/>
          <w:szCs w:val="24"/>
        </w:rPr>
        <w:t>16.3</w:t>
      </w:r>
      <w:r>
        <w:rPr>
          <w:sz w:val="24"/>
          <w:szCs w:val="24"/>
        </w:rPr>
        <w:tab/>
      </w:r>
      <w:r w:rsidR="00061F3E" w:rsidRPr="008E4E5C">
        <w:rPr>
          <w:sz w:val="24"/>
        </w:rPr>
        <w:t>The Respondent failed to provide the consumers with a pre-agreement</w:t>
      </w:r>
      <w:r w:rsidR="00061F3E" w:rsidRPr="008E4E5C">
        <w:rPr>
          <w:spacing w:val="-8"/>
          <w:sz w:val="24"/>
        </w:rPr>
        <w:t xml:space="preserve"> </w:t>
      </w:r>
      <w:r w:rsidR="00061F3E" w:rsidRPr="008E4E5C">
        <w:rPr>
          <w:sz w:val="24"/>
        </w:rPr>
        <w:t>statem</w:t>
      </w:r>
      <w:r w:rsidR="00061F3E" w:rsidRPr="008E4E5C">
        <w:rPr>
          <w:sz w:val="24"/>
        </w:rPr>
        <w:t>ent;</w:t>
      </w:r>
    </w:p>
    <w:p w:rsidR="00C21D1E" w:rsidRDefault="00C21D1E">
      <w:pPr>
        <w:pStyle w:val="BodyText"/>
        <w:rPr>
          <w:sz w:val="28"/>
        </w:rPr>
      </w:pPr>
    </w:p>
    <w:p w:rsidR="00C21D1E" w:rsidRPr="008E4E5C" w:rsidRDefault="008E4E5C" w:rsidP="008E4E5C">
      <w:pPr>
        <w:tabs>
          <w:tab w:val="left" w:pos="1572"/>
        </w:tabs>
        <w:spacing w:before="229" w:line="362" w:lineRule="auto"/>
        <w:ind w:left="1571" w:right="116" w:hanging="711"/>
        <w:jc w:val="both"/>
        <w:rPr>
          <w:sz w:val="24"/>
        </w:rPr>
      </w:pPr>
      <w:r>
        <w:rPr>
          <w:sz w:val="24"/>
          <w:szCs w:val="24"/>
        </w:rPr>
        <w:t>16.4</w:t>
      </w:r>
      <w:r>
        <w:rPr>
          <w:sz w:val="24"/>
          <w:szCs w:val="24"/>
        </w:rPr>
        <w:tab/>
      </w:r>
      <w:r w:rsidR="00061F3E" w:rsidRPr="008E4E5C">
        <w:rPr>
          <w:sz w:val="24"/>
        </w:rPr>
        <w:t>The Respondent failed to conduct affordability assessments prior to approving applications for credit;</w:t>
      </w:r>
    </w:p>
    <w:p w:rsidR="00C21D1E" w:rsidRDefault="00C21D1E">
      <w:pPr>
        <w:pStyle w:val="BodyText"/>
        <w:rPr>
          <w:sz w:val="28"/>
        </w:rPr>
      </w:pPr>
    </w:p>
    <w:p w:rsidR="00C21D1E" w:rsidRPr="008E4E5C" w:rsidRDefault="008E4E5C" w:rsidP="008E4E5C">
      <w:pPr>
        <w:tabs>
          <w:tab w:val="left" w:pos="1572"/>
        </w:tabs>
        <w:spacing w:before="191" w:line="360" w:lineRule="auto"/>
        <w:ind w:left="1571" w:right="111" w:hanging="711"/>
        <w:jc w:val="both"/>
        <w:rPr>
          <w:sz w:val="24"/>
        </w:rPr>
      </w:pPr>
      <w:r>
        <w:rPr>
          <w:sz w:val="24"/>
          <w:szCs w:val="24"/>
        </w:rPr>
        <w:t>16.5</w:t>
      </w:r>
      <w:r>
        <w:rPr>
          <w:sz w:val="24"/>
          <w:szCs w:val="24"/>
        </w:rPr>
        <w:tab/>
      </w:r>
      <w:r w:rsidR="00061F3E" w:rsidRPr="008E4E5C">
        <w:rPr>
          <w:sz w:val="24"/>
        </w:rPr>
        <w:t>The Respondent charged excessive fees that exceeded the maximum amounts that can be charged in terms of a small credit</w:t>
      </w:r>
      <w:r w:rsidR="00061F3E" w:rsidRPr="008E4E5C">
        <w:rPr>
          <w:spacing w:val="-9"/>
          <w:sz w:val="24"/>
        </w:rPr>
        <w:t xml:space="preserve"> </w:t>
      </w:r>
      <w:r w:rsidR="00061F3E" w:rsidRPr="008E4E5C">
        <w:rPr>
          <w:sz w:val="24"/>
        </w:rPr>
        <w:t>agreement;</w:t>
      </w:r>
    </w:p>
    <w:p w:rsidR="00C21D1E" w:rsidRDefault="00C21D1E">
      <w:pPr>
        <w:pStyle w:val="BodyText"/>
        <w:rPr>
          <w:sz w:val="28"/>
        </w:rPr>
      </w:pPr>
    </w:p>
    <w:p w:rsidR="00C21D1E" w:rsidRPr="008E4E5C" w:rsidRDefault="008E4E5C" w:rsidP="008E4E5C">
      <w:pPr>
        <w:tabs>
          <w:tab w:val="left" w:pos="1572"/>
        </w:tabs>
        <w:spacing w:before="197" w:line="360" w:lineRule="auto"/>
        <w:ind w:left="1571" w:right="110" w:hanging="711"/>
        <w:jc w:val="both"/>
        <w:rPr>
          <w:sz w:val="24"/>
        </w:rPr>
      </w:pPr>
      <w:r>
        <w:rPr>
          <w:sz w:val="24"/>
          <w:szCs w:val="24"/>
        </w:rPr>
        <w:t>16.6</w:t>
      </w:r>
      <w:r>
        <w:rPr>
          <w:sz w:val="24"/>
          <w:szCs w:val="24"/>
        </w:rPr>
        <w:tab/>
      </w:r>
      <w:r w:rsidR="00061F3E" w:rsidRPr="008E4E5C">
        <w:rPr>
          <w:sz w:val="24"/>
        </w:rPr>
        <w:t>The Respondent induced consumers to also enter into another agreement with Information Technology Consultants (Pty) Ltd through the “ALLPS Promissory Note” which contains additional processing</w:t>
      </w:r>
      <w:r w:rsidR="00061F3E" w:rsidRPr="008E4E5C">
        <w:rPr>
          <w:spacing w:val="-3"/>
          <w:sz w:val="24"/>
        </w:rPr>
        <w:t xml:space="preserve"> </w:t>
      </w:r>
      <w:r w:rsidR="00061F3E" w:rsidRPr="008E4E5C">
        <w:rPr>
          <w:sz w:val="24"/>
        </w:rPr>
        <w:t>fees;</w:t>
      </w:r>
    </w:p>
    <w:p w:rsidR="00C21D1E" w:rsidRDefault="00C21D1E">
      <w:pPr>
        <w:pStyle w:val="BodyText"/>
        <w:rPr>
          <w:sz w:val="28"/>
        </w:rPr>
      </w:pPr>
    </w:p>
    <w:p w:rsidR="00C21D1E" w:rsidRPr="008E4E5C" w:rsidRDefault="008E4E5C" w:rsidP="008E4E5C">
      <w:pPr>
        <w:tabs>
          <w:tab w:val="left" w:pos="1572"/>
        </w:tabs>
        <w:spacing w:before="193" w:line="360" w:lineRule="auto"/>
        <w:ind w:left="1571" w:right="112" w:hanging="711"/>
        <w:jc w:val="both"/>
        <w:rPr>
          <w:sz w:val="24"/>
        </w:rPr>
      </w:pPr>
      <w:r>
        <w:rPr>
          <w:sz w:val="24"/>
          <w:szCs w:val="24"/>
        </w:rPr>
        <w:t>16.7</w:t>
      </w:r>
      <w:r>
        <w:rPr>
          <w:sz w:val="24"/>
          <w:szCs w:val="24"/>
        </w:rPr>
        <w:tab/>
      </w:r>
      <w:r w:rsidR="00061F3E" w:rsidRPr="008E4E5C">
        <w:rPr>
          <w:sz w:val="24"/>
        </w:rPr>
        <w:t>The Respondent repeatedly violated Regulations 64 and 66</w:t>
      </w:r>
      <w:r w:rsidR="00061F3E" w:rsidRPr="008E4E5C">
        <w:rPr>
          <w:sz w:val="24"/>
        </w:rPr>
        <w:t xml:space="preserve"> of the NCA, in that it failed to submit to the Applicant the Prescribed Form 39 statistical return as well as the prescribed Form 40 annual financial and operational return;</w:t>
      </w:r>
      <w:r w:rsidR="00061F3E" w:rsidRPr="008E4E5C">
        <w:rPr>
          <w:spacing w:val="-8"/>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571"/>
          <w:tab w:val="left" w:pos="1572"/>
        </w:tabs>
        <w:spacing w:before="197"/>
        <w:ind w:left="1571" w:hanging="711"/>
        <w:rPr>
          <w:sz w:val="24"/>
        </w:rPr>
      </w:pPr>
      <w:r>
        <w:rPr>
          <w:sz w:val="24"/>
          <w:szCs w:val="24"/>
        </w:rPr>
        <w:t>16.8</w:t>
      </w:r>
      <w:r>
        <w:rPr>
          <w:sz w:val="24"/>
          <w:szCs w:val="24"/>
        </w:rPr>
        <w:tab/>
      </w:r>
      <w:r w:rsidR="00061F3E" w:rsidRPr="008E4E5C">
        <w:rPr>
          <w:sz w:val="24"/>
        </w:rPr>
        <w:t>The Respondent engaged in reckless</w:t>
      </w:r>
      <w:r w:rsidR="00061F3E" w:rsidRPr="008E4E5C">
        <w:rPr>
          <w:spacing w:val="-2"/>
          <w:sz w:val="24"/>
        </w:rPr>
        <w:t xml:space="preserve"> </w:t>
      </w:r>
      <w:r w:rsidR="00061F3E" w:rsidRPr="008E4E5C">
        <w:rPr>
          <w:sz w:val="24"/>
        </w:rPr>
        <w:t>lending.</w:t>
      </w:r>
    </w:p>
    <w:p w:rsidR="00C21D1E" w:rsidRDefault="00C21D1E">
      <w:pPr>
        <w:pStyle w:val="BodyText"/>
        <w:rPr>
          <w:sz w:val="28"/>
        </w:rPr>
      </w:pPr>
    </w:p>
    <w:p w:rsidR="00C21D1E" w:rsidRDefault="00061F3E">
      <w:pPr>
        <w:pStyle w:val="Heading1"/>
        <w:spacing w:before="229"/>
      </w:pPr>
      <w:r>
        <w:t>SUBMISSIONS BY THE APPLICANT</w:t>
      </w:r>
    </w:p>
    <w:p w:rsidR="00C21D1E" w:rsidRDefault="00C21D1E">
      <w:pPr>
        <w:pStyle w:val="BodyText"/>
        <w:rPr>
          <w:b/>
          <w:sz w:val="28"/>
        </w:rPr>
      </w:pPr>
    </w:p>
    <w:p w:rsidR="00C21D1E" w:rsidRPr="008E4E5C" w:rsidRDefault="008E4E5C" w:rsidP="008E4E5C">
      <w:pPr>
        <w:tabs>
          <w:tab w:val="left" w:pos="862"/>
        </w:tabs>
        <w:spacing w:before="229" w:line="360" w:lineRule="auto"/>
        <w:ind w:left="861" w:right="111" w:hanging="709"/>
        <w:jc w:val="both"/>
        <w:rPr>
          <w:sz w:val="24"/>
        </w:rPr>
      </w:pPr>
      <w:r>
        <w:rPr>
          <w:spacing w:val="-14"/>
          <w:sz w:val="24"/>
          <w:szCs w:val="24"/>
        </w:rPr>
        <w:t>17.</w:t>
      </w:r>
      <w:r>
        <w:rPr>
          <w:spacing w:val="-14"/>
          <w:sz w:val="24"/>
          <w:szCs w:val="24"/>
        </w:rPr>
        <w:tab/>
      </w:r>
      <w:r w:rsidR="00061F3E" w:rsidRPr="008E4E5C">
        <w:rPr>
          <w:sz w:val="24"/>
        </w:rPr>
        <w:t>T</w:t>
      </w:r>
      <w:r w:rsidR="00061F3E" w:rsidRPr="008E4E5C">
        <w:rPr>
          <w:sz w:val="24"/>
        </w:rPr>
        <w:t>he Applicant alleged the Respondent repeatedly breached various provisions of the Act, especially when conducting appropriate affordability</w:t>
      </w:r>
      <w:r w:rsidR="00061F3E" w:rsidRPr="008E4E5C">
        <w:rPr>
          <w:spacing w:val="-3"/>
          <w:sz w:val="24"/>
        </w:rPr>
        <w:t xml:space="preserve"> </w:t>
      </w:r>
      <w:r w:rsidR="00061F3E" w:rsidRPr="008E4E5C">
        <w:rPr>
          <w:sz w:val="24"/>
        </w:rPr>
        <w:t>tests:</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1594"/>
        </w:tabs>
        <w:spacing w:before="100" w:line="360" w:lineRule="auto"/>
        <w:ind w:left="1593" w:right="110" w:hanging="720"/>
        <w:jc w:val="both"/>
        <w:rPr>
          <w:sz w:val="24"/>
        </w:rPr>
      </w:pPr>
      <w:r>
        <w:rPr>
          <w:sz w:val="24"/>
          <w:szCs w:val="24"/>
        </w:rPr>
        <w:t>17.1</w:t>
      </w:r>
      <w:r>
        <w:rPr>
          <w:sz w:val="24"/>
          <w:szCs w:val="24"/>
        </w:rPr>
        <w:tab/>
      </w:r>
      <w:r w:rsidR="00061F3E" w:rsidRPr="008E4E5C">
        <w:rPr>
          <w:sz w:val="24"/>
        </w:rPr>
        <w:t>The Respondent entered into credit agreements with consumers without first taking reasonable steps to properly and accurately assess consumers’ debt repayment history, existing financial means, prospects, and</w:t>
      </w:r>
      <w:r w:rsidR="00061F3E" w:rsidRPr="008E4E5C">
        <w:rPr>
          <w:spacing w:val="-5"/>
          <w:sz w:val="24"/>
        </w:rPr>
        <w:t xml:space="preserve"> </w:t>
      </w:r>
      <w:r w:rsidR="00061F3E" w:rsidRPr="008E4E5C">
        <w:rPr>
          <w:sz w:val="24"/>
        </w:rPr>
        <w:t>obligations;</w:t>
      </w:r>
    </w:p>
    <w:p w:rsidR="00C21D1E" w:rsidRDefault="00C21D1E">
      <w:pPr>
        <w:pStyle w:val="BodyText"/>
        <w:spacing w:before="10"/>
        <w:rPr>
          <w:sz w:val="35"/>
        </w:rPr>
      </w:pPr>
    </w:p>
    <w:p w:rsidR="00C21D1E" w:rsidRPr="008E4E5C" w:rsidRDefault="008E4E5C" w:rsidP="008E4E5C">
      <w:pPr>
        <w:tabs>
          <w:tab w:val="left" w:pos="1594"/>
        </w:tabs>
        <w:spacing w:line="360" w:lineRule="auto"/>
        <w:ind w:left="1593" w:right="111" w:hanging="720"/>
        <w:jc w:val="both"/>
        <w:rPr>
          <w:sz w:val="24"/>
        </w:rPr>
      </w:pPr>
      <w:r>
        <w:rPr>
          <w:sz w:val="24"/>
          <w:szCs w:val="24"/>
        </w:rPr>
        <w:t>17.2</w:t>
      </w:r>
      <w:r>
        <w:rPr>
          <w:sz w:val="24"/>
          <w:szCs w:val="24"/>
        </w:rPr>
        <w:tab/>
      </w:r>
      <w:r w:rsidR="00061F3E" w:rsidRPr="008E4E5C">
        <w:rPr>
          <w:sz w:val="24"/>
        </w:rPr>
        <w:t>The Respondent failed to obtain a</w:t>
      </w:r>
      <w:r w:rsidR="00061F3E" w:rsidRPr="008E4E5C">
        <w:rPr>
          <w:sz w:val="24"/>
        </w:rPr>
        <w:t>ny credit bureau reports to assess consumers’ debt repayment history prior to entering into credit agreements with the</w:t>
      </w:r>
      <w:r w:rsidR="00061F3E" w:rsidRPr="008E4E5C">
        <w:rPr>
          <w:spacing w:val="-10"/>
          <w:sz w:val="24"/>
        </w:rPr>
        <w:t xml:space="preserve"> </w:t>
      </w:r>
      <w:r w:rsidR="00061F3E" w:rsidRPr="008E4E5C">
        <w:rPr>
          <w:sz w:val="24"/>
        </w:rPr>
        <w:t>consumers;</w:t>
      </w:r>
    </w:p>
    <w:p w:rsidR="00C21D1E" w:rsidRDefault="00C21D1E">
      <w:pPr>
        <w:pStyle w:val="BodyText"/>
        <w:spacing w:before="1"/>
        <w:rPr>
          <w:sz w:val="36"/>
        </w:rPr>
      </w:pPr>
    </w:p>
    <w:p w:rsidR="00C21D1E" w:rsidRPr="008E4E5C" w:rsidRDefault="008E4E5C" w:rsidP="008E4E5C">
      <w:pPr>
        <w:tabs>
          <w:tab w:val="left" w:pos="1594"/>
        </w:tabs>
        <w:spacing w:line="360" w:lineRule="auto"/>
        <w:ind w:left="1593" w:right="110" w:hanging="720"/>
        <w:jc w:val="both"/>
        <w:rPr>
          <w:sz w:val="24"/>
        </w:rPr>
      </w:pPr>
      <w:r>
        <w:rPr>
          <w:sz w:val="24"/>
          <w:szCs w:val="24"/>
        </w:rPr>
        <w:t>17.3</w:t>
      </w:r>
      <w:r>
        <w:rPr>
          <w:sz w:val="24"/>
          <w:szCs w:val="24"/>
        </w:rPr>
        <w:tab/>
      </w:r>
      <w:r w:rsidR="00061F3E" w:rsidRPr="008E4E5C">
        <w:rPr>
          <w:sz w:val="24"/>
        </w:rPr>
        <w:t>They did not properly gather the necessary income information and the bank statements from the consumers, in conducting affor</w:t>
      </w:r>
      <w:r w:rsidR="00061F3E" w:rsidRPr="008E4E5C">
        <w:rPr>
          <w:sz w:val="24"/>
        </w:rPr>
        <w:t>dability assessments, and/or inaccurately assessing the consumers’ financial position and/or their disposable incomes;</w:t>
      </w:r>
      <w:r w:rsidR="00061F3E" w:rsidRPr="008E4E5C">
        <w:rPr>
          <w:spacing w:val="-7"/>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594"/>
        </w:tabs>
        <w:spacing w:before="195" w:line="360" w:lineRule="auto"/>
        <w:ind w:left="1593" w:right="112" w:hanging="720"/>
        <w:jc w:val="both"/>
        <w:rPr>
          <w:sz w:val="24"/>
        </w:rPr>
      </w:pPr>
      <w:r>
        <w:rPr>
          <w:sz w:val="24"/>
          <w:szCs w:val="24"/>
        </w:rPr>
        <w:t>17.4</w:t>
      </w:r>
      <w:r>
        <w:rPr>
          <w:sz w:val="24"/>
          <w:szCs w:val="24"/>
        </w:rPr>
        <w:tab/>
      </w:r>
      <w:r w:rsidR="00061F3E" w:rsidRPr="008E4E5C">
        <w:rPr>
          <w:sz w:val="24"/>
        </w:rPr>
        <w:t xml:space="preserve">Based on the above, the Applicant concluded that the Respondent had repeatedly contravened Section 81(2)(a)(ii) and (iii) read with </w:t>
      </w:r>
      <w:r w:rsidR="00061F3E" w:rsidRPr="008E4E5C">
        <w:rPr>
          <w:sz w:val="24"/>
        </w:rPr>
        <w:t>Regulation 23A by failing to take reasonable steps to conduct an affordability assessment prior to approving an application for credit.</w:t>
      </w:r>
    </w:p>
    <w:p w:rsidR="00C21D1E" w:rsidRDefault="00C21D1E">
      <w:pPr>
        <w:pStyle w:val="BodyText"/>
        <w:spacing w:before="1"/>
        <w:rPr>
          <w:sz w:val="36"/>
        </w:rPr>
      </w:pPr>
    </w:p>
    <w:p w:rsidR="00C21D1E" w:rsidRPr="008E4E5C" w:rsidRDefault="008E4E5C" w:rsidP="008E4E5C">
      <w:pPr>
        <w:tabs>
          <w:tab w:val="left" w:pos="873"/>
          <w:tab w:val="left" w:pos="874"/>
        </w:tabs>
        <w:spacing w:line="360" w:lineRule="auto"/>
        <w:ind w:left="873" w:right="110" w:hanging="721"/>
        <w:rPr>
          <w:sz w:val="24"/>
        </w:rPr>
      </w:pPr>
      <w:r>
        <w:rPr>
          <w:spacing w:val="-14"/>
          <w:sz w:val="24"/>
          <w:szCs w:val="24"/>
        </w:rPr>
        <w:t>18.</w:t>
      </w:r>
      <w:r>
        <w:rPr>
          <w:spacing w:val="-14"/>
          <w:sz w:val="24"/>
          <w:szCs w:val="24"/>
        </w:rPr>
        <w:tab/>
      </w:r>
      <w:r w:rsidR="00061F3E" w:rsidRPr="008E4E5C">
        <w:rPr>
          <w:sz w:val="24"/>
        </w:rPr>
        <w:t>The Applicant alleged that the Respondent totally disregarded the provisions of Regulation 23A of the Act in that their</w:t>
      </w:r>
      <w:r w:rsidR="00061F3E" w:rsidRPr="008E4E5C">
        <w:rPr>
          <w:sz w:val="24"/>
        </w:rPr>
        <w:t xml:space="preserve"> business conduct amounted to reckless</w:t>
      </w:r>
      <w:r w:rsidR="00061F3E" w:rsidRPr="008E4E5C">
        <w:rPr>
          <w:spacing w:val="-9"/>
          <w:sz w:val="24"/>
        </w:rPr>
        <w:t xml:space="preserve"> </w:t>
      </w:r>
      <w:r w:rsidR="00061F3E" w:rsidRPr="008E4E5C">
        <w:rPr>
          <w:sz w:val="24"/>
        </w:rPr>
        <w:t>lending.</w:t>
      </w:r>
    </w:p>
    <w:p w:rsidR="00C21D1E" w:rsidRDefault="00C21D1E">
      <w:pPr>
        <w:pStyle w:val="BodyText"/>
        <w:spacing w:before="11"/>
        <w:rPr>
          <w:sz w:val="35"/>
        </w:rPr>
      </w:pPr>
    </w:p>
    <w:p w:rsidR="00C21D1E" w:rsidRPr="008E4E5C" w:rsidRDefault="008E4E5C" w:rsidP="008E4E5C">
      <w:pPr>
        <w:tabs>
          <w:tab w:val="left" w:pos="873"/>
          <w:tab w:val="left" w:pos="874"/>
        </w:tabs>
        <w:spacing w:line="360" w:lineRule="auto"/>
        <w:ind w:left="873" w:right="109" w:hanging="721"/>
        <w:rPr>
          <w:sz w:val="24"/>
        </w:rPr>
      </w:pPr>
      <w:r>
        <w:rPr>
          <w:spacing w:val="-14"/>
          <w:sz w:val="24"/>
          <w:szCs w:val="24"/>
        </w:rPr>
        <w:t>19.</w:t>
      </w:r>
      <w:r>
        <w:rPr>
          <w:spacing w:val="-14"/>
          <w:sz w:val="24"/>
          <w:szCs w:val="24"/>
        </w:rPr>
        <w:tab/>
      </w:r>
      <w:r w:rsidR="00061F3E" w:rsidRPr="008E4E5C">
        <w:rPr>
          <w:sz w:val="24"/>
        </w:rPr>
        <w:t>In light of these repeated contraventions of the Act, the Regulations, and the Respondent’s Conditions of Registration, the Applicant applied for the following orders from the</w:t>
      </w:r>
      <w:r w:rsidR="00061F3E" w:rsidRPr="008E4E5C">
        <w:rPr>
          <w:spacing w:val="-11"/>
          <w:sz w:val="24"/>
        </w:rPr>
        <w:t xml:space="preserve"> </w:t>
      </w:r>
      <w:r w:rsidR="00061F3E" w:rsidRPr="008E4E5C">
        <w:rPr>
          <w:sz w:val="24"/>
        </w:rPr>
        <w:t>Tribunal:</w:t>
      </w:r>
    </w:p>
    <w:p w:rsidR="00C21D1E" w:rsidRDefault="00C21D1E">
      <w:pPr>
        <w:pStyle w:val="BodyText"/>
        <w:spacing w:before="9"/>
        <w:rPr>
          <w:sz w:val="27"/>
        </w:rPr>
      </w:pPr>
    </w:p>
    <w:p w:rsidR="00C21D1E" w:rsidRPr="008E4E5C" w:rsidRDefault="008E4E5C" w:rsidP="008E4E5C">
      <w:pPr>
        <w:tabs>
          <w:tab w:val="left" w:pos="1594"/>
        </w:tabs>
        <w:spacing w:line="360" w:lineRule="auto"/>
        <w:ind w:left="1593" w:right="109" w:hanging="720"/>
        <w:jc w:val="both"/>
        <w:rPr>
          <w:sz w:val="24"/>
        </w:rPr>
      </w:pPr>
      <w:r>
        <w:rPr>
          <w:sz w:val="24"/>
          <w:szCs w:val="24"/>
        </w:rPr>
        <w:t>19.1</w:t>
      </w:r>
      <w:r>
        <w:rPr>
          <w:sz w:val="24"/>
          <w:szCs w:val="24"/>
        </w:rPr>
        <w:tab/>
      </w:r>
      <w:r w:rsidR="00061F3E" w:rsidRPr="008E4E5C">
        <w:rPr>
          <w:sz w:val="24"/>
        </w:rPr>
        <w:t>In terms of Section 150(a) of the Act, declaring the conduct of the Respondent a contravention of the following sections of the Act, Regulations, and Conditions of</w:t>
      </w:r>
      <w:r w:rsidR="00061F3E" w:rsidRPr="008E4E5C">
        <w:rPr>
          <w:spacing w:val="-16"/>
          <w:sz w:val="24"/>
        </w:rPr>
        <w:t xml:space="preserve"> </w:t>
      </w:r>
      <w:r w:rsidR="00061F3E" w:rsidRPr="008E4E5C">
        <w:rPr>
          <w:sz w:val="24"/>
        </w:rPr>
        <w:t>Registration:</w:t>
      </w:r>
    </w:p>
    <w:p w:rsidR="00C21D1E" w:rsidRDefault="00C21D1E">
      <w:pPr>
        <w:pStyle w:val="BodyText"/>
        <w:spacing w:before="10"/>
        <w:rPr>
          <w:sz w:val="35"/>
        </w:rPr>
      </w:pPr>
    </w:p>
    <w:p w:rsidR="00C21D1E" w:rsidRPr="008E4E5C" w:rsidRDefault="008E4E5C" w:rsidP="008E4E5C">
      <w:pPr>
        <w:tabs>
          <w:tab w:val="left" w:pos="2314"/>
        </w:tabs>
        <w:spacing w:line="360" w:lineRule="auto"/>
        <w:ind w:left="2313" w:right="109" w:hanging="720"/>
        <w:jc w:val="both"/>
        <w:rPr>
          <w:sz w:val="24"/>
        </w:rPr>
      </w:pPr>
      <w:r>
        <w:rPr>
          <w:spacing w:val="-4"/>
          <w:sz w:val="24"/>
          <w:szCs w:val="24"/>
        </w:rPr>
        <w:t>(i)</w:t>
      </w:r>
      <w:r>
        <w:rPr>
          <w:spacing w:val="-4"/>
          <w:sz w:val="24"/>
          <w:szCs w:val="24"/>
        </w:rPr>
        <w:tab/>
      </w:r>
      <w:r w:rsidR="00061F3E" w:rsidRPr="008E4E5C">
        <w:rPr>
          <w:sz w:val="24"/>
        </w:rPr>
        <w:t>Section 81(2)(a)(ii) and (iii) read together with Regulation 23A, in that the</w:t>
      </w:r>
      <w:r w:rsidR="00061F3E" w:rsidRPr="008E4E5C">
        <w:rPr>
          <w:sz w:val="24"/>
        </w:rPr>
        <w:t xml:space="preserve"> Respondent failed to take proper steps in conducting affordability assessments and/or in the prevention of extension of reckless</w:t>
      </w:r>
      <w:r w:rsidR="00061F3E" w:rsidRPr="008E4E5C">
        <w:rPr>
          <w:spacing w:val="-2"/>
          <w:sz w:val="24"/>
        </w:rPr>
        <w:t xml:space="preserve"> </w:t>
      </w:r>
      <w:r w:rsidR="00061F3E" w:rsidRPr="008E4E5C">
        <w:rPr>
          <w:sz w:val="24"/>
        </w:rPr>
        <w:t>credit;</w:t>
      </w:r>
    </w:p>
    <w:p w:rsidR="00C21D1E" w:rsidRDefault="00C21D1E">
      <w:pPr>
        <w:pStyle w:val="BodyText"/>
        <w:rPr>
          <w:sz w:val="36"/>
        </w:rPr>
      </w:pPr>
    </w:p>
    <w:p w:rsidR="00C21D1E" w:rsidRPr="008E4E5C" w:rsidRDefault="008E4E5C" w:rsidP="008E4E5C">
      <w:pPr>
        <w:tabs>
          <w:tab w:val="left" w:pos="2314"/>
        </w:tabs>
        <w:spacing w:line="360" w:lineRule="auto"/>
        <w:ind w:left="2313" w:right="109" w:hanging="720"/>
        <w:jc w:val="both"/>
        <w:rPr>
          <w:sz w:val="24"/>
        </w:rPr>
      </w:pPr>
      <w:r>
        <w:rPr>
          <w:spacing w:val="-4"/>
          <w:sz w:val="24"/>
          <w:szCs w:val="24"/>
        </w:rPr>
        <w:t>(ii)</w:t>
      </w:r>
      <w:r>
        <w:rPr>
          <w:spacing w:val="-4"/>
          <w:sz w:val="24"/>
          <w:szCs w:val="24"/>
        </w:rPr>
        <w:tab/>
      </w:r>
      <w:r w:rsidR="00061F3E" w:rsidRPr="008E4E5C">
        <w:rPr>
          <w:sz w:val="24"/>
        </w:rPr>
        <w:t>In terms of Section 83(2)(a) the Applicant seeks an order declaring the credit agreements entered into between the Respondent and the consumers to have been reckless lending in terms of Section</w:t>
      </w:r>
      <w:r w:rsidR="00061F3E" w:rsidRPr="008E4E5C">
        <w:rPr>
          <w:spacing w:val="-7"/>
          <w:sz w:val="24"/>
        </w:rPr>
        <w:t xml:space="preserve"> </w:t>
      </w:r>
      <w:r w:rsidR="00061F3E" w:rsidRPr="008E4E5C">
        <w:rPr>
          <w:sz w:val="24"/>
        </w:rPr>
        <w:t>80(1)(a);</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2314"/>
        </w:tabs>
        <w:spacing w:before="100" w:line="360" w:lineRule="auto"/>
        <w:ind w:left="2313" w:right="108" w:hanging="720"/>
        <w:jc w:val="both"/>
        <w:rPr>
          <w:sz w:val="24"/>
        </w:rPr>
      </w:pPr>
      <w:r>
        <w:rPr>
          <w:spacing w:val="-4"/>
          <w:sz w:val="24"/>
          <w:szCs w:val="24"/>
        </w:rPr>
        <w:t>(iii)</w:t>
      </w:r>
      <w:r>
        <w:rPr>
          <w:spacing w:val="-4"/>
          <w:sz w:val="24"/>
          <w:szCs w:val="24"/>
        </w:rPr>
        <w:tab/>
      </w:r>
      <w:r w:rsidR="00061F3E" w:rsidRPr="008E4E5C">
        <w:rPr>
          <w:sz w:val="24"/>
        </w:rPr>
        <w:t>In the event that the Respondent</w:t>
      </w:r>
      <w:r w:rsidR="00061F3E" w:rsidRPr="008E4E5C">
        <w:rPr>
          <w:sz w:val="24"/>
        </w:rPr>
        <w:t xml:space="preserve"> submits that it did conduct proper affordability assessments, the Applicant submits that the Respondent failed to retain the proof of the steps taken to conduct the assessment, and thus the Respondent repeatedly contravened Section 170 read together with </w:t>
      </w:r>
      <w:r w:rsidR="00061F3E" w:rsidRPr="008E4E5C">
        <w:rPr>
          <w:sz w:val="24"/>
        </w:rPr>
        <w:t>Regulation 55(1)(b)(vi) of the Act;</w:t>
      </w:r>
      <w:r w:rsidR="00061F3E" w:rsidRPr="008E4E5C">
        <w:rPr>
          <w:spacing w:val="-26"/>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2314"/>
        </w:tabs>
        <w:spacing w:before="196" w:line="360" w:lineRule="auto"/>
        <w:ind w:left="2313" w:right="113" w:hanging="720"/>
        <w:jc w:val="both"/>
        <w:rPr>
          <w:sz w:val="24"/>
        </w:rPr>
      </w:pPr>
      <w:r>
        <w:rPr>
          <w:spacing w:val="-4"/>
          <w:sz w:val="24"/>
          <w:szCs w:val="24"/>
        </w:rPr>
        <w:t>(iv)</w:t>
      </w:r>
      <w:r>
        <w:rPr>
          <w:spacing w:val="-4"/>
          <w:sz w:val="24"/>
          <w:szCs w:val="24"/>
        </w:rPr>
        <w:tab/>
      </w:r>
      <w:r w:rsidR="00061F3E" w:rsidRPr="008E4E5C">
        <w:rPr>
          <w:sz w:val="24"/>
        </w:rPr>
        <w:t>The Respondent generally failed to retain prescribed records in terms of Section 170 read with Regulations 55 and 56 of the</w:t>
      </w:r>
      <w:r w:rsidR="00061F3E" w:rsidRPr="008E4E5C">
        <w:rPr>
          <w:spacing w:val="-8"/>
          <w:sz w:val="24"/>
        </w:rPr>
        <w:t xml:space="preserve"> </w:t>
      </w:r>
      <w:r w:rsidR="00061F3E" w:rsidRPr="008E4E5C">
        <w:rPr>
          <w:sz w:val="24"/>
        </w:rPr>
        <w:t>Act;</w:t>
      </w:r>
    </w:p>
    <w:p w:rsidR="00C21D1E" w:rsidRDefault="00C21D1E">
      <w:pPr>
        <w:pStyle w:val="BodyText"/>
        <w:spacing w:before="10"/>
        <w:rPr>
          <w:sz w:val="35"/>
        </w:rPr>
      </w:pPr>
    </w:p>
    <w:p w:rsidR="00C21D1E" w:rsidRPr="008E4E5C" w:rsidRDefault="008E4E5C" w:rsidP="008E4E5C">
      <w:pPr>
        <w:tabs>
          <w:tab w:val="left" w:pos="1594"/>
        </w:tabs>
        <w:spacing w:line="360" w:lineRule="auto"/>
        <w:ind w:left="1593" w:right="111" w:hanging="720"/>
        <w:jc w:val="both"/>
        <w:rPr>
          <w:sz w:val="24"/>
        </w:rPr>
      </w:pPr>
      <w:r>
        <w:rPr>
          <w:sz w:val="24"/>
          <w:szCs w:val="24"/>
        </w:rPr>
        <w:t>19.2</w:t>
      </w:r>
      <w:r>
        <w:rPr>
          <w:sz w:val="24"/>
          <w:szCs w:val="24"/>
        </w:rPr>
        <w:tab/>
      </w:r>
      <w:r w:rsidR="00061F3E" w:rsidRPr="008E4E5C">
        <w:rPr>
          <w:sz w:val="24"/>
        </w:rPr>
        <w:t>The Applicant has abandoned their prayer for the Cancellation of the Respondent’s registration as a credit provider in terms of Section 57(1)(a) of the Act, on the ground that the Respondent voluntarily deregistered as a credit</w:t>
      </w:r>
      <w:r w:rsidR="00061F3E" w:rsidRPr="008E4E5C">
        <w:rPr>
          <w:spacing w:val="-7"/>
          <w:sz w:val="24"/>
        </w:rPr>
        <w:t xml:space="preserve"> </w:t>
      </w:r>
      <w:r w:rsidR="00061F3E" w:rsidRPr="008E4E5C">
        <w:rPr>
          <w:sz w:val="24"/>
        </w:rPr>
        <w:t>provider;</w:t>
      </w:r>
    </w:p>
    <w:p w:rsidR="00C21D1E" w:rsidRDefault="00C21D1E">
      <w:pPr>
        <w:pStyle w:val="BodyText"/>
        <w:spacing w:before="11"/>
        <w:rPr>
          <w:sz w:val="35"/>
        </w:rPr>
      </w:pPr>
    </w:p>
    <w:p w:rsidR="00C21D1E" w:rsidRPr="008E4E5C" w:rsidRDefault="008E4E5C" w:rsidP="008E4E5C">
      <w:pPr>
        <w:tabs>
          <w:tab w:val="left" w:pos="1560"/>
        </w:tabs>
        <w:spacing w:line="360" w:lineRule="auto"/>
        <w:ind w:left="1571" w:right="109" w:hanging="711"/>
        <w:jc w:val="both"/>
        <w:rPr>
          <w:sz w:val="24"/>
        </w:rPr>
      </w:pPr>
      <w:r>
        <w:rPr>
          <w:sz w:val="24"/>
          <w:szCs w:val="24"/>
        </w:rPr>
        <w:t>19.3</w:t>
      </w:r>
      <w:r>
        <w:rPr>
          <w:sz w:val="24"/>
          <w:szCs w:val="24"/>
        </w:rPr>
        <w:tab/>
      </w:r>
      <w:r w:rsidR="00061F3E" w:rsidRPr="008E4E5C">
        <w:rPr>
          <w:sz w:val="24"/>
        </w:rPr>
        <w:t>Declaring that th</w:t>
      </w:r>
      <w:r w:rsidR="00061F3E" w:rsidRPr="008E4E5C">
        <w:rPr>
          <w:sz w:val="24"/>
        </w:rPr>
        <w:t>e Respondent has brought the consumer credit industry into disrepute further and/or alternatively declaring that the Respondent has acted with disregard for consumer rights</w:t>
      </w:r>
      <w:r w:rsidR="00061F3E" w:rsidRPr="008E4E5C">
        <w:rPr>
          <w:spacing w:val="-1"/>
          <w:sz w:val="24"/>
        </w:rPr>
        <w:t xml:space="preserve"> </w:t>
      </w:r>
      <w:r w:rsidR="00061F3E" w:rsidRPr="008E4E5C">
        <w:rPr>
          <w:sz w:val="24"/>
        </w:rPr>
        <w:t>generally;</w:t>
      </w:r>
    </w:p>
    <w:p w:rsidR="00C21D1E" w:rsidRDefault="00C21D1E">
      <w:pPr>
        <w:pStyle w:val="BodyText"/>
        <w:spacing w:before="1"/>
        <w:rPr>
          <w:sz w:val="36"/>
        </w:rPr>
      </w:pPr>
    </w:p>
    <w:p w:rsidR="00C21D1E" w:rsidRPr="008E4E5C" w:rsidRDefault="008E4E5C" w:rsidP="008E4E5C">
      <w:pPr>
        <w:tabs>
          <w:tab w:val="left" w:pos="1564"/>
          <w:tab w:val="left" w:pos="1565"/>
        </w:tabs>
        <w:ind w:left="1564" w:hanging="661"/>
        <w:rPr>
          <w:sz w:val="24"/>
        </w:rPr>
      </w:pPr>
      <w:r>
        <w:rPr>
          <w:sz w:val="24"/>
          <w:szCs w:val="24"/>
        </w:rPr>
        <w:t>19.4</w:t>
      </w:r>
      <w:r>
        <w:rPr>
          <w:sz w:val="24"/>
          <w:szCs w:val="24"/>
        </w:rPr>
        <w:tab/>
      </w:r>
      <w:r w:rsidR="00061F3E" w:rsidRPr="008E4E5C">
        <w:rPr>
          <w:sz w:val="24"/>
        </w:rPr>
        <w:t xml:space="preserve">Interdicting and restraining the Respondent from in future engaging in </w:t>
      </w:r>
      <w:r w:rsidR="00061F3E" w:rsidRPr="008E4E5C">
        <w:rPr>
          <w:sz w:val="24"/>
        </w:rPr>
        <w:t>prohibited</w:t>
      </w:r>
      <w:r w:rsidR="00061F3E" w:rsidRPr="008E4E5C">
        <w:rPr>
          <w:spacing w:val="-24"/>
          <w:sz w:val="24"/>
        </w:rPr>
        <w:t xml:space="preserve"> </w:t>
      </w:r>
      <w:r w:rsidR="00061F3E" w:rsidRPr="008E4E5C">
        <w:rPr>
          <w:sz w:val="24"/>
        </w:rPr>
        <w:t>conduct;</w:t>
      </w:r>
    </w:p>
    <w:p w:rsidR="00C21D1E" w:rsidRDefault="00C21D1E">
      <w:pPr>
        <w:pStyle w:val="BodyText"/>
        <w:rPr>
          <w:sz w:val="28"/>
        </w:rPr>
      </w:pPr>
    </w:p>
    <w:p w:rsidR="00C21D1E" w:rsidRPr="008E4E5C" w:rsidRDefault="008E4E5C" w:rsidP="008E4E5C">
      <w:pPr>
        <w:tabs>
          <w:tab w:val="left" w:pos="1543"/>
        </w:tabs>
        <w:spacing w:before="230" w:line="360" w:lineRule="auto"/>
        <w:ind w:left="1571" w:right="109" w:hanging="620"/>
        <w:jc w:val="both"/>
        <w:rPr>
          <w:sz w:val="24"/>
        </w:rPr>
      </w:pPr>
      <w:r>
        <w:rPr>
          <w:sz w:val="24"/>
          <w:szCs w:val="24"/>
        </w:rPr>
        <w:t>19.5</w:t>
      </w:r>
      <w:r>
        <w:rPr>
          <w:sz w:val="24"/>
          <w:szCs w:val="24"/>
        </w:rPr>
        <w:tab/>
      </w:r>
      <w:r w:rsidR="00061F3E" w:rsidRPr="008E4E5C">
        <w:rPr>
          <w:sz w:val="24"/>
        </w:rPr>
        <w:t>Imposing an administrative fine upon the Respondent, in the amount of R20 000 (twenty thousand Rand);</w:t>
      </w:r>
      <w:r w:rsidR="00061F3E" w:rsidRPr="008E4E5C">
        <w:rPr>
          <w:spacing w:val="1"/>
          <w:sz w:val="24"/>
        </w:rPr>
        <w:t xml:space="preserve"> </w:t>
      </w:r>
      <w:r w:rsidR="00061F3E" w:rsidRPr="008E4E5C">
        <w:rPr>
          <w:sz w:val="24"/>
        </w:rPr>
        <w:t>and</w:t>
      </w:r>
    </w:p>
    <w:p w:rsidR="00C21D1E" w:rsidRDefault="00C21D1E">
      <w:pPr>
        <w:pStyle w:val="BodyText"/>
        <w:spacing w:before="1"/>
        <w:rPr>
          <w:sz w:val="36"/>
        </w:rPr>
      </w:pPr>
    </w:p>
    <w:p w:rsidR="00C21D1E" w:rsidRPr="008E4E5C" w:rsidRDefault="008E4E5C" w:rsidP="008E4E5C">
      <w:pPr>
        <w:tabs>
          <w:tab w:val="left" w:pos="1567"/>
        </w:tabs>
        <w:ind w:left="1566" w:hanging="560"/>
        <w:rPr>
          <w:sz w:val="24"/>
        </w:rPr>
      </w:pPr>
      <w:r>
        <w:rPr>
          <w:sz w:val="24"/>
          <w:szCs w:val="24"/>
        </w:rPr>
        <w:t>19.6</w:t>
      </w:r>
      <w:r>
        <w:rPr>
          <w:sz w:val="24"/>
          <w:szCs w:val="24"/>
        </w:rPr>
        <w:tab/>
      </w:r>
      <w:r w:rsidR="00061F3E" w:rsidRPr="008E4E5C">
        <w:rPr>
          <w:sz w:val="24"/>
        </w:rPr>
        <w:t>In</w:t>
      </w:r>
      <w:r w:rsidR="00061F3E" w:rsidRPr="008E4E5C">
        <w:rPr>
          <w:spacing w:val="30"/>
          <w:sz w:val="24"/>
        </w:rPr>
        <w:t xml:space="preserve"> </w:t>
      </w:r>
      <w:r w:rsidR="00061F3E" w:rsidRPr="008E4E5C">
        <w:rPr>
          <w:sz w:val="24"/>
        </w:rPr>
        <w:t>terms</w:t>
      </w:r>
      <w:r w:rsidR="00061F3E" w:rsidRPr="008E4E5C">
        <w:rPr>
          <w:spacing w:val="32"/>
          <w:sz w:val="24"/>
        </w:rPr>
        <w:t xml:space="preserve"> </w:t>
      </w:r>
      <w:r w:rsidR="00061F3E" w:rsidRPr="008E4E5C">
        <w:rPr>
          <w:sz w:val="24"/>
        </w:rPr>
        <w:t>of</w:t>
      </w:r>
      <w:r w:rsidR="00061F3E" w:rsidRPr="008E4E5C">
        <w:rPr>
          <w:spacing w:val="31"/>
          <w:sz w:val="24"/>
        </w:rPr>
        <w:t xml:space="preserve"> </w:t>
      </w:r>
      <w:r w:rsidR="00061F3E" w:rsidRPr="008E4E5C">
        <w:rPr>
          <w:sz w:val="24"/>
        </w:rPr>
        <w:t>Section</w:t>
      </w:r>
      <w:r w:rsidR="00061F3E" w:rsidRPr="008E4E5C">
        <w:rPr>
          <w:spacing w:val="32"/>
          <w:sz w:val="24"/>
        </w:rPr>
        <w:t xml:space="preserve"> </w:t>
      </w:r>
      <w:r w:rsidR="00061F3E" w:rsidRPr="008E4E5C">
        <w:rPr>
          <w:sz w:val="24"/>
        </w:rPr>
        <w:t>150(i),</w:t>
      </w:r>
      <w:r w:rsidR="00061F3E" w:rsidRPr="008E4E5C">
        <w:rPr>
          <w:spacing w:val="31"/>
          <w:sz w:val="24"/>
        </w:rPr>
        <w:t xml:space="preserve"> </w:t>
      </w:r>
      <w:r w:rsidR="00061F3E" w:rsidRPr="008E4E5C">
        <w:rPr>
          <w:sz w:val="24"/>
        </w:rPr>
        <w:t>make</w:t>
      </w:r>
      <w:r w:rsidR="00061F3E" w:rsidRPr="008E4E5C">
        <w:rPr>
          <w:spacing w:val="30"/>
          <w:sz w:val="24"/>
        </w:rPr>
        <w:t xml:space="preserve"> </w:t>
      </w:r>
      <w:r w:rsidR="00061F3E" w:rsidRPr="008E4E5C">
        <w:rPr>
          <w:sz w:val="24"/>
        </w:rPr>
        <w:t>any</w:t>
      </w:r>
      <w:r w:rsidR="00061F3E" w:rsidRPr="008E4E5C">
        <w:rPr>
          <w:spacing w:val="29"/>
          <w:sz w:val="24"/>
        </w:rPr>
        <w:t xml:space="preserve"> </w:t>
      </w:r>
      <w:r w:rsidR="00061F3E" w:rsidRPr="008E4E5C">
        <w:rPr>
          <w:sz w:val="24"/>
        </w:rPr>
        <w:t>other</w:t>
      </w:r>
      <w:r w:rsidR="00061F3E" w:rsidRPr="008E4E5C">
        <w:rPr>
          <w:spacing w:val="31"/>
          <w:sz w:val="24"/>
        </w:rPr>
        <w:t xml:space="preserve"> </w:t>
      </w:r>
      <w:r w:rsidR="00061F3E" w:rsidRPr="008E4E5C">
        <w:rPr>
          <w:sz w:val="24"/>
        </w:rPr>
        <w:t>appropriate</w:t>
      </w:r>
      <w:r w:rsidR="00061F3E" w:rsidRPr="008E4E5C">
        <w:rPr>
          <w:spacing w:val="32"/>
          <w:sz w:val="24"/>
        </w:rPr>
        <w:t xml:space="preserve"> </w:t>
      </w:r>
      <w:r w:rsidR="00061F3E" w:rsidRPr="008E4E5C">
        <w:rPr>
          <w:sz w:val="24"/>
        </w:rPr>
        <w:t>order</w:t>
      </w:r>
      <w:r w:rsidR="00061F3E" w:rsidRPr="008E4E5C">
        <w:rPr>
          <w:spacing w:val="31"/>
          <w:sz w:val="24"/>
        </w:rPr>
        <w:t xml:space="preserve"> </w:t>
      </w:r>
      <w:r w:rsidR="00061F3E" w:rsidRPr="008E4E5C">
        <w:rPr>
          <w:sz w:val="24"/>
        </w:rPr>
        <w:t>required</w:t>
      </w:r>
      <w:r w:rsidR="00061F3E" w:rsidRPr="008E4E5C">
        <w:rPr>
          <w:spacing w:val="32"/>
          <w:sz w:val="24"/>
        </w:rPr>
        <w:t xml:space="preserve"> </w:t>
      </w:r>
      <w:r w:rsidR="00061F3E" w:rsidRPr="008E4E5C">
        <w:rPr>
          <w:sz w:val="24"/>
        </w:rPr>
        <w:t>to</w:t>
      </w:r>
      <w:r w:rsidR="00061F3E" w:rsidRPr="008E4E5C">
        <w:rPr>
          <w:spacing w:val="32"/>
          <w:sz w:val="24"/>
        </w:rPr>
        <w:t xml:space="preserve"> </w:t>
      </w:r>
      <w:r w:rsidR="00061F3E" w:rsidRPr="008E4E5C">
        <w:rPr>
          <w:sz w:val="24"/>
        </w:rPr>
        <w:t>give</w:t>
      </w:r>
      <w:r w:rsidR="00061F3E" w:rsidRPr="008E4E5C">
        <w:rPr>
          <w:spacing w:val="30"/>
          <w:sz w:val="24"/>
        </w:rPr>
        <w:t xml:space="preserve"> </w:t>
      </w:r>
      <w:r w:rsidR="00061F3E" w:rsidRPr="008E4E5C">
        <w:rPr>
          <w:sz w:val="24"/>
        </w:rPr>
        <w:t>effect</w:t>
      </w:r>
      <w:r w:rsidR="00061F3E" w:rsidRPr="008E4E5C">
        <w:rPr>
          <w:spacing w:val="30"/>
          <w:sz w:val="24"/>
        </w:rPr>
        <w:t xml:space="preserve"> </w:t>
      </w:r>
      <w:r w:rsidR="00061F3E" w:rsidRPr="008E4E5C">
        <w:rPr>
          <w:sz w:val="24"/>
        </w:rPr>
        <w:t>to</w:t>
      </w:r>
      <w:r w:rsidR="00061F3E" w:rsidRPr="008E4E5C">
        <w:rPr>
          <w:spacing w:val="33"/>
          <w:sz w:val="24"/>
        </w:rPr>
        <w:t xml:space="preserve"> </w:t>
      </w:r>
      <w:r w:rsidR="00061F3E" w:rsidRPr="008E4E5C">
        <w:rPr>
          <w:sz w:val="24"/>
        </w:rPr>
        <w:t>the</w:t>
      </w:r>
    </w:p>
    <w:p w:rsidR="00C21D1E" w:rsidRDefault="00061F3E">
      <w:pPr>
        <w:pStyle w:val="BodyText"/>
        <w:spacing w:before="138"/>
        <w:ind w:left="1571"/>
      </w:pPr>
      <w:r>
        <w:t>c</w:t>
      </w:r>
      <w:r>
        <w:t>onsumers’ rights in terms of the Act.</w:t>
      </w:r>
    </w:p>
    <w:p w:rsidR="00C21D1E" w:rsidRDefault="00C21D1E">
      <w:pPr>
        <w:pStyle w:val="BodyText"/>
        <w:rPr>
          <w:sz w:val="28"/>
        </w:rPr>
      </w:pPr>
    </w:p>
    <w:p w:rsidR="00C21D1E" w:rsidRDefault="00C21D1E">
      <w:pPr>
        <w:pStyle w:val="BodyText"/>
        <w:spacing w:before="10"/>
        <w:rPr>
          <w:sz w:val="28"/>
        </w:rPr>
      </w:pPr>
    </w:p>
    <w:p w:rsidR="00C21D1E" w:rsidRPr="008E4E5C" w:rsidRDefault="008E4E5C" w:rsidP="008E4E5C">
      <w:pPr>
        <w:tabs>
          <w:tab w:val="left" w:pos="874"/>
        </w:tabs>
        <w:ind w:left="873" w:hanging="361"/>
        <w:rPr>
          <w:sz w:val="24"/>
        </w:rPr>
      </w:pPr>
      <w:r>
        <w:rPr>
          <w:spacing w:val="-14"/>
          <w:sz w:val="24"/>
          <w:szCs w:val="24"/>
        </w:rPr>
        <w:t>20.</w:t>
      </w:r>
      <w:r>
        <w:rPr>
          <w:spacing w:val="-14"/>
          <w:sz w:val="24"/>
          <w:szCs w:val="24"/>
        </w:rPr>
        <w:tab/>
      </w:r>
      <w:r w:rsidR="00061F3E" w:rsidRPr="008E4E5C">
        <w:rPr>
          <w:sz w:val="24"/>
        </w:rPr>
        <w:t>The Applicant also requested the Tribunal to order the Respondent</w:t>
      </w:r>
      <w:r w:rsidR="00061F3E" w:rsidRPr="008E4E5C">
        <w:rPr>
          <w:spacing w:val="-6"/>
          <w:sz w:val="24"/>
        </w:rPr>
        <w:t xml:space="preserve"> </w:t>
      </w:r>
      <w:r w:rsidR="00061F3E" w:rsidRPr="008E4E5C">
        <w:rPr>
          <w:sz w:val="24"/>
        </w:rPr>
        <w:t>to:</w:t>
      </w:r>
    </w:p>
    <w:p w:rsidR="00C21D1E" w:rsidRDefault="00C21D1E">
      <w:pPr>
        <w:pStyle w:val="BodyText"/>
        <w:rPr>
          <w:sz w:val="28"/>
        </w:rPr>
      </w:pPr>
    </w:p>
    <w:p w:rsidR="00C21D1E" w:rsidRPr="008E4E5C" w:rsidRDefault="008E4E5C" w:rsidP="008E4E5C">
      <w:pPr>
        <w:tabs>
          <w:tab w:val="left" w:pos="1594"/>
        </w:tabs>
        <w:spacing w:before="229" w:line="360" w:lineRule="auto"/>
        <w:ind w:left="1593" w:right="113" w:hanging="732"/>
        <w:jc w:val="both"/>
        <w:rPr>
          <w:sz w:val="24"/>
        </w:rPr>
      </w:pPr>
      <w:r>
        <w:rPr>
          <w:sz w:val="24"/>
          <w:szCs w:val="24"/>
        </w:rPr>
        <w:t>20.1</w:t>
      </w:r>
      <w:r>
        <w:rPr>
          <w:sz w:val="24"/>
          <w:szCs w:val="24"/>
        </w:rPr>
        <w:tab/>
      </w:r>
      <w:r w:rsidR="00061F3E" w:rsidRPr="008E4E5C">
        <w:rPr>
          <w:sz w:val="24"/>
        </w:rPr>
        <w:t>Within 30 days of the date of this judgment, appoint an independent auditor at its own cost, though subject to prior approval of the Applicant;</w:t>
      </w:r>
      <w:r w:rsidR="00061F3E" w:rsidRPr="008E4E5C">
        <w:rPr>
          <w:spacing w:val="-5"/>
          <w:sz w:val="24"/>
        </w:rPr>
        <w:t xml:space="preserve"> </w:t>
      </w:r>
      <w:r w:rsidR="00061F3E" w:rsidRPr="008E4E5C">
        <w:rPr>
          <w:sz w:val="24"/>
        </w:rPr>
        <w:t>and</w:t>
      </w:r>
    </w:p>
    <w:p w:rsidR="00C21D1E" w:rsidRDefault="00C21D1E">
      <w:pPr>
        <w:pStyle w:val="BodyText"/>
        <w:spacing w:before="2"/>
        <w:rPr>
          <w:sz w:val="36"/>
        </w:rPr>
      </w:pPr>
    </w:p>
    <w:p w:rsidR="00C21D1E" w:rsidRPr="008E4E5C" w:rsidRDefault="008E4E5C" w:rsidP="008E4E5C">
      <w:pPr>
        <w:tabs>
          <w:tab w:val="left" w:pos="1594"/>
        </w:tabs>
        <w:spacing w:before="1" w:line="360" w:lineRule="auto"/>
        <w:ind w:left="1593" w:right="110" w:hanging="732"/>
        <w:jc w:val="both"/>
        <w:rPr>
          <w:sz w:val="24"/>
        </w:rPr>
      </w:pPr>
      <w:r>
        <w:rPr>
          <w:sz w:val="24"/>
          <w:szCs w:val="24"/>
        </w:rPr>
        <w:t>20.2</w:t>
      </w:r>
      <w:r>
        <w:rPr>
          <w:sz w:val="24"/>
          <w:szCs w:val="24"/>
        </w:rPr>
        <w:tab/>
      </w:r>
      <w:r w:rsidR="00061F3E" w:rsidRPr="008E4E5C">
        <w:rPr>
          <w:sz w:val="24"/>
        </w:rPr>
        <w:t xml:space="preserve">This Auditor must identify all credit agreements concluded by the Respondent in the past 3 (three) years, and identify all the agreements where the Respondent failed </w:t>
      </w:r>
      <w:r w:rsidR="00061F3E" w:rsidRPr="008E4E5C">
        <w:rPr>
          <w:spacing w:val="2"/>
          <w:sz w:val="24"/>
        </w:rPr>
        <w:t xml:space="preserve">to </w:t>
      </w:r>
      <w:r w:rsidR="00061F3E" w:rsidRPr="008E4E5C">
        <w:rPr>
          <w:sz w:val="24"/>
        </w:rPr>
        <w:t>take the steps required in terms of Section 81(2) of the Act;</w:t>
      </w:r>
      <w:r w:rsidR="00061F3E" w:rsidRPr="008E4E5C">
        <w:rPr>
          <w:spacing w:val="-7"/>
          <w:sz w:val="24"/>
        </w:rPr>
        <w:t xml:space="preserve"> </w:t>
      </w:r>
      <w:r w:rsidR="00061F3E" w:rsidRPr="008E4E5C">
        <w:rPr>
          <w:sz w:val="24"/>
        </w:rPr>
        <w:t>and</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1593"/>
          <w:tab w:val="left" w:pos="1594"/>
        </w:tabs>
        <w:spacing w:before="100" w:line="360" w:lineRule="auto"/>
        <w:ind w:left="1593" w:right="113" w:hanging="732"/>
        <w:rPr>
          <w:sz w:val="24"/>
        </w:rPr>
      </w:pPr>
      <w:r>
        <w:rPr>
          <w:sz w:val="24"/>
          <w:szCs w:val="24"/>
        </w:rPr>
        <w:t>20.3</w:t>
      </w:r>
      <w:r>
        <w:rPr>
          <w:sz w:val="24"/>
          <w:szCs w:val="24"/>
        </w:rPr>
        <w:tab/>
      </w:r>
      <w:r w:rsidR="00061F3E" w:rsidRPr="008E4E5C">
        <w:rPr>
          <w:sz w:val="24"/>
        </w:rPr>
        <w:t>Once the Auditor has compiled this report, the Respondent will, within 30 days from the date of the Auditor’s</w:t>
      </w:r>
      <w:r w:rsidR="00061F3E" w:rsidRPr="008E4E5C">
        <w:rPr>
          <w:spacing w:val="-2"/>
          <w:sz w:val="24"/>
        </w:rPr>
        <w:t xml:space="preserve"> </w:t>
      </w:r>
      <w:r w:rsidR="00061F3E" w:rsidRPr="008E4E5C">
        <w:rPr>
          <w:sz w:val="24"/>
        </w:rPr>
        <w:t>report:</w:t>
      </w:r>
    </w:p>
    <w:p w:rsidR="00C21D1E" w:rsidRDefault="00C21D1E">
      <w:pPr>
        <w:pStyle w:val="BodyText"/>
        <w:rPr>
          <w:sz w:val="28"/>
        </w:rPr>
      </w:pPr>
    </w:p>
    <w:p w:rsidR="00C21D1E" w:rsidRPr="008E4E5C" w:rsidRDefault="008E4E5C" w:rsidP="008E4E5C">
      <w:pPr>
        <w:tabs>
          <w:tab w:val="left" w:pos="2280"/>
        </w:tabs>
        <w:spacing w:before="194" w:line="362" w:lineRule="auto"/>
        <w:ind w:left="2279" w:right="119" w:hanging="656"/>
        <w:rPr>
          <w:sz w:val="24"/>
        </w:rPr>
      </w:pPr>
      <w:r>
        <w:rPr>
          <w:spacing w:val="-4"/>
          <w:sz w:val="24"/>
          <w:szCs w:val="24"/>
        </w:rPr>
        <w:t>20.3.1</w:t>
      </w:r>
      <w:r>
        <w:rPr>
          <w:spacing w:val="-4"/>
          <w:sz w:val="24"/>
          <w:szCs w:val="24"/>
        </w:rPr>
        <w:tab/>
      </w:r>
      <w:r w:rsidR="00061F3E" w:rsidRPr="008E4E5C">
        <w:rPr>
          <w:sz w:val="24"/>
        </w:rPr>
        <w:t>Refund the consumers all costs of credit which exceeded the prescribed maximum amounts allowed by the</w:t>
      </w:r>
      <w:r w:rsidR="00061F3E" w:rsidRPr="008E4E5C">
        <w:rPr>
          <w:spacing w:val="-7"/>
          <w:sz w:val="24"/>
        </w:rPr>
        <w:t xml:space="preserve"> </w:t>
      </w:r>
      <w:r w:rsidR="00061F3E" w:rsidRPr="008E4E5C">
        <w:rPr>
          <w:sz w:val="24"/>
        </w:rPr>
        <w:t>Act;</w:t>
      </w:r>
    </w:p>
    <w:p w:rsidR="00C21D1E" w:rsidRDefault="00C21D1E">
      <w:pPr>
        <w:pStyle w:val="BodyText"/>
        <w:rPr>
          <w:sz w:val="28"/>
        </w:rPr>
      </w:pPr>
    </w:p>
    <w:p w:rsidR="00C21D1E" w:rsidRPr="008E4E5C" w:rsidRDefault="008E4E5C" w:rsidP="008E4E5C">
      <w:pPr>
        <w:tabs>
          <w:tab w:val="left" w:pos="2369"/>
        </w:tabs>
        <w:spacing w:before="191" w:line="360" w:lineRule="auto"/>
        <w:ind w:left="2421" w:right="112" w:hanging="708"/>
        <w:jc w:val="both"/>
        <w:rPr>
          <w:sz w:val="24"/>
        </w:rPr>
      </w:pPr>
      <w:r>
        <w:rPr>
          <w:spacing w:val="-4"/>
          <w:sz w:val="24"/>
          <w:szCs w:val="24"/>
        </w:rPr>
        <w:t>20.3.2</w:t>
      </w:r>
      <w:r>
        <w:rPr>
          <w:spacing w:val="-4"/>
          <w:sz w:val="24"/>
          <w:szCs w:val="24"/>
        </w:rPr>
        <w:tab/>
      </w:r>
      <w:r w:rsidR="00061F3E" w:rsidRPr="008E4E5C">
        <w:rPr>
          <w:sz w:val="24"/>
        </w:rPr>
        <w:t>The consumers identified to have been overcharged by the Audit report must also be refunded;</w:t>
      </w:r>
      <w:r w:rsidR="00061F3E" w:rsidRPr="008E4E5C">
        <w:rPr>
          <w:spacing w:val="-2"/>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2369"/>
        </w:tabs>
        <w:spacing w:before="195" w:line="360" w:lineRule="auto"/>
        <w:ind w:left="2421" w:right="112" w:hanging="708"/>
        <w:jc w:val="both"/>
        <w:rPr>
          <w:sz w:val="24"/>
        </w:rPr>
      </w:pPr>
      <w:r>
        <w:rPr>
          <w:spacing w:val="-4"/>
          <w:sz w:val="24"/>
          <w:szCs w:val="24"/>
        </w:rPr>
        <w:t>20.3.3</w:t>
      </w:r>
      <w:r>
        <w:rPr>
          <w:spacing w:val="-4"/>
          <w:sz w:val="24"/>
          <w:szCs w:val="24"/>
        </w:rPr>
        <w:tab/>
      </w:r>
      <w:r w:rsidR="00061F3E" w:rsidRPr="008E4E5C">
        <w:rPr>
          <w:sz w:val="24"/>
        </w:rPr>
        <w:t>The Auditor must also identify all credit agreements that were entered into recklessly in terms of Section 81(2) of the Act, and once so identified, declare t</w:t>
      </w:r>
      <w:r w:rsidR="00061F3E" w:rsidRPr="008E4E5C">
        <w:rPr>
          <w:sz w:val="24"/>
        </w:rPr>
        <w:t>hose agreements as reckless and set aside all the consumers’ obligations under those agreements.</w:t>
      </w:r>
    </w:p>
    <w:p w:rsidR="00C21D1E" w:rsidRDefault="00C21D1E">
      <w:pPr>
        <w:pStyle w:val="BodyText"/>
        <w:rPr>
          <w:sz w:val="28"/>
        </w:rPr>
      </w:pPr>
    </w:p>
    <w:p w:rsidR="00C21D1E" w:rsidRDefault="00061F3E">
      <w:pPr>
        <w:pStyle w:val="Heading1"/>
        <w:spacing w:before="195"/>
        <w:ind w:left="436"/>
      </w:pPr>
      <w:r>
        <w:t>SUBMISSIONS BY THE RESPONDENT (on the answering affidavit only)</w:t>
      </w:r>
    </w:p>
    <w:p w:rsidR="00C21D1E" w:rsidRDefault="00C21D1E">
      <w:pPr>
        <w:pStyle w:val="BodyText"/>
        <w:rPr>
          <w:b/>
          <w:sz w:val="28"/>
        </w:rPr>
      </w:pPr>
    </w:p>
    <w:p w:rsidR="00C21D1E" w:rsidRDefault="00C21D1E">
      <w:pPr>
        <w:pStyle w:val="BodyText"/>
        <w:spacing w:before="2"/>
        <w:rPr>
          <w:b/>
          <w:sz w:val="38"/>
        </w:rPr>
      </w:pPr>
    </w:p>
    <w:p w:rsidR="00C21D1E" w:rsidRPr="008E4E5C" w:rsidRDefault="008E4E5C" w:rsidP="008E4E5C">
      <w:pPr>
        <w:tabs>
          <w:tab w:val="left" w:pos="874"/>
        </w:tabs>
        <w:spacing w:line="360" w:lineRule="auto"/>
        <w:ind w:left="873" w:right="112" w:hanging="360"/>
        <w:rPr>
          <w:sz w:val="24"/>
        </w:rPr>
      </w:pPr>
      <w:r>
        <w:rPr>
          <w:spacing w:val="-14"/>
          <w:sz w:val="24"/>
          <w:szCs w:val="24"/>
        </w:rPr>
        <w:t>21.</w:t>
      </w:r>
      <w:r>
        <w:rPr>
          <w:spacing w:val="-14"/>
          <w:sz w:val="24"/>
          <w:szCs w:val="24"/>
        </w:rPr>
        <w:tab/>
      </w:r>
      <w:r w:rsidR="00061F3E" w:rsidRPr="008E4E5C">
        <w:rPr>
          <w:sz w:val="24"/>
        </w:rPr>
        <w:t>The Respondent filed an answering affidavit where they responded in the following way to the</w:t>
      </w:r>
      <w:r w:rsidR="00061F3E" w:rsidRPr="008E4E5C">
        <w:rPr>
          <w:sz w:val="24"/>
        </w:rPr>
        <w:t xml:space="preserve"> Applicant’s founding</w:t>
      </w:r>
      <w:r w:rsidR="00061F3E" w:rsidRPr="008E4E5C">
        <w:rPr>
          <w:spacing w:val="-2"/>
          <w:sz w:val="24"/>
        </w:rPr>
        <w:t xml:space="preserve"> </w:t>
      </w:r>
      <w:r w:rsidR="00061F3E" w:rsidRPr="008E4E5C">
        <w:rPr>
          <w:sz w:val="24"/>
        </w:rPr>
        <w:t>affidavit:</w:t>
      </w:r>
    </w:p>
    <w:p w:rsidR="00C21D1E" w:rsidRDefault="00C21D1E">
      <w:pPr>
        <w:pStyle w:val="BodyText"/>
        <w:rPr>
          <w:sz w:val="36"/>
        </w:rPr>
      </w:pPr>
    </w:p>
    <w:p w:rsidR="00C21D1E" w:rsidRPr="008E4E5C" w:rsidRDefault="008E4E5C" w:rsidP="008E4E5C">
      <w:pPr>
        <w:tabs>
          <w:tab w:val="left" w:pos="1593"/>
          <w:tab w:val="left" w:pos="1594"/>
        </w:tabs>
        <w:spacing w:line="360" w:lineRule="auto"/>
        <w:ind w:left="1593" w:right="109" w:hanging="1080"/>
        <w:jc w:val="both"/>
        <w:rPr>
          <w:sz w:val="24"/>
        </w:rPr>
      </w:pPr>
      <w:r>
        <w:rPr>
          <w:sz w:val="24"/>
          <w:szCs w:val="24"/>
        </w:rPr>
        <w:t>21.1</w:t>
      </w:r>
      <w:r>
        <w:rPr>
          <w:sz w:val="24"/>
          <w:szCs w:val="24"/>
        </w:rPr>
        <w:tab/>
      </w:r>
      <w:r w:rsidR="00061F3E" w:rsidRPr="008E4E5C">
        <w:rPr>
          <w:sz w:val="24"/>
        </w:rPr>
        <w:t>The Respondent requires all first-time applicants/consumers to provide the latest three months’ bank statements, a pay slip, and their bank card. The bank card is used for activating the debit order as repayment of the loa</w:t>
      </w:r>
      <w:r w:rsidR="00061F3E" w:rsidRPr="008E4E5C">
        <w:rPr>
          <w:sz w:val="24"/>
        </w:rPr>
        <w:t>n instalment, a copy of their ID, and proof</w:t>
      </w:r>
      <w:r w:rsidR="00061F3E" w:rsidRPr="008E4E5C">
        <w:rPr>
          <w:spacing w:val="-40"/>
          <w:sz w:val="24"/>
        </w:rPr>
        <w:t xml:space="preserve"> </w:t>
      </w:r>
      <w:r w:rsidR="00061F3E" w:rsidRPr="008E4E5C">
        <w:rPr>
          <w:sz w:val="24"/>
        </w:rPr>
        <w:t>of address;</w:t>
      </w:r>
    </w:p>
    <w:p w:rsidR="00C21D1E" w:rsidRDefault="00C21D1E">
      <w:pPr>
        <w:pStyle w:val="BodyText"/>
        <w:spacing w:before="1"/>
        <w:rPr>
          <w:sz w:val="36"/>
        </w:rPr>
      </w:pPr>
    </w:p>
    <w:p w:rsidR="00C21D1E" w:rsidRPr="008E4E5C" w:rsidRDefault="008E4E5C" w:rsidP="008E4E5C">
      <w:pPr>
        <w:tabs>
          <w:tab w:val="left" w:pos="1593"/>
          <w:tab w:val="left" w:pos="1594"/>
        </w:tabs>
        <w:spacing w:line="360" w:lineRule="auto"/>
        <w:ind w:left="1593" w:right="109" w:hanging="1080"/>
        <w:jc w:val="both"/>
        <w:rPr>
          <w:sz w:val="24"/>
        </w:rPr>
      </w:pPr>
      <w:r>
        <w:rPr>
          <w:sz w:val="24"/>
          <w:szCs w:val="24"/>
        </w:rPr>
        <w:t>21.2</w:t>
      </w:r>
      <w:r>
        <w:rPr>
          <w:sz w:val="24"/>
          <w:szCs w:val="24"/>
        </w:rPr>
        <w:tab/>
      </w:r>
      <w:r w:rsidR="00061F3E" w:rsidRPr="008E4E5C">
        <w:rPr>
          <w:sz w:val="24"/>
        </w:rPr>
        <w:t>They use the Loan Management System, LMS, called the Delfin system to automatically do the consumers’ affordability</w:t>
      </w:r>
      <w:r w:rsidR="00061F3E" w:rsidRPr="008E4E5C">
        <w:rPr>
          <w:spacing w:val="-2"/>
          <w:sz w:val="24"/>
        </w:rPr>
        <w:t xml:space="preserve"> </w:t>
      </w:r>
      <w:r w:rsidR="00061F3E" w:rsidRPr="008E4E5C">
        <w:rPr>
          <w:sz w:val="24"/>
        </w:rPr>
        <w:t>assessments;</w:t>
      </w:r>
    </w:p>
    <w:p w:rsidR="00C21D1E" w:rsidRDefault="00C21D1E">
      <w:pPr>
        <w:pStyle w:val="BodyText"/>
        <w:rPr>
          <w:sz w:val="36"/>
        </w:rPr>
      </w:pPr>
    </w:p>
    <w:p w:rsidR="00C21D1E" w:rsidRPr="008E4E5C" w:rsidRDefault="008E4E5C" w:rsidP="008E4E5C">
      <w:pPr>
        <w:tabs>
          <w:tab w:val="left" w:pos="1593"/>
          <w:tab w:val="left" w:pos="1594"/>
        </w:tabs>
        <w:spacing w:line="360" w:lineRule="auto"/>
        <w:ind w:left="1593" w:right="109" w:hanging="1080"/>
        <w:jc w:val="both"/>
        <w:rPr>
          <w:sz w:val="24"/>
        </w:rPr>
      </w:pPr>
      <w:r>
        <w:rPr>
          <w:sz w:val="24"/>
          <w:szCs w:val="24"/>
        </w:rPr>
        <w:t>21.3</w:t>
      </w:r>
      <w:r>
        <w:rPr>
          <w:sz w:val="24"/>
          <w:szCs w:val="24"/>
        </w:rPr>
        <w:tab/>
      </w:r>
      <w:r w:rsidR="00061F3E" w:rsidRPr="008E4E5C">
        <w:rPr>
          <w:sz w:val="24"/>
        </w:rPr>
        <w:t>They say the LMS ensures compliance with the issuing of pre-agreement statements and quotations and credit agreements in the prescribed format, charging the cost of credit in line with the Act and Regulations, and conducting proper affordability</w:t>
      </w:r>
      <w:r w:rsidR="00061F3E" w:rsidRPr="008E4E5C">
        <w:rPr>
          <w:spacing w:val="-16"/>
          <w:sz w:val="24"/>
        </w:rPr>
        <w:t xml:space="preserve"> </w:t>
      </w:r>
      <w:r w:rsidR="00061F3E" w:rsidRPr="008E4E5C">
        <w:rPr>
          <w:sz w:val="24"/>
        </w:rPr>
        <w:t>assessment</w:t>
      </w:r>
      <w:r w:rsidR="00061F3E" w:rsidRPr="008E4E5C">
        <w:rPr>
          <w:sz w:val="24"/>
        </w:rPr>
        <w:t>s;</w:t>
      </w:r>
    </w:p>
    <w:p w:rsidR="00C21D1E" w:rsidRDefault="00C21D1E">
      <w:pPr>
        <w:pStyle w:val="BodyText"/>
        <w:spacing w:before="10"/>
        <w:rPr>
          <w:sz w:val="35"/>
        </w:rPr>
      </w:pPr>
    </w:p>
    <w:p w:rsidR="00C21D1E" w:rsidRPr="008E4E5C" w:rsidRDefault="008E4E5C" w:rsidP="008E4E5C">
      <w:pPr>
        <w:tabs>
          <w:tab w:val="left" w:pos="1593"/>
          <w:tab w:val="left" w:pos="1594"/>
        </w:tabs>
        <w:spacing w:line="362" w:lineRule="auto"/>
        <w:ind w:left="1593" w:right="109" w:hanging="1080"/>
        <w:jc w:val="both"/>
        <w:rPr>
          <w:sz w:val="24"/>
        </w:rPr>
      </w:pPr>
      <w:r>
        <w:rPr>
          <w:sz w:val="24"/>
          <w:szCs w:val="24"/>
        </w:rPr>
        <w:t>21.4</w:t>
      </w:r>
      <w:r>
        <w:rPr>
          <w:sz w:val="24"/>
          <w:szCs w:val="24"/>
        </w:rPr>
        <w:tab/>
      </w:r>
      <w:r w:rsidR="00061F3E" w:rsidRPr="008E4E5C">
        <w:rPr>
          <w:sz w:val="24"/>
        </w:rPr>
        <w:t>They say the Delfin LMS prompts their consultants to request the credit bureau report, which is</w:t>
      </w:r>
      <w:r w:rsidR="00061F3E" w:rsidRPr="008E4E5C">
        <w:rPr>
          <w:spacing w:val="6"/>
          <w:sz w:val="24"/>
        </w:rPr>
        <w:t xml:space="preserve"> </w:t>
      </w:r>
      <w:r w:rsidR="00061F3E" w:rsidRPr="008E4E5C">
        <w:rPr>
          <w:sz w:val="24"/>
        </w:rPr>
        <w:t>displayed</w:t>
      </w:r>
      <w:r w:rsidR="00061F3E" w:rsidRPr="008E4E5C">
        <w:rPr>
          <w:spacing w:val="6"/>
          <w:sz w:val="24"/>
        </w:rPr>
        <w:t xml:space="preserve"> </w:t>
      </w:r>
      <w:r w:rsidR="00061F3E" w:rsidRPr="008E4E5C">
        <w:rPr>
          <w:sz w:val="24"/>
        </w:rPr>
        <w:t>on</w:t>
      </w:r>
      <w:r w:rsidR="00061F3E" w:rsidRPr="008E4E5C">
        <w:rPr>
          <w:spacing w:val="6"/>
          <w:sz w:val="24"/>
        </w:rPr>
        <w:t xml:space="preserve"> </w:t>
      </w:r>
      <w:r w:rsidR="00061F3E" w:rsidRPr="008E4E5C">
        <w:rPr>
          <w:sz w:val="24"/>
        </w:rPr>
        <w:t>the</w:t>
      </w:r>
      <w:r w:rsidR="00061F3E" w:rsidRPr="008E4E5C">
        <w:rPr>
          <w:spacing w:val="6"/>
          <w:sz w:val="24"/>
        </w:rPr>
        <w:t xml:space="preserve"> </w:t>
      </w:r>
      <w:r w:rsidR="00061F3E" w:rsidRPr="008E4E5C">
        <w:rPr>
          <w:sz w:val="24"/>
        </w:rPr>
        <w:t>screen</w:t>
      </w:r>
      <w:r w:rsidR="00061F3E" w:rsidRPr="008E4E5C">
        <w:rPr>
          <w:spacing w:val="5"/>
          <w:sz w:val="24"/>
        </w:rPr>
        <w:t xml:space="preserve"> </w:t>
      </w:r>
      <w:r w:rsidR="00061F3E" w:rsidRPr="008E4E5C">
        <w:rPr>
          <w:sz w:val="24"/>
        </w:rPr>
        <w:t>and</w:t>
      </w:r>
      <w:r w:rsidR="00061F3E" w:rsidRPr="008E4E5C">
        <w:rPr>
          <w:spacing w:val="6"/>
          <w:sz w:val="24"/>
        </w:rPr>
        <w:t xml:space="preserve"> </w:t>
      </w:r>
      <w:r w:rsidR="00061F3E" w:rsidRPr="008E4E5C">
        <w:rPr>
          <w:sz w:val="24"/>
        </w:rPr>
        <w:t>can</w:t>
      </w:r>
      <w:r w:rsidR="00061F3E" w:rsidRPr="008E4E5C">
        <w:rPr>
          <w:spacing w:val="6"/>
          <w:sz w:val="24"/>
        </w:rPr>
        <w:t xml:space="preserve"> </w:t>
      </w:r>
      <w:r w:rsidR="00061F3E" w:rsidRPr="008E4E5C">
        <w:rPr>
          <w:sz w:val="24"/>
        </w:rPr>
        <w:t>either</w:t>
      </w:r>
      <w:r w:rsidR="00061F3E" w:rsidRPr="008E4E5C">
        <w:rPr>
          <w:spacing w:val="7"/>
          <w:sz w:val="24"/>
        </w:rPr>
        <w:t xml:space="preserve"> </w:t>
      </w:r>
      <w:r w:rsidR="00061F3E" w:rsidRPr="008E4E5C">
        <w:rPr>
          <w:sz w:val="24"/>
        </w:rPr>
        <w:t>be</w:t>
      </w:r>
      <w:r w:rsidR="00061F3E" w:rsidRPr="008E4E5C">
        <w:rPr>
          <w:spacing w:val="11"/>
          <w:sz w:val="24"/>
        </w:rPr>
        <w:t xml:space="preserve"> </w:t>
      </w:r>
      <w:r w:rsidR="00061F3E" w:rsidRPr="008E4E5C">
        <w:rPr>
          <w:sz w:val="24"/>
        </w:rPr>
        <w:t>printed</w:t>
      </w:r>
      <w:r w:rsidR="00061F3E" w:rsidRPr="008E4E5C">
        <w:rPr>
          <w:spacing w:val="8"/>
          <w:sz w:val="24"/>
        </w:rPr>
        <w:t xml:space="preserve"> </w:t>
      </w:r>
      <w:r w:rsidR="00061F3E" w:rsidRPr="008E4E5C">
        <w:rPr>
          <w:sz w:val="24"/>
        </w:rPr>
        <w:t>or</w:t>
      </w:r>
      <w:r w:rsidR="00061F3E" w:rsidRPr="008E4E5C">
        <w:rPr>
          <w:spacing w:val="4"/>
          <w:sz w:val="24"/>
        </w:rPr>
        <w:t xml:space="preserve"> </w:t>
      </w:r>
      <w:r w:rsidR="00061F3E" w:rsidRPr="008E4E5C">
        <w:rPr>
          <w:sz w:val="24"/>
        </w:rPr>
        <w:t>stored</w:t>
      </w:r>
      <w:r w:rsidR="00061F3E" w:rsidRPr="008E4E5C">
        <w:rPr>
          <w:spacing w:val="5"/>
          <w:sz w:val="24"/>
        </w:rPr>
        <w:t xml:space="preserve"> </w:t>
      </w:r>
      <w:r w:rsidR="00061F3E" w:rsidRPr="008E4E5C">
        <w:rPr>
          <w:sz w:val="24"/>
        </w:rPr>
        <w:t>electronically.</w:t>
      </w:r>
      <w:r w:rsidR="00061F3E" w:rsidRPr="008E4E5C">
        <w:rPr>
          <w:spacing w:val="5"/>
          <w:sz w:val="24"/>
        </w:rPr>
        <w:t xml:space="preserve"> </w:t>
      </w:r>
      <w:r w:rsidR="00061F3E" w:rsidRPr="008E4E5C">
        <w:rPr>
          <w:sz w:val="24"/>
        </w:rPr>
        <w:t>In</w:t>
      </w:r>
      <w:r w:rsidR="00061F3E" w:rsidRPr="008E4E5C">
        <w:rPr>
          <w:spacing w:val="6"/>
          <w:sz w:val="24"/>
        </w:rPr>
        <w:t xml:space="preserve"> </w:t>
      </w:r>
      <w:r w:rsidR="00061F3E" w:rsidRPr="008E4E5C">
        <w:rPr>
          <w:sz w:val="24"/>
        </w:rPr>
        <w:t>the</w:t>
      </w:r>
      <w:r w:rsidR="00061F3E" w:rsidRPr="008E4E5C">
        <w:rPr>
          <w:spacing w:val="6"/>
          <w:sz w:val="24"/>
        </w:rPr>
        <w:t xml:space="preserve"> </w:t>
      </w:r>
      <w:r w:rsidR="00061F3E" w:rsidRPr="008E4E5C">
        <w:rPr>
          <w:sz w:val="24"/>
        </w:rPr>
        <w:t>event</w:t>
      </w:r>
      <w:r w:rsidR="00061F3E" w:rsidRPr="008E4E5C">
        <w:rPr>
          <w:spacing w:val="7"/>
          <w:sz w:val="24"/>
        </w:rPr>
        <w:t xml:space="preserve"> </w:t>
      </w:r>
      <w:r w:rsidR="00061F3E" w:rsidRPr="008E4E5C">
        <w:rPr>
          <w:sz w:val="24"/>
        </w:rPr>
        <w:t>that</w:t>
      </w:r>
    </w:p>
    <w:p w:rsidR="00C21D1E" w:rsidRDefault="00C21D1E">
      <w:pPr>
        <w:spacing w:line="362"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Default="00061F3E">
      <w:pPr>
        <w:pStyle w:val="BodyText"/>
        <w:spacing w:before="100" w:line="360" w:lineRule="auto"/>
        <w:ind w:left="1593" w:right="301"/>
      </w:pPr>
      <w:r>
        <w:t>the consumer has applied for or is under debt review, the consultant does not proceed with the processing of the</w:t>
      </w:r>
      <w:r>
        <w:rPr>
          <w:spacing w:val="-1"/>
        </w:rPr>
        <w:t xml:space="preserve"> </w:t>
      </w:r>
      <w:r>
        <w:t>loan;</w:t>
      </w:r>
    </w:p>
    <w:p w:rsidR="00C21D1E" w:rsidRDefault="00C21D1E">
      <w:pPr>
        <w:pStyle w:val="BodyText"/>
        <w:rPr>
          <w:sz w:val="28"/>
        </w:rPr>
      </w:pPr>
    </w:p>
    <w:p w:rsidR="00C21D1E" w:rsidRPr="008E4E5C" w:rsidRDefault="008E4E5C" w:rsidP="008E4E5C">
      <w:pPr>
        <w:tabs>
          <w:tab w:val="left" w:pos="1593"/>
          <w:tab w:val="left" w:pos="1594"/>
        </w:tabs>
        <w:spacing w:before="194" w:line="360" w:lineRule="auto"/>
        <w:ind w:left="1593" w:right="109" w:hanging="1080"/>
        <w:jc w:val="both"/>
        <w:rPr>
          <w:sz w:val="24"/>
        </w:rPr>
      </w:pPr>
      <w:r>
        <w:rPr>
          <w:sz w:val="24"/>
          <w:szCs w:val="24"/>
        </w:rPr>
        <w:t>21.5</w:t>
      </w:r>
      <w:r>
        <w:rPr>
          <w:sz w:val="24"/>
          <w:szCs w:val="24"/>
        </w:rPr>
        <w:tab/>
      </w:r>
      <w:r w:rsidR="00061F3E" w:rsidRPr="008E4E5C">
        <w:rPr>
          <w:sz w:val="24"/>
        </w:rPr>
        <w:t>The Respondent’s consultant will further be prompted to insert the monthly existing debt obligations as per the credit report and all cu</w:t>
      </w:r>
      <w:r w:rsidR="00061F3E" w:rsidRPr="008E4E5C">
        <w:rPr>
          <w:sz w:val="24"/>
        </w:rPr>
        <w:t xml:space="preserve">rrent loans (if any) with the Respondent will automatically be inserted by the LMS for that specific consumer. The discretionary income (credit limit amount) is calculated based on the entries made and if the consumer can afford the loan, the loan will be </w:t>
      </w:r>
      <w:r w:rsidR="00061F3E" w:rsidRPr="008E4E5C">
        <w:rPr>
          <w:sz w:val="24"/>
        </w:rPr>
        <w:t>granted;</w:t>
      </w:r>
      <w:r w:rsidR="00061F3E" w:rsidRPr="008E4E5C">
        <w:rPr>
          <w:spacing w:val="-8"/>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593"/>
          <w:tab w:val="left" w:pos="1594"/>
        </w:tabs>
        <w:spacing w:before="196" w:line="360" w:lineRule="auto"/>
        <w:ind w:left="1593" w:right="107" w:hanging="1080"/>
        <w:jc w:val="both"/>
        <w:rPr>
          <w:sz w:val="24"/>
        </w:rPr>
      </w:pPr>
      <w:r>
        <w:rPr>
          <w:sz w:val="24"/>
          <w:szCs w:val="24"/>
        </w:rPr>
        <w:t>21.6</w:t>
      </w:r>
      <w:r>
        <w:rPr>
          <w:sz w:val="24"/>
          <w:szCs w:val="24"/>
        </w:rPr>
        <w:tab/>
      </w:r>
      <w:r w:rsidR="00061F3E" w:rsidRPr="008E4E5C">
        <w:rPr>
          <w:sz w:val="24"/>
        </w:rPr>
        <w:t>Once the prospective consumer has confirmed the deduction date and banking details for the deduction of the instalment, the consultant only orally confirms the contents of the pre- agreement statement and quotation, which is signed by the con</w:t>
      </w:r>
      <w:r w:rsidR="00061F3E" w:rsidRPr="008E4E5C">
        <w:rPr>
          <w:sz w:val="24"/>
        </w:rPr>
        <w:t>sumer if in agreement with the amounts and</w:t>
      </w:r>
      <w:r w:rsidR="00061F3E" w:rsidRPr="008E4E5C">
        <w:rPr>
          <w:spacing w:val="-3"/>
          <w:sz w:val="24"/>
        </w:rPr>
        <w:t xml:space="preserve"> </w:t>
      </w:r>
      <w:r w:rsidR="00061F3E" w:rsidRPr="008E4E5C">
        <w:rPr>
          <w:sz w:val="24"/>
        </w:rPr>
        <w:t>dates.</w:t>
      </w:r>
    </w:p>
    <w:p w:rsidR="00C21D1E" w:rsidRDefault="00C21D1E">
      <w:pPr>
        <w:pStyle w:val="BodyText"/>
        <w:spacing w:before="1"/>
        <w:rPr>
          <w:sz w:val="36"/>
        </w:rPr>
      </w:pPr>
    </w:p>
    <w:p w:rsidR="00C21D1E" w:rsidRDefault="00061F3E">
      <w:pPr>
        <w:pStyle w:val="Heading1"/>
      </w:pPr>
      <w:r>
        <w:t>APPLICABLE SECTIONS OF THE NCA</w:t>
      </w:r>
    </w:p>
    <w:p w:rsidR="00C21D1E" w:rsidRDefault="00C21D1E">
      <w:pPr>
        <w:pStyle w:val="BodyText"/>
        <w:rPr>
          <w:b/>
          <w:sz w:val="28"/>
        </w:rPr>
      </w:pPr>
    </w:p>
    <w:p w:rsidR="00C21D1E" w:rsidRPr="008E4E5C" w:rsidRDefault="008E4E5C" w:rsidP="008E4E5C">
      <w:pPr>
        <w:tabs>
          <w:tab w:val="left" w:pos="873"/>
          <w:tab w:val="left" w:pos="874"/>
        </w:tabs>
        <w:spacing w:before="229"/>
        <w:ind w:left="873" w:hanging="722"/>
        <w:rPr>
          <w:b/>
          <w:sz w:val="24"/>
        </w:rPr>
      </w:pPr>
      <w:r>
        <w:rPr>
          <w:b/>
          <w:spacing w:val="-14"/>
          <w:sz w:val="24"/>
          <w:szCs w:val="24"/>
        </w:rPr>
        <w:t>22.</w:t>
      </w:r>
      <w:r>
        <w:rPr>
          <w:b/>
          <w:spacing w:val="-14"/>
          <w:sz w:val="24"/>
          <w:szCs w:val="24"/>
        </w:rPr>
        <w:tab/>
      </w:r>
      <w:r w:rsidR="00061F3E" w:rsidRPr="008E4E5C">
        <w:rPr>
          <w:b/>
          <w:sz w:val="24"/>
        </w:rPr>
        <w:t>Section</w:t>
      </w:r>
      <w:r w:rsidR="00061F3E" w:rsidRPr="008E4E5C">
        <w:rPr>
          <w:b/>
          <w:spacing w:val="-1"/>
          <w:sz w:val="24"/>
        </w:rPr>
        <w:t xml:space="preserve"> </w:t>
      </w:r>
      <w:r w:rsidR="00061F3E" w:rsidRPr="008E4E5C">
        <w:rPr>
          <w:b/>
          <w:sz w:val="24"/>
        </w:rPr>
        <w:t>57</w:t>
      </w:r>
    </w:p>
    <w:p w:rsidR="00C21D1E" w:rsidRDefault="00061F3E">
      <w:pPr>
        <w:spacing w:before="137"/>
        <w:ind w:left="873"/>
        <w:rPr>
          <w:b/>
          <w:sz w:val="24"/>
        </w:rPr>
      </w:pPr>
      <w:r>
        <w:rPr>
          <w:b/>
          <w:sz w:val="24"/>
        </w:rPr>
        <w:t>C</w:t>
      </w:r>
      <w:r>
        <w:rPr>
          <w:b/>
          <w:sz w:val="24"/>
        </w:rPr>
        <w:t>ancellation of registration</w:t>
      </w:r>
    </w:p>
    <w:p w:rsidR="00C21D1E" w:rsidRDefault="00061F3E">
      <w:pPr>
        <w:spacing w:before="138" w:line="360" w:lineRule="auto"/>
        <w:ind w:left="1233" w:right="446" w:hanging="360"/>
        <w:rPr>
          <w:i/>
          <w:sz w:val="24"/>
        </w:rPr>
      </w:pPr>
      <w:r>
        <w:rPr>
          <w:i/>
          <w:sz w:val="24"/>
        </w:rPr>
        <w:t xml:space="preserve">“(1) Subject to subsection (2), a registration in terms of this Act may be cancelled by the Tribunal </w:t>
      </w:r>
      <w:r>
        <w:rPr>
          <w:i/>
          <w:sz w:val="24"/>
        </w:rPr>
        <w:t>on request by the National Credit Regulator, if the registrant repeatedly –</w:t>
      </w:r>
    </w:p>
    <w:p w:rsidR="00C21D1E" w:rsidRPr="008E4E5C" w:rsidRDefault="008E4E5C" w:rsidP="008E4E5C">
      <w:pPr>
        <w:tabs>
          <w:tab w:val="left" w:pos="1594"/>
        </w:tabs>
        <w:spacing w:before="2"/>
        <w:ind w:left="1593" w:hanging="361"/>
        <w:rPr>
          <w:i/>
          <w:sz w:val="24"/>
        </w:rPr>
      </w:pPr>
      <w:r>
        <w:rPr>
          <w:i/>
          <w:spacing w:val="-4"/>
          <w:sz w:val="24"/>
          <w:szCs w:val="24"/>
        </w:rPr>
        <w:t>(a)</w:t>
      </w:r>
      <w:r>
        <w:rPr>
          <w:i/>
          <w:spacing w:val="-4"/>
          <w:sz w:val="24"/>
          <w:szCs w:val="24"/>
        </w:rPr>
        <w:tab/>
      </w:r>
      <w:r w:rsidR="00061F3E" w:rsidRPr="008E4E5C">
        <w:rPr>
          <w:i/>
          <w:sz w:val="24"/>
        </w:rPr>
        <w:t>Fails to comply with any condition of its registration</w:t>
      </w:r>
      <w:r w:rsidR="00061F3E" w:rsidRPr="008E4E5C">
        <w:rPr>
          <w:i/>
          <w:spacing w:val="-7"/>
          <w:sz w:val="24"/>
        </w:rPr>
        <w:t xml:space="preserve"> </w:t>
      </w:r>
      <w:r w:rsidR="00061F3E" w:rsidRPr="008E4E5C">
        <w:rPr>
          <w:i/>
          <w:sz w:val="24"/>
        </w:rPr>
        <w:t>;</w:t>
      </w:r>
    </w:p>
    <w:p w:rsidR="00C21D1E" w:rsidRPr="008E4E5C" w:rsidRDefault="008E4E5C" w:rsidP="008E4E5C">
      <w:pPr>
        <w:tabs>
          <w:tab w:val="left" w:pos="1594"/>
        </w:tabs>
        <w:spacing w:before="137"/>
        <w:ind w:left="1593" w:hanging="361"/>
        <w:rPr>
          <w:i/>
          <w:sz w:val="24"/>
        </w:rPr>
      </w:pPr>
      <w:r>
        <w:rPr>
          <w:i/>
          <w:spacing w:val="-4"/>
          <w:sz w:val="24"/>
          <w:szCs w:val="24"/>
        </w:rPr>
        <w:t>(b)</w:t>
      </w:r>
      <w:r>
        <w:rPr>
          <w:i/>
          <w:spacing w:val="-4"/>
          <w:sz w:val="24"/>
          <w:szCs w:val="24"/>
        </w:rPr>
        <w:tab/>
      </w:r>
      <w:r w:rsidR="00061F3E" w:rsidRPr="008E4E5C">
        <w:rPr>
          <w:i/>
          <w:sz w:val="24"/>
        </w:rPr>
        <w:t>Fails to meet a commitment contemplated in section 48(1);</w:t>
      </w:r>
      <w:r w:rsidR="00061F3E" w:rsidRPr="008E4E5C">
        <w:rPr>
          <w:i/>
          <w:spacing w:val="-10"/>
          <w:sz w:val="24"/>
        </w:rPr>
        <w:t xml:space="preserve"> </w:t>
      </w:r>
      <w:r w:rsidR="00061F3E" w:rsidRPr="008E4E5C">
        <w:rPr>
          <w:i/>
          <w:sz w:val="24"/>
        </w:rPr>
        <w:t>or</w:t>
      </w:r>
    </w:p>
    <w:p w:rsidR="00C21D1E" w:rsidRPr="008E4E5C" w:rsidRDefault="008E4E5C" w:rsidP="008E4E5C">
      <w:pPr>
        <w:tabs>
          <w:tab w:val="left" w:pos="1594"/>
        </w:tabs>
        <w:spacing w:before="138" w:line="360" w:lineRule="auto"/>
        <w:ind w:left="873" w:right="6473" w:firstLine="359"/>
        <w:rPr>
          <w:i/>
          <w:sz w:val="24"/>
        </w:rPr>
      </w:pPr>
      <w:r>
        <w:rPr>
          <w:i/>
          <w:spacing w:val="-4"/>
          <w:sz w:val="24"/>
          <w:szCs w:val="24"/>
        </w:rPr>
        <w:t>(c)</w:t>
      </w:r>
      <w:r>
        <w:rPr>
          <w:i/>
          <w:spacing w:val="-4"/>
          <w:sz w:val="24"/>
          <w:szCs w:val="24"/>
        </w:rPr>
        <w:tab/>
      </w:r>
      <w:r w:rsidR="00061F3E" w:rsidRPr="008E4E5C">
        <w:rPr>
          <w:i/>
          <w:sz w:val="24"/>
        </w:rPr>
        <w:t>Contravenes the Act. (2)</w:t>
      </w:r>
      <w:r w:rsidR="00061F3E" w:rsidRPr="008E4E5C">
        <w:rPr>
          <w:i/>
          <w:spacing w:val="-1"/>
          <w:sz w:val="24"/>
        </w:rPr>
        <w:t xml:space="preserve"> </w:t>
      </w:r>
      <w:r w:rsidR="00061F3E" w:rsidRPr="008E4E5C">
        <w:rPr>
          <w:i/>
          <w:sz w:val="24"/>
        </w:rPr>
        <w:t>…”</w:t>
      </w:r>
    </w:p>
    <w:p w:rsidR="00C21D1E" w:rsidRDefault="00C21D1E">
      <w:pPr>
        <w:pStyle w:val="BodyText"/>
        <w:spacing w:before="10"/>
        <w:rPr>
          <w:i/>
          <w:sz w:val="35"/>
        </w:rPr>
      </w:pPr>
    </w:p>
    <w:p w:rsidR="00C21D1E" w:rsidRDefault="00061F3E">
      <w:pPr>
        <w:pStyle w:val="Heading1"/>
      </w:pPr>
      <w:r>
        <w:t>THE PROCEEDINGS AT THE HEARING</w:t>
      </w:r>
    </w:p>
    <w:p w:rsidR="00C21D1E" w:rsidRDefault="00C21D1E">
      <w:pPr>
        <w:pStyle w:val="BodyText"/>
        <w:rPr>
          <w:b/>
          <w:sz w:val="28"/>
        </w:rPr>
      </w:pPr>
    </w:p>
    <w:p w:rsidR="00C21D1E" w:rsidRPr="008E4E5C" w:rsidRDefault="008E4E5C" w:rsidP="008E4E5C">
      <w:pPr>
        <w:tabs>
          <w:tab w:val="left" w:pos="873"/>
          <w:tab w:val="left" w:pos="874"/>
        </w:tabs>
        <w:spacing w:before="230"/>
        <w:ind w:left="873" w:hanging="722"/>
        <w:rPr>
          <w:sz w:val="24"/>
        </w:rPr>
      </w:pPr>
      <w:r>
        <w:rPr>
          <w:spacing w:val="-14"/>
          <w:sz w:val="24"/>
          <w:szCs w:val="24"/>
        </w:rPr>
        <w:t>23.</w:t>
      </w:r>
      <w:r>
        <w:rPr>
          <w:spacing w:val="-14"/>
          <w:sz w:val="24"/>
          <w:szCs w:val="24"/>
        </w:rPr>
        <w:tab/>
      </w:r>
      <w:r w:rsidR="00061F3E" w:rsidRPr="008E4E5C">
        <w:rPr>
          <w:sz w:val="24"/>
        </w:rPr>
        <w:t>A</w:t>
      </w:r>
      <w:r w:rsidR="00061F3E" w:rsidRPr="008E4E5C">
        <w:rPr>
          <w:sz w:val="24"/>
        </w:rPr>
        <w:t>t the hearing, the Applicant was represented by Mr. Roy</w:t>
      </w:r>
      <w:r w:rsidR="00061F3E" w:rsidRPr="008E4E5C">
        <w:rPr>
          <w:spacing w:val="-2"/>
          <w:sz w:val="24"/>
        </w:rPr>
        <w:t xml:space="preserve"> </w:t>
      </w:r>
      <w:r w:rsidR="00061F3E" w:rsidRPr="008E4E5C">
        <w:rPr>
          <w:sz w:val="24"/>
        </w:rPr>
        <w:t>Stocker.</w:t>
      </w:r>
    </w:p>
    <w:p w:rsidR="00C21D1E" w:rsidRDefault="00C21D1E">
      <w:pPr>
        <w:pStyle w:val="BodyText"/>
        <w:rPr>
          <w:sz w:val="28"/>
        </w:rPr>
      </w:pPr>
    </w:p>
    <w:p w:rsidR="00C21D1E" w:rsidRPr="008E4E5C" w:rsidRDefault="008E4E5C" w:rsidP="008E4E5C">
      <w:pPr>
        <w:tabs>
          <w:tab w:val="left" w:pos="873"/>
          <w:tab w:val="left" w:pos="874"/>
        </w:tabs>
        <w:spacing w:before="231"/>
        <w:ind w:left="873" w:hanging="722"/>
        <w:rPr>
          <w:sz w:val="24"/>
        </w:rPr>
      </w:pPr>
      <w:r>
        <w:rPr>
          <w:spacing w:val="-14"/>
          <w:sz w:val="24"/>
          <w:szCs w:val="24"/>
        </w:rPr>
        <w:t>24.</w:t>
      </w:r>
      <w:r>
        <w:rPr>
          <w:spacing w:val="-14"/>
          <w:sz w:val="24"/>
          <w:szCs w:val="24"/>
        </w:rPr>
        <w:tab/>
      </w:r>
      <w:r w:rsidR="00061F3E" w:rsidRPr="008E4E5C">
        <w:rPr>
          <w:sz w:val="24"/>
        </w:rPr>
        <w:t>The Respondent was neither present nor represented at the</w:t>
      </w:r>
      <w:r w:rsidR="00061F3E" w:rsidRPr="008E4E5C">
        <w:rPr>
          <w:spacing w:val="-9"/>
          <w:sz w:val="24"/>
        </w:rPr>
        <w:t xml:space="preserve"> </w:t>
      </w:r>
      <w:r w:rsidR="00061F3E" w:rsidRPr="008E4E5C">
        <w:rPr>
          <w:sz w:val="24"/>
        </w:rPr>
        <w:t>hearing.</w:t>
      </w:r>
    </w:p>
    <w:p w:rsidR="00C21D1E" w:rsidRDefault="00C21D1E">
      <w:pPr>
        <w:pStyle w:val="BodyText"/>
        <w:rPr>
          <w:sz w:val="28"/>
        </w:rPr>
      </w:pPr>
    </w:p>
    <w:p w:rsidR="00C21D1E" w:rsidRDefault="00C21D1E">
      <w:pPr>
        <w:pStyle w:val="BodyText"/>
        <w:spacing w:before="11"/>
        <w:rPr>
          <w:sz w:val="28"/>
        </w:rPr>
      </w:pPr>
    </w:p>
    <w:p w:rsidR="00C21D1E" w:rsidRPr="008E4E5C" w:rsidRDefault="008E4E5C" w:rsidP="008E4E5C">
      <w:pPr>
        <w:tabs>
          <w:tab w:val="left" w:pos="874"/>
        </w:tabs>
        <w:spacing w:line="360" w:lineRule="auto"/>
        <w:ind w:left="873" w:right="676" w:hanging="721"/>
        <w:jc w:val="both"/>
        <w:rPr>
          <w:sz w:val="24"/>
        </w:rPr>
      </w:pPr>
      <w:r>
        <w:rPr>
          <w:spacing w:val="-14"/>
          <w:sz w:val="24"/>
          <w:szCs w:val="24"/>
        </w:rPr>
        <w:t>25.</w:t>
      </w:r>
      <w:r>
        <w:rPr>
          <w:spacing w:val="-14"/>
          <w:sz w:val="24"/>
          <w:szCs w:val="24"/>
        </w:rPr>
        <w:tab/>
      </w:r>
      <w:r w:rsidR="00061F3E" w:rsidRPr="008E4E5C">
        <w:rPr>
          <w:sz w:val="24"/>
        </w:rPr>
        <w:t>A day before the Tribunal hearing, the Respondent’s Liquidator formally informed the Tribunal that they would not be attending the hearing. The Tribunal panel was satisfied that the Respondent had been properly served, as evidenced by their formal notifica</w:t>
      </w:r>
      <w:r w:rsidR="00061F3E" w:rsidRPr="008E4E5C">
        <w:rPr>
          <w:sz w:val="24"/>
        </w:rPr>
        <w:t>tion that they</w:t>
      </w:r>
      <w:r w:rsidR="00061F3E" w:rsidRPr="008E4E5C">
        <w:rPr>
          <w:spacing w:val="18"/>
          <w:sz w:val="24"/>
        </w:rPr>
        <w:t xml:space="preserve"> </w:t>
      </w:r>
      <w:r w:rsidR="00061F3E" w:rsidRPr="008E4E5C">
        <w:rPr>
          <w:sz w:val="24"/>
        </w:rPr>
        <w:t>would</w:t>
      </w:r>
    </w:p>
    <w:p w:rsidR="00C21D1E" w:rsidRDefault="00C21D1E">
      <w:pPr>
        <w:spacing w:line="360" w:lineRule="auto"/>
        <w:jc w:val="both"/>
        <w:rPr>
          <w:sz w:val="24"/>
        </w:rPr>
        <w:sectPr w:rsidR="00C21D1E">
          <w:pgSz w:w="11910" w:h="16840"/>
          <w:pgMar w:top="1100" w:right="1020" w:bottom="76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Default="00061F3E">
      <w:pPr>
        <w:pStyle w:val="BodyText"/>
        <w:spacing w:before="100" w:line="360" w:lineRule="auto"/>
        <w:ind w:left="873" w:right="676"/>
        <w:jc w:val="both"/>
      </w:pPr>
      <w:r>
        <w:t xml:space="preserve">not be attending. Further noting that the Respondent had filed their answering affidavit, the Tribunal was satisfied that it was in the interests of justice that the Tribunal hearing would proceed in the absence of </w:t>
      </w:r>
      <w:r>
        <w:t>the Respondent.</w:t>
      </w:r>
    </w:p>
    <w:p w:rsidR="00C21D1E" w:rsidRDefault="00C21D1E">
      <w:pPr>
        <w:pStyle w:val="BodyText"/>
        <w:spacing w:before="10"/>
        <w:rPr>
          <w:sz w:val="35"/>
        </w:rPr>
      </w:pPr>
    </w:p>
    <w:p w:rsidR="00C21D1E" w:rsidRDefault="00061F3E">
      <w:pPr>
        <w:pStyle w:val="Heading1"/>
      </w:pPr>
      <w:r>
        <w:t>CONSIDERATION OF THE EVIDENCE ON A DEFAULT BASIS</w:t>
      </w:r>
    </w:p>
    <w:p w:rsidR="00C21D1E" w:rsidRDefault="00C21D1E">
      <w:pPr>
        <w:pStyle w:val="BodyText"/>
        <w:rPr>
          <w:b/>
          <w:sz w:val="28"/>
        </w:rPr>
      </w:pPr>
    </w:p>
    <w:p w:rsidR="00C21D1E" w:rsidRPr="008E4E5C" w:rsidRDefault="008E4E5C" w:rsidP="008E4E5C">
      <w:pPr>
        <w:tabs>
          <w:tab w:val="left" w:pos="873"/>
          <w:tab w:val="left" w:pos="874"/>
        </w:tabs>
        <w:spacing w:before="231"/>
        <w:ind w:left="873" w:hanging="722"/>
        <w:rPr>
          <w:sz w:val="24"/>
        </w:rPr>
      </w:pPr>
      <w:r>
        <w:rPr>
          <w:spacing w:val="-14"/>
          <w:sz w:val="24"/>
          <w:szCs w:val="24"/>
        </w:rPr>
        <w:t>26.</w:t>
      </w:r>
      <w:r>
        <w:rPr>
          <w:spacing w:val="-14"/>
          <w:sz w:val="24"/>
          <w:szCs w:val="24"/>
        </w:rPr>
        <w:tab/>
      </w:r>
      <w:r w:rsidR="00061F3E" w:rsidRPr="008E4E5C">
        <w:rPr>
          <w:sz w:val="24"/>
        </w:rPr>
        <w:t>The Respondent filed an answering affidavit, in response to the Applicant’s founding</w:t>
      </w:r>
      <w:r w:rsidR="00061F3E" w:rsidRPr="008E4E5C">
        <w:rPr>
          <w:spacing w:val="-17"/>
          <w:sz w:val="24"/>
        </w:rPr>
        <w:t xml:space="preserve"> </w:t>
      </w:r>
      <w:r w:rsidR="00061F3E" w:rsidRPr="008E4E5C">
        <w:rPr>
          <w:sz w:val="24"/>
        </w:rPr>
        <w:t>papers.</w:t>
      </w:r>
    </w:p>
    <w:p w:rsidR="00C21D1E" w:rsidRDefault="00C21D1E">
      <w:pPr>
        <w:pStyle w:val="BodyText"/>
        <w:rPr>
          <w:sz w:val="28"/>
        </w:rPr>
      </w:pPr>
    </w:p>
    <w:p w:rsidR="00C21D1E" w:rsidRPr="008E4E5C" w:rsidRDefault="008E4E5C" w:rsidP="008E4E5C">
      <w:pPr>
        <w:tabs>
          <w:tab w:val="left" w:pos="873"/>
          <w:tab w:val="left" w:pos="874"/>
        </w:tabs>
        <w:spacing w:before="229"/>
        <w:ind w:left="873" w:hanging="722"/>
        <w:rPr>
          <w:sz w:val="24"/>
        </w:rPr>
      </w:pPr>
      <w:r>
        <w:rPr>
          <w:spacing w:val="-14"/>
          <w:sz w:val="24"/>
          <w:szCs w:val="24"/>
        </w:rPr>
        <w:t>27.</w:t>
      </w:r>
      <w:r>
        <w:rPr>
          <w:spacing w:val="-14"/>
          <w:sz w:val="24"/>
          <w:szCs w:val="24"/>
        </w:rPr>
        <w:tab/>
      </w:r>
      <w:r w:rsidR="00061F3E" w:rsidRPr="008E4E5C">
        <w:rPr>
          <w:sz w:val="24"/>
        </w:rPr>
        <w:t>The Respondent was later placed under</w:t>
      </w:r>
      <w:r w:rsidR="00061F3E" w:rsidRPr="008E4E5C">
        <w:rPr>
          <w:spacing w:val="-4"/>
          <w:sz w:val="24"/>
        </w:rPr>
        <w:t xml:space="preserve"> </w:t>
      </w:r>
      <w:r w:rsidR="00061F3E" w:rsidRPr="008E4E5C">
        <w:rPr>
          <w:sz w:val="24"/>
        </w:rPr>
        <w:t>liquidation.</w:t>
      </w:r>
    </w:p>
    <w:p w:rsidR="00C21D1E" w:rsidRDefault="00C21D1E">
      <w:pPr>
        <w:pStyle w:val="BodyText"/>
        <w:rPr>
          <w:sz w:val="28"/>
        </w:rPr>
      </w:pPr>
    </w:p>
    <w:p w:rsidR="00C21D1E" w:rsidRDefault="00C21D1E">
      <w:pPr>
        <w:pStyle w:val="BodyText"/>
        <w:rPr>
          <w:sz w:val="29"/>
        </w:rPr>
      </w:pPr>
    </w:p>
    <w:p w:rsidR="00C21D1E" w:rsidRPr="008E4E5C" w:rsidRDefault="008E4E5C" w:rsidP="008E4E5C">
      <w:pPr>
        <w:tabs>
          <w:tab w:val="left" w:pos="873"/>
          <w:tab w:val="left" w:pos="874"/>
        </w:tabs>
        <w:spacing w:line="360" w:lineRule="auto"/>
        <w:ind w:left="861" w:right="676" w:hanging="709"/>
        <w:rPr>
          <w:sz w:val="24"/>
        </w:rPr>
      </w:pPr>
      <w:r>
        <w:rPr>
          <w:spacing w:val="-14"/>
          <w:sz w:val="24"/>
          <w:szCs w:val="24"/>
        </w:rPr>
        <w:t>28.</w:t>
      </w:r>
      <w:r>
        <w:rPr>
          <w:spacing w:val="-14"/>
          <w:sz w:val="24"/>
          <w:szCs w:val="24"/>
        </w:rPr>
        <w:tab/>
      </w:r>
      <w:r w:rsidR="00061F3E" w:rsidRPr="008E4E5C">
        <w:rPr>
          <w:sz w:val="24"/>
        </w:rPr>
        <w:t>The matter was thus be heard on a default basis, in terms of Rule 25(3) which entitles the Tribunal to hear the matter and make a default</w:t>
      </w:r>
      <w:r w:rsidR="00061F3E" w:rsidRPr="008E4E5C">
        <w:rPr>
          <w:spacing w:val="-7"/>
          <w:sz w:val="24"/>
        </w:rPr>
        <w:t xml:space="preserve"> </w:t>
      </w:r>
      <w:r w:rsidR="00061F3E" w:rsidRPr="008E4E5C">
        <w:rPr>
          <w:sz w:val="24"/>
        </w:rPr>
        <w:t>order:</w:t>
      </w:r>
    </w:p>
    <w:p w:rsidR="00C21D1E" w:rsidRDefault="00C21D1E">
      <w:pPr>
        <w:pStyle w:val="BodyText"/>
        <w:spacing w:before="1"/>
        <w:rPr>
          <w:sz w:val="36"/>
        </w:rPr>
      </w:pPr>
    </w:p>
    <w:p w:rsidR="00C21D1E" w:rsidRPr="008E4E5C" w:rsidRDefault="008E4E5C" w:rsidP="008E4E5C">
      <w:pPr>
        <w:tabs>
          <w:tab w:val="left" w:pos="1259"/>
          <w:tab w:val="left" w:pos="1260"/>
        </w:tabs>
        <w:spacing w:before="1"/>
        <w:ind w:left="1259" w:hanging="606"/>
        <w:rPr>
          <w:sz w:val="24"/>
        </w:rPr>
      </w:pPr>
      <w:r>
        <w:rPr>
          <w:sz w:val="24"/>
          <w:szCs w:val="24"/>
        </w:rPr>
        <w:t>28.1</w:t>
      </w:r>
      <w:r>
        <w:rPr>
          <w:sz w:val="24"/>
          <w:szCs w:val="24"/>
        </w:rPr>
        <w:tab/>
      </w:r>
      <w:r w:rsidR="00061F3E" w:rsidRPr="008E4E5C">
        <w:rPr>
          <w:sz w:val="24"/>
        </w:rPr>
        <w:t>After it has considered or heard any necessary evidence;</w:t>
      </w:r>
      <w:r w:rsidR="00061F3E" w:rsidRPr="008E4E5C">
        <w:rPr>
          <w:spacing w:val="-11"/>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259"/>
          <w:tab w:val="left" w:pos="1260"/>
        </w:tabs>
        <w:spacing w:before="229"/>
        <w:ind w:left="1259" w:hanging="606"/>
        <w:rPr>
          <w:sz w:val="24"/>
        </w:rPr>
      </w:pPr>
      <w:r>
        <w:rPr>
          <w:sz w:val="24"/>
          <w:szCs w:val="24"/>
        </w:rPr>
        <w:t>28.2</w:t>
      </w:r>
      <w:r>
        <w:rPr>
          <w:sz w:val="24"/>
          <w:szCs w:val="24"/>
        </w:rPr>
        <w:tab/>
      </w:r>
      <w:r w:rsidR="00061F3E" w:rsidRPr="008E4E5C">
        <w:rPr>
          <w:sz w:val="24"/>
        </w:rPr>
        <w:t>If it is satisfied that the application document</w:t>
      </w:r>
      <w:r w:rsidR="00061F3E" w:rsidRPr="008E4E5C">
        <w:rPr>
          <w:sz w:val="24"/>
        </w:rPr>
        <w:t>s were adequately</w:t>
      </w:r>
      <w:r w:rsidR="00061F3E" w:rsidRPr="008E4E5C">
        <w:rPr>
          <w:spacing w:val="-14"/>
          <w:sz w:val="24"/>
        </w:rPr>
        <w:t xml:space="preserve"> </w:t>
      </w:r>
      <w:r w:rsidR="00061F3E" w:rsidRPr="008E4E5C">
        <w:rPr>
          <w:sz w:val="24"/>
        </w:rPr>
        <w:t>served.</w:t>
      </w:r>
    </w:p>
    <w:p w:rsidR="00C21D1E" w:rsidRDefault="00C21D1E">
      <w:pPr>
        <w:pStyle w:val="BodyText"/>
        <w:rPr>
          <w:sz w:val="28"/>
        </w:rPr>
      </w:pPr>
    </w:p>
    <w:p w:rsidR="00C21D1E" w:rsidRPr="008E4E5C" w:rsidRDefault="008E4E5C" w:rsidP="008E4E5C">
      <w:pPr>
        <w:tabs>
          <w:tab w:val="left" w:pos="873"/>
          <w:tab w:val="left" w:pos="874"/>
        </w:tabs>
        <w:spacing w:before="229" w:line="360" w:lineRule="auto"/>
        <w:ind w:left="873" w:right="110" w:hanging="721"/>
        <w:rPr>
          <w:sz w:val="24"/>
        </w:rPr>
      </w:pPr>
      <w:r>
        <w:rPr>
          <w:spacing w:val="-14"/>
          <w:sz w:val="24"/>
          <w:szCs w:val="24"/>
        </w:rPr>
        <w:t>29.</w:t>
      </w:r>
      <w:r>
        <w:rPr>
          <w:spacing w:val="-14"/>
          <w:sz w:val="24"/>
          <w:szCs w:val="24"/>
        </w:rPr>
        <w:tab/>
      </w:r>
      <w:r w:rsidR="00061F3E" w:rsidRPr="008E4E5C">
        <w:rPr>
          <w:sz w:val="24"/>
        </w:rPr>
        <w:t>Rule 13(5) which provides as follows, will not apply here because the Respondent filed an answering affidavit:</w:t>
      </w:r>
    </w:p>
    <w:p w:rsidR="00C21D1E" w:rsidRDefault="00C21D1E">
      <w:pPr>
        <w:pStyle w:val="BodyText"/>
        <w:spacing w:before="10"/>
        <w:rPr>
          <w:sz w:val="35"/>
        </w:rPr>
      </w:pPr>
    </w:p>
    <w:p w:rsidR="00C21D1E" w:rsidRDefault="00061F3E">
      <w:pPr>
        <w:spacing w:before="1" w:line="362" w:lineRule="auto"/>
        <w:ind w:left="861"/>
        <w:rPr>
          <w:i/>
          <w:sz w:val="24"/>
        </w:rPr>
      </w:pPr>
      <w:r>
        <w:rPr>
          <w:i/>
          <w:sz w:val="24"/>
        </w:rPr>
        <w:t>“Any fact or allegation in the application or referral not specifically denied or admitted in the answering affidavit</w:t>
      </w:r>
      <w:r>
        <w:rPr>
          <w:i/>
          <w:sz w:val="24"/>
        </w:rPr>
        <w:t>, will be deemed to have been admitted.”</w:t>
      </w:r>
    </w:p>
    <w:p w:rsidR="00C21D1E" w:rsidRDefault="00C21D1E">
      <w:pPr>
        <w:pStyle w:val="BodyText"/>
        <w:spacing w:before="7"/>
        <w:rPr>
          <w:i/>
          <w:sz w:val="35"/>
        </w:rPr>
      </w:pPr>
    </w:p>
    <w:p w:rsidR="00C21D1E" w:rsidRPr="008E4E5C" w:rsidRDefault="008E4E5C" w:rsidP="008E4E5C">
      <w:pPr>
        <w:tabs>
          <w:tab w:val="left" w:pos="874"/>
        </w:tabs>
        <w:spacing w:line="360" w:lineRule="auto"/>
        <w:ind w:left="873" w:right="108" w:hanging="721"/>
        <w:jc w:val="both"/>
        <w:rPr>
          <w:sz w:val="24"/>
        </w:rPr>
      </w:pPr>
      <w:r>
        <w:rPr>
          <w:spacing w:val="-14"/>
          <w:sz w:val="24"/>
          <w:szCs w:val="24"/>
        </w:rPr>
        <w:t>30.</w:t>
      </w:r>
      <w:r>
        <w:rPr>
          <w:spacing w:val="-14"/>
          <w:sz w:val="24"/>
          <w:szCs w:val="24"/>
        </w:rPr>
        <w:tab/>
      </w:r>
      <w:r w:rsidR="00061F3E" w:rsidRPr="008E4E5C">
        <w:rPr>
          <w:sz w:val="24"/>
        </w:rPr>
        <w:t xml:space="preserve">Therefore, the Tribunal will only rely on the Respondent’s answering affidavit when considering the evidence before the Tribunal. However, all other allegations made at the hearing that the Respondent chose not to </w:t>
      </w:r>
      <w:r w:rsidR="00061F3E" w:rsidRPr="008E4E5C">
        <w:rPr>
          <w:sz w:val="24"/>
        </w:rPr>
        <w:t>attend, will be deemed to be</w:t>
      </w:r>
      <w:r w:rsidR="00061F3E" w:rsidRPr="008E4E5C">
        <w:rPr>
          <w:spacing w:val="-11"/>
          <w:sz w:val="24"/>
        </w:rPr>
        <w:t xml:space="preserve"> </w:t>
      </w:r>
      <w:r w:rsidR="00061F3E" w:rsidRPr="008E4E5C">
        <w:rPr>
          <w:sz w:val="24"/>
        </w:rPr>
        <w:t>admitted.</w:t>
      </w:r>
    </w:p>
    <w:p w:rsidR="00C21D1E" w:rsidRDefault="00C21D1E">
      <w:pPr>
        <w:pStyle w:val="BodyText"/>
        <w:spacing w:before="11"/>
        <w:rPr>
          <w:sz w:val="35"/>
        </w:rPr>
      </w:pPr>
    </w:p>
    <w:p w:rsidR="00C21D1E" w:rsidRDefault="00061F3E">
      <w:pPr>
        <w:pStyle w:val="Heading1"/>
      </w:pPr>
      <w:r>
        <w:t>CONSIDERATION OF THE EVIDENCE BEFORE THE TRIBUNAL</w:t>
      </w:r>
    </w:p>
    <w:p w:rsidR="00C21D1E" w:rsidRDefault="00C21D1E">
      <w:pPr>
        <w:pStyle w:val="BodyText"/>
        <w:rPr>
          <w:b/>
          <w:sz w:val="28"/>
        </w:rPr>
      </w:pPr>
    </w:p>
    <w:p w:rsidR="00C21D1E" w:rsidRPr="008E4E5C" w:rsidRDefault="008E4E5C" w:rsidP="008E4E5C">
      <w:pPr>
        <w:tabs>
          <w:tab w:val="left" w:pos="874"/>
        </w:tabs>
        <w:spacing w:before="231" w:line="360" w:lineRule="auto"/>
        <w:ind w:left="873" w:right="110" w:hanging="721"/>
        <w:jc w:val="both"/>
        <w:rPr>
          <w:sz w:val="24"/>
        </w:rPr>
      </w:pPr>
      <w:r>
        <w:rPr>
          <w:spacing w:val="-14"/>
          <w:sz w:val="24"/>
          <w:szCs w:val="24"/>
        </w:rPr>
        <w:t>31.</w:t>
      </w:r>
      <w:r>
        <w:rPr>
          <w:spacing w:val="-14"/>
          <w:sz w:val="24"/>
          <w:szCs w:val="24"/>
        </w:rPr>
        <w:tab/>
      </w:r>
      <w:r w:rsidR="00061F3E" w:rsidRPr="008E4E5C">
        <w:rPr>
          <w:sz w:val="24"/>
        </w:rPr>
        <w:t>At the hearing, the Applicant’s representative highlighted some of the transgressions by the Respondent, as fully detailed in their written</w:t>
      </w:r>
      <w:r w:rsidR="00061F3E" w:rsidRPr="008E4E5C">
        <w:rPr>
          <w:spacing w:val="-5"/>
          <w:sz w:val="24"/>
        </w:rPr>
        <w:t xml:space="preserve"> </w:t>
      </w:r>
      <w:r w:rsidR="00061F3E" w:rsidRPr="008E4E5C">
        <w:rPr>
          <w:sz w:val="24"/>
        </w:rPr>
        <w:t>submissions.</w:t>
      </w:r>
    </w:p>
    <w:p w:rsidR="00C21D1E" w:rsidRDefault="00C21D1E">
      <w:pPr>
        <w:pStyle w:val="BodyText"/>
        <w:spacing w:before="11"/>
        <w:rPr>
          <w:sz w:val="35"/>
        </w:rPr>
      </w:pPr>
    </w:p>
    <w:p w:rsidR="00C21D1E" w:rsidRPr="008E4E5C" w:rsidRDefault="008E4E5C" w:rsidP="008E4E5C">
      <w:pPr>
        <w:tabs>
          <w:tab w:val="left" w:pos="874"/>
        </w:tabs>
        <w:spacing w:line="360" w:lineRule="auto"/>
        <w:ind w:left="873" w:right="109" w:hanging="721"/>
        <w:jc w:val="both"/>
        <w:rPr>
          <w:sz w:val="24"/>
        </w:rPr>
      </w:pPr>
      <w:r>
        <w:rPr>
          <w:spacing w:val="-14"/>
          <w:sz w:val="24"/>
          <w:szCs w:val="24"/>
        </w:rPr>
        <w:t>32.</w:t>
      </w:r>
      <w:r>
        <w:rPr>
          <w:spacing w:val="-14"/>
          <w:sz w:val="24"/>
          <w:szCs w:val="24"/>
        </w:rPr>
        <w:tab/>
      </w:r>
      <w:r w:rsidR="00061F3E" w:rsidRPr="008E4E5C">
        <w:rPr>
          <w:sz w:val="24"/>
        </w:rPr>
        <w:t>The Applicant’s representative spent more time highlighting that the Respondent had mainly totally disregarded all or most of the provisions of the</w:t>
      </w:r>
      <w:r w:rsidR="00061F3E" w:rsidRPr="008E4E5C">
        <w:rPr>
          <w:spacing w:val="-11"/>
          <w:sz w:val="24"/>
        </w:rPr>
        <w:t xml:space="preserve"> </w:t>
      </w:r>
      <w:r w:rsidR="00061F3E" w:rsidRPr="008E4E5C">
        <w:rPr>
          <w:sz w:val="24"/>
        </w:rPr>
        <w:t>Act.</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874"/>
        </w:tabs>
        <w:spacing w:before="100" w:line="360" w:lineRule="auto"/>
        <w:ind w:left="873" w:right="109" w:hanging="721"/>
        <w:jc w:val="both"/>
        <w:rPr>
          <w:sz w:val="24"/>
        </w:rPr>
      </w:pPr>
      <w:r>
        <w:rPr>
          <w:spacing w:val="-14"/>
          <w:sz w:val="24"/>
          <w:szCs w:val="24"/>
        </w:rPr>
        <w:t>33.</w:t>
      </w:r>
      <w:r>
        <w:rPr>
          <w:spacing w:val="-14"/>
          <w:sz w:val="24"/>
          <w:szCs w:val="24"/>
        </w:rPr>
        <w:tab/>
      </w:r>
      <w:r w:rsidR="00061F3E" w:rsidRPr="008E4E5C">
        <w:rPr>
          <w:sz w:val="24"/>
        </w:rPr>
        <w:t>After careful consideration of the submissions made by the Respondent in their answ</w:t>
      </w:r>
      <w:r w:rsidR="00061F3E" w:rsidRPr="008E4E5C">
        <w:rPr>
          <w:sz w:val="24"/>
        </w:rPr>
        <w:t>ering affidavit, the Tribunal has not found any of their submissions convincing in rebutting the allegations by the Applicant in its Founding</w:t>
      </w:r>
      <w:r w:rsidR="00061F3E" w:rsidRPr="008E4E5C">
        <w:rPr>
          <w:spacing w:val="-3"/>
          <w:sz w:val="24"/>
        </w:rPr>
        <w:t xml:space="preserve"> </w:t>
      </w:r>
      <w:r w:rsidR="00061F3E" w:rsidRPr="008E4E5C">
        <w:rPr>
          <w:sz w:val="24"/>
        </w:rPr>
        <w:t>Affidavit:</w:t>
      </w:r>
    </w:p>
    <w:p w:rsidR="00C21D1E" w:rsidRDefault="00C21D1E">
      <w:pPr>
        <w:pStyle w:val="BodyText"/>
        <w:rPr>
          <w:sz w:val="28"/>
        </w:rPr>
      </w:pPr>
    </w:p>
    <w:p w:rsidR="00C21D1E" w:rsidRPr="008E4E5C" w:rsidRDefault="008E4E5C" w:rsidP="008E4E5C">
      <w:pPr>
        <w:tabs>
          <w:tab w:val="left" w:pos="1459"/>
        </w:tabs>
        <w:spacing w:before="196" w:line="360" w:lineRule="auto"/>
        <w:ind w:left="1571" w:right="110" w:hanging="699"/>
        <w:jc w:val="both"/>
        <w:rPr>
          <w:sz w:val="24"/>
        </w:rPr>
      </w:pPr>
      <w:r>
        <w:rPr>
          <w:sz w:val="24"/>
          <w:szCs w:val="24"/>
        </w:rPr>
        <w:t>33.1</w:t>
      </w:r>
      <w:r>
        <w:rPr>
          <w:sz w:val="24"/>
          <w:szCs w:val="24"/>
        </w:rPr>
        <w:tab/>
      </w:r>
      <w:r w:rsidR="00061F3E" w:rsidRPr="008E4E5C">
        <w:rPr>
          <w:sz w:val="24"/>
        </w:rPr>
        <w:t>Though claiming that their Delfin LMS does all the things required by the Act and Regulations, the Res</w:t>
      </w:r>
      <w:r w:rsidR="00061F3E" w:rsidRPr="008E4E5C">
        <w:rPr>
          <w:sz w:val="24"/>
        </w:rPr>
        <w:t>pondent conceded they do not provide the consumers with any hardcopy or electronic copy of any pre-contract agreement documents and quotations as stipulated by the Act and Regulations;</w:t>
      </w:r>
    </w:p>
    <w:p w:rsidR="00C21D1E" w:rsidRDefault="00C21D1E">
      <w:pPr>
        <w:pStyle w:val="BodyText"/>
        <w:spacing w:before="10"/>
        <w:rPr>
          <w:sz w:val="35"/>
        </w:rPr>
      </w:pPr>
    </w:p>
    <w:p w:rsidR="00C21D1E" w:rsidRPr="008E4E5C" w:rsidRDefault="008E4E5C" w:rsidP="008E4E5C">
      <w:pPr>
        <w:tabs>
          <w:tab w:val="left" w:pos="1423"/>
        </w:tabs>
        <w:spacing w:before="1"/>
        <w:ind w:left="1422" w:hanging="550"/>
        <w:rPr>
          <w:sz w:val="24"/>
        </w:rPr>
      </w:pPr>
      <w:r>
        <w:rPr>
          <w:sz w:val="24"/>
          <w:szCs w:val="24"/>
        </w:rPr>
        <w:t>33.2</w:t>
      </w:r>
      <w:r>
        <w:rPr>
          <w:sz w:val="24"/>
          <w:szCs w:val="24"/>
        </w:rPr>
        <w:tab/>
      </w:r>
      <w:r w:rsidR="00061F3E" w:rsidRPr="008E4E5C">
        <w:rPr>
          <w:sz w:val="24"/>
        </w:rPr>
        <w:t xml:space="preserve">The Respondent did not have any credit agreements </w:t>
      </w:r>
      <w:r w:rsidR="00061F3E" w:rsidRPr="008E4E5C">
        <w:rPr>
          <w:spacing w:val="3"/>
          <w:sz w:val="24"/>
        </w:rPr>
        <w:t xml:space="preserve">as </w:t>
      </w:r>
      <w:r w:rsidR="00061F3E" w:rsidRPr="008E4E5C">
        <w:rPr>
          <w:sz w:val="24"/>
        </w:rPr>
        <w:t>required by the</w:t>
      </w:r>
      <w:r w:rsidR="00061F3E" w:rsidRPr="008E4E5C">
        <w:rPr>
          <w:spacing w:val="-27"/>
          <w:sz w:val="24"/>
        </w:rPr>
        <w:t xml:space="preserve"> </w:t>
      </w:r>
      <w:r w:rsidR="00061F3E" w:rsidRPr="008E4E5C">
        <w:rPr>
          <w:sz w:val="24"/>
        </w:rPr>
        <w:t>Act;</w:t>
      </w:r>
    </w:p>
    <w:p w:rsidR="00C21D1E" w:rsidRDefault="00C21D1E">
      <w:pPr>
        <w:pStyle w:val="BodyText"/>
        <w:rPr>
          <w:sz w:val="28"/>
        </w:rPr>
      </w:pPr>
    </w:p>
    <w:p w:rsidR="00C21D1E" w:rsidRPr="008E4E5C" w:rsidRDefault="008E4E5C" w:rsidP="008E4E5C">
      <w:pPr>
        <w:tabs>
          <w:tab w:val="left" w:pos="1358"/>
        </w:tabs>
        <w:spacing w:before="228" w:line="360" w:lineRule="auto"/>
        <w:ind w:left="1430" w:right="109" w:hanging="569"/>
        <w:jc w:val="both"/>
        <w:rPr>
          <w:sz w:val="24"/>
        </w:rPr>
      </w:pPr>
      <w:r>
        <w:rPr>
          <w:sz w:val="24"/>
          <w:szCs w:val="24"/>
        </w:rPr>
        <w:t>33.3</w:t>
      </w:r>
      <w:r>
        <w:rPr>
          <w:sz w:val="24"/>
          <w:szCs w:val="24"/>
        </w:rPr>
        <w:tab/>
      </w:r>
      <w:r w:rsidR="00061F3E" w:rsidRPr="008E4E5C">
        <w:rPr>
          <w:sz w:val="24"/>
        </w:rPr>
        <w:t>The Respondent did not provide evidence to prove they did affordability tests for each consumer. Saying they do it electronically, without providing evidence to that effect does not comply with the Act;</w:t>
      </w:r>
    </w:p>
    <w:p w:rsidR="00C21D1E" w:rsidRDefault="00C21D1E">
      <w:pPr>
        <w:pStyle w:val="BodyText"/>
        <w:spacing w:before="2"/>
        <w:rPr>
          <w:sz w:val="36"/>
        </w:rPr>
      </w:pPr>
    </w:p>
    <w:p w:rsidR="00C21D1E" w:rsidRPr="008E4E5C" w:rsidRDefault="008E4E5C" w:rsidP="008E4E5C">
      <w:pPr>
        <w:tabs>
          <w:tab w:val="left" w:pos="1423"/>
        </w:tabs>
        <w:ind w:left="1422" w:hanging="550"/>
        <w:rPr>
          <w:sz w:val="24"/>
        </w:rPr>
      </w:pPr>
      <w:r>
        <w:rPr>
          <w:sz w:val="24"/>
          <w:szCs w:val="24"/>
        </w:rPr>
        <w:t>33.4</w:t>
      </w:r>
      <w:r>
        <w:rPr>
          <w:sz w:val="24"/>
          <w:szCs w:val="24"/>
        </w:rPr>
        <w:tab/>
      </w:r>
      <w:r w:rsidR="00061F3E" w:rsidRPr="008E4E5C">
        <w:rPr>
          <w:sz w:val="24"/>
        </w:rPr>
        <w:t>The Respondent did not rebut the allegations that they charged the excessive cost of credit;</w:t>
      </w:r>
      <w:r w:rsidR="00061F3E" w:rsidRPr="008E4E5C">
        <w:rPr>
          <w:spacing w:val="-38"/>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440"/>
        </w:tabs>
        <w:spacing w:before="229" w:line="360" w:lineRule="auto"/>
        <w:ind w:left="1430" w:right="111" w:hanging="557"/>
        <w:jc w:val="both"/>
        <w:rPr>
          <w:sz w:val="24"/>
        </w:rPr>
      </w:pPr>
      <w:r>
        <w:rPr>
          <w:sz w:val="24"/>
          <w:szCs w:val="24"/>
        </w:rPr>
        <w:t>33.5</w:t>
      </w:r>
      <w:r>
        <w:rPr>
          <w:sz w:val="24"/>
          <w:szCs w:val="24"/>
        </w:rPr>
        <w:tab/>
      </w:r>
      <w:r w:rsidR="00061F3E" w:rsidRPr="008E4E5C">
        <w:rPr>
          <w:sz w:val="24"/>
        </w:rPr>
        <w:t>The Respondent failed to rebut the Applicant’s allegations that they never submitted any Forms 39 and/or 40 as required by the</w:t>
      </w:r>
      <w:r w:rsidR="00061F3E" w:rsidRPr="008E4E5C">
        <w:rPr>
          <w:spacing w:val="-9"/>
          <w:sz w:val="24"/>
        </w:rPr>
        <w:t xml:space="preserve"> </w:t>
      </w:r>
      <w:r w:rsidR="00061F3E" w:rsidRPr="008E4E5C">
        <w:rPr>
          <w:sz w:val="24"/>
        </w:rPr>
        <w:t>Act.</w:t>
      </w:r>
    </w:p>
    <w:p w:rsidR="00C21D1E" w:rsidRDefault="00C21D1E">
      <w:pPr>
        <w:pStyle w:val="BodyText"/>
        <w:spacing w:before="10"/>
        <w:rPr>
          <w:sz w:val="35"/>
        </w:rPr>
      </w:pPr>
    </w:p>
    <w:p w:rsidR="00C21D1E" w:rsidRPr="008E4E5C" w:rsidRDefault="008E4E5C" w:rsidP="008E4E5C">
      <w:pPr>
        <w:tabs>
          <w:tab w:val="left" w:pos="874"/>
        </w:tabs>
        <w:spacing w:before="1" w:line="360" w:lineRule="auto"/>
        <w:ind w:left="873" w:right="110" w:hanging="721"/>
        <w:jc w:val="both"/>
        <w:rPr>
          <w:sz w:val="24"/>
        </w:rPr>
      </w:pPr>
      <w:r>
        <w:rPr>
          <w:spacing w:val="-14"/>
          <w:sz w:val="24"/>
          <w:szCs w:val="24"/>
        </w:rPr>
        <w:t>34.</w:t>
      </w:r>
      <w:r>
        <w:rPr>
          <w:spacing w:val="-14"/>
          <w:sz w:val="24"/>
          <w:szCs w:val="24"/>
        </w:rPr>
        <w:tab/>
      </w:r>
      <w:r w:rsidR="00061F3E" w:rsidRPr="008E4E5C">
        <w:rPr>
          <w:sz w:val="24"/>
        </w:rPr>
        <w:t>In the absence of any con</w:t>
      </w:r>
      <w:r w:rsidR="00061F3E" w:rsidRPr="008E4E5C">
        <w:rPr>
          <w:sz w:val="24"/>
        </w:rPr>
        <w:t>trary evidence placed before the Tribunal, it is accepted that the  Respondent repeatedly contravened the Act, Regulations and the conditions of his registration as alleged.</w:t>
      </w:r>
    </w:p>
    <w:p w:rsidR="00C21D1E" w:rsidRDefault="00C21D1E">
      <w:pPr>
        <w:pStyle w:val="BodyText"/>
        <w:spacing w:before="1"/>
        <w:rPr>
          <w:sz w:val="36"/>
        </w:rPr>
      </w:pPr>
    </w:p>
    <w:p w:rsidR="00C21D1E" w:rsidRDefault="00061F3E">
      <w:pPr>
        <w:pStyle w:val="Heading1"/>
      </w:pPr>
      <w:r>
        <w:t>CONSIDERATION OF THE ORDERS APPLIED FOR</w:t>
      </w:r>
    </w:p>
    <w:p w:rsidR="00C21D1E" w:rsidRDefault="00C21D1E">
      <w:pPr>
        <w:pStyle w:val="BodyText"/>
        <w:rPr>
          <w:b/>
          <w:sz w:val="28"/>
        </w:rPr>
      </w:pPr>
    </w:p>
    <w:p w:rsidR="00C21D1E" w:rsidRDefault="00061F3E">
      <w:pPr>
        <w:spacing w:before="229" w:line="360" w:lineRule="auto"/>
        <w:ind w:left="152" w:right="301"/>
        <w:rPr>
          <w:b/>
          <w:sz w:val="24"/>
        </w:rPr>
      </w:pPr>
      <w:r>
        <w:rPr>
          <w:b/>
          <w:sz w:val="24"/>
        </w:rPr>
        <w:t>Cancellation of the Respondent’s registr</w:t>
      </w:r>
      <w:r>
        <w:rPr>
          <w:b/>
          <w:sz w:val="24"/>
        </w:rPr>
        <w:t>ation as a credit provider in terms of Section 57(1)(a) of the Act</w:t>
      </w:r>
    </w:p>
    <w:p w:rsidR="00C21D1E" w:rsidRDefault="00C21D1E">
      <w:pPr>
        <w:pStyle w:val="BodyText"/>
        <w:spacing w:before="2"/>
        <w:rPr>
          <w:b/>
          <w:sz w:val="36"/>
        </w:rPr>
      </w:pPr>
    </w:p>
    <w:p w:rsidR="00C21D1E" w:rsidRPr="008E4E5C" w:rsidRDefault="008E4E5C" w:rsidP="008E4E5C">
      <w:pPr>
        <w:tabs>
          <w:tab w:val="left" w:pos="874"/>
        </w:tabs>
        <w:spacing w:line="360" w:lineRule="auto"/>
        <w:ind w:left="873" w:right="109" w:hanging="721"/>
        <w:jc w:val="both"/>
        <w:rPr>
          <w:sz w:val="24"/>
        </w:rPr>
      </w:pPr>
      <w:r>
        <w:rPr>
          <w:spacing w:val="-14"/>
          <w:sz w:val="24"/>
          <w:szCs w:val="24"/>
        </w:rPr>
        <w:t>35.</w:t>
      </w:r>
      <w:r>
        <w:rPr>
          <w:spacing w:val="-14"/>
          <w:sz w:val="24"/>
          <w:szCs w:val="24"/>
        </w:rPr>
        <w:tab/>
      </w:r>
      <w:r w:rsidR="00061F3E" w:rsidRPr="008E4E5C">
        <w:rPr>
          <w:sz w:val="24"/>
        </w:rPr>
        <w:t>Section 57(1) empowers the Tribunal to cancel the registration of a credit provider where they repeatedly fail to comply with the conditions of registration or contravene the</w:t>
      </w:r>
      <w:r w:rsidR="00061F3E" w:rsidRPr="008E4E5C">
        <w:rPr>
          <w:spacing w:val="-11"/>
          <w:sz w:val="24"/>
        </w:rPr>
        <w:t xml:space="preserve"> </w:t>
      </w:r>
      <w:r w:rsidR="00061F3E" w:rsidRPr="008E4E5C">
        <w:rPr>
          <w:sz w:val="24"/>
        </w:rPr>
        <w:t>Act.</w:t>
      </w:r>
    </w:p>
    <w:p w:rsidR="00C21D1E" w:rsidRDefault="00C21D1E">
      <w:pPr>
        <w:pStyle w:val="BodyText"/>
        <w:spacing w:before="10"/>
        <w:rPr>
          <w:sz w:val="35"/>
        </w:rPr>
      </w:pPr>
    </w:p>
    <w:p w:rsidR="00C21D1E" w:rsidRPr="008E4E5C" w:rsidRDefault="008E4E5C" w:rsidP="008E4E5C">
      <w:pPr>
        <w:tabs>
          <w:tab w:val="left" w:pos="874"/>
        </w:tabs>
        <w:spacing w:line="360" w:lineRule="auto"/>
        <w:ind w:left="873" w:right="110" w:hanging="721"/>
        <w:jc w:val="both"/>
        <w:rPr>
          <w:sz w:val="24"/>
        </w:rPr>
      </w:pPr>
      <w:r>
        <w:rPr>
          <w:spacing w:val="-14"/>
          <w:sz w:val="24"/>
          <w:szCs w:val="24"/>
        </w:rPr>
        <w:t>36.</w:t>
      </w:r>
      <w:r>
        <w:rPr>
          <w:spacing w:val="-14"/>
          <w:sz w:val="24"/>
          <w:szCs w:val="24"/>
        </w:rPr>
        <w:tab/>
      </w:r>
      <w:r w:rsidR="00061F3E" w:rsidRPr="008E4E5C">
        <w:rPr>
          <w:sz w:val="24"/>
        </w:rPr>
        <w:t>The Applicant has adequately proved that the Respondent has contravened their conditions of registration.</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874"/>
        </w:tabs>
        <w:spacing w:before="100" w:line="360" w:lineRule="auto"/>
        <w:ind w:left="873" w:right="109" w:hanging="721"/>
        <w:jc w:val="both"/>
        <w:rPr>
          <w:sz w:val="24"/>
        </w:rPr>
      </w:pPr>
      <w:r>
        <w:rPr>
          <w:spacing w:val="-14"/>
          <w:sz w:val="24"/>
          <w:szCs w:val="24"/>
        </w:rPr>
        <w:t>37.</w:t>
      </w:r>
      <w:r>
        <w:rPr>
          <w:spacing w:val="-14"/>
          <w:sz w:val="24"/>
          <w:szCs w:val="24"/>
        </w:rPr>
        <w:tab/>
      </w:r>
      <w:r w:rsidR="00061F3E" w:rsidRPr="008E4E5C">
        <w:rPr>
          <w:sz w:val="24"/>
        </w:rPr>
        <w:t>The facts placed before the Tribunal clearly show that the Respondent repeatedly failed to comply with the Act, which had a seriou</w:t>
      </w:r>
      <w:r w:rsidR="00061F3E" w:rsidRPr="008E4E5C">
        <w:rPr>
          <w:sz w:val="24"/>
        </w:rPr>
        <w:t>s impact on the consumers they dealt with. In the circumstances, cancellation of their registration is</w:t>
      </w:r>
      <w:r w:rsidR="00061F3E" w:rsidRPr="008E4E5C">
        <w:rPr>
          <w:spacing w:val="-2"/>
          <w:sz w:val="24"/>
        </w:rPr>
        <w:t xml:space="preserve"> </w:t>
      </w:r>
      <w:r w:rsidR="00061F3E" w:rsidRPr="008E4E5C">
        <w:rPr>
          <w:sz w:val="24"/>
        </w:rPr>
        <w:t>justified.</w:t>
      </w:r>
    </w:p>
    <w:p w:rsidR="00C21D1E" w:rsidRDefault="00C21D1E">
      <w:pPr>
        <w:pStyle w:val="BodyText"/>
        <w:rPr>
          <w:sz w:val="28"/>
        </w:rPr>
      </w:pPr>
    </w:p>
    <w:p w:rsidR="00C21D1E" w:rsidRPr="008E4E5C" w:rsidRDefault="008E4E5C" w:rsidP="008E4E5C">
      <w:pPr>
        <w:tabs>
          <w:tab w:val="left" w:pos="874"/>
        </w:tabs>
        <w:spacing w:before="196" w:line="360" w:lineRule="auto"/>
        <w:ind w:left="873" w:right="111" w:hanging="721"/>
        <w:jc w:val="both"/>
        <w:rPr>
          <w:sz w:val="24"/>
        </w:rPr>
      </w:pPr>
      <w:r>
        <w:rPr>
          <w:spacing w:val="-14"/>
          <w:sz w:val="24"/>
          <w:szCs w:val="24"/>
        </w:rPr>
        <w:t>38.</w:t>
      </w:r>
      <w:r>
        <w:rPr>
          <w:spacing w:val="-14"/>
          <w:sz w:val="24"/>
          <w:szCs w:val="24"/>
        </w:rPr>
        <w:tab/>
      </w:r>
      <w:r w:rsidR="00061F3E" w:rsidRPr="008E4E5C">
        <w:rPr>
          <w:sz w:val="24"/>
        </w:rPr>
        <w:t>It is unnecessary for the Tribunal to order the Respondent’s deregistration because it has voluntarily deregistered as a credit provider. The</w:t>
      </w:r>
      <w:r w:rsidR="00061F3E" w:rsidRPr="008E4E5C">
        <w:rPr>
          <w:sz w:val="24"/>
        </w:rPr>
        <w:t xml:space="preserve"> Applicant also no longer pursues this particular</w:t>
      </w:r>
      <w:r w:rsidR="00061F3E" w:rsidRPr="008E4E5C">
        <w:rPr>
          <w:spacing w:val="-21"/>
          <w:sz w:val="24"/>
        </w:rPr>
        <w:t xml:space="preserve"> </w:t>
      </w:r>
      <w:r w:rsidR="00061F3E" w:rsidRPr="008E4E5C">
        <w:rPr>
          <w:sz w:val="24"/>
        </w:rPr>
        <w:t>prayer.</w:t>
      </w:r>
    </w:p>
    <w:p w:rsidR="00C21D1E" w:rsidRDefault="00C21D1E">
      <w:pPr>
        <w:pStyle w:val="BodyText"/>
        <w:rPr>
          <w:sz w:val="28"/>
        </w:rPr>
      </w:pPr>
    </w:p>
    <w:p w:rsidR="00C21D1E" w:rsidRDefault="00061F3E">
      <w:pPr>
        <w:pStyle w:val="Heading1"/>
        <w:spacing w:before="194" w:line="276" w:lineRule="auto"/>
        <w:ind w:left="873" w:right="301"/>
      </w:pPr>
      <w:r>
        <w:t>Appointment of the Auditor to identify and assist those consumers negatively affected by the Respondent’s breaches of the</w:t>
      </w:r>
      <w:r>
        <w:rPr>
          <w:spacing w:val="1"/>
        </w:rPr>
        <w:t xml:space="preserve"> </w:t>
      </w:r>
      <w:r>
        <w:t>Act</w:t>
      </w:r>
    </w:p>
    <w:p w:rsidR="00C21D1E" w:rsidRDefault="00C21D1E">
      <w:pPr>
        <w:pStyle w:val="BodyText"/>
        <w:rPr>
          <w:b/>
          <w:sz w:val="28"/>
        </w:rPr>
      </w:pPr>
    </w:p>
    <w:p w:rsidR="00C21D1E" w:rsidRDefault="00C21D1E">
      <w:pPr>
        <w:pStyle w:val="BodyText"/>
        <w:spacing w:before="7"/>
        <w:rPr>
          <w:b/>
          <w:sz w:val="34"/>
        </w:rPr>
      </w:pPr>
    </w:p>
    <w:p w:rsidR="00C21D1E" w:rsidRPr="008E4E5C" w:rsidRDefault="008E4E5C" w:rsidP="008E4E5C">
      <w:pPr>
        <w:tabs>
          <w:tab w:val="left" w:pos="874"/>
        </w:tabs>
        <w:spacing w:line="360" w:lineRule="auto"/>
        <w:ind w:left="873" w:right="111" w:hanging="721"/>
        <w:jc w:val="both"/>
        <w:rPr>
          <w:sz w:val="24"/>
        </w:rPr>
      </w:pPr>
      <w:r>
        <w:rPr>
          <w:spacing w:val="-14"/>
          <w:sz w:val="24"/>
          <w:szCs w:val="24"/>
        </w:rPr>
        <w:t>39.</w:t>
      </w:r>
      <w:r>
        <w:rPr>
          <w:spacing w:val="-14"/>
          <w:sz w:val="24"/>
          <w:szCs w:val="24"/>
        </w:rPr>
        <w:tab/>
      </w:r>
      <w:r w:rsidR="00061F3E" w:rsidRPr="008E4E5C">
        <w:rPr>
          <w:sz w:val="24"/>
        </w:rPr>
        <w:t>The Applicant has prayed that the Respondent be ordered to appoint an auditor, at its own cost, in line with the details listed under Paragraph 20 of this Judgment. It is vital that this be done in order to ensure that many victims of the Respondent’s reck</w:t>
      </w:r>
      <w:r w:rsidR="00061F3E" w:rsidRPr="008E4E5C">
        <w:rPr>
          <w:sz w:val="24"/>
        </w:rPr>
        <w:t>less lending be protected from the negative consequences</w:t>
      </w:r>
      <w:r w:rsidR="00061F3E" w:rsidRPr="008E4E5C">
        <w:rPr>
          <w:spacing w:val="-2"/>
          <w:sz w:val="24"/>
        </w:rPr>
        <w:t xml:space="preserve"> </w:t>
      </w:r>
      <w:r w:rsidR="00061F3E" w:rsidRPr="008E4E5C">
        <w:rPr>
          <w:sz w:val="24"/>
        </w:rPr>
        <w:t>thereof.</w:t>
      </w:r>
    </w:p>
    <w:p w:rsidR="00C21D1E" w:rsidRDefault="00C21D1E">
      <w:pPr>
        <w:pStyle w:val="BodyText"/>
        <w:rPr>
          <w:sz w:val="28"/>
        </w:rPr>
      </w:pPr>
    </w:p>
    <w:p w:rsidR="00C21D1E" w:rsidRDefault="00061F3E">
      <w:pPr>
        <w:pStyle w:val="Heading1"/>
        <w:spacing w:before="194"/>
        <w:ind w:left="873"/>
      </w:pPr>
      <w:r>
        <w:t>Imposition of an Administrative fine</w:t>
      </w:r>
    </w:p>
    <w:p w:rsidR="00C21D1E" w:rsidRDefault="00C21D1E">
      <w:pPr>
        <w:pStyle w:val="BodyText"/>
        <w:rPr>
          <w:b/>
          <w:sz w:val="28"/>
        </w:rPr>
      </w:pPr>
    </w:p>
    <w:p w:rsidR="00C21D1E" w:rsidRDefault="00C21D1E">
      <w:pPr>
        <w:pStyle w:val="BodyText"/>
        <w:spacing w:before="1"/>
        <w:rPr>
          <w:b/>
          <w:sz w:val="38"/>
        </w:rPr>
      </w:pPr>
    </w:p>
    <w:p w:rsidR="00C21D1E" w:rsidRPr="008E4E5C" w:rsidRDefault="008E4E5C" w:rsidP="008E4E5C">
      <w:pPr>
        <w:tabs>
          <w:tab w:val="left" w:pos="874"/>
        </w:tabs>
        <w:spacing w:before="1" w:line="360" w:lineRule="auto"/>
        <w:ind w:left="873" w:right="110" w:hanging="721"/>
        <w:jc w:val="both"/>
        <w:rPr>
          <w:sz w:val="24"/>
        </w:rPr>
      </w:pPr>
      <w:r>
        <w:rPr>
          <w:spacing w:val="-14"/>
          <w:sz w:val="24"/>
          <w:szCs w:val="24"/>
        </w:rPr>
        <w:t>40.</w:t>
      </w:r>
      <w:r>
        <w:rPr>
          <w:spacing w:val="-14"/>
          <w:sz w:val="24"/>
          <w:szCs w:val="24"/>
        </w:rPr>
        <w:tab/>
      </w:r>
      <w:r w:rsidR="00061F3E" w:rsidRPr="008E4E5C">
        <w:rPr>
          <w:sz w:val="24"/>
        </w:rPr>
        <w:t>The Respondent benefitted significantly from breaching the provisions of the Act, in that they overcharged consumers. The imposition of an administrative fine is, therefore, in order, for the following</w:t>
      </w:r>
      <w:r w:rsidR="00061F3E" w:rsidRPr="008E4E5C">
        <w:rPr>
          <w:spacing w:val="-1"/>
          <w:sz w:val="24"/>
        </w:rPr>
        <w:t xml:space="preserve"> </w:t>
      </w:r>
      <w:r w:rsidR="00061F3E" w:rsidRPr="008E4E5C">
        <w:rPr>
          <w:sz w:val="24"/>
        </w:rPr>
        <w:t>reasons:</w:t>
      </w:r>
    </w:p>
    <w:p w:rsidR="00C21D1E" w:rsidRDefault="00C21D1E">
      <w:pPr>
        <w:pStyle w:val="BodyText"/>
        <w:spacing w:before="10"/>
        <w:rPr>
          <w:sz w:val="35"/>
        </w:rPr>
      </w:pPr>
    </w:p>
    <w:p w:rsidR="00C21D1E" w:rsidRPr="008E4E5C" w:rsidRDefault="008E4E5C" w:rsidP="008E4E5C">
      <w:pPr>
        <w:tabs>
          <w:tab w:val="left" w:pos="1439"/>
        </w:tabs>
        <w:spacing w:line="362" w:lineRule="auto"/>
        <w:ind w:left="1430" w:right="114" w:hanging="557"/>
        <w:jc w:val="both"/>
        <w:rPr>
          <w:sz w:val="24"/>
        </w:rPr>
      </w:pPr>
      <w:r>
        <w:rPr>
          <w:sz w:val="24"/>
          <w:szCs w:val="24"/>
        </w:rPr>
        <w:t>40.1</w:t>
      </w:r>
      <w:r>
        <w:rPr>
          <w:sz w:val="24"/>
          <w:szCs w:val="24"/>
        </w:rPr>
        <w:tab/>
      </w:r>
      <w:r w:rsidR="00061F3E" w:rsidRPr="008E4E5C">
        <w:rPr>
          <w:sz w:val="24"/>
        </w:rPr>
        <w:t>The Respondent repeatedly approved applicati</w:t>
      </w:r>
      <w:r w:rsidR="00061F3E" w:rsidRPr="008E4E5C">
        <w:rPr>
          <w:sz w:val="24"/>
        </w:rPr>
        <w:t>ons recklessly. This had the potential of allowing the Respondent to significantly profit from granting such reckless</w:t>
      </w:r>
      <w:r w:rsidR="00061F3E" w:rsidRPr="008E4E5C">
        <w:rPr>
          <w:spacing w:val="-10"/>
          <w:sz w:val="24"/>
        </w:rPr>
        <w:t xml:space="preserve"> </w:t>
      </w:r>
      <w:r w:rsidR="00061F3E" w:rsidRPr="008E4E5C">
        <w:rPr>
          <w:sz w:val="24"/>
        </w:rPr>
        <w:t>loans;</w:t>
      </w:r>
    </w:p>
    <w:p w:rsidR="00C21D1E" w:rsidRDefault="00C21D1E">
      <w:pPr>
        <w:pStyle w:val="BodyText"/>
        <w:spacing w:before="7"/>
        <w:rPr>
          <w:sz w:val="35"/>
        </w:rPr>
      </w:pPr>
    </w:p>
    <w:p w:rsidR="00C21D1E" w:rsidRPr="008E4E5C" w:rsidRDefault="008E4E5C" w:rsidP="008E4E5C">
      <w:pPr>
        <w:tabs>
          <w:tab w:val="left" w:pos="1373"/>
        </w:tabs>
        <w:spacing w:line="360" w:lineRule="auto"/>
        <w:ind w:left="1430" w:right="111" w:hanging="557"/>
        <w:jc w:val="both"/>
        <w:rPr>
          <w:sz w:val="24"/>
        </w:rPr>
      </w:pPr>
      <w:r>
        <w:rPr>
          <w:sz w:val="24"/>
          <w:szCs w:val="24"/>
        </w:rPr>
        <w:t>40.2</w:t>
      </w:r>
      <w:r>
        <w:rPr>
          <w:sz w:val="24"/>
          <w:szCs w:val="24"/>
        </w:rPr>
        <w:tab/>
      </w:r>
      <w:r w:rsidR="00061F3E" w:rsidRPr="008E4E5C">
        <w:rPr>
          <w:sz w:val="24"/>
        </w:rPr>
        <w:t>The unlawful excessive charges levied by the Respondent resulted in financial losses for consumers who had to pay credit fees that</w:t>
      </w:r>
      <w:r w:rsidR="00061F3E" w:rsidRPr="008E4E5C">
        <w:rPr>
          <w:sz w:val="24"/>
        </w:rPr>
        <w:t xml:space="preserve"> worsened their financial situation and pushed them into a debt</w:t>
      </w:r>
      <w:r w:rsidR="00061F3E" w:rsidRPr="008E4E5C">
        <w:rPr>
          <w:spacing w:val="-2"/>
          <w:sz w:val="24"/>
        </w:rPr>
        <w:t xml:space="preserve"> </w:t>
      </w:r>
      <w:r w:rsidR="00061F3E" w:rsidRPr="008E4E5C">
        <w:rPr>
          <w:sz w:val="24"/>
        </w:rPr>
        <w:t>trap;</w:t>
      </w:r>
    </w:p>
    <w:p w:rsidR="00C21D1E" w:rsidRDefault="00C21D1E">
      <w:pPr>
        <w:pStyle w:val="BodyText"/>
        <w:rPr>
          <w:sz w:val="36"/>
        </w:rPr>
      </w:pPr>
    </w:p>
    <w:p w:rsidR="00C21D1E" w:rsidRPr="008E4E5C" w:rsidRDefault="008E4E5C" w:rsidP="008E4E5C">
      <w:pPr>
        <w:tabs>
          <w:tab w:val="left" w:pos="1397"/>
        </w:tabs>
        <w:spacing w:line="360" w:lineRule="auto"/>
        <w:ind w:left="1430" w:right="114" w:hanging="557"/>
        <w:jc w:val="both"/>
        <w:rPr>
          <w:sz w:val="24"/>
        </w:rPr>
      </w:pPr>
      <w:r>
        <w:rPr>
          <w:sz w:val="24"/>
          <w:szCs w:val="24"/>
        </w:rPr>
        <w:t>40.3</w:t>
      </w:r>
      <w:r>
        <w:rPr>
          <w:sz w:val="24"/>
          <w:szCs w:val="24"/>
        </w:rPr>
        <w:tab/>
      </w:r>
      <w:r w:rsidR="00061F3E" w:rsidRPr="008E4E5C">
        <w:rPr>
          <w:sz w:val="24"/>
        </w:rPr>
        <w:t xml:space="preserve">The Respondent did not adhere to the prescripts </w:t>
      </w:r>
      <w:r w:rsidR="00061F3E" w:rsidRPr="008E4E5C">
        <w:rPr>
          <w:spacing w:val="3"/>
          <w:sz w:val="24"/>
        </w:rPr>
        <w:t xml:space="preserve">of </w:t>
      </w:r>
      <w:r w:rsidR="00061F3E" w:rsidRPr="008E4E5C">
        <w:rPr>
          <w:sz w:val="24"/>
        </w:rPr>
        <w:t>the Act and Regulations, by not submitting the relevant forms and information in the prescribed</w:t>
      </w:r>
      <w:r w:rsidR="00061F3E" w:rsidRPr="008E4E5C">
        <w:rPr>
          <w:spacing w:val="-9"/>
          <w:sz w:val="24"/>
        </w:rPr>
        <w:t xml:space="preserve"> </w:t>
      </w:r>
      <w:r w:rsidR="00061F3E" w:rsidRPr="008E4E5C">
        <w:rPr>
          <w:sz w:val="24"/>
        </w:rPr>
        <w:t>manner;</w:t>
      </w:r>
    </w:p>
    <w:p w:rsidR="00C21D1E" w:rsidRDefault="00C21D1E">
      <w:pPr>
        <w:pStyle w:val="BodyText"/>
        <w:spacing w:before="1"/>
        <w:rPr>
          <w:sz w:val="36"/>
        </w:rPr>
      </w:pPr>
    </w:p>
    <w:p w:rsidR="00C21D1E" w:rsidRPr="008E4E5C" w:rsidRDefault="008E4E5C" w:rsidP="008E4E5C">
      <w:pPr>
        <w:tabs>
          <w:tab w:val="left" w:pos="1397"/>
        </w:tabs>
        <w:spacing w:line="360" w:lineRule="auto"/>
        <w:ind w:left="1430" w:right="112" w:hanging="557"/>
        <w:jc w:val="both"/>
        <w:rPr>
          <w:sz w:val="24"/>
        </w:rPr>
      </w:pPr>
      <w:r>
        <w:rPr>
          <w:sz w:val="24"/>
          <w:szCs w:val="24"/>
        </w:rPr>
        <w:t>40.4</w:t>
      </w:r>
      <w:r>
        <w:rPr>
          <w:sz w:val="24"/>
          <w:szCs w:val="24"/>
        </w:rPr>
        <w:tab/>
      </w:r>
      <w:r w:rsidR="00061F3E" w:rsidRPr="008E4E5C">
        <w:rPr>
          <w:sz w:val="24"/>
        </w:rPr>
        <w:t>The Respondent capitalized on the vulnerability and gullibility of the lower income groups, who comprise almost 79% of their client</w:t>
      </w:r>
      <w:r w:rsidR="00061F3E" w:rsidRPr="008E4E5C">
        <w:rPr>
          <w:spacing w:val="-6"/>
          <w:sz w:val="24"/>
        </w:rPr>
        <w:t xml:space="preserve"> </w:t>
      </w:r>
      <w:r w:rsidR="00061F3E" w:rsidRPr="008E4E5C">
        <w:rPr>
          <w:sz w:val="24"/>
        </w:rPr>
        <w:t>base;</w:t>
      </w:r>
    </w:p>
    <w:p w:rsidR="00C21D1E" w:rsidRDefault="00C21D1E">
      <w:pPr>
        <w:spacing w:line="360" w:lineRule="auto"/>
        <w:jc w:val="both"/>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1368"/>
        </w:tabs>
        <w:spacing w:before="100" w:line="360" w:lineRule="auto"/>
        <w:ind w:left="1430" w:right="110" w:hanging="557"/>
        <w:jc w:val="both"/>
        <w:rPr>
          <w:sz w:val="24"/>
        </w:rPr>
      </w:pPr>
      <w:r>
        <w:rPr>
          <w:sz w:val="24"/>
          <w:szCs w:val="24"/>
        </w:rPr>
        <w:t>40.5</w:t>
      </w:r>
      <w:r>
        <w:rPr>
          <w:sz w:val="24"/>
          <w:szCs w:val="24"/>
        </w:rPr>
        <w:tab/>
      </w:r>
      <w:r w:rsidR="00061F3E" w:rsidRPr="008E4E5C">
        <w:rPr>
          <w:sz w:val="24"/>
        </w:rPr>
        <w:t>The Respondent initially resisted the Applicant’s inspectors’ attempts to gain access to its premi</w:t>
      </w:r>
      <w:r w:rsidR="00061F3E" w:rsidRPr="008E4E5C">
        <w:rPr>
          <w:sz w:val="24"/>
        </w:rPr>
        <w:t>ses and only agreed to open in the presence of uniformed policemen armed with a warrant of search and</w:t>
      </w:r>
      <w:r w:rsidR="00061F3E" w:rsidRPr="008E4E5C">
        <w:rPr>
          <w:spacing w:val="-6"/>
          <w:sz w:val="24"/>
        </w:rPr>
        <w:t xml:space="preserve"> </w:t>
      </w:r>
      <w:r w:rsidR="00061F3E" w:rsidRPr="008E4E5C">
        <w:rPr>
          <w:sz w:val="24"/>
        </w:rPr>
        <w:t>seizure;</w:t>
      </w:r>
    </w:p>
    <w:p w:rsidR="00C21D1E" w:rsidRDefault="00C21D1E">
      <w:pPr>
        <w:pStyle w:val="BodyText"/>
        <w:spacing w:before="10"/>
        <w:rPr>
          <w:sz w:val="35"/>
        </w:rPr>
      </w:pPr>
    </w:p>
    <w:p w:rsidR="00C21D1E" w:rsidRPr="008E4E5C" w:rsidRDefault="008E4E5C" w:rsidP="008E4E5C">
      <w:pPr>
        <w:tabs>
          <w:tab w:val="left" w:pos="1336"/>
        </w:tabs>
        <w:spacing w:line="360" w:lineRule="auto"/>
        <w:ind w:left="1430" w:right="109" w:hanging="557"/>
        <w:jc w:val="both"/>
        <w:rPr>
          <w:sz w:val="24"/>
        </w:rPr>
      </w:pPr>
      <w:r>
        <w:rPr>
          <w:sz w:val="24"/>
          <w:szCs w:val="24"/>
        </w:rPr>
        <w:t>40.6</w:t>
      </w:r>
      <w:r>
        <w:rPr>
          <w:sz w:val="24"/>
          <w:szCs w:val="24"/>
        </w:rPr>
        <w:tab/>
      </w:r>
      <w:r w:rsidR="00061F3E" w:rsidRPr="008E4E5C">
        <w:rPr>
          <w:sz w:val="24"/>
        </w:rPr>
        <w:t>The were no prior investigations or enforcement actions instituted by the Applicant against the Respondent. The Applicant submitted that the nat</w:t>
      </w:r>
      <w:r w:rsidR="00061F3E" w:rsidRPr="008E4E5C">
        <w:rPr>
          <w:sz w:val="24"/>
        </w:rPr>
        <w:t>ure of the contraventions and the various dates on which the credit agreements were entered into, however, indicate that the conduct of the Respondent has been ongoing for a substantial period prior to the investigation;</w:t>
      </w:r>
      <w:r w:rsidR="00061F3E" w:rsidRPr="008E4E5C">
        <w:rPr>
          <w:spacing w:val="-16"/>
          <w:sz w:val="24"/>
        </w:rPr>
        <w:t xml:space="preserve"> </w:t>
      </w:r>
      <w:r w:rsidR="00061F3E" w:rsidRPr="008E4E5C">
        <w:rPr>
          <w:sz w:val="24"/>
        </w:rPr>
        <w:t>and</w:t>
      </w:r>
    </w:p>
    <w:p w:rsidR="00C21D1E" w:rsidRDefault="00C21D1E">
      <w:pPr>
        <w:pStyle w:val="BodyText"/>
        <w:spacing w:before="1"/>
        <w:rPr>
          <w:sz w:val="36"/>
        </w:rPr>
      </w:pPr>
    </w:p>
    <w:p w:rsidR="00C21D1E" w:rsidRPr="008E4E5C" w:rsidRDefault="008E4E5C" w:rsidP="008E4E5C">
      <w:pPr>
        <w:tabs>
          <w:tab w:val="left" w:pos="1437"/>
        </w:tabs>
        <w:spacing w:before="1" w:line="360" w:lineRule="auto"/>
        <w:ind w:left="1430" w:right="109" w:hanging="569"/>
        <w:jc w:val="both"/>
        <w:rPr>
          <w:sz w:val="24"/>
        </w:rPr>
      </w:pPr>
      <w:r>
        <w:rPr>
          <w:sz w:val="24"/>
          <w:szCs w:val="24"/>
        </w:rPr>
        <w:t>40.7</w:t>
      </w:r>
      <w:r>
        <w:rPr>
          <w:sz w:val="24"/>
          <w:szCs w:val="24"/>
        </w:rPr>
        <w:tab/>
      </w:r>
      <w:r w:rsidR="00061F3E" w:rsidRPr="008E4E5C">
        <w:rPr>
          <w:sz w:val="24"/>
        </w:rPr>
        <w:t>Under normal circumstances, th</w:t>
      </w:r>
      <w:r w:rsidR="00061F3E" w:rsidRPr="008E4E5C">
        <w:rPr>
          <w:sz w:val="24"/>
        </w:rPr>
        <w:t>e Tribunal would have seriously considered imposing a heavier administrative penalty against the Respondent. The Tribunal will however need to consider a lesser administrative fine given that the Respondent is currently under</w:t>
      </w:r>
      <w:r w:rsidR="00061F3E" w:rsidRPr="008E4E5C">
        <w:rPr>
          <w:spacing w:val="-20"/>
          <w:sz w:val="24"/>
        </w:rPr>
        <w:t xml:space="preserve"> </w:t>
      </w:r>
      <w:r w:rsidR="00061F3E" w:rsidRPr="008E4E5C">
        <w:rPr>
          <w:sz w:val="24"/>
        </w:rPr>
        <w:t>liquidation.</w:t>
      </w:r>
    </w:p>
    <w:p w:rsidR="00C21D1E" w:rsidRDefault="00C21D1E">
      <w:pPr>
        <w:pStyle w:val="BodyText"/>
        <w:spacing w:before="10"/>
        <w:rPr>
          <w:sz w:val="35"/>
        </w:rPr>
      </w:pPr>
    </w:p>
    <w:p w:rsidR="00C21D1E" w:rsidRDefault="00061F3E">
      <w:pPr>
        <w:pStyle w:val="Heading1"/>
      </w:pPr>
      <w:r>
        <w:t>ORDER</w:t>
      </w:r>
    </w:p>
    <w:p w:rsidR="00C21D1E" w:rsidRDefault="00C21D1E">
      <w:pPr>
        <w:pStyle w:val="BodyText"/>
        <w:rPr>
          <w:b/>
          <w:sz w:val="36"/>
        </w:rPr>
      </w:pPr>
    </w:p>
    <w:p w:rsidR="00C21D1E" w:rsidRDefault="00061F3E">
      <w:pPr>
        <w:pStyle w:val="BodyText"/>
        <w:ind w:left="152"/>
      </w:pPr>
      <w:r>
        <w:t>Accordingly, the Tribunal makes the following order:</w:t>
      </w:r>
    </w:p>
    <w:p w:rsidR="00C21D1E" w:rsidRDefault="00C21D1E">
      <w:pPr>
        <w:pStyle w:val="BodyText"/>
        <w:rPr>
          <w:sz w:val="28"/>
        </w:rPr>
      </w:pPr>
    </w:p>
    <w:p w:rsidR="00C21D1E" w:rsidRPr="008E4E5C" w:rsidRDefault="008E4E5C" w:rsidP="008E4E5C">
      <w:pPr>
        <w:tabs>
          <w:tab w:val="left" w:pos="873"/>
          <w:tab w:val="left" w:pos="874"/>
        </w:tabs>
        <w:spacing w:before="231" w:line="360" w:lineRule="auto"/>
        <w:ind w:left="873" w:right="120" w:hanging="721"/>
        <w:rPr>
          <w:sz w:val="24"/>
        </w:rPr>
      </w:pPr>
      <w:r>
        <w:rPr>
          <w:spacing w:val="-14"/>
          <w:sz w:val="24"/>
          <w:szCs w:val="24"/>
        </w:rPr>
        <w:t>41.</w:t>
      </w:r>
      <w:r>
        <w:rPr>
          <w:spacing w:val="-14"/>
          <w:sz w:val="24"/>
          <w:szCs w:val="24"/>
        </w:rPr>
        <w:tab/>
      </w:r>
      <w:r w:rsidR="00061F3E" w:rsidRPr="008E4E5C">
        <w:rPr>
          <w:sz w:val="24"/>
        </w:rPr>
        <w:t>The Respondent is declared to have been in repeated contravention of the following Sections of the Act and</w:t>
      </w:r>
      <w:r w:rsidR="00061F3E" w:rsidRPr="008E4E5C">
        <w:rPr>
          <w:spacing w:val="-1"/>
          <w:sz w:val="24"/>
        </w:rPr>
        <w:t xml:space="preserve"> </w:t>
      </w:r>
      <w:r w:rsidR="00061F3E" w:rsidRPr="008E4E5C">
        <w:rPr>
          <w:sz w:val="24"/>
        </w:rPr>
        <w:t>Regulations:</w:t>
      </w:r>
    </w:p>
    <w:p w:rsidR="00C21D1E" w:rsidRDefault="00C21D1E">
      <w:pPr>
        <w:pStyle w:val="BodyText"/>
        <w:rPr>
          <w:sz w:val="36"/>
        </w:rPr>
      </w:pPr>
    </w:p>
    <w:p w:rsidR="00C21D1E" w:rsidRPr="008E4E5C" w:rsidRDefault="008E4E5C" w:rsidP="008E4E5C">
      <w:pPr>
        <w:tabs>
          <w:tab w:val="left" w:pos="1279"/>
        </w:tabs>
        <w:ind w:left="1278" w:hanging="406"/>
        <w:rPr>
          <w:sz w:val="24"/>
        </w:rPr>
      </w:pPr>
      <w:r>
        <w:rPr>
          <w:spacing w:val="-3"/>
          <w:sz w:val="24"/>
          <w:szCs w:val="24"/>
        </w:rPr>
        <w:t>(a)</w:t>
      </w:r>
      <w:r>
        <w:rPr>
          <w:spacing w:val="-3"/>
          <w:sz w:val="24"/>
          <w:szCs w:val="24"/>
        </w:rPr>
        <w:tab/>
      </w:r>
      <w:r w:rsidR="00061F3E" w:rsidRPr="008E4E5C">
        <w:rPr>
          <w:sz w:val="24"/>
        </w:rPr>
        <w:t>Section 92(1) of the Act read with Regulation</w:t>
      </w:r>
      <w:r w:rsidR="00061F3E" w:rsidRPr="008E4E5C">
        <w:rPr>
          <w:spacing w:val="-4"/>
          <w:sz w:val="24"/>
        </w:rPr>
        <w:t xml:space="preserve"> </w:t>
      </w:r>
      <w:r w:rsidR="00061F3E" w:rsidRPr="008E4E5C">
        <w:rPr>
          <w:sz w:val="24"/>
        </w:rPr>
        <w:t>28;</w:t>
      </w:r>
    </w:p>
    <w:p w:rsidR="00C21D1E" w:rsidRDefault="00C21D1E">
      <w:pPr>
        <w:pStyle w:val="BodyText"/>
        <w:rPr>
          <w:sz w:val="28"/>
        </w:rPr>
      </w:pPr>
    </w:p>
    <w:p w:rsidR="00C21D1E" w:rsidRPr="008E4E5C" w:rsidRDefault="008E4E5C" w:rsidP="008E4E5C">
      <w:pPr>
        <w:tabs>
          <w:tab w:val="left" w:pos="1333"/>
          <w:tab w:val="left" w:pos="1334"/>
        </w:tabs>
        <w:spacing w:before="229"/>
        <w:ind w:left="1334" w:hanging="461"/>
        <w:rPr>
          <w:sz w:val="24"/>
        </w:rPr>
      </w:pPr>
      <w:r>
        <w:rPr>
          <w:spacing w:val="-3"/>
          <w:sz w:val="24"/>
          <w:szCs w:val="24"/>
        </w:rPr>
        <w:t>(b)</w:t>
      </w:r>
      <w:r>
        <w:rPr>
          <w:spacing w:val="-3"/>
          <w:sz w:val="24"/>
          <w:szCs w:val="24"/>
        </w:rPr>
        <w:tab/>
      </w:r>
      <w:r w:rsidR="00061F3E" w:rsidRPr="008E4E5C">
        <w:rPr>
          <w:sz w:val="24"/>
        </w:rPr>
        <w:t>Section 93(1) and (2) of the Act read with Regulation</w:t>
      </w:r>
      <w:r w:rsidR="00061F3E" w:rsidRPr="008E4E5C">
        <w:rPr>
          <w:spacing w:val="-8"/>
          <w:sz w:val="24"/>
        </w:rPr>
        <w:t xml:space="preserve"> </w:t>
      </w:r>
      <w:r w:rsidR="00061F3E" w:rsidRPr="008E4E5C">
        <w:rPr>
          <w:sz w:val="24"/>
        </w:rPr>
        <w:t>30;</w:t>
      </w:r>
    </w:p>
    <w:p w:rsidR="00C21D1E" w:rsidRDefault="00C21D1E">
      <w:pPr>
        <w:pStyle w:val="BodyText"/>
        <w:rPr>
          <w:sz w:val="28"/>
        </w:rPr>
      </w:pPr>
    </w:p>
    <w:p w:rsidR="00C21D1E" w:rsidRPr="008E4E5C" w:rsidRDefault="008E4E5C" w:rsidP="008E4E5C">
      <w:pPr>
        <w:tabs>
          <w:tab w:val="left" w:pos="1267"/>
        </w:tabs>
        <w:spacing w:before="229"/>
        <w:ind w:left="1266" w:hanging="394"/>
        <w:rPr>
          <w:sz w:val="24"/>
        </w:rPr>
      </w:pPr>
      <w:r>
        <w:rPr>
          <w:spacing w:val="-3"/>
          <w:sz w:val="24"/>
          <w:szCs w:val="24"/>
        </w:rPr>
        <w:t>(c)</w:t>
      </w:r>
      <w:r>
        <w:rPr>
          <w:spacing w:val="-3"/>
          <w:sz w:val="24"/>
          <w:szCs w:val="24"/>
        </w:rPr>
        <w:tab/>
      </w:r>
      <w:r w:rsidR="00061F3E" w:rsidRPr="008E4E5C">
        <w:rPr>
          <w:sz w:val="24"/>
        </w:rPr>
        <w:t>Section 81(2)(a)(ii) and (iii) of the Act read with regulation</w:t>
      </w:r>
      <w:r w:rsidR="00061F3E" w:rsidRPr="008E4E5C">
        <w:rPr>
          <w:spacing w:val="-11"/>
          <w:sz w:val="24"/>
        </w:rPr>
        <w:t xml:space="preserve"> </w:t>
      </w:r>
      <w:r w:rsidR="00061F3E" w:rsidRPr="008E4E5C">
        <w:rPr>
          <w:sz w:val="24"/>
        </w:rPr>
        <w:t>23A;</w:t>
      </w:r>
    </w:p>
    <w:p w:rsidR="00C21D1E" w:rsidRDefault="00C21D1E">
      <w:pPr>
        <w:pStyle w:val="BodyText"/>
        <w:rPr>
          <w:sz w:val="28"/>
        </w:rPr>
      </w:pPr>
    </w:p>
    <w:p w:rsidR="00C21D1E" w:rsidRPr="008E4E5C" w:rsidRDefault="008E4E5C" w:rsidP="008E4E5C">
      <w:pPr>
        <w:tabs>
          <w:tab w:val="left" w:pos="1289"/>
        </w:tabs>
        <w:spacing w:before="231"/>
        <w:ind w:left="1288" w:hanging="416"/>
        <w:rPr>
          <w:sz w:val="24"/>
        </w:rPr>
      </w:pPr>
      <w:r>
        <w:rPr>
          <w:spacing w:val="-3"/>
          <w:sz w:val="24"/>
          <w:szCs w:val="24"/>
        </w:rPr>
        <w:t>(d)</w:t>
      </w:r>
      <w:r>
        <w:rPr>
          <w:spacing w:val="-3"/>
          <w:sz w:val="24"/>
          <w:szCs w:val="24"/>
        </w:rPr>
        <w:tab/>
      </w:r>
      <w:r w:rsidR="00061F3E" w:rsidRPr="008E4E5C">
        <w:rPr>
          <w:sz w:val="24"/>
        </w:rPr>
        <w:t>Section 81(3) read together with Section</w:t>
      </w:r>
      <w:r w:rsidR="00061F3E" w:rsidRPr="008E4E5C">
        <w:rPr>
          <w:spacing w:val="-4"/>
          <w:sz w:val="24"/>
        </w:rPr>
        <w:t xml:space="preserve"> </w:t>
      </w:r>
      <w:r w:rsidR="00061F3E" w:rsidRPr="008E4E5C">
        <w:rPr>
          <w:sz w:val="24"/>
        </w:rPr>
        <w:t>80(1)(a);</w:t>
      </w:r>
    </w:p>
    <w:p w:rsidR="00C21D1E" w:rsidRDefault="00C21D1E">
      <w:pPr>
        <w:pStyle w:val="BodyText"/>
        <w:rPr>
          <w:sz w:val="28"/>
        </w:rPr>
      </w:pPr>
    </w:p>
    <w:p w:rsidR="00C21D1E" w:rsidRPr="008E4E5C" w:rsidRDefault="008E4E5C" w:rsidP="008E4E5C">
      <w:pPr>
        <w:tabs>
          <w:tab w:val="left" w:pos="1234"/>
        </w:tabs>
        <w:spacing w:before="230"/>
        <w:ind w:left="1233" w:hanging="361"/>
        <w:rPr>
          <w:sz w:val="24"/>
        </w:rPr>
      </w:pPr>
      <w:r>
        <w:rPr>
          <w:spacing w:val="-3"/>
          <w:sz w:val="24"/>
          <w:szCs w:val="24"/>
        </w:rPr>
        <w:t>(e)</w:t>
      </w:r>
      <w:r>
        <w:rPr>
          <w:spacing w:val="-3"/>
          <w:sz w:val="24"/>
          <w:szCs w:val="24"/>
        </w:rPr>
        <w:tab/>
      </w:r>
      <w:r w:rsidR="00061F3E" w:rsidRPr="008E4E5C">
        <w:rPr>
          <w:sz w:val="24"/>
        </w:rPr>
        <w:t>Section 81(3) read together with Section</w:t>
      </w:r>
      <w:r w:rsidR="00061F3E" w:rsidRPr="008E4E5C">
        <w:rPr>
          <w:spacing w:val="-8"/>
          <w:sz w:val="24"/>
        </w:rPr>
        <w:t xml:space="preserve"> </w:t>
      </w:r>
      <w:r w:rsidR="00061F3E" w:rsidRPr="008E4E5C">
        <w:rPr>
          <w:sz w:val="24"/>
        </w:rPr>
        <w:t>80(1)(b)(ii);</w:t>
      </w:r>
    </w:p>
    <w:p w:rsidR="00C21D1E" w:rsidRDefault="00C21D1E">
      <w:pPr>
        <w:pStyle w:val="BodyText"/>
        <w:rPr>
          <w:sz w:val="28"/>
        </w:rPr>
      </w:pPr>
    </w:p>
    <w:p w:rsidR="00C21D1E" w:rsidRPr="008E4E5C" w:rsidRDefault="008E4E5C" w:rsidP="008E4E5C">
      <w:pPr>
        <w:tabs>
          <w:tab w:val="left" w:pos="1234"/>
        </w:tabs>
        <w:spacing w:before="229" w:line="360" w:lineRule="auto"/>
        <w:ind w:left="1233" w:right="112" w:hanging="360"/>
        <w:rPr>
          <w:sz w:val="24"/>
        </w:rPr>
      </w:pPr>
      <w:r>
        <w:rPr>
          <w:spacing w:val="-3"/>
          <w:sz w:val="24"/>
          <w:szCs w:val="24"/>
        </w:rPr>
        <w:t>(f)</w:t>
      </w:r>
      <w:r>
        <w:rPr>
          <w:spacing w:val="-3"/>
          <w:sz w:val="24"/>
          <w:szCs w:val="24"/>
        </w:rPr>
        <w:tab/>
      </w:r>
      <w:r w:rsidR="00061F3E" w:rsidRPr="008E4E5C">
        <w:rPr>
          <w:sz w:val="24"/>
        </w:rPr>
        <w:t>Section 101(1)(b)(i) read with Regulation 42(2), Section 101(1)(c)(iii) read with Regulation 44 and Section 101(1)(d)(ii) read with Regulation</w:t>
      </w:r>
      <w:r w:rsidR="00061F3E" w:rsidRPr="008E4E5C">
        <w:rPr>
          <w:spacing w:val="-4"/>
          <w:sz w:val="24"/>
        </w:rPr>
        <w:t xml:space="preserve"> </w:t>
      </w:r>
      <w:r w:rsidR="00061F3E" w:rsidRPr="008E4E5C">
        <w:rPr>
          <w:sz w:val="24"/>
        </w:rPr>
        <w:t>42(1);</w:t>
      </w:r>
    </w:p>
    <w:p w:rsidR="00C21D1E" w:rsidRDefault="00C21D1E">
      <w:pPr>
        <w:pStyle w:val="BodyText"/>
        <w:rPr>
          <w:sz w:val="28"/>
        </w:rPr>
      </w:pPr>
    </w:p>
    <w:p w:rsidR="00C21D1E" w:rsidRPr="008E4E5C" w:rsidRDefault="008E4E5C" w:rsidP="008E4E5C">
      <w:pPr>
        <w:tabs>
          <w:tab w:val="left" w:pos="1234"/>
        </w:tabs>
        <w:spacing w:before="196"/>
        <w:ind w:left="1233" w:hanging="361"/>
        <w:rPr>
          <w:sz w:val="24"/>
        </w:rPr>
      </w:pPr>
      <w:r>
        <w:rPr>
          <w:spacing w:val="-3"/>
          <w:sz w:val="24"/>
          <w:szCs w:val="24"/>
        </w:rPr>
        <w:t>(g)</w:t>
      </w:r>
      <w:r>
        <w:rPr>
          <w:spacing w:val="-3"/>
          <w:sz w:val="24"/>
          <w:szCs w:val="24"/>
        </w:rPr>
        <w:tab/>
      </w:r>
      <w:r w:rsidR="00061F3E" w:rsidRPr="008E4E5C">
        <w:rPr>
          <w:sz w:val="24"/>
        </w:rPr>
        <w:t>Section 91(2) read together with Section 101(1)(c )(iii) and 105(1)(b) and regulation 44 of the</w:t>
      </w:r>
      <w:r w:rsidR="00061F3E" w:rsidRPr="008E4E5C">
        <w:rPr>
          <w:spacing w:val="-34"/>
          <w:sz w:val="24"/>
        </w:rPr>
        <w:t xml:space="preserve"> </w:t>
      </w:r>
      <w:r w:rsidR="00061F3E" w:rsidRPr="008E4E5C">
        <w:rPr>
          <w:sz w:val="24"/>
        </w:rPr>
        <w:t>Act;</w:t>
      </w:r>
    </w:p>
    <w:p w:rsidR="00C21D1E" w:rsidRDefault="00C21D1E">
      <w:pPr>
        <w:rPr>
          <w:sz w:val="24"/>
        </w:rPr>
        <w:sectPr w:rsidR="00C21D1E">
          <w:pgSz w:w="11910" w:h="16840"/>
          <w:pgMar w:top="1100" w:right="1020" w:bottom="820" w:left="980" w:header="283" w:footer="562" w:gutter="0"/>
          <w:cols w:space="720"/>
        </w:sectPr>
      </w:pPr>
    </w:p>
    <w:p w:rsidR="00C21D1E" w:rsidRDefault="00C21D1E">
      <w:pPr>
        <w:pStyle w:val="BodyText"/>
        <w:rPr>
          <w:sz w:val="20"/>
        </w:rPr>
      </w:pPr>
    </w:p>
    <w:p w:rsidR="00C21D1E" w:rsidRDefault="00C21D1E">
      <w:pPr>
        <w:pStyle w:val="BodyText"/>
        <w:spacing w:before="4"/>
        <w:rPr>
          <w:sz w:val="29"/>
        </w:rPr>
      </w:pPr>
    </w:p>
    <w:p w:rsidR="00C21D1E" w:rsidRPr="008E4E5C" w:rsidRDefault="008E4E5C" w:rsidP="008E4E5C">
      <w:pPr>
        <w:tabs>
          <w:tab w:val="left" w:pos="1234"/>
        </w:tabs>
        <w:spacing w:before="100"/>
        <w:ind w:left="1233" w:hanging="361"/>
        <w:rPr>
          <w:sz w:val="24"/>
        </w:rPr>
      </w:pPr>
      <w:r>
        <w:rPr>
          <w:spacing w:val="-3"/>
          <w:sz w:val="24"/>
          <w:szCs w:val="24"/>
        </w:rPr>
        <w:t>(h)</w:t>
      </w:r>
      <w:r>
        <w:rPr>
          <w:spacing w:val="-3"/>
          <w:sz w:val="24"/>
          <w:szCs w:val="24"/>
        </w:rPr>
        <w:tab/>
      </w:r>
      <w:r w:rsidR="00061F3E" w:rsidRPr="008E4E5C">
        <w:rPr>
          <w:sz w:val="24"/>
        </w:rPr>
        <w:t>Section 170 of the Act with Regulation 55(1)(b)(i) to (vii) and Regulation 55(2)(b);</w:t>
      </w:r>
      <w:r w:rsidR="00061F3E" w:rsidRPr="008E4E5C">
        <w:rPr>
          <w:spacing w:val="-18"/>
          <w:sz w:val="24"/>
        </w:rPr>
        <w:t xml:space="preserve"> </w:t>
      </w:r>
      <w:r w:rsidR="00061F3E" w:rsidRPr="008E4E5C">
        <w:rPr>
          <w:sz w:val="24"/>
        </w:rPr>
        <w:t>and</w:t>
      </w:r>
    </w:p>
    <w:p w:rsidR="00C21D1E" w:rsidRDefault="00C21D1E">
      <w:pPr>
        <w:pStyle w:val="BodyText"/>
        <w:rPr>
          <w:sz w:val="28"/>
        </w:rPr>
      </w:pPr>
    </w:p>
    <w:p w:rsidR="00C21D1E" w:rsidRPr="008E4E5C" w:rsidRDefault="008E4E5C" w:rsidP="008E4E5C">
      <w:pPr>
        <w:tabs>
          <w:tab w:val="left" w:pos="1234"/>
        </w:tabs>
        <w:spacing w:before="229" w:line="360" w:lineRule="auto"/>
        <w:ind w:left="1233" w:right="117" w:hanging="360"/>
        <w:rPr>
          <w:sz w:val="24"/>
        </w:rPr>
      </w:pPr>
      <w:r>
        <w:rPr>
          <w:spacing w:val="-3"/>
          <w:sz w:val="24"/>
          <w:szCs w:val="24"/>
        </w:rPr>
        <w:t>(i)</w:t>
      </w:r>
      <w:r>
        <w:rPr>
          <w:spacing w:val="-3"/>
          <w:sz w:val="24"/>
          <w:szCs w:val="24"/>
        </w:rPr>
        <w:tab/>
      </w:r>
      <w:r w:rsidR="00061F3E" w:rsidRPr="008E4E5C">
        <w:rPr>
          <w:sz w:val="24"/>
        </w:rPr>
        <w:t>Section 55(2)(c) of the Act read with General Condition 3 of its conditions of registration as a credit provider, as well as Regulations 64 and 6</w:t>
      </w:r>
      <w:r w:rsidR="00061F3E" w:rsidRPr="008E4E5C">
        <w:rPr>
          <w:sz w:val="24"/>
        </w:rPr>
        <w:t>6 of the National Credit</w:t>
      </w:r>
      <w:r w:rsidR="00061F3E" w:rsidRPr="008E4E5C">
        <w:rPr>
          <w:spacing w:val="-28"/>
          <w:sz w:val="24"/>
        </w:rPr>
        <w:t xml:space="preserve"> </w:t>
      </w:r>
      <w:r w:rsidR="00061F3E" w:rsidRPr="008E4E5C">
        <w:rPr>
          <w:sz w:val="24"/>
        </w:rPr>
        <w:t>Regulations.</w:t>
      </w:r>
    </w:p>
    <w:p w:rsidR="00C21D1E" w:rsidRDefault="00C21D1E">
      <w:pPr>
        <w:pStyle w:val="BodyText"/>
        <w:spacing w:before="10"/>
        <w:rPr>
          <w:sz w:val="35"/>
        </w:rPr>
      </w:pPr>
    </w:p>
    <w:p w:rsidR="00C21D1E" w:rsidRPr="008E4E5C" w:rsidRDefault="008E4E5C" w:rsidP="008E4E5C">
      <w:pPr>
        <w:tabs>
          <w:tab w:val="left" w:pos="874"/>
        </w:tabs>
        <w:spacing w:line="362" w:lineRule="auto"/>
        <w:ind w:left="873" w:right="110" w:hanging="721"/>
        <w:jc w:val="both"/>
        <w:rPr>
          <w:sz w:val="24"/>
        </w:rPr>
      </w:pPr>
      <w:r>
        <w:rPr>
          <w:spacing w:val="-14"/>
          <w:sz w:val="24"/>
          <w:szCs w:val="24"/>
        </w:rPr>
        <w:t>42.</w:t>
      </w:r>
      <w:r>
        <w:rPr>
          <w:spacing w:val="-14"/>
          <w:sz w:val="24"/>
          <w:szCs w:val="24"/>
        </w:rPr>
        <w:tab/>
      </w:r>
      <w:r w:rsidR="00061F3E" w:rsidRPr="008E4E5C">
        <w:rPr>
          <w:sz w:val="24"/>
        </w:rPr>
        <w:t>The Respondent’s repeated contraventions of the Act and Regulations are declared to be prohibited conduct in terms of Section 150(a) of the</w:t>
      </w:r>
      <w:r w:rsidR="00061F3E" w:rsidRPr="008E4E5C">
        <w:rPr>
          <w:spacing w:val="-10"/>
          <w:sz w:val="24"/>
        </w:rPr>
        <w:t xml:space="preserve"> </w:t>
      </w:r>
      <w:r w:rsidR="00061F3E" w:rsidRPr="008E4E5C">
        <w:rPr>
          <w:sz w:val="24"/>
        </w:rPr>
        <w:t>Act.</w:t>
      </w:r>
    </w:p>
    <w:p w:rsidR="00C21D1E" w:rsidRDefault="00C21D1E">
      <w:pPr>
        <w:pStyle w:val="BodyText"/>
        <w:spacing w:before="7"/>
        <w:rPr>
          <w:sz w:val="35"/>
        </w:rPr>
      </w:pPr>
    </w:p>
    <w:p w:rsidR="00C21D1E" w:rsidRPr="008E4E5C" w:rsidRDefault="008E4E5C" w:rsidP="008E4E5C">
      <w:pPr>
        <w:tabs>
          <w:tab w:val="left" w:pos="874"/>
        </w:tabs>
        <w:spacing w:before="1" w:line="360" w:lineRule="auto"/>
        <w:ind w:left="861" w:right="109" w:hanging="709"/>
        <w:jc w:val="both"/>
        <w:rPr>
          <w:sz w:val="24"/>
        </w:rPr>
      </w:pPr>
      <w:r>
        <w:rPr>
          <w:spacing w:val="-14"/>
          <w:sz w:val="24"/>
          <w:szCs w:val="24"/>
        </w:rPr>
        <w:t>43.</w:t>
      </w:r>
      <w:r>
        <w:rPr>
          <w:spacing w:val="-14"/>
          <w:sz w:val="24"/>
          <w:szCs w:val="24"/>
        </w:rPr>
        <w:tab/>
      </w:r>
      <w:r w:rsidR="00061F3E" w:rsidRPr="008E4E5C">
        <w:rPr>
          <w:sz w:val="24"/>
        </w:rPr>
        <w:t>The Respondent is ordered to appoint an Auditor, who is a chartered accountant, at its own cost, in line with paragraph 20 of this judgment, to identify all the consumers who were negatively affected by the Respondent’s reckless lending practices.</w:t>
      </w:r>
    </w:p>
    <w:p w:rsidR="00C21D1E" w:rsidRDefault="00C21D1E">
      <w:pPr>
        <w:pStyle w:val="BodyText"/>
        <w:rPr>
          <w:sz w:val="28"/>
        </w:rPr>
      </w:pPr>
    </w:p>
    <w:p w:rsidR="00C21D1E" w:rsidRPr="008E4E5C" w:rsidRDefault="008E4E5C" w:rsidP="008E4E5C">
      <w:pPr>
        <w:tabs>
          <w:tab w:val="left" w:pos="874"/>
        </w:tabs>
        <w:spacing w:before="194" w:line="360" w:lineRule="auto"/>
        <w:ind w:left="861" w:right="108" w:hanging="709"/>
        <w:jc w:val="both"/>
        <w:rPr>
          <w:sz w:val="24"/>
        </w:rPr>
      </w:pPr>
      <w:r>
        <w:rPr>
          <w:spacing w:val="-14"/>
          <w:sz w:val="24"/>
          <w:szCs w:val="24"/>
        </w:rPr>
        <w:t>44.</w:t>
      </w:r>
      <w:r>
        <w:rPr>
          <w:spacing w:val="-14"/>
          <w:sz w:val="24"/>
          <w:szCs w:val="24"/>
        </w:rPr>
        <w:tab/>
      </w:r>
      <w:r w:rsidR="00061F3E" w:rsidRPr="008E4E5C">
        <w:rPr>
          <w:sz w:val="24"/>
        </w:rPr>
        <w:t>The Res</w:t>
      </w:r>
      <w:r w:rsidR="00061F3E" w:rsidRPr="008E4E5C">
        <w:rPr>
          <w:sz w:val="24"/>
        </w:rPr>
        <w:t>pondent must, within Ninety days (90) days after the Tribunal order has been obtained, pay an administrative fine of R20 000 (Twenty Thousand Rand) to the bank account of the National Revenue Fund: Banking Details are as</w:t>
      </w:r>
      <w:r w:rsidR="00061F3E" w:rsidRPr="008E4E5C">
        <w:rPr>
          <w:spacing w:val="-7"/>
          <w:sz w:val="24"/>
        </w:rPr>
        <w:t xml:space="preserve"> </w:t>
      </w:r>
      <w:r w:rsidR="00061F3E" w:rsidRPr="008E4E5C">
        <w:rPr>
          <w:sz w:val="24"/>
        </w:rPr>
        <w:t>follows:</w:t>
      </w:r>
    </w:p>
    <w:p w:rsidR="00C21D1E" w:rsidRDefault="00C21D1E">
      <w:pPr>
        <w:pStyle w:val="BodyText"/>
        <w:rPr>
          <w:sz w:val="28"/>
        </w:rPr>
      </w:pPr>
    </w:p>
    <w:p w:rsidR="00C21D1E" w:rsidRDefault="00061F3E">
      <w:pPr>
        <w:tabs>
          <w:tab w:val="left" w:pos="3753"/>
        </w:tabs>
        <w:spacing w:before="196"/>
        <w:ind w:left="1430" w:right="2815"/>
        <w:rPr>
          <w:b/>
        </w:rPr>
      </w:pPr>
      <w:r>
        <w:rPr>
          <w:b/>
        </w:rPr>
        <w:t>Bank</w:t>
      </w:r>
      <w:r>
        <w:rPr>
          <w:b/>
          <w:spacing w:val="-1"/>
        </w:rPr>
        <w:t xml:space="preserve"> </w:t>
      </w:r>
      <w:r>
        <w:rPr>
          <w:b/>
        </w:rPr>
        <w:t>Name</w:t>
      </w:r>
      <w:r>
        <w:rPr>
          <w:b/>
        </w:rPr>
        <w:tab/>
        <w:t xml:space="preserve">: The Standard </w:t>
      </w:r>
      <w:r>
        <w:rPr>
          <w:b/>
        </w:rPr>
        <w:t xml:space="preserve">Bank of South Africa </w:t>
      </w:r>
      <w:r>
        <w:rPr>
          <w:b/>
          <w:i/>
          <w:sz w:val="24"/>
        </w:rPr>
        <w:t>Account</w:t>
      </w:r>
      <w:r>
        <w:rPr>
          <w:b/>
          <w:i/>
          <w:spacing w:val="-1"/>
          <w:sz w:val="24"/>
        </w:rPr>
        <w:t xml:space="preserve"> </w:t>
      </w:r>
      <w:r>
        <w:rPr>
          <w:b/>
          <w:i/>
          <w:sz w:val="24"/>
        </w:rPr>
        <w:t>Holder</w:t>
      </w:r>
      <w:r>
        <w:rPr>
          <w:b/>
          <w:i/>
          <w:sz w:val="24"/>
        </w:rPr>
        <w:tab/>
        <w:t xml:space="preserve">: Department of Trade and </w:t>
      </w:r>
      <w:r>
        <w:rPr>
          <w:b/>
          <w:i/>
          <w:spacing w:val="-2"/>
          <w:sz w:val="24"/>
        </w:rPr>
        <w:t xml:space="preserve">Industry </w:t>
      </w:r>
      <w:r>
        <w:rPr>
          <w:b/>
        </w:rPr>
        <w:t>Branch</w:t>
      </w:r>
      <w:r>
        <w:rPr>
          <w:b/>
          <w:spacing w:val="-2"/>
        </w:rPr>
        <w:t xml:space="preserve"> </w:t>
      </w:r>
      <w:r>
        <w:rPr>
          <w:b/>
        </w:rPr>
        <w:t>Name</w:t>
      </w:r>
      <w:r>
        <w:rPr>
          <w:b/>
        </w:rPr>
        <w:tab/>
        <w:t>:  Sunnyside</w:t>
      </w:r>
    </w:p>
    <w:p w:rsidR="00C21D1E" w:rsidRDefault="00061F3E">
      <w:pPr>
        <w:tabs>
          <w:tab w:val="left" w:pos="3753"/>
        </w:tabs>
        <w:spacing w:line="252" w:lineRule="exact"/>
        <w:ind w:left="1430"/>
        <w:rPr>
          <w:b/>
        </w:rPr>
      </w:pPr>
      <w:r>
        <w:rPr>
          <w:b/>
        </w:rPr>
        <w:t>Branch</w:t>
      </w:r>
      <w:r>
        <w:rPr>
          <w:b/>
          <w:spacing w:val="-2"/>
        </w:rPr>
        <w:t xml:space="preserve"> </w:t>
      </w:r>
      <w:r>
        <w:rPr>
          <w:b/>
        </w:rPr>
        <w:t>Code</w:t>
      </w:r>
      <w:r>
        <w:rPr>
          <w:b/>
        </w:rPr>
        <w:tab/>
        <w:t>:  05100</w:t>
      </w:r>
    </w:p>
    <w:p w:rsidR="00C21D1E" w:rsidRDefault="00061F3E">
      <w:pPr>
        <w:tabs>
          <w:tab w:val="left" w:pos="3753"/>
        </w:tabs>
        <w:spacing w:line="252" w:lineRule="exact"/>
        <w:ind w:left="1430"/>
        <w:rPr>
          <w:b/>
        </w:rPr>
      </w:pPr>
      <w:r>
        <w:rPr>
          <w:b/>
        </w:rPr>
        <w:t>Account</w:t>
      </w:r>
      <w:r>
        <w:rPr>
          <w:b/>
          <w:spacing w:val="-3"/>
        </w:rPr>
        <w:t xml:space="preserve"> </w:t>
      </w:r>
      <w:r>
        <w:rPr>
          <w:b/>
        </w:rPr>
        <w:t>Number</w:t>
      </w:r>
      <w:r>
        <w:rPr>
          <w:b/>
        </w:rPr>
        <w:tab/>
        <w:t>: 370 650</w:t>
      </w:r>
      <w:r>
        <w:rPr>
          <w:b/>
          <w:spacing w:val="-2"/>
        </w:rPr>
        <w:t xml:space="preserve"> </w:t>
      </w:r>
      <w:r>
        <w:rPr>
          <w:b/>
        </w:rPr>
        <w:t>026</w:t>
      </w:r>
    </w:p>
    <w:p w:rsidR="00C21D1E" w:rsidRDefault="00061F3E">
      <w:pPr>
        <w:tabs>
          <w:tab w:val="left" w:pos="3753"/>
        </w:tabs>
        <w:spacing w:before="2" w:line="252" w:lineRule="exact"/>
        <w:ind w:left="1430"/>
        <w:rPr>
          <w:b/>
        </w:rPr>
      </w:pPr>
      <w:r>
        <w:rPr>
          <w:b/>
        </w:rPr>
        <w:t>Reference</w:t>
      </w:r>
      <w:r>
        <w:rPr>
          <w:b/>
        </w:rPr>
        <w:tab/>
        <w:t>: NCT/158481/2020/57(1) and Name of Person or</w:t>
      </w:r>
      <w:r>
        <w:rPr>
          <w:b/>
          <w:spacing w:val="-11"/>
        </w:rPr>
        <w:t xml:space="preserve"> </w:t>
      </w:r>
      <w:r>
        <w:rPr>
          <w:b/>
        </w:rPr>
        <w:t>Business</w:t>
      </w:r>
    </w:p>
    <w:p w:rsidR="00C21D1E" w:rsidRDefault="00061F3E">
      <w:pPr>
        <w:spacing w:line="252" w:lineRule="exact"/>
        <w:ind w:left="3921"/>
        <w:rPr>
          <w:b/>
        </w:rPr>
      </w:pPr>
      <w:r>
        <w:rPr>
          <w:b/>
        </w:rPr>
        <w:t>making payment</w:t>
      </w:r>
    </w:p>
    <w:p w:rsidR="00C21D1E" w:rsidRDefault="00C21D1E">
      <w:pPr>
        <w:pStyle w:val="BodyText"/>
        <w:rPr>
          <w:b/>
        </w:rPr>
      </w:pPr>
    </w:p>
    <w:p w:rsidR="00C21D1E" w:rsidRDefault="00C21D1E">
      <w:pPr>
        <w:pStyle w:val="BodyText"/>
        <w:spacing w:before="11"/>
        <w:rPr>
          <w:b/>
          <w:sz w:val="20"/>
        </w:rPr>
      </w:pPr>
    </w:p>
    <w:p w:rsidR="00C21D1E" w:rsidRPr="008E4E5C" w:rsidRDefault="008E4E5C" w:rsidP="008E4E5C">
      <w:pPr>
        <w:tabs>
          <w:tab w:val="left" w:pos="873"/>
          <w:tab w:val="left" w:pos="874"/>
        </w:tabs>
        <w:ind w:left="873" w:hanging="722"/>
        <w:rPr>
          <w:sz w:val="24"/>
        </w:rPr>
      </w:pPr>
      <w:r>
        <w:rPr>
          <w:spacing w:val="-14"/>
          <w:sz w:val="24"/>
          <w:szCs w:val="24"/>
        </w:rPr>
        <w:t>45.</w:t>
      </w:r>
      <w:r>
        <w:rPr>
          <w:spacing w:val="-14"/>
          <w:sz w:val="24"/>
          <w:szCs w:val="24"/>
        </w:rPr>
        <w:tab/>
      </w:r>
      <w:r w:rsidR="00061F3E">
        <w:rPr>
          <w:noProof/>
          <w:lang w:bidi="ar-SA"/>
        </w:rPr>
        <w:drawing>
          <wp:anchor distT="0" distB="0" distL="0" distR="0" simplePos="0" relativeHeight="251660288" behindDoc="0" locked="0" layoutInCell="1" allowOverlap="1" wp14:anchorId="72B0B05F" wp14:editId="7F6B1A6E">
            <wp:simplePos x="0" y="0"/>
            <wp:positionH relativeFrom="page">
              <wp:posOffset>3435741</wp:posOffset>
            </wp:positionH>
            <wp:positionV relativeFrom="paragraph">
              <wp:posOffset>211485</wp:posOffset>
            </wp:positionV>
            <wp:extent cx="3332967" cy="17240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32967" cy="1724069"/>
                    </a:xfrm>
                    <a:prstGeom prst="rect">
                      <a:avLst/>
                    </a:prstGeom>
                  </pic:spPr>
                </pic:pic>
              </a:graphicData>
            </a:graphic>
          </wp:anchor>
        </w:drawing>
      </w:r>
      <w:r w:rsidR="00061F3E" w:rsidRPr="008E4E5C">
        <w:rPr>
          <w:sz w:val="24"/>
        </w:rPr>
        <w:t>There is no order as to</w:t>
      </w:r>
      <w:r w:rsidR="00061F3E" w:rsidRPr="008E4E5C">
        <w:rPr>
          <w:spacing w:val="-3"/>
          <w:sz w:val="24"/>
        </w:rPr>
        <w:t xml:space="preserve"> </w:t>
      </w:r>
      <w:r w:rsidR="00061F3E" w:rsidRPr="008E4E5C">
        <w:rPr>
          <w:sz w:val="24"/>
        </w:rPr>
        <w:t>costs.</w:t>
      </w:r>
    </w:p>
    <w:p w:rsidR="00C21D1E" w:rsidRDefault="00C21D1E">
      <w:pPr>
        <w:pStyle w:val="BodyText"/>
        <w:rPr>
          <w:sz w:val="28"/>
        </w:rPr>
      </w:pPr>
    </w:p>
    <w:p w:rsidR="00C21D1E" w:rsidRDefault="00C21D1E">
      <w:pPr>
        <w:pStyle w:val="BodyText"/>
        <w:rPr>
          <w:sz w:val="28"/>
        </w:rPr>
      </w:pPr>
    </w:p>
    <w:p w:rsidR="00C21D1E" w:rsidRDefault="00C21D1E">
      <w:pPr>
        <w:pStyle w:val="BodyText"/>
        <w:spacing w:before="1"/>
        <w:rPr>
          <w:sz w:val="28"/>
        </w:rPr>
      </w:pPr>
    </w:p>
    <w:p w:rsidR="00C21D1E" w:rsidRDefault="00061F3E">
      <w:pPr>
        <w:pStyle w:val="BodyText"/>
        <w:spacing w:before="1"/>
        <w:ind w:left="152"/>
      </w:pPr>
      <w:r>
        <w:t>DATED ON THIS 12</w:t>
      </w:r>
      <w:r>
        <w:rPr>
          <w:position w:val="6"/>
          <w:sz w:val="16"/>
        </w:rPr>
        <w:t xml:space="preserve">th </w:t>
      </w:r>
      <w:r>
        <w:t>DAY OF JULY 2022</w:t>
      </w:r>
    </w:p>
    <w:p w:rsidR="00C21D1E" w:rsidRDefault="00C21D1E">
      <w:pPr>
        <w:pStyle w:val="BodyText"/>
        <w:rPr>
          <w:sz w:val="28"/>
        </w:rPr>
      </w:pPr>
    </w:p>
    <w:p w:rsidR="00C21D1E" w:rsidRDefault="00061F3E">
      <w:pPr>
        <w:spacing w:before="229"/>
        <w:ind w:left="152"/>
        <w:rPr>
          <w:i/>
          <w:sz w:val="24"/>
        </w:rPr>
      </w:pPr>
      <w:r>
        <w:rPr>
          <w:i/>
          <w:sz w:val="24"/>
        </w:rPr>
        <w:t>(signed)</w:t>
      </w:r>
    </w:p>
    <w:p w:rsidR="00C21D1E" w:rsidRDefault="00061F3E">
      <w:pPr>
        <w:pStyle w:val="BodyText"/>
        <w:spacing w:before="138"/>
        <w:ind w:left="152" w:right="8141"/>
      </w:pPr>
      <w:r>
        <w:t>Prof B. Dumisa Presiding Member</w:t>
      </w:r>
    </w:p>
    <w:p w:rsidR="00C21D1E" w:rsidRDefault="00C21D1E">
      <w:pPr>
        <w:pStyle w:val="BodyText"/>
        <w:rPr>
          <w:sz w:val="36"/>
        </w:rPr>
      </w:pPr>
    </w:p>
    <w:p w:rsidR="00C21D1E" w:rsidRDefault="00061F3E">
      <w:pPr>
        <w:pStyle w:val="BodyText"/>
        <w:spacing w:before="1"/>
        <w:ind w:left="152"/>
      </w:pPr>
      <w:r>
        <w:t>Ms D Terblanche (Member) and Mr A Potwana concurring</w:t>
      </w:r>
    </w:p>
    <w:sectPr w:rsidR="00C21D1E">
      <w:pgSz w:w="11910" w:h="16840"/>
      <w:pgMar w:top="1100" w:right="1020" w:bottom="820" w:left="980" w:header="283"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3E" w:rsidRDefault="00061F3E">
      <w:r>
        <w:separator/>
      </w:r>
    </w:p>
  </w:endnote>
  <w:endnote w:type="continuationSeparator" w:id="0">
    <w:p w:rsidR="00061F3E" w:rsidRDefault="0006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E" w:rsidRDefault="00061F3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3.6pt;margin-top:799.6pt;width:47.85pt;height:12.35pt;z-index:-252161024;mso-position-horizontal-relative:page;mso-position-vertical-relative:page" filled="f" stroked="f">
          <v:textbox inset="0,0,0,0">
            <w:txbxContent>
              <w:p w:rsidR="00C21D1E" w:rsidRDefault="00061F3E">
                <w:pPr>
                  <w:spacing w:before="19"/>
                  <w:ind w:left="20"/>
                  <w:rPr>
                    <w:b/>
                    <w:sz w:val="18"/>
                  </w:rPr>
                </w:pPr>
                <w:r>
                  <w:rPr>
                    <w:sz w:val="18"/>
                  </w:rPr>
                  <w:t xml:space="preserve">Page </w:t>
                </w:r>
                <w:r>
                  <w:fldChar w:fldCharType="begin"/>
                </w:r>
                <w:r>
                  <w:rPr>
                    <w:b/>
                    <w:sz w:val="18"/>
                  </w:rPr>
                  <w:instrText xml:space="preserve"> PAGE </w:instrText>
                </w:r>
                <w:r>
                  <w:fldChar w:fldCharType="separate"/>
                </w:r>
                <w:r w:rsidR="008E4E5C">
                  <w:rPr>
                    <w:b/>
                    <w:noProof/>
                    <w:sz w:val="18"/>
                  </w:rPr>
                  <w:t>2</w:t>
                </w:r>
                <w:r>
                  <w:fldChar w:fldCharType="end"/>
                </w:r>
                <w:r>
                  <w:rPr>
                    <w:b/>
                    <w:sz w:val="18"/>
                  </w:rPr>
                  <w:t xml:space="preserve"> </w:t>
                </w:r>
                <w:r>
                  <w:rPr>
                    <w:sz w:val="18"/>
                  </w:rPr>
                  <w:t xml:space="preserve">of </w:t>
                </w:r>
                <w:r>
                  <w:rPr>
                    <w:b/>
                    <w:sz w:val="18"/>
                  </w:rPr>
                  <w:t>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3E" w:rsidRDefault="00061F3E">
      <w:r>
        <w:separator/>
      </w:r>
    </w:p>
  </w:footnote>
  <w:footnote w:type="continuationSeparator" w:id="0">
    <w:p w:rsidR="00061F3E" w:rsidRDefault="00061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1E" w:rsidRDefault="00061F3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45.7pt;margin-top:13.15pt;width:94pt;height:43.45pt;z-index:-252162048;mso-position-horizontal-relative:page;mso-position-vertical-relative:page" filled="f" stroked="f">
          <v:textbox inset="0,0,0,0">
            <w:txbxContent>
              <w:p w:rsidR="00C21D1E" w:rsidRDefault="00061F3E">
                <w:pPr>
                  <w:spacing w:before="19"/>
                  <w:ind w:left="267" w:right="18" w:hanging="68"/>
                  <w:jc w:val="right"/>
                  <w:rPr>
                    <w:sz w:val="18"/>
                  </w:rPr>
                </w:pPr>
                <w:r>
                  <w:rPr>
                    <w:sz w:val="18"/>
                  </w:rPr>
                  <w:t>Judgement</w:t>
                </w:r>
                <w:r>
                  <w:rPr>
                    <w:spacing w:val="3"/>
                    <w:sz w:val="18"/>
                  </w:rPr>
                  <w:t xml:space="preserve"> </w:t>
                </w:r>
                <w:r>
                  <w:rPr>
                    <w:sz w:val="18"/>
                  </w:rPr>
                  <w:t>And</w:t>
                </w:r>
                <w:r>
                  <w:rPr>
                    <w:spacing w:val="2"/>
                    <w:sz w:val="18"/>
                  </w:rPr>
                  <w:t xml:space="preserve"> </w:t>
                </w:r>
                <w:r>
                  <w:rPr>
                    <w:spacing w:val="-3"/>
                    <w:sz w:val="18"/>
                  </w:rPr>
                  <w:t>Reasons</w:t>
                </w:r>
                <w:r>
                  <w:rPr>
                    <w:sz w:val="18"/>
                  </w:rPr>
                  <w:t xml:space="preserve"> Author:</w:t>
                </w:r>
                <w:r>
                  <w:rPr>
                    <w:spacing w:val="-4"/>
                    <w:sz w:val="18"/>
                  </w:rPr>
                  <w:t xml:space="preserve"> </w:t>
                </w:r>
                <w:r>
                  <w:rPr>
                    <w:sz w:val="18"/>
                  </w:rPr>
                  <w:t>Bonke</w:t>
                </w:r>
                <w:r>
                  <w:rPr>
                    <w:spacing w:val="-3"/>
                    <w:sz w:val="18"/>
                  </w:rPr>
                  <w:t xml:space="preserve"> </w:t>
                </w:r>
                <w:r>
                  <w:rPr>
                    <w:sz w:val="18"/>
                  </w:rPr>
                  <w:t xml:space="preserve">Dumisa </w:t>
                </w:r>
                <w:r>
                  <w:rPr>
                    <w:spacing w:val="-1"/>
                    <w:sz w:val="18"/>
                  </w:rPr>
                  <w:t>NCT/158481/2020/57(1)</w:t>
                </w:r>
              </w:p>
              <w:p w:rsidR="00C21D1E" w:rsidRDefault="00061F3E">
                <w:pPr>
                  <w:spacing w:before="2"/>
                  <w:ind w:left="20"/>
                  <w:rPr>
                    <w:sz w:val="18"/>
                  </w:rPr>
                </w:pPr>
                <w:r>
                  <w:rPr>
                    <w:sz w:val="18"/>
                  </w:rPr>
                  <w:t>NCR v HZ Finance (Pty)</w:t>
                </w:r>
                <w:r>
                  <w:rPr>
                    <w:spacing w:val="-5"/>
                    <w:sz w:val="18"/>
                  </w:rPr>
                  <w:t xml:space="preserve"> </w:t>
                </w:r>
                <w:r>
                  <w:rPr>
                    <w:sz w:val="18"/>
                  </w:rPr>
                  <w:t>Ltd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EC2"/>
    <w:multiLevelType w:val="hybridMultilevel"/>
    <w:tmpl w:val="74847AB0"/>
    <w:lvl w:ilvl="0" w:tplc="43FCB0BC">
      <w:start w:val="1"/>
      <w:numFmt w:val="lowerRoman"/>
      <w:lvlText w:val="(%1)"/>
      <w:lvlJc w:val="left"/>
      <w:pPr>
        <w:ind w:left="2313" w:hanging="720"/>
        <w:jc w:val="left"/>
      </w:pPr>
      <w:rPr>
        <w:rFonts w:ascii="Arial Narrow" w:eastAsia="Arial Narrow" w:hAnsi="Arial Narrow" w:cs="Arial Narrow" w:hint="default"/>
        <w:spacing w:val="-4"/>
        <w:w w:val="100"/>
        <w:sz w:val="24"/>
        <w:szCs w:val="24"/>
        <w:lang w:val="en-ZA" w:eastAsia="en-ZA" w:bidi="en-ZA"/>
      </w:rPr>
    </w:lvl>
    <w:lvl w:ilvl="1" w:tplc="C296734C">
      <w:numFmt w:val="bullet"/>
      <w:lvlText w:val="•"/>
      <w:lvlJc w:val="left"/>
      <w:pPr>
        <w:ind w:left="3078" w:hanging="720"/>
      </w:pPr>
      <w:rPr>
        <w:rFonts w:hint="default"/>
        <w:lang w:val="en-ZA" w:eastAsia="en-ZA" w:bidi="en-ZA"/>
      </w:rPr>
    </w:lvl>
    <w:lvl w:ilvl="2" w:tplc="953A5098">
      <w:numFmt w:val="bullet"/>
      <w:lvlText w:val="•"/>
      <w:lvlJc w:val="left"/>
      <w:pPr>
        <w:ind w:left="3837" w:hanging="720"/>
      </w:pPr>
      <w:rPr>
        <w:rFonts w:hint="default"/>
        <w:lang w:val="en-ZA" w:eastAsia="en-ZA" w:bidi="en-ZA"/>
      </w:rPr>
    </w:lvl>
    <w:lvl w:ilvl="3" w:tplc="3AD20C2A">
      <w:numFmt w:val="bullet"/>
      <w:lvlText w:val="•"/>
      <w:lvlJc w:val="left"/>
      <w:pPr>
        <w:ind w:left="4595" w:hanging="720"/>
      </w:pPr>
      <w:rPr>
        <w:rFonts w:hint="default"/>
        <w:lang w:val="en-ZA" w:eastAsia="en-ZA" w:bidi="en-ZA"/>
      </w:rPr>
    </w:lvl>
    <w:lvl w:ilvl="4" w:tplc="ED961208">
      <w:numFmt w:val="bullet"/>
      <w:lvlText w:val="•"/>
      <w:lvlJc w:val="left"/>
      <w:pPr>
        <w:ind w:left="5354" w:hanging="720"/>
      </w:pPr>
      <w:rPr>
        <w:rFonts w:hint="default"/>
        <w:lang w:val="en-ZA" w:eastAsia="en-ZA" w:bidi="en-ZA"/>
      </w:rPr>
    </w:lvl>
    <w:lvl w:ilvl="5" w:tplc="0D2CAB30">
      <w:numFmt w:val="bullet"/>
      <w:lvlText w:val="•"/>
      <w:lvlJc w:val="left"/>
      <w:pPr>
        <w:ind w:left="6113" w:hanging="720"/>
      </w:pPr>
      <w:rPr>
        <w:rFonts w:hint="default"/>
        <w:lang w:val="en-ZA" w:eastAsia="en-ZA" w:bidi="en-ZA"/>
      </w:rPr>
    </w:lvl>
    <w:lvl w:ilvl="6" w:tplc="F52EAF72">
      <w:numFmt w:val="bullet"/>
      <w:lvlText w:val="•"/>
      <w:lvlJc w:val="left"/>
      <w:pPr>
        <w:ind w:left="6871" w:hanging="720"/>
      </w:pPr>
      <w:rPr>
        <w:rFonts w:hint="default"/>
        <w:lang w:val="en-ZA" w:eastAsia="en-ZA" w:bidi="en-ZA"/>
      </w:rPr>
    </w:lvl>
    <w:lvl w:ilvl="7" w:tplc="5148CEE2">
      <w:numFmt w:val="bullet"/>
      <w:lvlText w:val="•"/>
      <w:lvlJc w:val="left"/>
      <w:pPr>
        <w:ind w:left="7630" w:hanging="720"/>
      </w:pPr>
      <w:rPr>
        <w:rFonts w:hint="default"/>
        <w:lang w:val="en-ZA" w:eastAsia="en-ZA" w:bidi="en-ZA"/>
      </w:rPr>
    </w:lvl>
    <w:lvl w:ilvl="8" w:tplc="3A6822A2">
      <w:numFmt w:val="bullet"/>
      <w:lvlText w:val="•"/>
      <w:lvlJc w:val="left"/>
      <w:pPr>
        <w:ind w:left="8389" w:hanging="720"/>
      </w:pPr>
      <w:rPr>
        <w:rFonts w:hint="default"/>
        <w:lang w:val="en-ZA" w:eastAsia="en-ZA" w:bidi="en-ZA"/>
      </w:rPr>
    </w:lvl>
  </w:abstractNum>
  <w:abstractNum w:abstractNumId="1" w15:restartNumberingAfterBreak="0">
    <w:nsid w:val="61EC66F7"/>
    <w:multiLevelType w:val="hybridMultilevel"/>
    <w:tmpl w:val="A8BE1AE6"/>
    <w:lvl w:ilvl="0" w:tplc="5B8EDF78">
      <w:start w:val="1"/>
      <w:numFmt w:val="lowerLetter"/>
      <w:lvlText w:val="(%1)"/>
      <w:lvlJc w:val="left"/>
      <w:pPr>
        <w:ind w:left="1278" w:hanging="406"/>
        <w:jc w:val="left"/>
      </w:pPr>
      <w:rPr>
        <w:rFonts w:ascii="Arial Narrow" w:eastAsia="Arial Narrow" w:hAnsi="Arial Narrow" w:cs="Arial Narrow" w:hint="default"/>
        <w:spacing w:val="-3"/>
        <w:w w:val="100"/>
        <w:sz w:val="24"/>
        <w:szCs w:val="24"/>
        <w:lang w:val="en-ZA" w:eastAsia="en-ZA" w:bidi="en-ZA"/>
      </w:rPr>
    </w:lvl>
    <w:lvl w:ilvl="1" w:tplc="B4C45FC0">
      <w:numFmt w:val="bullet"/>
      <w:lvlText w:val="•"/>
      <w:lvlJc w:val="left"/>
      <w:pPr>
        <w:ind w:left="2142" w:hanging="406"/>
      </w:pPr>
      <w:rPr>
        <w:rFonts w:hint="default"/>
        <w:lang w:val="en-ZA" w:eastAsia="en-ZA" w:bidi="en-ZA"/>
      </w:rPr>
    </w:lvl>
    <w:lvl w:ilvl="2" w:tplc="C71E4D86">
      <w:numFmt w:val="bullet"/>
      <w:lvlText w:val="•"/>
      <w:lvlJc w:val="left"/>
      <w:pPr>
        <w:ind w:left="3005" w:hanging="406"/>
      </w:pPr>
      <w:rPr>
        <w:rFonts w:hint="default"/>
        <w:lang w:val="en-ZA" w:eastAsia="en-ZA" w:bidi="en-ZA"/>
      </w:rPr>
    </w:lvl>
    <w:lvl w:ilvl="3" w:tplc="935841CA">
      <w:numFmt w:val="bullet"/>
      <w:lvlText w:val="•"/>
      <w:lvlJc w:val="left"/>
      <w:pPr>
        <w:ind w:left="3867" w:hanging="406"/>
      </w:pPr>
      <w:rPr>
        <w:rFonts w:hint="default"/>
        <w:lang w:val="en-ZA" w:eastAsia="en-ZA" w:bidi="en-ZA"/>
      </w:rPr>
    </w:lvl>
    <w:lvl w:ilvl="4" w:tplc="57D647EE">
      <w:numFmt w:val="bullet"/>
      <w:lvlText w:val="•"/>
      <w:lvlJc w:val="left"/>
      <w:pPr>
        <w:ind w:left="4730" w:hanging="406"/>
      </w:pPr>
      <w:rPr>
        <w:rFonts w:hint="default"/>
        <w:lang w:val="en-ZA" w:eastAsia="en-ZA" w:bidi="en-ZA"/>
      </w:rPr>
    </w:lvl>
    <w:lvl w:ilvl="5" w:tplc="C7C6A5D6">
      <w:numFmt w:val="bullet"/>
      <w:lvlText w:val="•"/>
      <w:lvlJc w:val="left"/>
      <w:pPr>
        <w:ind w:left="5593" w:hanging="406"/>
      </w:pPr>
      <w:rPr>
        <w:rFonts w:hint="default"/>
        <w:lang w:val="en-ZA" w:eastAsia="en-ZA" w:bidi="en-ZA"/>
      </w:rPr>
    </w:lvl>
    <w:lvl w:ilvl="6" w:tplc="94FC2EC4">
      <w:numFmt w:val="bullet"/>
      <w:lvlText w:val="•"/>
      <w:lvlJc w:val="left"/>
      <w:pPr>
        <w:ind w:left="6455" w:hanging="406"/>
      </w:pPr>
      <w:rPr>
        <w:rFonts w:hint="default"/>
        <w:lang w:val="en-ZA" w:eastAsia="en-ZA" w:bidi="en-ZA"/>
      </w:rPr>
    </w:lvl>
    <w:lvl w:ilvl="7" w:tplc="62A85574">
      <w:numFmt w:val="bullet"/>
      <w:lvlText w:val="•"/>
      <w:lvlJc w:val="left"/>
      <w:pPr>
        <w:ind w:left="7318" w:hanging="406"/>
      </w:pPr>
      <w:rPr>
        <w:rFonts w:hint="default"/>
        <w:lang w:val="en-ZA" w:eastAsia="en-ZA" w:bidi="en-ZA"/>
      </w:rPr>
    </w:lvl>
    <w:lvl w:ilvl="8" w:tplc="C608A45C">
      <w:numFmt w:val="bullet"/>
      <w:lvlText w:val="•"/>
      <w:lvlJc w:val="left"/>
      <w:pPr>
        <w:ind w:left="8181" w:hanging="406"/>
      </w:pPr>
      <w:rPr>
        <w:rFonts w:hint="default"/>
        <w:lang w:val="en-ZA" w:eastAsia="en-ZA" w:bidi="en-ZA"/>
      </w:rPr>
    </w:lvl>
  </w:abstractNum>
  <w:abstractNum w:abstractNumId="2" w15:restartNumberingAfterBreak="0">
    <w:nsid w:val="75004DEF"/>
    <w:multiLevelType w:val="multilevel"/>
    <w:tmpl w:val="FFD8C420"/>
    <w:lvl w:ilvl="0">
      <w:start w:val="1"/>
      <w:numFmt w:val="decimal"/>
      <w:lvlText w:val="%1."/>
      <w:lvlJc w:val="left"/>
      <w:pPr>
        <w:ind w:left="873" w:hanging="721"/>
        <w:jc w:val="right"/>
      </w:pPr>
      <w:rPr>
        <w:rFonts w:ascii="Arial Narrow" w:eastAsia="Arial Narrow" w:hAnsi="Arial Narrow" w:cs="Arial Narrow" w:hint="default"/>
        <w:spacing w:val="-14"/>
        <w:w w:val="100"/>
        <w:sz w:val="24"/>
        <w:szCs w:val="24"/>
        <w:lang w:val="en-ZA" w:eastAsia="en-ZA" w:bidi="en-ZA"/>
      </w:rPr>
    </w:lvl>
    <w:lvl w:ilvl="1">
      <w:start w:val="1"/>
      <w:numFmt w:val="decimal"/>
      <w:lvlText w:val="%1.%2"/>
      <w:lvlJc w:val="left"/>
      <w:pPr>
        <w:ind w:left="861" w:hanging="348"/>
        <w:jc w:val="left"/>
      </w:pPr>
      <w:rPr>
        <w:rFonts w:ascii="Arial Narrow" w:eastAsia="Arial Narrow" w:hAnsi="Arial Narrow" w:cs="Arial Narrow" w:hint="default"/>
        <w:w w:val="100"/>
        <w:sz w:val="24"/>
        <w:szCs w:val="24"/>
        <w:lang w:val="en-ZA" w:eastAsia="en-ZA" w:bidi="en-ZA"/>
      </w:rPr>
    </w:lvl>
    <w:lvl w:ilvl="2">
      <w:start w:val="1"/>
      <w:numFmt w:val="decimal"/>
      <w:lvlText w:val="%1.%2.%3"/>
      <w:lvlJc w:val="left"/>
      <w:pPr>
        <w:ind w:left="3033" w:hanging="896"/>
        <w:jc w:val="left"/>
      </w:pPr>
      <w:rPr>
        <w:rFonts w:ascii="Arial Narrow" w:eastAsia="Arial Narrow" w:hAnsi="Arial Narrow" w:cs="Arial Narrow" w:hint="default"/>
        <w:spacing w:val="-4"/>
        <w:w w:val="100"/>
        <w:sz w:val="24"/>
        <w:szCs w:val="24"/>
        <w:lang w:val="en-ZA" w:eastAsia="en-ZA" w:bidi="en-ZA"/>
      </w:rPr>
    </w:lvl>
    <w:lvl w:ilvl="3">
      <w:numFmt w:val="bullet"/>
      <w:lvlText w:val="•"/>
      <w:lvlJc w:val="left"/>
      <w:pPr>
        <w:ind w:left="1440" w:hanging="896"/>
      </w:pPr>
      <w:rPr>
        <w:rFonts w:hint="default"/>
        <w:lang w:val="en-ZA" w:eastAsia="en-ZA" w:bidi="en-ZA"/>
      </w:rPr>
    </w:lvl>
    <w:lvl w:ilvl="4">
      <w:numFmt w:val="bullet"/>
      <w:lvlText w:val="•"/>
      <w:lvlJc w:val="left"/>
      <w:pPr>
        <w:ind w:left="1580" w:hanging="896"/>
      </w:pPr>
      <w:rPr>
        <w:rFonts w:hint="default"/>
        <w:lang w:val="en-ZA" w:eastAsia="en-ZA" w:bidi="en-ZA"/>
      </w:rPr>
    </w:lvl>
    <w:lvl w:ilvl="5">
      <w:numFmt w:val="bullet"/>
      <w:lvlText w:val="•"/>
      <w:lvlJc w:val="left"/>
      <w:pPr>
        <w:ind w:left="1600" w:hanging="896"/>
      </w:pPr>
      <w:rPr>
        <w:rFonts w:hint="default"/>
        <w:lang w:val="en-ZA" w:eastAsia="en-ZA" w:bidi="en-ZA"/>
      </w:rPr>
    </w:lvl>
    <w:lvl w:ilvl="6">
      <w:numFmt w:val="bullet"/>
      <w:lvlText w:val="•"/>
      <w:lvlJc w:val="left"/>
      <w:pPr>
        <w:ind w:left="2280" w:hanging="896"/>
      </w:pPr>
      <w:rPr>
        <w:rFonts w:hint="default"/>
        <w:lang w:val="en-ZA" w:eastAsia="en-ZA" w:bidi="en-ZA"/>
      </w:rPr>
    </w:lvl>
    <w:lvl w:ilvl="7">
      <w:numFmt w:val="bullet"/>
      <w:lvlText w:val="•"/>
      <w:lvlJc w:val="left"/>
      <w:pPr>
        <w:ind w:left="3040" w:hanging="896"/>
      </w:pPr>
      <w:rPr>
        <w:rFonts w:hint="default"/>
        <w:lang w:val="en-ZA" w:eastAsia="en-ZA" w:bidi="en-ZA"/>
      </w:rPr>
    </w:lvl>
    <w:lvl w:ilvl="8">
      <w:numFmt w:val="bullet"/>
      <w:lvlText w:val="•"/>
      <w:lvlJc w:val="left"/>
      <w:pPr>
        <w:ind w:left="5328" w:hanging="896"/>
      </w:pPr>
      <w:rPr>
        <w:rFonts w:hint="default"/>
        <w:lang w:val="en-ZA" w:eastAsia="en-ZA" w:bidi="en-ZA"/>
      </w:rPr>
    </w:lvl>
  </w:abstractNum>
  <w:abstractNum w:abstractNumId="3" w15:restartNumberingAfterBreak="0">
    <w:nsid w:val="77653B1A"/>
    <w:multiLevelType w:val="hybridMultilevel"/>
    <w:tmpl w:val="4C4ECAFA"/>
    <w:lvl w:ilvl="0" w:tplc="76D64ECA">
      <w:start w:val="1"/>
      <w:numFmt w:val="lowerLetter"/>
      <w:lvlText w:val="(%1)"/>
      <w:lvlJc w:val="left"/>
      <w:pPr>
        <w:ind w:left="1593" w:hanging="360"/>
        <w:jc w:val="left"/>
      </w:pPr>
      <w:rPr>
        <w:rFonts w:ascii="Arial Narrow" w:eastAsia="Arial Narrow" w:hAnsi="Arial Narrow" w:cs="Arial Narrow" w:hint="default"/>
        <w:i/>
        <w:spacing w:val="-4"/>
        <w:w w:val="100"/>
        <w:sz w:val="24"/>
        <w:szCs w:val="24"/>
        <w:lang w:val="en-ZA" w:eastAsia="en-ZA" w:bidi="en-ZA"/>
      </w:rPr>
    </w:lvl>
    <w:lvl w:ilvl="1" w:tplc="F626C9F8">
      <w:numFmt w:val="bullet"/>
      <w:lvlText w:val="•"/>
      <w:lvlJc w:val="left"/>
      <w:pPr>
        <w:ind w:left="2430" w:hanging="360"/>
      </w:pPr>
      <w:rPr>
        <w:rFonts w:hint="default"/>
        <w:lang w:val="en-ZA" w:eastAsia="en-ZA" w:bidi="en-ZA"/>
      </w:rPr>
    </w:lvl>
    <w:lvl w:ilvl="2" w:tplc="DBCA71B8">
      <w:numFmt w:val="bullet"/>
      <w:lvlText w:val="•"/>
      <w:lvlJc w:val="left"/>
      <w:pPr>
        <w:ind w:left="3261" w:hanging="360"/>
      </w:pPr>
      <w:rPr>
        <w:rFonts w:hint="default"/>
        <w:lang w:val="en-ZA" w:eastAsia="en-ZA" w:bidi="en-ZA"/>
      </w:rPr>
    </w:lvl>
    <w:lvl w:ilvl="3" w:tplc="30988BC8">
      <w:numFmt w:val="bullet"/>
      <w:lvlText w:val="•"/>
      <w:lvlJc w:val="left"/>
      <w:pPr>
        <w:ind w:left="4091" w:hanging="360"/>
      </w:pPr>
      <w:rPr>
        <w:rFonts w:hint="default"/>
        <w:lang w:val="en-ZA" w:eastAsia="en-ZA" w:bidi="en-ZA"/>
      </w:rPr>
    </w:lvl>
    <w:lvl w:ilvl="4" w:tplc="0A1E7DB2">
      <w:numFmt w:val="bullet"/>
      <w:lvlText w:val="•"/>
      <w:lvlJc w:val="left"/>
      <w:pPr>
        <w:ind w:left="4922" w:hanging="360"/>
      </w:pPr>
      <w:rPr>
        <w:rFonts w:hint="default"/>
        <w:lang w:val="en-ZA" w:eastAsia="en-ZA" w:bidi="en-ZA"/>
      </w:rPr>
    </w:lvl>
    <w:lvl w:ilvl="5" w:tplc="8746FB76">
      <w:numFmt w:val="bullet"/>
      <w:lvlText w:val="•"/>
      <w:lvlJc w:val="left"/>
      <w:pPr>
        <w:ind w:left="5753" w:hanging="360"/>
      </w:pPr>
      <w:rPr>
        <w:rFonts w:hint="default"/>
        <w:lang w:val="en-ZA" w:eastAsia="en-ZA" w:bidi="en-ZA"/>
      </w:rPr>
    </w:lvl>
    <w:lvl w:ilvl="6" w:tplc="A0CC5DC4">
      <w:numFmt w:val="bullet"/>
      <w:lvlText w:val="•"/>
      <w:lvlJc w:val="left"/>
      <w:pPr>
        <w:ind w:left="6583" w:hanging="360"/>
      </w:pPr>
      <w:rPr>
        <w:rFonts w:hint="default"/>
        <w:lang w:val="en-ZA" w:eastAsia="en-ZA" w:bidi="en-ZA"/>
      </w:rPr>
    </w:lvl>
    <w:lvl w:ilvl="7" w:tplc="7F1237B0">
      <w:numFmt w:val="bullet"/>
      <w:lvlText w:val="•"/>
      <w:lvlJc w:val="left"/>
      <w:pPr>
        <w:ind w:left="7414" w:hanging="360"/>
      </w:pPr>
      <w:rPr>
        <w:rFonts w:hint="default"/>
        <w:lang w:val="en-ZA" w:eastAsia="en-ZA" w:bidi="en-ZA"/>
      </w:rPr>
    </w:lvl>
    <w:lvl w:ilvl="8" w:tplc="EAFE8F8A">
      <w:numFmt w:val="bullet"/>
      <w:lvlText w:val="•"/>
      <w:lvlJc w:val="left"/>
      <w:pPr>
        <w:ind w:left="8245" w:hanging="360"/>
      </w:pPr>
      <w:rPr>
        <w:rFonts w:hint="default"/>
        <w:lang w:val="en-ZA" w:eastAsia="en-ZA" w:bidi="en-Z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21D1E"/>
    <w:rsid w:val="00061F3E"/>
    <w:rsid w:val="008E4E5C"/>
    <w:rsid w:val="00C21D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94172C1-244D-46F1-AD01-F6D3040D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3"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3406</Words>
  <Characters>19419</Characters>
  <Application>Microsoft Office Word</Application>
  <DocSecurity>0</DocSecurity>
  <Lines>161</Lines>
  <Paragraphs>45</Paragraphs>
  <ScaleCrop>false</ScaleCrop>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2023-04-13T08:27:00Z</dcterms:created>
  <dcterms:modified xsi:type="dcterms:W3CDTF">2023-07-05T09:07:00Z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for Microsoft 365</vt:lpwstr>
  </property>
  <property fmtid="{D5CDD505-2E9C-101B-9397-08002B2CF9AE}" pid="4" name="LastSaved">
    <vt:filetime>2023-04-13T00:00:00Z</vt:filetime>
  </property>
</Properties>
</file>