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638" w:rsidRPr="00DB2A06" w:rsidRDefault="00AF6638" w:rsidP="00AF6638">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rsidR="00AF6638" w:rsidRDefault="00AF6638">
      <w:pPr>
        <w:pStyle w:val="Heading1"/>
        <w:spacing w:before="79" w:line="360" w:lineRule="auto"/>
        <w:ind w:left="3927" w:right="2928" w:hanging="984"/>
      </w:pPr>
    </w:p>
    <w:p w:rsidR="009C0007" w:rsidRDefault="00756274">
      <w:pPr>
        <w:pStyle w:val="Heading1"/>
        <w:spacing w:before="79" w:line="360" w:lineRule="auto"/>
        <w:ind w:left="3927" w:right="2928" w:hanging="984"/>
      </w:pPr>
      <w:r>
        <w:t>IN THE NATIONAL CONSUMER TRIBUNAL HELD IN CENTURION</w:t>
      </w:r>
    </w:p>
    <w:p w:rsidR="009C0007" w:rsidRDefault="009C0007">
      <w:pPr>
        <w:pStyle w:val="BodyText"/>
        <w:spacing w:before="3"/>
        <w:rPr>
          <w:b/>
          <w:sz w:val="27"/>
        </w:rPr>
      </w:pPr>
    </w:p>
    <w:p w:rsidR="009C0007" w:rsidRDefault="00756274">
      <w:pPr>
        <w:pStyle w:val="BodyText"/>
        <w:spacing w:before="100"/>
        <w:ind w:left="5958"/>
      </w:pPr>
      <w:r>
        <w:t>Case Number: NCT/192344/2021/141(1)(b)</w:t>
      </w:r>
    </w:p>
    <w:p w:rsidR="009C0007" w:rsidRDefault="00756274">
      <w:pPr>
        <w:pStyle w:val="BodyText"/>
        <w:spacing w:before="137"/>
        <w:ind w:left="113"/>
      </w:pPr>
      <w:r>
        <w:t>In the matter between:</w:t>
      </w:r>
    </w:p>
    <w:p w:rsidR="009C0007" w:rsidRDefault="009C0007">
      <w:pPr>
        <w:pStyle w:val="BodyText"/>
        <w:rPr>
          <w:sz w:val="20"/>
        </w:rPr>
      </w:pPr>
    </w:p>
    <w:p w:rsidR="009C0007" w:rsidRDefault="009C0007">
      <w:pPr>
        <w:pStyle w:val="BodyText"/>
        <w:spacing w:before="3"/>
        <w:rPr>
          <w:sz w:val="19"/>
        </w:rPr>
      </w:pPr>
    </w:p>
    <w:p w:rsidR="009C0007" w:rsidRDefault="00AF6638">
      <w:pPr>
        <w:pStyle w:val="Heading1"/>
        <w:tabs>
          <w:tab w:val="left" w:pos="8034"/>
        </w:tabs>
        <w:spacing w:before="100"/>
      </w:pPr>
      <w:r>
        <w:t>U</w:t>
      </w:r>
      <w:r w:rsidR="00756274">
        <w:rPr>
          <w:spacing w:val="-4"/>
        </w:rPr>
        <w:t xml:space="preserve"> </w:t>
      </w:r>
      <w:r>
        <w:t>M M</w:t>
      </w:r>
      <w:r w:rsidR="00756274">
        <w:tab/>
        <w:t>APPLICANT</w:t>
      </w:r>
    </w:p>
    <w:p w:rsidR="009C0007" w:rsidRDefault="009C0007">
      <w:pPr>
        <w:pStyle w:val="BodyText"/>
        <w:rPr>
          <w:b/>
          <w:sz w:val="28"/>
        </w:rPr>
      </w:pPr>
    </w:p>
    <w:p w:rsidR="009C0007" w:rsidRDefault="00756274">
      <w:pPr>
        <w:spacing w:before="231"/>
        <w:ind w:left="113"/>
        <w:rPr>
          <w:b/>
          <w:sz w:val="24"/>
        </w:rPr>
      </w:pPr>
      <w:r>
        <w:rPr>
          <w:b/>
          <w:sz w:val="24"/>
        </w:rPr>
        <w:t>AND</w:t>
      </w:r>
    </w:p>
    <w:p w:rsidR="009C0007" w:rsidRDefault="009C0007">
      <w:pPr>
        <w:pStyle w:val="BodyText"/>
        <w:rPr>
          <w:b/>
          <w:sz w:val="28"/>
        </w:rPr>
      </w:pPr>
    </w:p>
    <w:p w:rsidR="009C0007" w:rsidRDefault="00756274">
      <w:pPr>
        <w:tabs>
          <w:tab w:val="left" w:pos="8034"/>
        </w:tabs>
        <w:spacing w:before="230"/>
        <w:ind w:left="113"/>
        <w:rPr>
          <w:b/>
          <w:sz w:val="24"/>
        </w:rPr>
      </w:pPr>
      <w:r>
        <w:rPr>
          <w:b/>
          <w:sz w:val="24"/>
        </w:rPr>
        <w:t>ABSA</w:t>
      </w:r>
      <w:r>
        <w:rPr>
          <w:b/>
          <w:spacing w:val="-1"/>
          <w:sz w:val="24"/>
        </w:rPr>
        <w:t xml:space="preserve"> </w:t>
      </w:r>
      <w:r>
        <w:rPr>
          <w:b/>
          <w:sz w:val="24"/>
        </w:rPr>
        <w:t>BANK</w:t>
      </w:r>
      <w:r>
        <w:rPr>
          <w:b/>
          <w:spacing w:val="-2"/>
          <w:sz w:val="24"/>
        </w:rPr>
        <w:t xml:space="preserve"> </w:t>
      </w:r>
      <w:r>
        <w:rPr>
          <w:b/>
          <w:sz w:val="24"/>
        </w:rPr>
        <w:t>LIMITED</w:t>
      </w:r>
      <w:r>
        <w:rPr>
          <w:b/>
          <w:sz w:val="24"/>
        </w:rPr>
        <w:tab/>
        <w:t>RESPONDENT</w:t>
      </w:r>
    </w:p>
    <w:p w:rsidR="009C0007" w:rsidRDefault="009C0007">
      <w:pPr>
        <w:pStyle w:val="BodyText"/>
        <w:rPr>
          <w:b/>
          <w:sz w:val="28"/>
        </w:rPr>
      </w:pPr>
    </w:p>
    <w:p w:rsidR="009C0007" w:rsidRDefault="00756274">
      <w:pPr>
        <w:spacing w:before="229"/>
        <w:ind w:left="113"/>
        <w:rPr>
          <w:i/>
          <w:sz w:val="24"/>
        </w:rPr>
      </w:pPr>
      <w:r>
        <w:rPr>
          <w:i/>
          <w:sz w:val="24"/>
          <w:u w:val="single"/>
        </w:rPr>
        <w:t>Coram:</w:t>
      </w:r>
    </w:p>
    <w:p w:rsidR="009C0007" w:rsidRDefault="00756274">
      <w:pPr>
        <w:pStyle w:val="BodyText"/>
        <w:tabs>
          <w:tab w:val="left" w:pos="2273"/>
          <w:tab w:val="left" w:pos="2993"/>
        </w:tabs>
        <w:spacing w:before="137"/>
        <w:ind w:left="113"/>
      </w:pPr>
      <w:r>
        <w:t>Mr</w:t>
      </w:r>
      <w:r>
        <w:rPr>
          <w:spacing w:val="-1"/>
        </w:rPr>
        <w:t xml:space="preserve"> </w:t>
      </w:r>
      <w:r>
        <w:t>F</w:t>
      </w:r>
      <w:r>
        <w:rPr>
          <w:spacing w:val="-1"/>
        </w:rPr>
        <w:t xml:space="preserve"> </w:t>
      </w:r>
      <w:r>
        <w:t>Sibanda</w:t>
      </w:r>
      <w:r>
        <w:tab/>
        <w:t>-</w:t>
      </w:r>
      <w:r>
        <w:tab/>
        <w:t>Presiding</w:t>
      </w:r>
      <w:r>
        <w:rPr>
          <w:spacing w:val="2"/>
        </w:rPr>
        <w:t xml:space="preserve"> </w:t>
      </w:r>
      <w:r>
        <w:t>Member</w:t>
      </w:r>
    </w:p>
    <w:p w:rsidR="009C0007" w:rsidRDefault="00756274">
      <w:pPr>
        <w:pStyle w:val="BodyText"/>
        <w:tabs>
          <w:tab w:val="left" w:pos="2273"/>
          <w:tab w:val="left" w:pos="2993"/>
        </w:tabs>
        <w:spacing w:before="137"/>
        <w:ind w:left="113"/>
      </w:pPr>
      <w:r>
        <w:t>Dr</w:t>
      </w:r>
      <w:r>
        <w:rPr>
          <w:spacing w:val="-2"/>
        </w:rPr>
        <w:t xml:space="preserve"> </w:t>
      </w:r>
      <w:r>
        <w:t>L</w:t>
      </w:r>
      <w:r>
        <w:rPr>
          <w:spacing w:val="1"/>
        </w:rPr>
        <w:t xml:space="preserve"> </w:t>
      </w:r>
      <w:r>
        <w:t>Best</w:t>
      </w:r>
      <w:r>
        <w:tab/>
        <w:t>-</w:t>
      </w:r>
      <w:r>
        <w:tab/>
        <w:t>Tribunal</w:t>
      </w:r>
      <w:r>
        <w:rPr>
          <w:spacing w:val="-4"/>
        </w:rPr>
        <w:t xml:space="preserve"> </w:t>
      </w:r>
      <w:r>
        <w:t>Member</w:t>
      </w:r>
    </w:p>
    <w:p w:rsidR="009C0007" w:rsidRDefault="00756274">
      <w:pPr>
        <w:pStyle w:val="BodyText"/>
        <w:tabs>
          <w:tab w:val="left" w:pos="2273"/>
          <w:tab w:val="left" w:pos="2993"/>
        </w:tabs>
        <w:spacing w:before="138"/>
        <w:ind w:left="113"/>
      </w:pPr>
      <w:r>
        <w:t>Dr</w:t>
      </w:r>
      <w:r>
        <w:rPr>
          <w:spacing w:val="-3"/>
        </w:rPr>
        <w:t xml:space="preserve"> </w:t>
      </w:r>
      <w:r>
        <w:t>M</w:t>
      </w:r>
      <w:r>
        <w:rPr>
          <w:spacing w:val="-1"/>
        </w:rPr>
        <w:t xml:space="preserve"> </w:t>
      </w:r>
      <w:r>
        <w:t>Peenze</w:t>
      </w:r>
      <w:r>
        <w:tab/>
        <w:t>-</w:t>
      </w:r>
      <w:r>
        <w:tab/>
        <w:t>Tribunal</w:t>
      </w:r>
      <w:r>
        <w:rPr>
          <w:spacing w:val="-5"/>
        </w:rPr>
        <w:t xml:space="preserve"> </w:t>
      </w:r>
      <w:r>
        <w:t>Member</w:t>
      </w:r>
    </w:p>
    <w:p w:rsidR="009C0007" w:rsidRDefault="009C0007">
      <w:pPr>
        <w:pStyle w:val="BodyText"/>
        <w:rPr>
          <w:sz w:val="28"/>
        </w:rPr>
      </w:pPr>
    </w:p>
    <w:p w:rsidR="009C0007" w:rsidRDefault="00756274">
      <w:pPr>
        <w:pStyle w:val="BodyText"/>
        <w:tabs>
          <w:tab w:val="left" w:pos="2273"/>
          <w:tab w:val="left" w:pos="2993"/>
        </w:tabs>
        <w:spacing w:before="231" w:line="360" w:lineRule="auto"/>
        <w:ind w:left="113" w:right="5677"/>
      </w:pPr>
      <w:r>
        <w:t>Date</w:t>
      </w:r>
      <w:r>
        <w:rPr>
          <w:spacing w:val="-1"/>
        </w:rPr>
        <w:t xml:space="preserve"> </w:t>
      </w:r>
      <w:r>
        <w:t>of</w:t>
      </w:r>
      <w:r>
        <w:rPr>
          <w:spacing w:val="-1"/>
        </w:rPr>
        <w:t xml:space="preserve"> </w:t>
      </w:r>
      <w:r>
        <w:t>Hearing</w:t>
      </w:r>
      <w:r>
        <w:tab/>
        <w:t>-</w:t>
      </w:r>
      <w:r>
        <w:tab/>
        <w:t>26 May 2022 Date</w:t>
      </w:r>
      <w:r>
        <w:rPr>
          <w:spacing w:val="-1"/>
        </w:rPr>
        <w:t xml:space="preserve"> </w:t>
      </w:r>
      <w:r>
        <w:t>of</w:t>
      </w:r>
      <w:r>
        <w:rPr>
          <w:spacing w:val="-1"/>
        </w:rPr>
        <w:t xml:space="preserve"> </w:t>
      </w:r>
      <w:r>
        <w:t>judgment</w:t>
      </w:r>
      <w:r>
        <w:tab/>
        <w:t>-</w:t>
      </w:r>
      <w:r>
        <w:tab/>
        <w:t>12 June</w:t>
      </w:r>
      <w:r>
        <w:rPr>
          <w:spacing w:val="-1"/>
        </w:rPr>
        <w:t xml:space="preserve"> </w:t>
      </w:r>
      <w:r>
        <w:rPr>
          <w:spacing w:val="-4"/>
        </w:rPr>
        <w:t>2022</w:t>
      </w:r>
    </w:p>
    <w:p w:rsidR="009C0007" w:rsidRDefault="00AF6638">
      <w:pPr>
        <w:pStyle w:val="BodyText"/>
        <w:spacing w:before="9"/>
        <w:rPr>
          <w:sz w:val="17"/>
        </w:rPr>
      </w:pPr>
      <w:r>
        <w:rPr>
          <w:noProof/>
          <w:lang w:val="en-US" w:eastAsia="en-US" w:bidi="ar-SA"/>
        </w:rPr>
        <mc:AlternateContent>
          <mc:Choice Requires="wps">
            <w:drawing>
              <wp:anchor distT="0" distB="0" distL="0" distR="0" simplePos="0" relativeHeight="251658240" behindDoc="1" locked="0" layoutInCell="1" allowOverlap="1">
                <wp:simplePos x="0" y="0"/>
                <wp:positionH relativeFrom="page">
                  <wp:posOffset>1277620</wp:posOffset>
                </wp:positionH>
                <wp:positionV relativeFrom="paragraph">
                  <wp:posOffset>158115</wp:posOffset>
                </wp:positionV>
                <wp:extent cx="4998085" cy="1270"/>
                <wp:effectExtent l="0" t="0" r="0" b="0"/>
                <wp:wrapTopAndBottom/>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8085" cy="1270"/>
                        </a:xfrm>
                        <a:custGeom>
                          <a:avLst/>
                          <a:gdLst>
                            <a:gd name="T0" fmla="+- 0 2012 2012"/>
                            <a:gd name="T1" fmla="*/ T0 w 7871"/>
                            <a:gd name="T2" fmla="+- 0 9882 2012"/>
                            <a:gd name="T3" fmla="*/ T2 w 7871"/>
                          </a:gdLst>
                          <a:ahLst/>
                          <a:cxnLst>
                            <a:cxn ang="0">
                              <a:pos x="T1" y="0"/>
                            </a:cxn>
                            <a:cxn ang="0">
                              <a:pos x="T3" y="0"/>
                            </a:cxn>
                          </a:cxnLst>
                          <a:rect l="0" t="0" r="r" b="b"/>
                          <a:pathLst>
                            <a:path w="7871">
                              <a:moveTo>
                                <a:pt x="0" y="0"/>
                              </a:moveTo>
                              <a:lnTo>
                                <a:pt x="787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FB9E0" id="Freeform 8" o:spid="_x0000_s1026" style="position:absolute;margin-left:100.6pt;margin-top:12.45pt;width:393.5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" path="m,l7870,e" filled="f" strokeweight=".6pt">
                <v:path arrowok="t" o:connecttype="custom" o:connectlocs="0,0;4997450,0" o:connectangles="0,0"/>
                <w10:wrap type="topAndBottom" anchorx="page"/>
              </v:shape>
            </w:pict>
          </mc:Fallback>
        </mc:AlternateContent>
      </w:r>
    </w:p>
    <w:p w:rsidR="009C0007" w:rsidRDefault="009C0007">
      <w:pPr>
        <w:pStyle w:val="BodyText"/>
        <w:spacing w:before="5"/>
        <w:rPr>
          <w:sz w:val="14"/>
        </w:rPr>
      </w:pPr>
    </w:p>
    <w:p w:rsidR="009C0007" w:rsidRDefault="00756274">
      <w:pPr>
        <w:pStyle w:val="Heading1"/>
        <w:spacing w:before="100"/>
        <w:ind w:left="3607" w:right="3609"/>
        <w:jc w:val="center"/>
      </w:pPr>
      <w:r>
        <w:t>JUDGMENT AND REASONS</w:t>
      </w:r>
    </w:p>
    <w:p w:rsidR="009C0007" w:rsidRDefault="00AF6638">
      <w:pPr>
        <w:pStyle w:val="BodyText"/>
        <w:spacing w:before="9"/>
        <w:rPr>
          <w:b/>
          <w:sz w:val="17"/>
        </w:rPr>
      </w:pPr>
      <w:r>
        <w:rPr>
          <w:noProof/>
          <w:lang w:val="en-US" w:eastAsia="en-US" w:bidi="ar-SA"/>
        </w:rPr>
        <mc:AlternateContent>
          <mc:Choice Requires="wpg">
            <w:drawing>
              <wp:anchor distT="0" distB="0" distL="0" distR="0" simplePos="0" relativeHeight="251659264" behindDoc="1" locked="0" layoutInCell="1" allowOverlap="1">
                <wp:simplePos x="0" y="0"/>
                <wp:positionH relativeFrom="page">
                  <wp:posOffset>1277620</wp:posOffset>
                </wp:positionH>
                <wp:positionV relativeFrom="paragraph">
                  <wp:posOffset>154940</wp:posOffset>
                </wp:positionV>
                <wp:extent cx="5002530" cy="7620"/>
                <wp:effectExtent l="0" t="0" r="0" b="0"/>
                <wp:wrapTopAndBottom/>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2530" cy="7620"/>
                          <a:chOff x="2012" y="244"/>
                          <a:chExt cx="7878" cy="12"/>
                        </a:xfrm>
                      </wpg:grpSpPr>
                      <wps:wsp>
                        <wps:cNvPr id="7" name="Line 7"/>
                        <wps:cNvCnPr>
                          <a:cxnSpLocks noChangeShapeType="1"/>
                        </wps:cNvCnPr>
                        <wps:spPr bwMode="auto">
                          <a:xfrm>
                            <a:off x="2012" y="250"/>
                            <a:ext cx="437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6393" y="250"/>
                            <a:ext cx="349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B83DAD" id="Group 5" o:spid="_x0000_s1026" style="position:absolute;margin-left:100.6pt;margin-top:12.2pt;width:393.9pt;height:.6pt;z-index:-251657216;mso-wrap-distance-left:0;mso-wrap-distance-right:0;mso-position-horizontal-relative:page" coordorigin="2012,244" coordsize="787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">
                <v:line id="Line 7" o:spid="_x0000_s1027" style="position:absolute;visibility:visible;mso-wrap-style:square" from="2012,250" to="6385,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BvecMAAADaAAAADwAAAGRycy9kb3ducmV2LnhtbESPT2sCMRTE74V+h/AK3mrWIrWsRpFS&#10;wYNF1Ap6e2ze/qGbl7iJ7vrtjSB4HGbmN8xk1plaXKjxlWUFg34CgjizuuJCwd9u8f4FwgdkjbVl&#10;UnAlD7Pp68sEU21b3tBlGwoRIexTVFCG4FIpfVaSQd+3jjh6uW0MhiibQuoG2wg3tfxIkk9psOK4&#10;UKKj75Ky/+3ZKMhb97M7DNYn1vl+vlwP3e8qHJXqvXXzMYhAXXiGH+2lVjCC+5V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Qb3nDAAAA2gAAAA8AAAAAAAAAAAAA&#10;AAAAoQIAAGRycy9kb3ducmV2LnhtbFBLBQYAAAAABAAEAPkAAACRAwAAAAA=&#10;" strokeweight=".6pt"/>
                <v:line id="Line 6" o:spid="_x0000_s1028" style="position:absolute;visibility:visible;mso-wrap-style:square" from="6393,250" to="9889,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7C8AAAADaAAAADwAAAGRycy9kb3ducmV2LnhtbERPy4rCMBTdC/MP4Q7MTlNlEKlGEVFw&#10;MSI+Bsbdpbl9YHMTm4ytf28WgsvDec8WnanFnRpfWVYwHCQgiDOrKy4UnE+b/gSED8gaa8uk4EEe&#10;FvOP3gxTbVs+0P0YChFD2KeooAzBpVL6rCSDfmAdceRy2xgMETaF1A22MdzUcpQkY2mw4thQoqNV&#10;Sdn1+G8U5K1bn/6G+xvr/He53X+73U+4KPX12S2nIAJ14S1+ubdaQdwar8QbIO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P+wvAAAAA2gAAAA8AAAAAAAAAAAAAAAAA&#10;oQIAAGRycy9kb3ducmV2LnhtbFBLBQYAAAAABAAEAPkAAACOAwAAAAA=&#10;" strokeweight=".6pt"/>
                <w10:wrap type="topAndBottom" anchorx="page"/>
              </v:group>
            </w:pict>
          </mc:Fallback>
        </mc:AlternateContent>
      </w:r>
    </w:p>
    <w:p w:rsidR="009C0007" w:rsidRDefault="009C0007">
      <w:pPr>
        <w:pStyle w:val="BodyText"/>
        <w:spacing w:before="6"/>
        <w:rPr>
          <w:b/>
          <w:sz w:val="26"/>
        </w:rPr>
      </w:pPr>
    </w:p>
    <w:p w:rsidR="009C0007" w:rsidRDefault="00756274">
      <w:pPr>
        <w:spacing w:before="100"/>
        <w:ind w:left="113"/>
        <w:rPr>
          <w:b/>
          <w:sz w:val="24"/>
        </w:rPr>
      </w:pPr>
      <w:r>
        <w:rPr>
          <w:b/>
          <w:sz w:val="24"/>
        </w:rPr>
        <w:t>THE PARTIES</w:t>
      </w:r>
    </w:p>
    <w:p w:rsidR="009C0007" w:rsidRDefault="009C0007">
      <w:pPr>
        <w:pStyle w:val="BodyText"/>
        <w:rPr>
          <w:b/>
          <w:sz w:val="28"/>
        </w:rPr>
      </w:pPr>
    </w:p>
    <w:p w:rsidR="009C0007" w:rsidRPr="00C30FE9" w:rsidRDefault="00C30FE9" w:rsidP="00C30FE9">
      <w:pPr>
        <w:tabs>
          <w:tab w:val="left" w:pos="680"/>
        </w:tabs>
        <w:spacing w:before="230" w:line="360" w:lineRule="auto"/>
        <w:ind w:left="679" w:right="117" w:hanging="567"/>
        <w:jc w:val="both"/>
        <w:rPr>
          <w:color w:val="121212"/>
          <w:sz w:val="24"/>
        </w:rPr>
      </w:pPr>
      <w:r>
        <w:rPr>
          <w:color w:val="121212"/>
          <w:spacing w:val="-4"/>
          <w:sz w:val="24"/>
        </w:rPr>
        <w:t>1.</w:t>
      </w:r>
      <w:r>
        <w:rPr>
          <w:color w:val="121212"/>
          <w:spacing w:val="-4"/>
          <w:sz w:val="24"/>
        </w:rPr>
        <w:tab/>
      </w:r>
      <w:r w:rsidR="00756274" w:rsidRPr="00C30FE9">
        <w:rPr>
          <w:color w:val="121212"/>
          <w:sz w:val="24"/>
        </w:rPr>
        <w:t xml:space="preserve">The Applicant in this matter is </w:t>
      </w:r>
      <w:r w:rsidR="00AF6638">
        <w:rPr>
          <w:sz w:val="24"/>
        </w:rPr>
        <w:t>U M</w:t>
      </w:r>
      <w:r w:rsidR="00756274" w:rsidRPr="00C30FE9">
        <w:rPr>
          <w:sz w:val="24"/>
        </w:rPr>
        <w:t xml:space="preserve"> </w:t>
      </w:r>
      <w:r w:rsidR="00AF6638">
        <w:rPr>
          <w:sz w:val="24"/>
        </w:rPr>
        <w:t>M</w:t>
      </w:r>
      <w:r w:rsidR="00756274" w:rsidRPr="00C30FE9">
        <w:rPr>
          <w:sz w:val="24"/>
        </w:rPr>
        <w:t>, an adult mal</w:t>
      </w:r>
      <w:r w:rsidR="00AF6638">
        <w:rPr>
          <w:sz w:val="24"/>
        </w:rPr>
        <w:t>e person who resides in P[…]</w:t>
      </w:r>
      <w:r w:rsidR="00756274" w:rsidRPr="00C30FE9">
        <w:rPr>
          <w:sz w:val="24"/>
        </w:rPr>
        <w:t>. The Applicant represented himself at the</w:t>
      </w:r>
      <w:r w:rsidR="00756274" w:rsidRPr="00C30FE9">
        <w:rPr>
          <w:spacing w:val="-1"/>
          <w:sz w:val="24"/>
        </w:rPr>
        <w:t xml:space="preserve"> </w:t>
      </w:r>
      <w:r w:rsidR="00756274" w:rsidRPr="00C30FE9">
        <w:rPr>
          <w:sz w:val="24"/>
        </w:rPr>
        <w:t>hearing.</w:t>
      </w:r>
    </w:p>
    <w:p w:rsidR="009C0007" w:rsidRDefault="009C0007">
      <w:pPr>
        <w:pStyle w:val="BodyText"/>
        <w:spacing w:before="1"/>
        <w:rPr>
          <w:sz w:val="36"/>
        </w:rPr>
      </w:pPr>
    </w:p>
    <w:p w:rsidR="009C0007" w:rsidRPr="00C30FE9" w:rsidRDefault="00C30FE9" w:rsidP="00C30FE9">
      <w:pPr>
        <w:tabs>
          <w:tab w:val="left" w:pos="680"/>
        </w:tabs>
        <w:spacing w:line="360" w:lineRule="auto"/>
        <w:ind w:left="679" w:right="108" w:hanging="567"/>
        <w:jc w:val="both"/>
        <w:rPr>
          <w:color w:val="232020"/>
          <w:sz w:val="24"/>
        </w:rPr>
      </w:pPr>
      <w:r>
        <w:rPr>
          <w:color w:val="232020"/>
          <w:spacing w:val="-4"/>
          <w:sz w:val="24"/>
        </w:rPr>
        <w:t>2.</w:t>
      </w:r>
      <w:r>
        <w:rPr>
          <w:color w:val="232020"/>
          <w:spacing w:val="-4"/>
          <w:sz w:val="24"/>
        </w:rPr>
        <w:tab/>
      </w:r>
      <w:r w:rsidR="00756274" w:rsidRPr="00C30FE9">
        <w:rPr>
          <w:color w:val="171717"/>
          <w:sz w:val="24"/>
        </w:rPr>
        <w:t xml:space="preserve">The Respondent is </w:t>
      </w:r>
      <w:r w:rsidR="00756274" w:rsidRPr="00C30FE9">
        <w:rPr>
          <w:sz w:val="24"/>
        </w:rPr>
        <w:t xml:space="preserve">ABSA Bank Limited (ABSA), a company that is duly incorporated and registered in terms of the company laws of the Republic of South Africa, with its physical address at 5th Floor, ABSA Towers West, 15 Troye Street, Johannesburg, 2001 </w:t>
      </w:r>
      <w:r w:rsidR="00756274" w:rsidRPr="00C30FE9">
        <w:rPr>
          <w:color w:val="171717"/>
          <w:sz w:val="24"/>
        </w:rPr>
        <w:t xml:space="preserve">("the Respondent"). </w:t>
      </w:r>
      <w:r w:rsidR="00756274" w:rsidRPr="00C30FE9">
        <w:rPr>
          <w:sz w:val="24"/>
        </w:rPr>
        <w:t>The Respondent was represented by Adv. Robert Scholtz from The Bridge Group Chambers, at the</w:t>
      </w:r>
      <w:r w:rsidR="00756274" w:rsidRPr="00C30FE9">
        <w:rPr>
          <w:spacing w:val="-19"/>
          <w:sz w:val="24"/>
        </w:rPr>
        <w:t xml:space="preserve"> </w:t>
      </w:r>
      <w:r w:rsidR="00756274" w:rsidRPr="00C30FE9">
        <w:rPr>
          <w:sz w:val="24"/>
        </w:rPr>
        <w:t>hearing.</w:t>
      </w:r>
    </w:p>
    <w:p w:rsidR="009C0007" w:rsidRDefault="009C0007">
      <w:pPr>
        <w:pStyle w:val="BodyText"/>
        <w:spacing w:before="11"/>
        <w:rPr>
          <w:sz w:val="35"/>
        </w:rPr>
      </w:pPr>
    </w:p>
    <w:p w:rsidR="009C0007" w:rsidRDefault="00756274">
      <w:pPr>
        <w:pStyle w:val="Heading1"/>
      </w:pPr>
      <w:r>
        <w:t>APPLICATION TYPE AND JURISDICTION</w:t>
      </w:r>
    </w:p>
    <w:p w:rsidR="009C0007" w:rsidRDefault="009C0007">
      <w:pPr>
        <w:sectPr w:rsidR="009C0007">
          <w:type w:val="continuous"/>
          <w:pgSz w:w="11910" w:h="16840"/>
          <w:pgMar w:top="760" w:right="1020" w:bottom="280" w:left="1020" w:header="720" w:footer="720" w:gutter="0"/>
          <w:cols w:space="720"/>
        </w:sectPr>
      </w:pPr>
    </w:p>
    <w:p w:rsidR="009C0007" w:rsidRPr="00C30FE9" w:rsidRDefault="00C30FE9" w:rsidP="00C30FE9">
      <w:pPr>
        <w:tabs>
          <w:tab w:val="left" w:pos="680"/>
        </w:tabs>
        <w:spacing w:before="79" w:line="360" w:lineRule="auto"/>
        <w:ind w:left="679" w:right="113" w:hanging="567"/>
        <w:jc w:val="both"/>
        <w:rPr>
          <w:sz w:val="24"/>
        </w:rPr>
      </w:pPr>
      <w:r>
        <w:rPr>
          <w:spacing w:val="-4"/>
          <w:sz w:val="24"/>
        </w:rPr>
        <w:lastRenderedPageBreak/>
        <w:t>3.</w:t>
      </w:r>
      <w:r>
        <w:rPr>
          <w:spacing w:val="-4"/>
          <w:sz w:val="24"/>
        </w:rPr>
        <w:tab/>
      </w:r>
      <w:r w:rsidR="00756274" w:rsidRPr="00C30FE9">
        <w:rPr>
          <w:sz w:val="24"/>
        </w:rPr>
        <w:t>This application is brought before the National Consumer Tribunal (“the Tribunal”) in terms of section 141 (1)(b) of the National Credit Act, No 34 of 2005 (“the Act”). The Tribunal has jurisdiction to hear the matter in terms of section 27 (a)(i) of the</w:t>
      </w:r>
      <w:r w:rsidR="00756274" w:rsidRPr="00C30FE9">
        <w:rPr>
          <w:spacing w:val="-7"/>
          <w:sz w:val="24"/>
        </w:rPr>
        <w:t xml:space="preserve"> </w:t>
      </w:r>
      <w:r w:rsidR="00756274" w:rsidRPr="00C30FE9">
        <w:rPr>
          <w:sz w:val="24"/>
        </w:rPr>
        <w:t>Act.</w:t>
      </w:r>
    </w:p>
    <w:p w:rsidR="009C0007" w:rsidRDefault="009C0007">
      <w:pPr>
        <w:pStyle w:val="BodyText"/>
        <w:spacing w:before="10"/>
        <w:rPr>
          <w:sz w:val="35"/>
        </w:rPr>
      </w:pPr>
    </w:p>
    <w:p w:rsidR="009C0007" w:rsidRDefault="00756274">
      <w:pPr>
        <w:pStyle w:val="Heading1"/>
        <w:spacing w:before="1"/>
      </w:pPr>
      <w:r>
        <w:t>BACKGROUND</w:t>
      </w:r>
    </w:p>
    <w:p w:rsidR="009C0007" w:rsidRDefault="009C0007">
      <w:pPr>
        <w:pStyle w:val="BodyText"/>
        <w:rPr>
          <w:b/>
          <w:sz w:val="28"/>
        </w:rPr>
      </w:pPr>
    </w:p>
    <w:p w:rsidR="009C0007" w:rsidRPr="00C30FE9" w:rsidRDefault="00C30FE9" w:rsidP="00C30FE9">
      <w:pPr>
        <w:tabs>
          <w:tab w:val="left" w:pos="680"/>
        </w:tabs>
        <w:spacing w:before="228" w:line="360" w:lineRule="auto"/>
        <w:ind w:left="679" w:right="111" w:hanging="567"/>
        <w:jc w:val="both"/>
        <w:rPr>
          <w:sz w:val="24"/>
        </w:rPr>
      </w:pPr>
      <w:r>
        <w:rPr>
          <w:spacing w:val="-4"/>
          <w:sz w:val="24"/>
        </w:rPr>
        <w:t>4.</w:t>
      </w:r>
      <w:r>
        <w:rPr>
          <w:spacing w:val="-4"/>
          <w:sz w:val="24"/>
        </w:rPr>
        <w:tab/>
      </w:r>
      <w:r w:rsidR="00756274" w:rsidRPr="00C30FE9">
        <w:rPr>
          <w:sz w:val="24"/>
        </w:rPr>
        <w:t>Between February 2011 and October 2018 the Applicant entered into three credit card facility agreements with the Respondent. The first credit card agreement, with account number ending XXX1035, was concluded in February 2011, with an initial credit limit of R72 000.00. The second credit card agreement, with account number ending XXX3028, was concluded in May 2018, with an initial credit limit of R200 000.00. The third credit card agreement with account number ending XXX4014 was entered into during October 2018, with an initial credit limit of R175</w:t>
      </w:r>
      <w:r w:rsidR="00756274" w:rsidRPr="00C30FE9">
        <w:rPr>
          <w:spacing w:val="-6"/>
          <w:sz w:val="24"/>
        </w:rPr>
        <w:t xml:space="preserve"> </w:t>
      </w:r>
      <w:r w:rsidR="00756274" w:rsidRPr="00C30FE9">
        <w:rPr>
          <w:sz w:val="24"/>
        </w:rPr>
        <w:t>000.00.</w:t>
      </w:r>
    </w:p>
    <w:p w:rsidR="009C0007" w:rsidRDefault="009C0007">
      <w:pPr>
        <w:pStyle w:val="BodyText"/>
        <w:spacing w:before="1"/>
        <w:rPr>
          <w:sz w:val="36"/>
        </w:rPr>
      </w:pPr>
    </w:p>
    <w:p w:rsidR="009C0007" w:rsidRPr="00C30FE9" w:rsidRDefault="00C30FE9" w:rsidP="00C30FE9">
      <w:pPr>
        <w:tabs>
          <w:tab w:val="left" w:pos="680"/>
        </w:tabs>
        <w:spacing w:line="360" w:lineRule="auto"/>
        <w:ind w:left="679" w:right="112" w:hanging="567"/>
        <w:jc w:val="both"/>
        <w:rPr>
          <w:sz w:val="24"/>
        </w:rPr>
      </w:pPr>
      <w:r>
        <w:rPr>
          <w:spacing w:val="-4"/>
          <w:sz w:val="24"/>
        </w:rPr>
        <w:t>5.</w:t>
      </w:r>
      <w:r>
        <w:rPr>
          <w:spacing w:val="-4"/>
          <w:sz w:val="24"/>
        </w:rPr>
        <w:tab/>
      </w:r>
      <w:r w:rsidR="00756274" w:rsidRPr="00C30FE9">
        <w:rPr>
          <w:sz w:val="24"/>
        </w:rPr>
        <w:t>The first credit card limit was increased several times between 2011 and 2018. However, the Applicant’s complaint relates to increases effected between March 2018 and October 2019. On 9 October 2018 the first credit card limit was increased from R194 000.00 to R213 400.00. On 2 April 2019 the credit card limit was increased further from R213 400.00 to R277 420.00; and to 360 646.00 on 2 October</w:t>
      </w:r>
      <w:r w:rsidR="00756274" w:rsidRPr="00C30FE9">
        <w:rPr>
          <w:spacing w:val="-29"/>
          <w:sz w:val="24"/>
        </w:rPr>
        <w:t xml:space="preserve"> </w:t>
      </w:r>
      <w:r w:rsidR="00756274" w:rsidRPr="00C30FE9">
        <w:rPr>
          <w:sz w:val="24"/>
        </w:rPr>
        <w:t>2019.</w:t>
      </w:r>
    </w:p>
    <w:p w:rsidR="009C0007" w:rsidRDefault="009C0007">
      <w:pPr>
        <w:pStyle w:val="BodyText"/>
        <w:spacing w:before="2"/>
        <w:rPr>
          <w:sz w:val="36"/>
        </w:rPr>
      </w:pPr>
    </w:p>
    <w:p w:rsidR="009C0007" w:rsidRPr="00C30FE9" w:rsidRDefault="00C30FE9" w:rsidP="00C30FE9">
      <w:pPr>
        <w:tabs>
          <w:tab w:val="left" w:pos="680"/>
        </w:tabs>
        <w:spacing w:line="360" w:lineRule="auto"/>
        <w:ind w:left="679" w:right="111" w:hanging="567"/>
        <w:jc w:val="both"/>
        <w:rPr>
          <w:sz w:val="24"/>
        </w:rPr>
      </w:pPr>
      <w:r>
        <w:rPr>
          <w:spacing w:val="-4"/>
          <w:sz w:val="24"/>
        </w:rPr>
        <w:t>6</w:t>
      </w:r>
      <w:bookmarkStart w:id="0" w:name="_GoBack"/>
      <w:bookmarkEnd w:id="0"/>
      <w:r>
        <w:rPr>
          <w:spacing w:val="-4"/>
          <w:sz w:val="24"/>
        </w:rPr>
        <w:t>.</w:t>
      </w:r>
      <w:r>
        <w:rPr>
          <w:spacing w:val="-4"/>
          <w:sz w:val="24"/>
        </w:rPr>
        <w:tab/>
      </w:r>
      <w:r w:rsidR="00756274" w:rsidRPr="00C30FE9">
        <w:rPr>
          <w:sz w:val="24"/>
        </w:rPr>
        <w:t>The second credit card limit increases were effected on  25  January  2019  from  R200 000.00  to  R260 000.00 and subsequently to R338 000.00, on 8 July 2019. The third credit card limit was increased from R175 000.00 to R240 000.00, on 31 March 2019 and again to R312 000.00, on 3 September</w:t>
      </w:r>
      <w:r w:rsidR="00756274" w:rsidRPr="00C30FE9">
        <w:rPr>
          <w:spacing w:val="-1"/>
          <w:sz w:val="24"/>
        </w:rPr>
        <w:t xml:space="preserve"> </w:t>
      </w:r>
      <w:r w:rsidR="00756274" w:rsidRPr="00C30FE9">
        <w:rPr>
          <w:sz w:val="24"/>
        </w:rPr>
        <w:t>2019.</w:t>
      </w:r>
    </w:p>
    <w:p w:rsidR="009C0007" w:rsidRDefault="009C0007">
      <w:pPr>
        <w:pStyle w:val="BodyText"/>
        <w:spacing w:before="10"/>
        <w:rPr>
          <w:sz w:val="35"/>
        </w:rPr>
      </w:pPr>
    </w:p>
    <w:p w:rsidR="009C0007" w:rsidRPr="00C30FE9" w:rsidRDefault="00C30FE9" w:rsidP="00C30FE9">
      <w:pPr>
        <w:tabs>
          <w:tab w:val="left" w:pos="680"/>
        </w:tabs>
        <w:spacing w:line="362" w:lineRule="auto"/>
        <w:ind w:left="679" w:right="122" w:hanging="567"/>
        <w:jc w:val="both"/>
        <w:rPr>
          <w:sz w:val="24"/>
        </w:rPr>
      </w:pPr>
      <w:r>
        <w:rPr>
          <w:spacing w:val="-4"/>
          <w:sz w:val="24"/>
        </w:rPr>
        <w:t>7.</w:t>
      </w:r>
      <w:r>
        <w:rPr>
          <w:spacing w:val="-4"/>
          <w:sz w:val="24"/>
        </w:rPr>
        <w:tab/>
      </w:r>
      <w:r w:rsidR="00756274" w:rsidRPr="00C30FE9">
        <w:rPr>
          <w:sz w:val="24"/>
        </w:rPr>
        <w:t>The Applicant also entered into various other credit agreements with the Respondent for a home loan, vehicle finance, personal loan and an overdraft</w:t>
      </w:r>
      <w:r w:rsidR="00756274" w:rsidRPr="00C30FE9">
        <w:rPr>
          <w:spacing w:val="-7"/>
          <w:sz w:val="24"/>
        </w:rPr>
        <w:t xml:space="preserve"> </w:t>
      </w:r>
      <w:r w:rsidR="00756274" w:rsidRPr="00C30FE9">
        <w:rPr>
          <w:sz w:val="24"/>
        </w:rPr>
        <w:t>facility.</w:t>
      </w:r>
    </w:p>
    <w:p w:rsidR="009C0007" w:rsidRDefault="009C0007">
      <w:pPr>
        <w:pStyle w:val="BodyText"/>
        <w:spacing w:before="8"/>
        <w:rPr>
          <w:sz w:val="35"/>
        </w:rPr>
      </w:pPr>
    </w:p>
    <w:p w:rsidR="009C0007" w:rsidRDefault="00756274">
      <w:pPr>
        <w:pStyle w:val="Heading1"/>
      </w:pPr>
      <w:r>
        <w:t>The Applicant’s case</w:t>
      </w:r>
    </w:p>
    <w:p w:rsidR="009C0007" w:rsidRDefault="009C0007">
      <w:pPr>
        <w:pStyle w:val="BodyText"/>
        <w:rPr>
          <w:b/>
          <w:sz w:val="28"/>
        </w:rPr>
      </w:pPr>
    </w:p>
    <w:p w:rsidR="009C0007" w:rsidRPr="00C30FE9" w:rsidRDefault="00C30FE9" w:rsidP="00C30FE9">
      <w:pPr>
        <w:tabs>
          <w:tab w:val="left" w:pos="680"/>
        </w:tabs>
        <w:spacing w:before="229" w:line="360" w:lineRule="auto"/>
        <w:ind w:left="679" w:right="120" w:hanging="567"/>
        <w:jc w:val="both"/>
        <w:rPr>
          <w:sz w:val="24"/>
        </w:rPr>
      </w:pPr>
      <w:r>
        <w:rPr>
          <w:spacing w:val="-4"/>
          <w:sz w:val="24"/>
        </w:rPr>
        <w:t>8.</w:t>
      </w:r>
      <w:r>
        <w:rPr>
          <w:spacing w:val="-4"/>
          <w:sz w:val="24"/>
        </w:rPr>
        <w:tab/>
      </w:r>
      <w:r w:rsidR="00756274" w:rsidRPr="00C30FE9">
        <w:rPr>
          <w:sz w:val="24"/>
        </w:rPr>
        <w:t>The Applicant alleges that the Respondent automatically increased the credit card limits almost every three months, between March 2018 and October 2019, without a request from the</w:t>
      </w:r>
      <w:r w:rsidR="00756274" w:rsidRPr="00C30FE9">
        <w:rPr>
          <w:spacing w:val="-28"/>
          <w:sz w:val="24"/>
        </w:rPr>
        <w:t xml:space="preserve"> </w:t>
      </w:r>
      <w:r w:rsidR="00756274" w:rsidRPr="00C30FE9">
        <w:rPr>
          <w:sz w:val="24"/>
        </w:rPr>
        <w:t>Applicant.</w:t>
      </w:r>
    </w:p>
    <w:p w:rsidR="009C0007" w:rsidRDefault="009C0007">
      <w:pPr>
        <w:pStyle w:val="BodyText"/>
        <w:spacing w:before="10"/>
        <w:rPr>
          <w:sz w:val="35"/>
        </w:rPr>
      </w:pPr>
    </w:p>
    <w:p w:rsidR="009C0007" w:rsidRPr="00C30FE9" w:rsidRDefault="00C30FE9" w:rsidP="00C30FE9">
      <w:pPr>
        <w:tabs>
          <w:tab w:val="left" w:pos="680"/>
        </w:tabs>
        <w:spacing w:before="1" w:line="360" w:lineRule="auto"/>
        <w:ind w:left="679" w:right="111" w:hanging="567"/>
        <w:jc w:val="both"/>
        <w:rPr>
          <w:sz w:val="24"/>
        </w:rPr>
      </w:pPr>
      <w:r>
        <w:rPr>
          <w:spacing w:val="-4"/>
          <w:sz w:val="24"/>
        </w:rPr>
        <w:t>9.</w:t>
      </w:r>
      <w:r>
        <w:rPr>
          <w:spacing w:val="-4"/>
          <w:sz w:val="24"/>
        </w:rPr>
        <w:tab/>
      </w:r>
      <w:r w:rsidR="00756274" w:rsidRPr="00C30FE9">
        <w:rPr>
          <w:sz w:val="24"/>
        </w:rPr>
        <w:t>The Applicant further alleges that the Respondent granted these credit limit increases based on money transferred from the Applicant’s credit cards to the cheque account. According to the Applicant, the said transfers do not constitute income and resulted in the Respondent overstating the Applicant’s income. Moreover, the Respondent also took into account money from forex trading, which although was a prospect, the Respondent did not determine whether this commercial venture would be</w:t>
      </w:r>
      <w:r w:rsidR="00756274" w:rsidRPr="00C30FE9">
        <w:rPr>
          <w:spacing w:val="-28"/>
          <w:sz w:val="24"/>
        </w:rPr>
        <w:t xml:space="preserve"> </w:t>
      </w:r>
      <w:r w:rsidR="00756274" w:rsidRPr="00C30FE9">
        <w:rPr>
          <w:sz w:val="24"/>
        </w:rPr>
        <w:t>successful.</w:t>
      </w:r>
    </w:p>
    <w:p w:rsidR="009C0007" w:rsidRDefault="009C0007">
      <w:pPr>
        <w:spacing w:line="360" w:lineRule="auto"/>
        <w:jc w:val="both"/>
        <w:rPr>
          <w:sz w:val="24"/>
        </w:rPr>
        <w:sectPr w:rsidR="009C0007">
          <w:footerReference w:type="default" r:id="rId7"/>
          <w:pgSz w:w="11910" w:h="16840"/>
          <w:pgMar w:top="760" w:right="1020" w:bottom="600" w:left="1020" w:header="0" w:footer="405" w:gutter="0"/>
          <w:pgNumType w:start="2"/>
          <w:cols w:space="720"/>
        </w:sectPr>
      </w:pPr>
    </w:p>
    <w:p w:rsidR="009C0007" w:rsidRPr="00C30FE9" w:rsidRDefault="00C30FE9" w:rsidP="00C30FE9">
      <w:pPr>
        <w:tabs>
          <w:tab w:val="left" w:pos="680"/>
        </w:tabs>
        <w:spacing w:before="79"/>
        <w:ind w:left="679" w:hanging="567"/>
        <w:jc w:val="both"/>
        <w:rPr>
          <w:sz w:val="24"/>
        </w:rPr>
      </w:pPr>
      <w:r>
        <w:rPr>
          <w:spacing w:val="-4"/>
          <w:sz w:val="24"/>
        </w:rPr>
        <w:lastRenderedPageBreak/>
        <w:t>10.</w:t>
      </w:r>
      <w:r>
        <w:rPr>
          <w:spacing w:val="-4"/>
          <w:sz w:val="24"/>
        </w:rPr>
        <w:tab/>
      </w:r>
      <w:r w:rsidR="00756274" w:rsidRPr="00C30FE9">
        <w:rPr>
          <w:sz w:val="24"/>
        </w:rPr>
        <w:t>According to the Applicant the Respondent breached section 80 (1)(b) of the NCA, which provides that</w:t>
      </w:r>
      <w:r w:rsidR="00756274" w:rsidRPr="00C30FE9">
        <w:rPr>
          <w:spacing w:val="-34"/>
          <w:sz w:val="24"/>
        </w:rPr>
        <w:t xml:space="preserve"> </w:t>
      </w:r>
      <w:r w:rsidR="00756274" w:rsidRPr="00C30FE9">
        <w:rPr>
          <w:sz w:val="24"/>
        </w:rPr>
        <w:t>–</w:t>
      </w:r>
    </w:p>
    <w:p w:rsidR="009C0007" w:rsidRPr="00C30FE9" w:rsidRDefault="00C30FE9" w:rsidP="00C30FE9">
      <w:pPr>
        <w:tabs>
          <w:tab w:val="left" w:pos="1040"/>
        </w:tabs>
        <w:spacing w:before="138" w:line="355" w:lineRule="auto"/>
        <w:ind w:left="1039" w:right="112" w:hanging="360"/>
        <w:jc w:val="both"/>
        <w:rPr>
          <w:rFonts w:ascii="Calibri" w:hAnsi="Calibri"/>
          <w:i/>
        </w:rPr>
      </w:pPr>
      <w:r>
        <w:rPr>
          <w:rFonts w:ascii="Calibri" w:hAnsi="Calibri"/>
          <w:i/>
          <w:spacing w:val="-24"/>
        </w:rPr>
        <w:t>(1)</w:t>
      </w:r>
      <w:r>
        <w:rPr>
          <w:rFonts w:ascii="Calibri" w:hAnsi="Calibri"/>
          <w:i/>
          <w:spacing w:val="-24"/>
        </w:rPr>
        <w:tab/>
      </w:r>
      <w:r w:rsidR="00756274" w:rsidRPr="00C30FE9">
        <w:rPr>
          <w:i/>
          <w:sz w:val="24"/>
        </w:rPr>
        <w:t>“A credit agreement is reckless if, at the time that the agreement was made, or at the time when the amount approved in terms of the agreement is increased, other than an increase in terms of section 119(4)</w:t>
      </w:r>
      <w:r w:rsidR="00756274" w:rsidRPr="00C30FE9">
        <w:rPr>
          <w:i/>
          <w:spacing w:val="-2"/>
          <w:sz w:val="24"/>
        </w:rPr>
        <w:t xml:space="preserve"> </w:t>
      </w:r>
      <w:r w:rsidR="00756274" w:rsidRPr="00C30FE9">
        <w:rPr>
          <w:i/>
          <w:sz w:val="24"/>
        </w:rPr>
        <w:t>–</w:t>
      </w:r>
    </w:p>
    <w:p w:rsidR="009C0007" w:rsidRPr="00C30FE9" w:rsidRDefault="00C30FE9" w:rsidP="00C30FE9">
      <w:pPr>
        <w:tabs>
          <w:tab w:val="left" w:pos="1760"/>
        </w:tabs>
        <w:spacing w:before="7"/>
        <w:ind w:left="1759" w:hanging="361"/>
        <w:jc w:val="both"/>
        <w:rPr>
          <w:i/>
          <w:sz w:val="24"/>
        </w:rPr>
      </w:pPr>
      <w:r>
        <w:rPr>
          <w:i/>
          <w:sz w:val="24"/>
        </w:rPr>
        <w:t>(a)</w:t>
      </w:r>
      <w:r>
        <w:rPr>
          <w:i/>
          <w:sz w:val="24"/>
        </w:rPr>
        <w:tab/>
      </w:r>
      <w:r w:rsidR="00756274" w:rsidRPr="00C30FE9">
        <w:rPr>
          <w:i/>
          <w:sz w:val="24"/>
        </w:rPr>
        <w:t>…; or</w:t>
      </w:r>
    </w:p>
    <w:p w:rsidR="009C0007" w:rsidRPr="00C30FE9" w:rsidRDefault="00C30FE9" w:rsidP="00C30FE9">
      <w:pPr>
        <w:tabs>
          <w:tab w:val="left" w:pos="1760"/>
        </w:tabs>
        <w:spacing w:before="137" w:line="360" w:lineRule="auto"/>
        <w:ind w:left="1759" w:right="120" w:hanging="360"/>
        <w:jc w:val="both"/>
        <w:rPr>
          <w:i/>
          <w:sz w:val="24"/>
        </w:rPr>
      </w:pPr>
      <w:r>
        <w:rPr>
          <w:i/>
          <w:sz w:val="24"/>
        </w:rPr>
        <w:t>(b)</w:t>
      </w:r>
      <w:r>
        <w:rPr>
          <w:i/>
          <w:sz w:val="24"/>
        </w:rPr>
        <w:tab/>
      </w:r>
      <w:r w:rsidR="00756274" w:rsidRPr="00C30FE9">
        <w:rPr>
          <w:i/>
          <w:sz w:val="24"/>
        </w:rPr>
        <w:t>the credit provider, having conducted an assessment as required by section 81(2), entered into the credit agreement with the consumer despite the fact that the preponderance of information available to the credit provider indicated that</w:t>
      </w:r>
      <w:r w:rsidR="00756274" w:rsidRPr="00C30FE9">
        <w:rPr>
          <w:i/>
          <w:spacing w:val="-4"/>
          <w:sz w:val="24"/>
        </w:rPr>
        <w:t xml:space="preserve"> </w:t>
      </w:r>
      <w:r w:rsidR="00756274" w:rsidRPr="00C30FE9">
        <w:rPr>
          <w:i/>
          <w:sz w:val="24"/>
        </w:rPr>
        <w:t>–</w:t>
      </w:r>
    </w:p>
    <w:p w:rsidR="009C0007" w:rsidRPr="00C30FE9" w:rsidRDefault="00C30FE9" w:rsidP="00C30FE9">
      <w:pPr>
        <w:tabs>
          <w:tab w:val="left" w:pos="2536"/>
        </w:tabs>
        <w:spacing w:before="2"/>
        <w:ind w:left="2535" w:hanging="236"/>
        <w:jc w:val="both"/>
        <w:rPr>
          <w:i/>
          <w:sz w:val="24"/>
        </w:rPr>
      </w:pPr>
      <w:r>
        <w:rPr>
          <w:i/>
          <w:spacing w:val="-2"/>
          <w:sz w:val="24"/>
        </w:rPr>
        <w:t>(i)</w:t>
      </w:r>
      <w:r>
        <w:rPr>
          <w:i/>
          <w:spacing w:val="-2"/>
          <w:sz w:val="24"/>
        </w:rPr>
        <w:tab/>
      </w:r>
      <w:r w:rsidR="00756274" w:rsidRPr="00C30FE9">
        <w:rPr>
          <w:i/>
          <w:sz w:val="24"/>
        </w:rPr>
        <w:t>the</w:t>
      </w:r>
      <w:r w:rsidR="00756274" w:rsidRPr="00C30FE9">
        <w:rPr>
          <w:i/>
          <w:spacing w:val="33"/>
          <w:sz w:val="24"/>
        </w:rPr>
        <w:t xml:space="preserve"> </w:t>
      </w:r>
      <w:r w:rsidR="00756274" w:rsidRPr="00C30FE9">
        <w:rPr>
          <w:i/>
          <w:sz w:val="24"/>
        </w:rPr>
        <w:t>consumer</w:t>
      </w:r>
      <w:r w:rsidR="00756274" w:rsidRPr="00C30FE9">
        <w:rPr>
          <w:i/>
          <w:spacing w:val="34"/>
          <w:sz w:val="24"/>
        </w:rPr>
        <w:t xml:space="preserve"> </w:t>
      </w:r>
      <w:r w:rsidR="00756274" w:rsidRPr="00C30FE9">
        <w:rPr>
          <w:i/>
          <w:sz w:val="24"/>
        </w:rPr>
        <w:t>did</w:t>
      </w:r>
      <w:r w:rsidR="00756274" w:rsidRPr="00C30FE9">
        <w:rPr>
          <w:i/>
          <w:spacing w:val="35"/>
          <w:sz w:val="24"/>
        </w:rPr>
        <w:t xml:space="preserve"> </w:t>
      </w:r>
      <w:r w:rsidR="00756274" w:rsidRPr="00C30FE9">
        <w:rPr>
          <w:i/>
          <w:sz w:val="24"/>
        </w:rPr>
        <w:t>not</w:t>
      </w:r>
      <w:r w:rsidR="00756274" w:rsidRPr="00C30FE9">
        <w:rPr>
          <w:i/>
          <w:spacing w:val="33"/>
          <w:sz w:val="24"/>
        </w:rPr>
        <w:t xml:space="preserve"> </w:t>
      </w:r>
      <w:r w:rsidR="00756274" w:rsidRPr="00C30FE9">
        <w:rPr>
          <w:i/>
          <w:sz w:val="24"/>
        </w:rPr>
        <w:t>generally</w:t>
      </w:r>
      <w:r w:rsidR="00756274" w:rsidRPr="00C30FE9">
        <w:rPr>
          <w:i/>
          <w:spacing w:val="34"/>
          <w:sz w:val="24"/>
        </w:rPr>
        <w:t xml:space="preserve"> </w:t>
      </w:r>
      <w:r w:rsidR="00756274" w:rsidRPr="00C30FE9">
        <w:rPr>
          <w:i/>
          <w:sz w:val="24"/>
        </w:rPr>
        <w:t>understand</w:t>
      </w:r>
      <w:r w:rsidR="00756274" w:rsidRPr="00C30FE9">
        <w:rPr>
          <w:i/>
          <w:spacing w:val="34"/>
          <w:sz w:val="24"/>
        </w:rPr>
        <w:t xml:space="preserve"> </w:t>
      </w:r>
      <w:r w:rsidR="00756274" w:rsidRPr="00C30FE9">
        <w:rPr>
          <w:i/>
          <w:sz w:val="24"/>
        </w:rPr>
        <w:t>or</w:t>
      </w:r>
      <w:r w:rsidR="00756274" w:rsidRPr="00C30FE9">
        <w:rPr>
          <w:i/>
          <w:spacing w:val="34"/>
          <w:sz w:val="24"/>
        </w:rPr>
        <w:t xml:space="preserve"> </w:t>
      </w:r>
      <w:r w:rsidR="00756274" w:rsidRPr="00C30FE9">
        <w:rPr>
          <w:i/>
          <w:sz w:val="24"/>
        </w:rPr>
        <w:t>appreciate</w:t>
      </w:r>
      <w:r w:rsidR="00756274" w:rsidRPr="00C30FE9">
        <w:rPr>
          <w:i/>
          <w:spacing w:val="35"/>
          <w:sz w:val="24"/>
        </w:rPr>
        <w:t xml:space="preserve"> </w:t>
      </w:r>
      <w:r w:rsidR="00756274" w:rsidRPr="00C30FE9">
        <w:rPr>
          <w:i/>
          <w:sz w:val="24"/>
        </w:rPr>
        <w:t>the</w:t>
      </w:r>
      <w:r w:rsidR="00756274" w:rsidRPr="00C30FE9">
        <w:rPr>
          <w:i/>
          <w:spacing w:val="33"/>
          <w:sz w:val="24"/>
        </w:rPr>
        <w:t xml:space="preserve"> </w:t>
      </w:r>
      <w:r w:rsidR="00756274" w:rsidRPr="00C30FE9">
        <w:rPr>
          <w:i/>
          <w:sz w:val="24"/>
        </w:rPr>
        <w:t>consumer’s</w:t>
      </w:r>
      <w:r w:rsidR="00756274" w:rsidRPr="00C30FE9">
        <w:rPr>
          <w:i/>
          <w:spacing w:val="35"/>
          <w:sz w:val="24"/>
        </w:rPr>
        <w:t xml:space="preserve"> </w:t>
      </w:r>
      <w:r w:rsidR="00756274" w:rsidRPr="00C30FE9">
        <w:rPr>
          <w:i/>
          <w:sz w:val="24"/>
        </w:rPr>
        <w:t>risks,</w:t>
      </w:r>
    </w:p>
    <w:p w:rsidR="009C0007" w:rsidRDefault="00756274">
      <w:pPr>
        <w:spacing w:before="138"/>
        <w:ind w:left="2480"/>
        <w:rPr>
          <w:i/>
          <w:sz w:val="24"/>
        </w:rPr>
      </w:pPr>
      <w:r>
        <w:rPr>
          <w:i/>
          <w:sz w:val="24"/>
        </w:rPr>
        <w:t>costs or obligations under the proposed credit agreement; or</w:t>
      </w:r>
    </w:p>
    <w:p w:rsidR="009C0007" w:rsidRPr="00C30FE9" w:rsidRDefault="00C30FE9" w:rsidP="00C30FE9">
      <w:pPr>
        <w:tabs>
          <w:tab w:val="left" w:pos="2994"/>
        </w:tabs>
        <w:spacing w:before="137"/>
        <w:ind w:left="2993" w:hanging="694"/>
        <w:jc w:val="both"/>
        <w:rPr>
          <w:i/>
          <w:sz w:val="24"/>
        </w:rPr>
      </w:pPr>
      <w:r>
        <w:rPr>
          <w:i/>
          <w:spacing w:val="-2"/>
          <w:sz w:val="24"/>
        </w:rPr>
        <w:t>(ii)</w:t>
      </w:r>
      <w:r>
        <w:rPr>
          <w:i/>
          <w:spacing w:val="-2"/>
          <w:sz w:val="24"/>
        </w:rPr>
        <w:tab/>
      </w:r>
      <w:r w:rsidR="00756274" w:rsidRPr="00C30FE9">
        <w:rPr>
          <w:i/>
          <w:sz w:val="24"/>
        </w:rPr>
        <w:t>entering into that credit agreement would make the consumer</w:t>
      </w:r>
      <w:r w:rsidR="00756274" w:rsidRPr="00C30FE9">
        <w:rPr>
          <w:i/>
          <w:spacing w:val="-26"/>
          <w:sz w:val="24"/>
        </w:rPr>
        <w:t xml:space="preserve"> </w:t>
      </w:r>
      <w:r w:rsidR="00756274" w:rsidRPr="00C30FE9">
        <w:rPr>
          <w:i/>
          <w:sz w:val="24"/>
        </w:rPr>
        <w:t>over-indebted.”</w:t>
      </w:r>
    </w:p>
    <w:p w:rsidR="009C0007" w:rsidRDefault="009C0007">
      <w:pPr>
        <w:pStyle w:val="BodyText"/>
        <w:rPr>
          <w:i/>
          <w:sz w:val="28"/>
        </w:rPr>
      </w:pPr>
    </w:p>
    <w:p w:rsidR="009C0007" w:rsidRPr="00C30FE9" w:rsidRDefault="00C30FE9" w:rsidP="00C30FE9">
      <w:pPr>
        <w:tabs>
          <w:tab w:val="left" w:pos="680"/>
        </w:tabs>
        <w:spacing w:before="229" w:line="360" w:lineRule="auto"/>
        <w:ind w:left="679" w:right="110" w:hanging="567"/>
        <w:jc w:val="both"/>
        <w:rPr>
          <w:sz w:val="24"/>
        </w:rPr>
      </w:pPr>
      <w:r>
        <w:rPr>
          <w:spacing w:val="-4"/>
          <w:sz w:val="24"/>
        </w:rPr>
        <w:t>11.</w:t>
      </w:r>
      <w:r>
        <w:rPr>
          <w:spacing w:val="-4"/>
          <w:sz w:val="24"/>
        </w:rPr>
        <w:tab/>
      </w:r>
      <w:r w:rsidR="00756274" w:rsidRPr="00C30FE9">
        <w:rPr>
          <w:sz w:val="24"/>
        </w:rPr>
        <w:t>The Applicant submits that the preponderance of information available to the credit provider indicated that the Applicant was not earning any income other than a monthly net salary of around R50 000. The transfers between the accounts were not a form of</w:t>
      </w:r>
      <w:r w:rsidR="00756274" w:rsidRPr="00C30FE9">
        <w:rPr>
          <w:spacing w:val="-13"/>
          <w:sz w:val="24"/>
        </w:rPr>
        <w:t xml:space="preserve"> </w:t>
      </w:r>
      <w:r w:rsidR="00756274" w:rsidRPr="00C30FE9">
        <w:rPr>
          <w:sz w:val="24"/>
        </w:rPr>
        <w:t>income.</w:t>
      </w:r>
    </w:p>
    <w:p w:rsidR="009C0007" w:rsidRDefault="009C0007">
      <w:pPr>
        <w:pStyle w:val="BodyText"/>
        <w:spacing w:before="1"/>
        <w:rPr>
          <w:sz w:val="36"/>
        </w:rPr>
      </w:pPr>
    </w:p>
    <w:p w:rsidR="009C0007" w:rsidRPr="00C30FE9" w:rsidRDefault="00C30FE9" w:rsidP="00C30FE9">
      <w:pPr>
        <w:tabs>
          <w:tab w:val="left" w:pos="680"/>
        </w:tabs>
        <w:spacing w:line="360" w:lineRule="auto"/>
        <w:ind w:left="679" w:right="120" w:hanging="567"/>
        <w:jc w:val="both"/>
        <w:rPr>
          <w:sz w:val="24"/>
        </w:rPr>
      </w:pPr>
      <w:r>
        <w:rPr>
          <w:spacing w:val="-4"/>
          <w:sz w:val="24"/>
        </w:rPr>
        <w:t>12.</w:t>
      </w:r>
      <w:r>
        <w:rPr>
          <w:spacing w:val="-4"/>
          <w:sz w:val="24"/>
        </w:rPr>
        <w:tab/>
      </w:r>
      <w:r w:rsidR="00756274" w:rsidRPr="00C30FE9">
        <w:rPr>
          <w:sz w:val="24"/>
        </w:rPr>
        <w:t>According to the Applicant, the NCA’s definition of income, which does not consider source or regularity is not consistent with other acts such as the Income Tax Act. As such, the Applicant implores the Tribunal to assess the reasonability of considering inter-account transfers as</w:t>
      </w:r>
      <w:r w:rsidR="00756274" w:rsidRPr="00C30FE9">
        <w:rPr>
          <w:spacing w:val="-17"/>
          <w:sz w:val="24"/>
        </w:rPr>
        <w:t xml:space="preserve"> </w:t>
      </w:r>
      <w:r w:rsidR="00756274" w:rsidRPr="00C30FE9">
        <w:rPr>
          <w:sz w:val="24"/>
        </w:rPr>
        <w:t>income.</w:t>
      </w:r>
    </w:p>
    <w:p w:rsidR="009C0007" w:rsidRDefault="009C0007">
      <w:pPr>
        <w:pStyle w:val="BodyText"/>
        <w:spacing w:before="11"/>
        <w:rPr>
          <w:sz w:val="35"/>
        </w:rPr>
      </w:pPr>
    </w:p>
    <w:p w:rsidR="009C0007" w:rsidRPr="00C30FE9" w:rsidRDefault="00C30FE9" w:rsidP="00C30FE9">
      <w:pPr>
        <w:tabs>
          <w:tab w:val="left" w:pos="680"/>
        </w:tabs>
        <w:spacing w:line="360" w:lineRule="auto"/>
        <w:ind w:left="679" w:right="112" w:hanging="567"/>
        <w:jc w:val="both"/>
        <w:rPr>
          <w:sz w:val="24"/>
        </w:rPr>
      </w:pPr>
      <w:r>
        <w:rPr>
          <w:spacing w:val="-4"/>
          <w:sz w:val="24"/>
        </w:rPr>
        <w:t>13.</w:t>
      </w:r>
      <w:r>
        <w:rPr>
          <w:spacing w:val="-4"/>
          <w:sz w:val="24"/>
        </w:rPr>
        <w:tab/>
      </w:r>
      <w:r w:rsidR="00756274" w:rsidRPr="00C30FE9">
        <w:rPr>
          <w:sz w:val="24"/>
        </w:rPr>
        <w:t>Furthermore, the Applicant alleges that the Respondent hastily did an affordability assessment over the phone without asking about the Applicant’s detailed list of monthly expenses, considering only food, accommodation, transport, and other basic expenses. The Applicant had other credit agreements in place and extending further credit would result in the Applicant becoming over-indebted. Thus, the Applicant alleges reckless lending by the</w:t>
      </w:r>
      <w:r w:rsidR="00756274" w:rsidRPr="00C30FE9">
        <w:rPr>
          <w:spacing w:val="-10"/>
          <w:sz w:val="24"/>
        </w:rPr>
        <w:t xml:space="preserve"> </w:t>
      </w:r>
      <w:r w:rsidR="00756274" w:rsidRPr="00C30FE9">
        <w:rPr>
          <w:sz w:val="24"/>
        </w:rPr>
        <w:t>Respondent.</w:t>
      </w:r>
    </w:p>
    <w:p w:rsidR="009C0007" w:rsidRDefault="009C0007">
      <w:pPr>
        <w:pStyle w:val="BodyText"/>
        <w:spacing w:before="1"/>
        <w:rPr>
          <w:sz w:val="36"/>
        </w:rPr>
      </w:pPr>
    </w:p>
    <w:p w:rsidR="009C0007" w:rsidRPr="00C30FE9" w:rsidRDefault="00C30FE9" w:rsidP="00C30FE9">
      <w:pPr>
        <w:tabs>
          <w:tab w:val="left" w:pos="680"/>
        </w:tabs>
        <w:spacing w:line="360" w:lineRule="auto"/>
        <w:ind w:left="679" w:right="112" w:hanging="567"/>
        <w:jc w:val="both"/>
        <w:rPr>
          <w:sz w:val="24"/>
        </w:rPr>
      </w:pPr>
      <w:r>
        <w:rPr>
          <w:spacing w:val="-4"/>
          <w:sz w:val="24"/>
        </w:rPr>
        <w:t>14.</w:t>
      </w:r>
      <w:r>
        <w:rPr>
          <w:spacing w:val="-4"/>
          <w:sz w:val="24"/>
        </w:rPr>
        <w:tab/>
      </w:r>
      <w:r w:rsidR="00756274" w:rsidRPr="00C30FE9">
        <w:rPr>
          <w:sz w:val="24"/>
        </w:rPr>
        <w:t>The Applicant seeks an order nullifying any of the debt owed to the Respondent, found be non- compliant with the provisions of the</w:t>
      </w:r>
      <w:r w:rsidR="00756274" w:rsidRPr="00C30FE9">
        <w:rPr>
          <w:spacing w:val="-3"/>
          <w:sz w:val="24"/>
        </w:rPr>
        <w:t xml:space="preserve"> </w:t>
      </w:r>
      <w:r w:rsidR="00756274" w:rsidRPr="00C30FE9">
        <w:rPr>
          <w:sz w:val="24"/>
        </w:rPr>
        <w:t>NCA.</w:t>
      </w:r>
    </w:p>
    <w:p w:rsidR="009C0007" w:rsidRDefault="009C0007">
      <w:pPr>
        <w:pStyle w:val="BodyText"/>
        <w:spacing w:before="11"/>
        <w:rPr>
          <w:sz w:val="35"/>
        </w:rPr>
      </w:pPr>
    </w:p>
    <w:p w:rsidR="009C0007" w:rsidRPr="00C30FE9" w:rsidRDefault="00C30FE9" w:rsidP="00C30FE9">
      <w:pPr>
        <w:tabs>
          <w:tab w:val="left" w:pos="680"/>
        </w:tabs>
        <w:spacing w:line="360" w:lineRule="auto"/>
        <w:ind w:left="679" w:right="109" w:hanging="567"/>
        <w:jc w:val="both"/>
        <w:rPr>
          <w:sz w:val="24"/>
        </w:rPr>
      </w:pPr>
      <w:r>
        <w:rPr>
          <w:spacing w:val="-4"/>
          <w:sz w:val="24"/>
        </w:rPr>
        <w:t>15.</w:t>
      </w:r>
      <w:r>
        <w:rPr>
          <w:spacing w:val="-4"/>
          <w:sz w:val="24"/>
        </w:rPr>
        <w:tab/>
      </w:r>
      <w:r w:rsidR="00756274" w:rsidRPr="00C30FE9">
        <w:rPr>
          <w:sz w:val="24"/>
        </w:rPr>
        <w:t>On 22 January 2020, the Applicant lodged a complaint against the Respondent, with the National Credit Regulator (“the NCR”). On 15 April 2021, after conducting an investigation, the NCR issued the Applicant with a notice of non-referral, stating that the Applicant’s complaint does not include an allegation of facts which, if true, would constitute for a remedy under the NCA. On 27 May 2021, the Applicant lodged an application for leave to refer the matter directly to the</w:t>
      </w:r>
      <w:r w:rsidR="00756274" w:rsidRPr="00C30FE9">
        <w:rPr>
          <w:spacing w:val="-14"/>
          <w:sz w:val="24"/>
        </w:rPr>
        <w:t xml:space="preserve"> </w:t>
      </w:r>
      <w:r w:rsidR="00756274" w:rsidRPr="00C30FE9">
        <w:rPr>
          <w:sz w:val="24"/>
        </w:rPr>
        <w:t>Tribunal.</w:t>
      </w:r>
    </w:p>
    <w:p w:rsidR="009C0007" w:rsidRDefault="009C0007">
      <w:pPr>
        <w:pStyle w:val="BodyText"/>
        <w:spacing w:before="1"/>
        <w:rPr>
          <w:sz w:val="36"/>
        </w:rPr>
      </w:pPr>
    </w:p>
    <w:p w:rsidR="009C0007" w:rsidRPr="00C30FE9" w:rsidRDefault="00C30FE9" w:rsidP="00C30FE9">
      <w:pPr>
        <w:tabs>
          <w:tab w:val="left" w:pos="680"/>
        </w:tabs>
        <w:spacing w:line="360" w:lineRule="auto"/>
        <w:ind w:left="679" w:right="115" w:hanging="567"/>
        <w:jc w:val="both"/>
        <w:rPr>
          <w:sz w:val="24"/>
        </w:rPr>
      </w:pPr>
      <w:r>
        <w:rPr>
          <w:spacing w:val="-4"/>
          <w:sz w:val="24"/>
        </w:rPr>
        <w:t>16.</w:t>
      </w:r>
      <w:r>
        <w:rPr>
          <w:spacing w:val="-4"/>
          <w:sz w:val="24"/>
        </w:rPr>
        <w:tab/>
      </w:r>
      <w:r w:rsidR="00756274" w:rsidRPr="00C30FE9">
        <w:rPr>
          <w:sz w:val="24"/>
        </w:rPr>
        <w:t>On 5 November 2021, the Tribunal granted the Applicant leave to refer the matter directly to the Tribunal, following the granting of condonation to file a late application for leave to</w:t>
      </w:r>
      <w:r w:rsidR="00756274" w:rsidRPr="00C30FE9">
        <w:rPr>
          <w:spacing w:val="-11"/>
          <w:sz w:val="24"/>
        </w:rPr>
        <w:t xml:space="preserve"> </w:t>
      </w:r>
      <w:r w:rsidR="00756274" w:rsidRPr="00C30FE9">
        <w:rPr>
          <w:sz w:val="24"/>
        </w:rPr>
        <w:t>refer.</w:t>
      </w:r>
    </w:p>
    <w:p w:rsidR="009C0007" w:rsidRDefault="009C0007">
      <w:pPr>
        <w:spacing w:line="360" w:lineRule="auto"/>
        <w:jc w:val="both"/>
        <w:rPr>
          <w:sz w:val="24"/>
        </w:rPr>
        <w:sectPr w:rsidR="009C0007">
          <w:pgSz w:w="11910" w:h="16840"/>
          <w:pgMar w:top="760" w:right="1020" w:bottom="680" w:left="1020" w:header="0" w:footer="405" w:gutter="0"/>
          <w:cols w:space="720"/>
        </w:sectPr>
      </w:pPr>
    </w:p>
    <w:p w:rsidR="009C0007" w:rsidRDefault="00756274">
      <w:pPr>
        <w:pStyle w:val="Heading1"/>
        <w:spacing w:before="72"/>
      </w:pPr>
      <w:r>
        <w:lastRenderedPageBreak/>
        <w:t>The Respondent’s case</w:t>
      </w:r>
    </w:p>
    <w:p w:rsidR="009C0007" w:rsidRDefault="009C0007">
      <w:pPr>
        <w:pStyle w:val="BodyText"/>
        <w:rPr>
          <w:b/>
          <w:sz w:val="28"/>
        </w:rPr>
      </w:pPr>
    </w:p>
    <w:p w:rsidR="009C0007" w:rsidRPr="00C30FE9" w:rsidRDefault="00C30FE9" w:rsidP="00C30FE9">
      <w:pPr>
        <w:tabs>
          <w:tab w:val="left" w:pos="680"/>
        </w:tabs>
        <w:spacing w:before="229" w:line="360" w:lineRule="auto"/>
        <w:ind w:left="679" w:right="121" w:hanging="567"/>
        <w:jc w:val="both"/>
        <w:rPr>
          <w:sz w:val="24"/>
        </w:rPr>
      </w:pPr>
      <w:r>
        <w:rPr>
          <w:spacing w:val="-4"/>
          <w:sz w:val="24"/>
        </w:rPr>
        <w:t>17.</w:t>
      </w:r>
      <w:r>
        <w:rPr>
          <w:spacing w:val="-4"/>
          <w:sz w:val="24"/>
        </w:rPr>
        <w:tab/>
      </w:r>
      <w:r w:rsidR="00756274" w:rsidRPr="00C30FE9">
        <w:rPr>
          <w:color w:val="171717"/>
          <w:sz w:val="24"/>
        </w:rPr>
        <w:t>The Respondent submits that the Applicant was at all material times under a legislative duty to provide true</w:t>
      </w:r>
      <w:r w:rsidR="00756274" w:rsidRPr="00C30FE9">
        <w:rPr>
          <w:color w:val="171717"/>
          <w:spacing w:val="-4"/>
          <w:sz w:val="24"/>
        </w:rPr>
        <w:t xml:space="preserve"> </w:t>
      </w:r>
      <w:r w:rsidR="00756274" w:rsidRPr="00C30FE9">
        <w:rPr>
          <w:color w:val="171717"/>
          <w:sz w:val="24"/>
        </w:rPr>
        <w:t>and</w:t>
      </w:r>
      <w:r w:rsidR="00756274" w:rsidRPr="00C30FE9">
        <w:rPr>
          <w:color w:val="171717"/>
          <w:spacing w:val="-3"/>
          <w:sz w:val="24"/>
        </w:rPr>
        <w:t xml:space="preserve"> </w:t>
      </w:r>
      <w:r w:rsidR="00756274" w:rsidRPr="00C30FE9">
        <w:rPr>
          <w:color w:val="171717"/>
          <w:sz w:val="24"/>
        </w:rPr>
        <w:t>correct</w:t>
      </w:r>
      <w:r w:rsidR="00756274" w:rsidRPr="00C30FE9">
        <w:rPr>
          <w:color w:val="171717"/>
          <w:spacing w:val="-3"/>
          <w:sz w:val="24"/>
        </w:rPr>
        <w:t xml:space="preserve"> </w:t>
      </w:r>
      <w:r w:rsidR="00756274" w:rsidRPr="00C30FE9">
        <w:rPr>
          <w:color w:val="171717"/>
          <w:sz w:val="24"/>
        </w:rPr>
        <w:t>information</w:t>
      </w:r>
      <w:r w:rsidR="00756274" w:rsidRPr="00C30FE9">
        <w:rPr>
          <w:color w:val="171717"/>
          <w:spacing w:val="-5"/>
          <w:sz w:val="24"/>
        </w:rPr>
        <w:t xml:space="preserve"> </w:t>
      </w:r>
      <w:r w:rsidR="00756274" w:rsidRPr="00C30FE9">
        <w:rPr>
          <w:color w:val="171717"/>
          <w:sz w:val="24"/>
        </w:rPr>
        <w:t>pertaining</w:t>
      </w:r>
      <w:r w:rsidR="00756274" w:rsidRPr="00C30FE9">
        <w:rPr>
          <w:color w:val="171717"/>
          <w:spacing w:val="-3"/>
          <w:sz w:val="24"/>
        </w:rPr>
        <w:t xml:space="preserve"> </w:t>
      </w:r>
      <w:r w:rsidR="00756274" w:rsidRPr="00C30FE9">
        <w:rPr>
          <w:color w:val="171717"/>
          <w:sz w:val="24"/>
        </w:rPr>
        <w:t>to</w:t>
      </w:r>
      <w:r w:rsidR="00756274" w:rsidRPr="00C30FE9">
        <w:rPr>
          <w:color w:val="171717"/>
          <w:spacing w:val="-4"/>
          <w:sz w:val="24"/>
        </w:rPr>
        <w:t xml:space="preserve"> </w:t>
      </w:r>
      <w:r w:rsidR="00756274" w:rsidRPr="00C30FE9">
        <w:rPr>
          <w:color w:val="171717"/>
          <w:sz w:val="24"/>
        </w:rPr>
        <w:t>his</w:t>
      </w:r>
      <w:r w:rsidR="00756274" w:rsidRPr="00C30FE9">
        <w:rPr>
          <w:color w:val="171717"/>
          <w:spacing w:val="-6"/>
          <w:sz w:val="24"/>
        </w:rPr>
        <w:t xml:space="preserve"> </w:t>
      </w:r>
      <w:r w:rsidR="00756274" w:rsidRPr="00C30FE9">
        <w:rPr>
          <w:color w:val="171717"/>
          <w:sz w:val="24"/>
        </w:rPr>
        <w:t>application</w:t>
      </w:r>
      <w:r w:rsidR="00756274" w:rsidRPr="00C30FE9">
        <w:rPr>
          <w:color w:val="171717"/>
          <w:spacing w:val="-5"/>
          <w:sz w:val="24"/>
        </w:rPr>
        <w:t xml:space="preserve"> </w:t>
      </w:r>
      <w:r w:rsidR="00756274" w:rsidRPr="00C30FE9">
        <w:rPr>
          <w:color w:val="171717"/>
          <w:sz w:val="24"/>
        </w:rPr>
        <w:t>for</w:t>
      </w:r>
      <w:r w:rsidR="00756274" w:rsidRPr="00C30FE9">
        <w:rPr>
          <w:color w:val="171717"/>
          <w:spacing w:val="-3"/>
          <w:sz w:val="24"/>
        </w:rPr>
        <w:t xml:space="preserve"> </w:t>
      </w:r>
      <w:r w:rsidR="00756274" w:rsidRPr="00C30FE9">
        <w:rPr>
          <w:color w:val="171717"/>
          <w:sz w:val="24"/>
        </w:rPr>
        <w:t>credit,</w:t>
      </w:r>
      <w:r w:rsidR="00756274" w:rsidRPr="00C30FE9">
        <w:rPr>
          <w:color w:val="171717"/>
          <w:spacing w:val="-3"/>
          <w:sz w:val="24"/>
        </w:rPr>
        <w:t xml:space="preserve"> </w:t>
      </w:r>
      <w:r w:rsidR="00756274" w:rsidRPr="00C30FE9">
        <w:rPr>
          <w:color w:val="171717"/>
          <w:sz w:val="24"/>
        </w:rPr>
        <w:t>including</w:t>
      </w:r>
      <w:r w:rsidR="00756274" w:rsidRPr="00C30FE9">
        <w:rPr>
          <w:color w:val="171717"/>
          <w:spacing w:val="-3"/>
          <w:sz w:val="24"/>
        </w:rPr>
        <w:t xml:space="preserve"> </w:t>
      </w:r>
      <w:r w:rsidR="00756274" w:rsidRPr="00C30FE9">
        <w:rPr>
          <w:color w:val="171717"/>
          <w:sz w:val="24"/>
        </w:rPr>
        <w:t>any</w:t>
      </w:r>
      <w:r w:rsidR="00756274" w:rsidRPr="00C30FE9">
        <w:rPr>
          <w:color w:val="171717"/>
          <w:spacing w:val="-4"/>
          <w:sz w:val="24"/>
        </w:rPr>
        <w:t xml:space="preserve"> </w:t>
      </w:r>
      <w:r w:rsidR="00756274" w:rsidRPr="00C30FE9">
        <w:rPr>
          <w:color w:val="171717"/>
          <w:sz w:val="24"/>
        </w:rPr>
        <w:t>increases</w:t>
      </w:r>
      <w:r w:rsidR="00756274" w:rsidRPr="00C30FE9">
        <w:rPr>
          <w:color w:val="171717"/>
          <w:spacing w:val="-6"/>
          <w:sz w:val="24"/>
        </w:rPr>
        <w:t xml:space="preserve"> </w:t>
      </w:r>
      <w:r w:rsidR="00756274" w:rsidRPr="00C30FE9">
        <w:rPr>
          <w:color w:val="171717"/>
          <w:sz w:val="24"/>
        </w:rPr>
        <w:t>to</w:t>
      </w:r>
      <w:r w:rsidR="00756274" w:rsidRPr="00C30FE9">
        <w:rPr>
          <w:color w:val="171717"/>
          <w:spacing w:val="-2"/>
          <w:sz w:val="24"/>
        </w:rPr>
        <w:t xml:space="preserve"> </w:t>
      </w:r>
      <w:r w:rsidR="00756274" w:rsidRPr="00C30FE9">
        <w:rPr>
          <w:color w:val="171717"/>
          <w:sz w:val="24"/>
        </w:rPr>
        <w:t>his</w:t>
      </w:r>
      <w:r w:rsidR="00756274" w:rsidRPr="00C30FE9">
        <w:rPr>
          <w:color w:val="171717"/>
          <w:spacing w:val="-6"/>
          <w:sz w:val="24"/>
        </w:rPr>
        <w:t xml:space="preserve"> </w:t>
      </w:r>
      <w:r w:rsidR="00756274" w:rsidRPr="00C30FE9">
        <w:rPr>
          <w:color w:val="171717"/>
          <w:sz w:val="24"/>
        </w:rPr>
        <w:t>existing credit</w:t>
      </w:r>
      <w:r w:rsidR="00756274" w:rsidRPr="00C30FE9">
        <w:rPr>
          <w:color w:val="171717"/>
          <w:spacing w:val="-1"/>
          <w:sz w:val="24"/>
        </w:rPr>
        <w:t xml:space="preserve"> </w:t>
      </w:r>
      <w:r w:rsidR="00756274" w:rsidRPr="00C30FE9">
        <w:rPr>
          <w:color w:val="171717"/>
          <w:sz w:val="24"/>
        </w:rPr>
        <w:t>facilities.</w:t>
      </w:r>
    </w:p>
    <w:p w:rsidR="009C0007" w:rsidRDefault="009C0007">
      <w:pPr>
        <w:pStyle w:val="BodyText"/>
        <w:spacing w:before="1"/>
        <w:rPr>
          <w:sz w:val="36"/>
        </w:rPr>
      </w:pPr>
    </w:p>
    <w:p w:rsidR="009C0007" w:rsidRPr="00C30FE9" w:rsidRDefault="00C30FE9" w:rsidP="00C30FE9">
      <w:pPr>
        <w:tabs>
          <w:tab w:val="left" w:pos="680"/>
        </w:tabs>
        <w:spacing w:line="360" w:lineRule="auto"/>
        <w:ind w:left="679" w:right="110" w:hanging="567"/>
        <w:jc w:val="both"/>
        <w:rPr>
          <w:sz w:val="24"/>
        </w:rPr>
      </w:pPr>
      <w:r>
        <w:rPr>
          <w:spacing w:val="-4"/>
          <w:sz w:val="24"/>
        </w:rPr>
        <w:t>18.</w:t>
      </w:r>
      <w:r>
        <w:rPr>
          <w:spacing w:val="-4"/>
          <w:sz w:val="24"/>
        </w:rPr>
        <w:tab/>
      </w:r>
      <w:r w:rsidR="00756274" w:rsidRPr="00C30FE9">
        <w:rPr>
          <w:color w:val="171717"/>
          <w:sz w:val="24"/>
        </w:rPr>
        <w:t>According to the Respondent, it conducted an affordability assessment as required by the NCA, on each material occasion that an increase in the credit facilities was sought. The Respondent relied on information declared by the Applicant, information already in the possession of the Respondent and information obtained from the credit bureaus. This information revealed to the Respondent, that on each occasion that the credit limits were increased, there would remain a substantial surplus available to the Applicant.</w:t>
      </w:r>
    </w:p>
    <w:p w:rsidR="009C0007" w:rsidRDefault="009C0007">
      <w:pPr>
        <w:pStyle w:val="BodyText"/>
        <w:spacing w:before="10"/>
        <w:rPr>
          <w:sz w:val="35"/>
        </w:rPr>
      </w:pPr>
    </w:p>
    <w:p w:rsidR="009C0007" w:rsidRPr="00C30FE9" w:rsidRDefault="00C30FE9" w:rsidP="00C30FE9">
      <w:pPr>
        <w:tabs>
          <w:tab w:val="left" w:pos="680"/>
        </w:tabs>
        <w:spacing w:line="360" w:lineRule="auto"/>
        <w:ind w:left="679" w:right="125" w:hanging="567"/>
        <w:jc w:val="both"/>
        <w:rPr>
          <w:sz w:val="24"/>
        </w:rPr>
      </w:pPr>
      <w:r>
        <w:rPr>
          <w:spacing w:val="-4"/>
          <w:sz w:val="24"/>
        </w:rPr>
        <w:t>19.</w:t>
      </w:r>
      <w:r>
        <w:rPr>
          <w:spacing w:val="-4"/>
          <w:sz w:val="24"/>
        </w:rPr>
        <w:tab/>
      </w:r>
      <w:r w:rsidR="00756274" w:rsidRPr="00C30FE9">
        <w:rPr>
          <w:color w:val="171717"/>
          <w:sz w:val="24"/>
        </w:rPr>
        <w:t>Based on each such assessment, the Respondent reasonably believed that the Applicant could afford the maximum monthly instalments in terms of the relevant credit</w:t>
      </w:r>
      <w:r w:rsidR="00756274" w:rsidRPr="00C30FE9">
        <w:rPr>
          <w:color w:val="171717"/>
          <w:spacing w:val="-12"/>
          <w:sz w:val="24"/>
        </w:rPr>
        <w:t xml:space="preserve"> </w:t>
      </w:r>
      <w:r w:rsidR="00756274" w:rsidRPr="00C30FE9">
        <w:rPr>
          <w:color w:val="171717"/>
          <w:sz w:val="24"/>
        </w:rPr>
        <w:t>facilities.</w:t>
      </w:r>
    </w:p>
    <w:p w:rsidR="009C0007" w:rsidRDefault="009C0007">
      <w:pPr>
        <w:pStyle w:val="BodyText"/>
        <w:spacing w:before="2"/>
        <w:rPr>
          <w:sz w:val="36"/>
        </w:rPr>
      </w:pPr>
    </w:p>
    <w:p w:rsidR="009C0007" w:rsidRPr="00C30FE9" w:rsidRDefault="00C30FE9" w:rsidP="00C30FE9">
      <w:pPr>
        <w:tabs>
          <w:tab w:val="left" w:pos="680"/>
        </w:tabs>
        <w:spacing w:line="360" w:lineRule="auto"/>
        <w:ind w:left="679" w:right="114" w:hanging="567"/>
        <w:jc w:val="both"/>
        <w:rPr>
          <w:sz w:val="24"/>
        </w:rPr>
      </w:pPr>
      <w:r>
        <w:rPr>
          <w:spacing w:val="-4"/>
          <w:sz w:val="24"/>
        </w:rPr>
        <w:t>20.</w:t>
      </w:r>
      <w:r>
        <w:rPr>
          <w:spacing w:val="-4"/>
          <w:sz w:val="24"/>
        </w:rPr>
        <w:tab/>
      </w:r>
      <w:r w:rsidR="00756274" w:rsidRPr="00C30FE9">
        <w:rPr>
          <w:color w:val="171717"/>
          <w:sz w:val="24"/>
        </w:rPr>
        <w:t>The Respondent further submits that there was no reason to believe that the Applicant did not understand or appreciate the risks, costs, rights and/or obligations under the credit agreement, or that the granting of each credit would lead or cause the Applicant to become</w:t>
      </w:r>
      <w:r w:rsidR="00756274" w:rsidRPr="00C30FE9">
        <w:rPr>
          <w:color w:val="171717"/>
          <w:spacing w:val="-18"/>
          <w:sz w:val="24"/>
        </w:rPr>
        <w:t xml:space="preserve"> </w:t>
      </w:r>
      <w:r w:rsidR="00756274" w:rsidRPr="00C30FE9">
        <w:rPr>
          <w:color w:val="171717"/>
          <w:sz w:val="24"/>
        </w:rPr>
        <w:t>over-indebted.</w:t>
      </w:r>
    </w:p>
    <w:p w:rsidR="009C0007" w:rsidRDefault="009C0007">
      <w:pPr>
        <w:pStyle w:val="BodyText"/>
        <w:rPr>
          <w:sz w:val="28"/>
        </w:rPr>
      </w:pPr>
    </w:p>
    <w:p w:rsidR="009C0007" w:rsidRPr="00C30FE9" w:rsidRDefault="00C30FE9" w:rsidP="00C30FE9">
      <w:pPr>
        <w:tabs>
          <w:tab w:val="left" w:pos="680"/>
        </w:tabs>
        <w:spacing w:before="194" w:line="360" w:lineRule="auto"/>
        <w:ind w:left="679" w:right="112" w:hanging="567"/>
        <w:jc w:val="both"/>
        <w:rPr>
          <w:sz w:val="24"/>
        </w:rPr>
      </w:pPr>
      <w:r>
        <w:rPr>
          <w:spacing w:val="-4"/>
          <w:sz w:val="24"/>
        </w:rPr>
        <w:t>21.</w:t>
      </w:r>
      <w:r>
        <w:rPr>
          <w:spacing w:val="-4"/>
          <w:sz w:val="24"/>
        </w:rPr>
        <w:tab/>
      </w:r>
      <w:r w:rsidR="00756274" w:rsidRPr="00C30FE9">
        <w:rPr>
          <w:sz w:val="24"/>
        </w:rPr>
        <w:t xml:space="preserve">The Respondent submitted bank statements showing income into and expenses from the Applicant’s bank account. The Respondent also submitted transcripts of conversation between the Respondent’s representatives and the Applicant, showing the Applicant’s confirmation of his income </w:t>
      </w:r>
      <w:r w:rsidR="00756274" w:rsidRPr="00C30FE9">
        <w:rPr>
          <w:spacing w:val="3"/>
          <w:sz w:val="24"/>
        </w:rPr>
        <w:t xml:space="preserve">and </w:t>
      </w:r>
      <w:r w:rsidR="00756274" w:rsidRPr="00C30FE9">
        <w:rPr>
          <w:sz w:val="24"/>
        </w:rPr>
        <w:t>living expenses.</w:t>
      </w:r>
    </w:p>
    <w:p w:rsidR="009C0007" w:rsidRDefault="009C0007">
      <w:pPr>
        <w:pStyle w:val="BodyText"/>
        <w:spacing w:before="1"/>
        <w:rPr>
          <w:sz w:val="36"/>
        </w:rPr>
      </w:pPr>
    </w:p>
    <w:p w:rsidR="009C0007" w:rsidRPr="00C30FE9" w:rsidRDefault="00C30FE9" w:rsidP="00C30FE9">
      <w:pPr>
        <w:tabs>
          <w:tab w:val="left" w:pos="680"/>
        </w:tabs>
        <w:spacing w:before="1"/>
        <w:ind w:left="679" w:hanging="567"/>
        <w:jc w:val="both"/>
        <w:rPr>
          <w:sz w:val="24"/>
        </w:rPr>
      </w:pPr>
      <w:r>
        <w:rPr>
          <w:spacing w:val="-4"/>
          <w:sz w:val="24"/>
        </w:rPr>
        <w:t>22.</w:t>
      </w:r>
      <w:r>
        <w:rPr>
          <w:spacing w:val="-4"/>
          <w:sz w:val="24"/>
        </w:rPr>
        <w:tab/>
      </w:r>
      <w:r w:rsidR="00756274" w:rsidRPr="00C30FE9">
        <w:rPr>
          <w:sz w:val="24"/>
        </w:rPr>
        <w:t>As</w:t>
      </w:r>
      <w:r w:rsidR="00756274" w:rsidRPr="00C30FE9">
        <w:rPr>
          <w:spacing w:val="-3"/>
          <w:sz w:val="24"/>
        </w:rPr>
        <w:t xml:space="preserve"> </w:t>
      </w:r>
      <w:r w:rsidR="00756274" w:rsidRPr="00C30FE9">
        <w:rPr>
          <w:sz w:val="24"/>
        </w:rPr>
        <w:t>such,</w:t>
      </w:r>
      <w:r w:rsidR="00756274" w:rsidRPr="00C30FE9">
        <w:rPr>
          <w:spacing w:val="-4"/>
          <w:sz w:val="24"/>
        </w:rPr>
        <w:t xml:space="preserve"> </w:t>
      </w:r>
      <w:r w:rsidR="00756274" w:rsidRPr="00C30FE9">
        <w:rPr>
          <w:sz w:val="24"/>
        </w:rPr>
        <w:t>the</w:t>
      </w:r>
      <w:r w:rsidR="00756274" w:rsidRPr="00C30FE9">
        <w:rPr>
          <w:spacing w:val="-1"/>
          <w:sz w:val="24"/>
        </w:rPr>
        <w:t xml:space="preserve"> </w:t>
      </w:r>
      <w:r w:rsidR="00756274" w:rsidRPr="00C30FE9">
        <w:rPr>
          <w:sz w:val="24"/>
        </w:rPr>
        <w:t>Respondent</w:t>
      </w:r>
      <w:r w:rsidR="00756274" w:rsidRPr="00C30FE9">
        <w:rPr>
          <w:spacing w:val="-2"/>
          <w:sz w:val="24"/>
        </w:rPr>
        <w:t xml:space="preserve"> </w:t>
      </w:r>
      <w:r w:rsidR="00756274" w:rsidRPr="00C30FE9">
        <w:rPr>
          <w:sz w:val="24"/>
        </w:rPr>
        <w:t>submits</w:t>
      </w:r>
      <w:r w:rsidR="00756274" w:rsidRPr="00C30FE9">
        <w:rPr>
          <w:spacing w:val="-3"/>
          <w:sz w:val="24"/>
        </w:rPr>
        <w:t xml:space="preserve"> </w:t>
      </w:r>
      <w:r w:rsidR="00756274" w:rsidRPr="00C30FE9">
        <w:rPr>
          <w:sz w:val="24"/>
        </w:rPr>
        <w:t>that</w:t>
      </w:r>
      <w:r w:rsidR="00756274" w:rsidRPr="00C30FE9">
        <w:rPr>
          <w:spacing w:val="-2"/>
          <w:sz w:val="24"/>
        </w:rPr>
        <w:t xml:space="preserve"> </w:t>
      </w:r>
      <w:r w:rsidR="00756274" w:rsidRPr="00C30FE9">
        <w:rPr>
          <w:sz w:val="24"/>
        </w:rPr>
        <w:t>it</w:t>
      </w:r>
      <w:r w:rsidR="00756274" w:rsidRPr="00C30FE9">
        <w:rPr>
          <w:spacing w:val="-2"/>
          <w:sz w:val="24"/>
        </w:rPr>
        <w:t xml:space="preserve"> </w:t>
      </w:r>
      <w:r w:rsidR="00756274" w:rsidRPr="00C30FE9">
        <w:rPr>
          <w:sz w:val="24"/>
        </w:rPr>
        <w:t>is</w:t>
      </w:r>
      <w:r w:rsidR="00756274" w:rsidRPr="00C30FE9">
        <w:rPr>
          <w:spacing w:val="-4"/>
          <w:sz w:val="24"/>
        </w:rPr>
        <w:t xml:space="preserve"> </w:t>
      </w:r>
      <w:r w:rsidR="00756274" w:rsidRPr="00C30FE9">
        <w:rPr>
          <w:sz w:val="24"/>
        </w:rPr>
        <w:t>not</w:t>
      </w:r>
      <w:r w:rsidR="00756274" w:rsidRPr="00C30FE9">
        <w:rPr>
          <w:spacing w:val="-3"/>
          <w:sz w:val="24"/>
        </w:rPr>
        <w:t xml:space="preserve"> </w:t>
      </w:r>
      <w:r w:rsidR="00756274" w:rsidRPr="00C30FE9">
        <w:rPr>
          <w:sz w:val="24"/>
        </w:rPr>
        <w:t>guilty</w:t>
      </w:r>
      <w:r w:rsidR="00756274" w:rsidRPr="00C30FE9">
        <w:rPr>
          <w:spacing w:val="-2"/>
          <w:sz w:val="24"/>
        </w:rPr>
        <w:t xml:space="preserve"> </w:t>
      </w:r>
      <w:r w:rsidR="00756274" w:rsidRPr="00C30FE9">
        <w:rPr>
          <w:sz w:val="24"/>
        </w:rPr>
        <w:t>of</w:t>
      </w:r>
      <w:r w:rsidR="00756274" w:rsidRPr="00C30FE9">
        <w:rPr>
          <w:spacing w:val="-4"/>
          <w:sz w:val="24"/>
        </w:rPr>
        <w:t xml:space="preserve"> </w:t>
      </w:r>
      <w:r w:rsidR="00756274" w:rsidRPr="00C30FE9">
        <w:rPr>
          <w:sz w:val="24"/>
        </w:rPr>
        <w:t>contravening</w:t>
      </w:r>
      <w:r w:rsidR="00756274" w:rsidRPr="00C30FE9">
        <w:rPr>
          <w:spacing w:val="-2"/>
          <w:sz w:val="24"/>
        </w:rPr>
        <w:t xml:space="preserve"> </w:t>
      </w:r>
      <w:r w:rsidR="00756274" w:rsidRPr="00C30FE9">
        <w:rPr>
          <w:sz w:val="24"/>
        </w:rPr>
        <w:t>any</w:t>
      </w:r>
      <w:r w:rsidR="00756274" w:rsidRPr="00C30FE9">
        <w:rPr>
          <w:spacing w:val="-5"/>
          <w:sz w:val="24"/>
        </w:rPr>
        <w:t xml:space="preserve"> </w:t>
      </w:r>
      <w:r w:rsidR="00756274" w:rsidRPr="00C30FE9">
        <w:rPr>
          <w:sz w:val="24"/>
        </w:rPr>
        <w:t>section</w:t>
      </w:r>
      <w:r w:rsidR="00756274" w:rsidRPr="00C30FE9">
        <w:rPr>
          <w:spacing w:val="-2"/>
          <w:sz w:val="24"/>
        </w:rPr>
        <w:t xml:space="preserve"> </w:t>
      </w:r>
      <w:r w:rsidR="00756274" w:rsidRPr="00C30FE9">
        <w:rPr>
          <w:sz w:val="24"/>
        </w:rPr>
        <w:t>of</w:t>
      </w:r>
      <w:r w:rsidR="00756274" w:rsidRPr="00C30FE9">
        <w:rPr>
          <w:spacing w:val="-5"/>
          <w:sz w:val="24"/>
        </w:rPr>
        <w:t xml:space="preserve"> </w:t>
      </w:r>
      <w:r w:rsidR="00756274" w:rsidRPr="00C30FE9">
        <w:rPr>
          <w:sz w:val="24"/>
        </w:rPr>
        <w:t>the</w:t>
      </w:r>
      <w:r w:rsidR="00756274" w:rsidRPr="00C30FE9">
        <w:rPr>
          <w:spacing w:val="-2"/>
          <w:sz w:val="24"/>
        </w:rPr>
        <w:t xml:space="preserve"> </w:t>
      </w:r>
      <w:r w:rsidR="00756274" w:rsidRPr="00C30FE9">
        <w:rPr>
          <w:sz w:val="24"/>
        </w:rPr>
        <w:t>NCA</w:t>
      </w:r>
      <w:r w:rsidR="00756274" w:rsidRPr="00C30FE9">
        <w:rPr>
          <w:spacing w:val="-4"/>
          <w:sz w:val="24"/>
        </w:rPr>
        <w:t xml:space="preserve"> </w:t>
      </w:r>
      <w:r w:rsidR="00756274" w:rsidRPr="00C30FE9">
        <w:rPr>
          <w:sz w:val="24"/>
        </w:rPr>
        <w:t>and</w:t>
      </w:r>
      <w:r w:rsidR="00756274" w:rsidRPr="00C30FE9">
        <w:rPr>
          <w:spacing w:val="-3"/>
          <w:sz w:val="24"/>
        </w:rPr>
        <w:t xml:space="preserve"> </w:t>
      </w:r>
      <w:r w:rsidR="00756274" w:rsidRPr="00C30FE9">
        <w:rPr>
          <w:sz w:val="24"/>
        </w:rPr>
        <w:t>that</w:t>
      </w:r>
      <w:r w:rsidR="00756274" w:rsidRPr="00C30FE9">
        <w:rPr>
          <w:spacing w:val="-2"/>
          <w:sz w:val="24"/>
        </w:rPr>
        <w:t xml:space="preserve"> </w:t>
      </w:r>
      <w:r w:rsidR="00756274" w:rsidRPr="00C30FE9">
        <w:rPr>
          <w:sz w:val="24"/>
        </w:rPr>
        <w:t>the</w:t>
      </w:r>
    </w:p>
    <w:p w:rsidR="009C0007" w:rsidRDefault="00756274">
      <w:pPr>
        <w:pStyle w:val="BodyText"/>
        <w:spacing w:before="137"/>
        <w:ind w:left="679"/>
      </w:pPr>
      <w:r>
        <w:t>Applicant’s application stands to be dismissed.</w:t>
      </w:r>
    </w:p>
    <w:p w:rsidR="009C0007" w:rsidRDefault="009C0007">
      <w:pPr>
        <w:pStyle w:val="BodyText"/>
        <w:rPr>
          <w:sz w:val="28"/>
        </w:rPr>
      </w:pPr>
    </w:p>
    <w:p w:rsidR="009C0007" w:rsidRDefault="00756274">
      <w:pPr>
        <w:pStyle w:val="Heading1"/>
        <w:spacing w:before="229"/>
      </w:pPr>
      <w:r>
        <w:t>THE APPLICABLE LAW</w:t>
      </w:r>
    </w:p>
    <w:p w:rsidR="009C0007" w:rsidRDefault="009C0007">
      <w:pPr>
        <w:pStyle w:val="BodyText"/>
        <w:rPr>
          <w:b/>
          <w:sz w:val="28"/>
        </w:rPr>
      </w:pPr>
    </w:p>
    <w:p w:rsidR="009C0007" w:rsidRPr="00C30FE9" w:rsidRDefault="00C30FE9" w:rsidP="00C30FE9">
      <w:pPr>
        <w:tabs>
          <w:tab w:val="left" w:pos="680"/>
        </w:tabs>
        <w:spacing w:before="231"/>
        <w:ind w:left="679" w:hanging="567"/>
        <w:jc w:val="both"/>
        <w:rPr>
          <w:sz w:val="24"/>
        </w:rPr>
      </w:pPr>
      <w:r>
        <w:rPr>
          <w:spacing w:val="-4"/>
          <w:sz w:val="24"/>
        </w:rPr>
        <w:t>23.</w:t>
      </w:r>
      <w:r>
        <w:rPr>
          <w:spacing w:val="-4"/>
          <w:sz w:val="24"/>
        </w:rPr>
        <w:tab/>
      </w:r>
      <w:r w:rsidR="00756274" w:rsidRPr="00C30FE9">
        <w:rPr>
          <w:color w:val="171717"/>
          <w:sz w:val="24"/>
        </w:rPr>
        <w:t>Section 80(1) and (2) of the NCA provides that</w:t>
      </w:r>
      <w:r w:rsidR="00756274" w:rsidRPr="00C30FE9">
        <w:rPr>
          <w:color w:val="171717"/>
          <w:spacing w:val="-5"/>
          <w:sz w:val="24"/>
        </w:rPr>
        <w:t xml:space="preserve"> </w:t>
      </w:r>
      <w:r w:rsidR="00756274" w:rsidRPr="00C30FE9">
        <w:rPr>
          <w:color w:val="171717"/>
          <w:sz w:val="24"/>
        </w:rPr>
        <w:t>–</w:t>
      </w:r>
    </w:p>
    <w:p w:rsidR="009C0007" w:rsidRPr="00C30FE9" w:rsidRDefault="00C30FE9" w:rsidP="00C30FE9">
      <w:pPr>
        <w:tabs>
          <w:tab w:val="left" w:pos="1040"/>
        </w:tabs>
        <w:spacing w:before="138" w:line="360" w:lineRule="auto"/>
        <w:ind w:left="1039" w:right="120" w:hanging="360"/>
        <w:jc w:val="both"/>
        <w:rPr>
          <w:i/>
          <w:color w:val="171717"/>
          <w:sz w:val="24"/>
        </w:rPr>
      </w:pPr>
      <w:r>
        <w:rPr>
          <w:i/>
          <w:color w:val="171717"/>
          <w:spacing w:val="-24"/>
          <w:sz w:val="24"/>
        </w:rPr>
        <w:t>(1)</w:t>
      </w:r>
      <w:r>
        <w:rPr>
          <w:i/>
          <w:color w:val="171717"/>
          <w:spacing w:val="-24"/>
          <w:sz w:val="24"/>
        </w:rPr>
        <w:tab/>
      </w:r>
      <w:r w:rsidR="00756274" w:rsidRPr="00C30FE9">
        <w:rPr>
          <w:i/>
          <w:sz w:val="24"/>
        </w:rPr>
        <w:t>“A credit agreement is reckless if, at the time that the agreement was made, or at the time when the amount approved in terms of the agreement is increased, other than an increase in terms of section 119(4)</w:t>
      </w:r>
      <w:r w:rsidR="00756274" w:rsidRPr="00C30FE9">
        <w:rPr>
          <w:i/>
          <w:spacing w:val="-2"/>
          <w:sz w:val="24"/>
        </w:rPr>
        <w:t xml:space="preserve"> </w:t>
      </w:r>
      <w:r w:rsidR="00756274" w:rsidRPr="00C30FE9">
        <w:rPr>
          <w:i/>
          <w:sz w:val="24"/>
        </w:rPr>
        <w:t>–</w:t>
      </w:r>
    </w:p>
    <w:p w:rsidR="009C0007" w:rsidRDefault="009C0007">
      <w:pPr>
        <w:spacing w:line="360" w:lineRule="auto"/>
        <w:jc w:val="both"/>
        <w:rPr>
          <w:sz w:val="24"/>
        </w:rPr>
        <w:sectPr w:rsidR="009C0007">
          <w:pgSz w:w="11910" w:h="16840"/>
          <w:pgMar w:top="1180" w:right="1020" w:bottom="680" w:left="1020" w:header="0" w:footer="405" w:gutter="0"/>
          <w:cols w:space="720"/>
        </w:sectPr>
      </w:pPr>
    </w:p>
    <w:p w:rsidR="009C0007" w:rsidRPr="00C30FE9" w:rsidRDefault="00C30FE9" w:rsidP="00C30FE9">
      <w:pPr>
        <w:tabs>
          <w:tab w:val="left" w:pos="1815"/>
        </w:tabs>
        <w:spacing w:before="79" w:line="360" w:lineRule="auto"/>
        <w:ind w:left="1759" w:right="111" w:hanging="360"/>
        <w:jc w:val="both"/>
        <w:rPr>
          <w:i/>
        </w:rPr>
      </w:pPr>
      <w:r>
        <w:rPr>
          <w:i/>
        </w:rPr>
        <w:lastRenderedPageBreak/>
        <w:t>(a)</w:t>
      </w:r>
      <w:r>
        <w:rPr>
          <w:i/>
        </w:rPr>
        <w:tab/>
      </w:r>
      <w:r w:rsidR="00756274">
        <w:tab/>
      </w:r>
      <w:r w:rsidR="00756274" w:rsidRPr="00C30FE9">
        <w:rPr>
          <w:i/>
          <w:sz w:val="24"/>
        </w:rPr>
        <w:t>the credit provider failed to conduct an assessment as required by section 81(2), irrespective of what the outcome of such an assessment might have concluded at the time; or</w:t>
      </w:r>
    </w:p>
    <w:p w:rsidR="009C0007" w:rsidRPr="00C30FE9" w:rsidRDefault="00C30FE9" w:rsidP="00C30FE9">
      <w:pPr>
        <w:tabs>
          <w:tab w:val="left" w:pos="1815"/>
        </w:tabs>
        <w:spacing w:line="360" w:lineRule="auto"/>
        <w:ind w:left="1759" w:right="116" w:hanging="360"/>
        <w:jc w:val="both"/>
        <w:rPr>
          <w:i/>
        </w:rPr>
      </w:pPr>
      <w:r>
        <w:rPr>
          <w:i/>
        </w:rPr>
        <w:t>(b)</w:t>
      </w:r>
      <w:r>
        <w:rPr>
          <w:i/>
        </w:rPr>
        <w:tab/>
      </w:r>
      <w:r w:rsidR="00756274">
        <w:tab/>
      </w:r>
      <w:r w:rsidR="00756274" w:rsidRPr="00C30FE9">
        <w:rPr>
          <w:i/>
          <w:sz w:val="24"/>
        </w:rPr>
        <w:t>the credit provider, having conducted an assessment as required by section 81(2), entered into the credit agreement with the consumer despite the fact that the preponderance of information available to the credit provider indicated that</w:t>
      </w:r>
      <w:r w:rsidR="00756274" w:rsidRPr="00C30FE9">
        <w:rPr>
          <w:i/>
          <w:spacing w:val="-4"/>
          <w:sz w:val="24"/>
        </w:rPr>
        <w:t xml:space="preserve"> </w:t>
      </w:r>
      <w:r w:rsidR="00756274" w:rsidRPr="00C30FE9">
        <w:rPr>
          <w:i/>
          <w:sz w:val="24"/>
        </w:rPr>
        <w:t>–</w:t>
      </w:r>
    </w:p>
    <w:p w:rsidR="009C0007" w:rsidRPr="00C30FE9" w:rsidRDefault="00C30FE9" w:rsidP="00C30FE9">
      <w:pPr>
        <w:tabs>
          <w:tab w:val="left" w:pos="2536"/>
        </w:tabs>
        <w:spacing w:line="275" w:lineRule="exact"/>
        <w:ind w:left="2535" w:hanging="236"/>
        <w:jc w:val="both"/>
        <w:rPr>
          <w:i/>
          <w:sz w:val="24"/>
        </w:rPr>
      </w:pPr>
      <w:r>
        <w:rPr>
          <w:i/>
          <w:spacing w:val="-2"/>
          <w:sz w:val="24"/>
        </w:rPr>
        <w:t>(i)</w:t>
      </w:r>
      <w:r>
        <w:rPr>
          <w:i/>
          <w:spacing w:val="-2"/>
          <w:sz w:val="24"/>
        </w:rPr>
        <w:tab/>
      </w:r>
      <w:r w:rsidR="00756274" w:rsidRPr="00C30FE9">
        <w:rPr>
          <w:i/>
          <w:sz w:val="24"/>
        </w:rPr>
        <w:t>the</w:t>
      </w:r>
      <w:r w:rsidR="00756274" w:rsidRPr="00C30FE9">
        <w:rPr>
          <w:i/>
          <w:spacing w:val="33"/>
          <w:sz w:val="24"/>
        </w:rPr>
        <w:t xml:space="preserve"> </w:t>
      </w:r>
      <w:r w:rsidR="00756274" w:rsidRPr="00C30FE9">
        <w:rPr>
          <w:i/>
          <w:sz w:val="24"/>
        </w:rPr>
        <w:t>consumer</w:t>
      </w:r>
      <w:r w:rsidR="00756274" w:rsidRPr="00C30FE9">
        <w:rPr>
          <w:i/>
          <w:spacing w:val="34"/>
          <w:sz w:val="24"/>
        </w:rPr>
        <w:t xml:space="preserve"> </w:t>
      </w:r>
      <w:r w:rsidR="00756274" w:rsidRPr="00C30FE9">
        <w:rPr>
          <w:i/>
          <w:sz w:val="24"/>
        </w:rPr>
        <w:t>did</w:t>
      </w:r>
      <w:r w:rsidR="00756274" w:rsidRPr="00C30FE9">
        <w:rPr>
          <w:i/>
          <w:spacing w:val="35"/>
          <w:sz w:val="24"/>
        </w:rPr>
        <w:t xml:space="preserve"> </w:t>
      </w:r>
      <w:r w:rsidR="00756274" w:rsidRPr="00C30FE9">
        <w:rPr>
          <w:i/>
          <w:sz w:val="24"/>
        </w:rPr>
        <w:t>not</w:t>
      </w:r>
      <w:r w:rsidR="00756274" w:rsidRPr="00C30FE9">
        <w:rPr>
          <w:i/>
          <w:spacing w:val="33"/>
          <w:sz w:val="24"/>
        </w:rPr>
        <w:t xml:space="preserve"> </w:t>
      </w:r>
      <w:r w:rsidR="00756274" w:rsidRPr="00C30FE9">
        <w:rPr>
          <w:i/>
          <w:sz w:val="24"/>
        </w:rPr>
        <w:t>generally</w:t>
      </w:r>
      <w:r w:rsidR="00756274" w:rsidRPr="00C30FE9">
        <w:rPr>
          <w:i/>
          <w:spacing w:val="34"/>
          <w:sz w:val="24"/>
        </w:rPr>
        <w:t xml:space="preserve"> </w:t>
      </w:r>
      <w:r w:rsidR="00756274" w:rsidRPr="00C30FE9">
        <w:rPr>
          <w:i/>
          <w:sz w:val="24"/>
        </w:rPr>
        <w:t>understand</w:t>
      </w:r>
      <w:r w:rsidR="00756274" w:rsidRPr="00C30FE9">
        <w:rPr>
          <w:i/>
          <w:spacing w:val="34"/>
          <w:sz w:val="24"/>
        </w:rPr>
        <w:t xml:space="preserve"> </w:t>
      </w:r>
      <w:r w:rsidR="00756274" w:rsidRPr="00C30FE9">
        <w:rPr>
          <w:i/>
          <w:sz w:val="24"/>
        </w:rPr>
        <w:t>or</w:t>
      </w:r>
      <w:r w:rsidR="00756274" w:rsidRPr="00C30FE9">
        <w:rPr>
          <w:i/>
          <w:spacing w:val="34"/>
          <w:sz w:val="24"/>
        </w:rPr>
        <w:t xml:space="preserve"> </w:t>
      </w:r>
      <w:r w:rsidR="00756274" w:rsidRPr="00C30FE9">
        <w:rPr>
          <w:i/>
          <w:sz w:val="24"/>
        </w:rPr>
        <w:t>appreciate</w:t>
      </w:r>
      <w:r w:rsidR="00756274" w:rsidRPr="00C30FE9">
        <w:rPr>
          <w:i/>
          <w:spacing w:val="35"/>
          <w:sz w:val="24"/>
        </w:rPr>
        <w:t xml:space="preserve"> </w:t>
      </w:r>
      <w:r w:rsidR="00756274" w:rsidRPr="00C30FE9">
        <w:rPr>
          <w:i/>
          <w:sz w:val="24"/>
        </w:rPr>
        <w:t>the</w:t>
      </w:r>
      <w:r w:rsidR="00756274" w:rsidRPr="00C30FE9">
        <w:rPr>
          <w:i/>
          <w:spacing w:val="33"/>
          <w:sz w:val="24"/>
        </w:rPr>
        <w:t xml:space="preserve"> </w:t>
      </w:r>
      <w:r w:rsidR="00756274" w:rsidRPr="00C30FE9">
        <w:rPr>
          <w:i/>
          <w:sz w:val="24"/>
        </w:rPr>
        <w:t>consumer’s</w:t>
      </w:r>
      <w:r w:rsidR="00756274" w:rsidRPr="00C30FE9">
        <w:rPr>
          <w:i/>
          <w:spacing w:val="35"/>
          <w:sz w:val="24"/>
        </w:rPr>
        <w:t xml:space="preserve"> </w:t>
      </w:r>
      <w:r w:rsidR="00756274" w:rsidRPr="00C30FE9">
        <w:rPr>
          <w:i/>
          <w:sz w:val="24"/>
        </w:rPr>
        <w:t>risks,</w:t>
      </w:r>
    </w:p>
    <w:p w:rsidR="009C0007" w:rsidRDefault="00756274">
      <w:pPr>
        <w:spacing w:before="139"/>
        <w:ind w:left="2480"/>
        <w:jc w:val="both"/>
        <w:rPr>
          <w:i/>
          <w:sz w:val="24"/>
        </w:rPr>
      </w:pPr>
      <w:r>
        <w:rPr>
          <w:i/>
          <w:sz w:val="24"/>
        </w:rPr>
        <w:t>costs or obligations under the proposed credit agreement; or</w:t>
      </w:r>
    </w:p>
    <w:p w:rsidR="009C0007" w:rsidRPr="00C30FE9" w:rsidRDefault="00C30FE9" w:rsidP="00C30FE9">
      <w:pPr>
        <w:tabs>
          <w:tab w:val="left" w:pos="2994"/>
        </w:tabs>
        <w:spacing w:before="138"/>
        <w:ind w:left="2993" w:hanging="694"/>
        <w:jc w:val="both"/>
        <w:rPr>
          <w:i/>
          <w:sz w:val="24"/>
        </w:rPr>
      </w:pPr>
      <w:r>
        <w:rPr>
          <w:i/>
          <w:spacing w:val="-2"/>
          <w:sz w:val="24"/>
        </w:rPr>
        <w:t>(ii)</w:t>
      </w:r>
      <w:r>
        <w:rPr>
          <w:i/>
          <w:spacing w:val="-2"/>
          <w:sz w:val="24"/>
        </w:rPr>
        <w:tab/>
      </w:r>
      <w:r w:rsidR="00756274" w:rsidRPr="00C30FE9">
        <w:rPr>
          <w:i/>
          <w:sz w:val="24"/>
        </w:rPr>
        <w:t>entering into that credit agreement would make the consumer</w:t>
      </w:r>
      <w:r w:rsidR="00756274" w:rsidRPr="00C30FE9">
        <w:rPr>
          <w:i/>
          <w:spacing w:val="-23"/>
          <w:sz w:val="24"/>
        </w:rPr>
        <w:t xml:space="preserve"> </w:t>
      </w:r>
      <w:r w:rsidR="00756274" w:rsidRPr="00C30FE9">
        <w:rPr>
          <w:i/>
          <w:sz w:val="24"/>
        </w:rPr>
        <w:t>over-indebted.</w:t>
      </w:r>
    </w:p>
    <w:p w:rsidR="009C0007" w:rsidRPr="00C30FE9" w:rsidRDefault="00C30FE9" w:rsidP="00C30FE9">
      <w:pPr>
        <w:tabs>
          <w:tab w:val="left" w:pos="1040"/>
        </w:tabs>
        <w:spacing w:before="138" w:line="360" w:lineRule="auto"/>
        <w:ind w:left="1039" w:right="121" w:hanging="360"/>
        <w:jc w:val="both"/>
        <w:rPr>
          <w:i/>
          <w:color w:val="171717"/>
          <w:sz w:val="24"/>
        </w:rPr>
      </w:pPr>
      <w:r>
        <w:rPr>
          <w:i/>
          <w:color w:val="171717"/>
          <w:spacing w:val="-24"/>
          <w:sz w:val="24"/>
        </w:rPr>
        <w:t>(2)</w:t>
      </w:r>
      <w:r>
        <w:rPr>
          <w:i/>
          <w:color w:val="171717"/>
          <w:spacing w:val="-24"/>
          <w:sz w:val="24"/>
        </w:rPr>
        <w:tab/>
      </w:r>
      <w:r w:rsidR="00756274" w:rsidRPr="00C30FE9">
        <w:rPr>
          <w:i/>
          <w:sz w:val="24"/>
        </w:rPr>
        <w:t>When a determination is to be made whether a credit agreement is reckless or not, the person making that determination must apply the criteria set out in subsection (1) as they existed at the time the agreement was made, and without regard for the ability of the consumer to</w:t>
      </w:r>
      <w:r w:rsidR="00756274" w:rsidRPr="00C30FE9">
        <w:rPr>
          <w:i/>
          <w:spacing w:val="-15"/>
          <w:sz w:val="24"/>
        </w:rPr>
        <w:t xml:space="preserve"> </w:t>
      </w:r>
      <w:r w:rsidR="00756274" w:rsidRPr="00C30FE9">
        <w:rPr>
          <w:i/>
          <w:sz w:val="24"/>
        </w:rPr>
        <w:t>–</w:t>
      </w:r>
    </w:p>
    <w:p w:rsidR="009C0007" w:rsidRPr="00C30FE9" w:rsidRDefault="00C30FE9" w:rsidP="00C30FE9">
      <w:pPr>
        <w:tabs>
          <w:tab w:val="left" w:pos="1815"/>
        </w:tabs>
        <w:spacing w:line="275" w:lineRule="exact"/>
        <w:ind w:left="1814" w:hanging="416"/>
        <w:jc w:val="both"/>
        <w:rPr>
          <w:i/>
        </w:rPr>
      </w:pPr>
      <w:r>
        <w:rPr>
          <w:i/>
        </w:rPr>
        <w:t>(a)</w:t>
      </w:r>
      <w:r>
        <w:rPr>
          <w:i/>
        </w:rPr>
        <w:tab/>
      </w:r>
      <w:r w:rsidR="00756274" w:rsidRPr="00C30FE9">
        <w:rPr>
          <w:i/>
          <w:sz w:val="24"/>
        </w:rPr>
        <w:t>meet the obligations under that credit agreement;</w:t>
      </w:r>
      <w:r w:rsidR="00756274" w:rsidRPr="00C30FE9">
        <w:rPr>
          <w:i/>
          <w:spacing w:val="-12"/>
          <w:sz w:val="24"/>
        </w:rPr>
        <w:t xml:space="preserve"> </w:t>
      </w:r>
      <w:r w:rsidR="00756274" w:rsidRPr="00C30FE9">
        <w:rPr>
          <w:i/>
          <w:sz w:val="24"/>
        </w:rPr>
        <w:t>or</w:t>
      </w:r>
    </w:p>
    <w:p w:rsidR="009C0007" w:rsidRPr="00C30FE9" w:rsidRDefault="00C30FE9" w:rsidP="00C30FE9">
      <w:pPr>
        <w:tabs>
          <w:tab w:val="left" w:pos="1815"/>
        </w:tabs>
        <w:spacing w:before="137" w:line="360" w:lineRule="auto"/>
        <w:ind w:left="1759" w:right="117" w:hanging="360"/>
        <w:jc w:val="both"/>
        <w:rPr>
          <w:i/>
        </w:rPr>
      </w:pPr>
      <w:r>
        <w:rPr>
          <w:i/>
        </w:rPr>
        <w:t>(b)</w:t>
      </w:r>
      <w:r>
        <w:rPr>
          <w:i/>
        </w:rPr>
        <w:tab/>
      </w:r>
      <w:r w:rsidR="00756274">
        <w:tab/>
      </w:r>
      <w:r w:rsidR="00756274" w:rsidRPr="00C30FE9">
        <w:rPr>
          <w:i/>
          <w:sz w:val="24"/>
        </w:rPr>
        <w:t>understand or appreciate the risks, costs and obligations under the proposed credit agreement,</w:t>
      </w:r>
    </w:p>
    <w:p w:rsidR="009C0007" w:rsidRDefault="00756274">
      <w:pPr>
        <w:spacing w:line="275" w:lineRule="exact"/>
        <w:ind w:left="1759"/>
        <w:jc w:val="both"/>
        <w:rPr>
          <w:i/>
          <w:sz w:val="24"/>
        </w:rPr>
      </w:pPr>
      <w:r>
        <w:rPr>
          <w:i/>
          <w:sz w:val="24"/>
        </w:rPr>
        <w:t>at the time the determination is being made.”</w:t>
      </w:r>
    </w:p>
    <w:p w:rsidR="009C0007" w:rsidRDefault="009C0007">
      <w:pPr>
        <w:pStyle w:val="BodyText"/>
        <w:rPr>
          <w:i/>
          <w:sz w:val="28"/>
        </w:rPr>
      </w:pPr>
    </w:p>
    <w:p w:rsidR="009C0007" w:rsidRPr="00C30FE9" w:rsidRDefault="00C30FE9" w:rsidP="00C30FE9">
      <w:pPr>
        <w:tabs>
          <w:tab w:val="left" w:pos="680"/>
        </w:tabs>
        <w:spacing w:before="232"/>
        <w:ind w:left="679" w:hanging="567"/>
        <w:jc w:val="both"/>
        <w:rPr>
          <w:sz w:val="24"/>
        </w:rPr>
      </w:pPr>
      <w:r>
        <w:rPr>
          <w:spacing w:val="-4"/>
          <w:sz w:val="24"/>
        </w:rPr>
        <w:t>24.</w:t>
      </w:r>
      <w:r>
        <w:rPr>
          <w:spacing w:val="-4"/>
          <w:sz w:val="24"/>
        </w:rPr>
        <w:tab/>
      </w:r>
      <w:r w:rsidR="00756274" w:rsidRPr="00C30FE9">
        <w:rPr>
          <w:sz w:val="24"/>
        </w:rPr>
        <w:t>Section 81(1) - (3) of the NCA states as that</w:t>
      </w:r>
      <w:r w:rsidR="00756274" w:rsidRPr="00C30FE9">
        <w:rPr>
          <w:spacing w:val="-8"/>
          <w:sz w:val="24"/>
        </w:rPr>
        <w:t xml:space="preserve"> </w:t>
      </w:r>
      <w:r w:rsidR="00756274" w:rsidRPr="00C30FE9">
        <w:rPr>
          <w:sz w:val="24"/>
        </w:rPr>
        <w:t>–</w:t>
      </w:r>
    </w:p>
    <w:p w:rsidR="009C0007" w:rsidRPr="00C30FE9" w:rsidRDefault="00C30FE9" w:rsidP="00C30FE9">
      <w:pPr>
        <w:tabs>
          <w:tab w:val="left" w:pos="1040"/>
        </w:tabs>
        <w:spacing w:before="137" w:line="360" w:lineRule="auto"/>
        <w:ind w:left="1039" w:right="111" w:hanging="360"/>
        <w:jc w:val="both"/>
        <w:rPr>
          <w:i/>
          <w:sz w:val="24"/>
        </w:rPr>
      </w:pPr>
      <w:r>
        <w:rPr>
          <w:i/>
          <w:spacing w:val="-24"/>
          <w:sz w:val="24"/>
        </w:rPr>
        <w:t>(1)</w:t>
      </w:r>
      <w:r>
        <w:rPr>
          <w:i/>
          <w:spacing w:val="-24"/>
          <w:sz w:val="24"/>
        </w:rPr>
        <w:tab/>
      </w:r>
      <w:r w:rsidR="00756274" w:rsidRPr="00C30FE9">
        <w:rPr>
          <w:i/>
          <w:sz w:val="24"/>
        </w:rPr>
        <w:t>“When applying for a credit agreement, and while that application is being considered by the credit provider, the prospective consumer must fully and truthfully answer any requests for information made by the credit provider as part of the assessment required by this</w:t>
      </w:r>
      <w:r w:rsidR="00756274" w:rsidRPr="00C30FE9">
        <w:rPr>
          <w:i/>
          <w:spacing w:val="-26"/>
          <w:sz w:val="24"/>
        </w:rPr>
        <w:t xml:space="preserve"> </w:t>
      </w:r>
      <w:r w:rsidR="00756274" w:rsidRPr="00C30FE9">
        <w:rPr>
          <w:i/>
          <w:sz w:val="24"/>
        </w:rPr>
        <w:t>section.</w:t>
      </w:r>
    </w:p>
    <w:p w:rsidR="009C0007" w:rsidRPr="00C30FE9" w:rsidRDefault="00C30FE9" w:rsidP="00C30FE9">
      <w:pPr>
        <w:tabs>
          <w:tab w:val="left" w:pos="1040"/>
        </w:tabs>
        <w:spacing w:line="360" w:lineRule="auto"/>
        <w:ind w:left="1039" w:right="123" w:hanging="360"/>
        <w:jc w:val="both"/>
        <w:rPr>
          <w:i/>
          <w:sz w:val="24"/>
        </w:rPr>
      </w:pPr>
      <w:r>
        <w:rPr>
          <w:i/>
          <w:spacing w:val="-24"/>
          <w:sz w:val="24"/>
        </w:rPr>
        <w:t>(2)</w:t>
      </w:r>
      <w:r>
        <w:rPr>
          <w:i/>
          <w:spacing w:val="-24"/>
          <w:sz w:val="24"/>
        </w:rPr>
        <w:tab/>
      </w:r>
      <w:r w:rsidR="00756274" w:rsidRPr="00C30FE9">
        <w:rPr>
          <w:i/>
          <w:sz w:val="24"/>
        </w:rPr>
        <w:t>A credit provider must not enter into a credit agreement without first taking reasonable steps to assess</w:t>
      </w:r>
      <w:r w:rsidR="00756274" w:rsidRPr="00C30FE9">
        <w:rPr>
          <w:i/>
          <w:spacing w:val="-1"/>
          <w:sz w:val="24"/>
        </w:rPr>
        <w:t xml:space="preserve"> </w:t>
      </w:r>
      <w:r w:rsidR="00756274" w:rsidRPr="00C30FE9">
        <w:rPr>
          <w:i/>
          <w:sz w:val="24"/>
        </w:rPr>
        <w:t>–</w:t>
      </w:r>
    </w:p>
    <w:p w:rsidR="009C0007" w:rsidRPr="00C30FE9" w:rsidRDefault="00C30FE9" w:rsidP="00C30FE9">
      <w:pPr>
        <w:tabs>
          <w:tab w:val="left" w:pos="1815"/>
        </w:tabs>
        <w:spacing w:line="275" w:lineRule="exact"/>
        <w:ind w:left="1814" w:hanging="416"/>
        <w:jc w:val="both"/>
        <w:rPr>
          <w:i/>
        </w:rPr>
      </w:pPr>
      <w:r>
        <w:rPr>
          <w:i/>
        </w:rPr>
        <w:t>(a)</w:t>
      </w:r>
      <w:r>
        <w:rPr>
          <w:i/>
        </w:rPr>
        <w:tab/>
      </w:r>
      <w:r w:rsidR="00756274" w:rsidRPr="00C30FE9">
        <w:rPr>
          <w:i/>
          <w:sz w:val="24"/>
        </w:rPr>
        <w:t>the proposed consumer’s</w:t>
      </w:r>
      <w:r w:rsidR="00756274" w:rsidRPr="00C30FE9">
        <w:rPr>
          <w:i/>
          <w:spacing w:val="-2"/>
          <w:sz w:val="24"/>
        </w:rPr>
        <w:t xml:space="preserve"> </w:t>
      </w:r>
      <w:r w:rsidR="00756274" w:rsidRPr="00C30FE9">
        <w:rPr>
          <w:i/>
          <w:sz w:val="24"/>
        </w:rPr>
        <w:t>–</w:t>
      </w:r>
    </w:p>
    <w:p w:rsidR="009C0007" w:rsidRPr="00C30FE9" w:rsidRDefault="00C30FE9" w:rsidP="00C30FE9">
      <w:pPr>
        <w:tabs>
          <w:tab w:val="left" w:pos="2536"/>
        </w:tabs>
        <w:spacing w:before="139" w:line="360" w:lineRule="auto"/>
        <w:ind w:left="2480" w:right="119" w:hanging="180"/>
        <w:rPr>
          <w:i/>
          <w:sz w:val="24"/>
        </w:rPr>
      </w:pPr>
      <w:r>
        <w:rPr>
          <w:i/>
          <w:spacing w:val="-2"/>
          <w:sz w:val="24"/>
        </w:rPr>
        <w:t>(i)</w:t>
      </w:r>
      <w:r>
        <w:rPr>
          <w:i/>
          <w:spacing w:val="-2"/>
          <w:sz w:val="24"/>
        </w:rPr>
        <w:tab/>
      </w:r>
      <w:r w:rsidR="00756274" w:rsidRPr="00C30FE9">
        <w:rPr>
          <w:i/>
          <w:sz w:val="24"/>
        </w:rPr>
        <w:t>general understanding and appreciation of the risks and costs of the proposed credit, and of the rights and obligations of a consumer under a credit</w:t>
      </w:r>
      <w:r w:rsidR="00756274" w:rsidRPr="00C30FE9">
        <w:rPr>
          <w:i/>
          <w:spacing w:val="-33"/>
          <w:sz w:val="24"/>
        </w:rPr>
        <w:t xml:space="preserve"> </w:t>
      </w:r>
      <w:r w:rsidR="00756274" w:rsidRPr="00C30FE9">
        <w:rPr>
          <w:i/>
          <w:sz w:val="24"/>
        </w:rPr>
        <w:t>agreement;</w:t>
      </w:r>
    </w:p>
    <w:p w:rsidR="009C0007" w:rsidRPr="00C30FE9" w:rsidRDefault="00C30FE9" w:rsidP="00C30FE9">
      <w:pPr>
        <w:tabs>
          <w:tab w:val="left" w:pos="2993"/>
          <w:tab w:val="left" w:pos="2994"/>
        </w:tabs>
        <w:ind w:left="2993" w:hanging="694"/>
        <w:rPr>
          <w:i/>
          <w:sz w:val="24"/>
        </w:rPr>
      </w:pPr>
      <w:r>
        <w:rPr>
          <w:i/>
          <w:spacing w:val="-2"/>
          <w:sz w:val="24"/>
        </w:rPr>
        <w:t>(ii)</w:t>
      </w:r>
      <w:r>
        <w:rPr>
          <w:i/>
          <w:spacing w:val="-2"/>
          <w:sz w:val="24"/>
        </w:rPr>
        <w:tab/>
      </w:r>
      <w:r w:rsidR="00756274" w:rsidRPr="00C30FE9">
        <w:rPr>
          <w:i/>
          <w:sz w:val="24"/>
        </w:rPr>
        <w:t>debt re-payment history as a consumer under credit</w:t>
      </w:r>
      <w:r w:rsidR="00756274" w:rsidRPr="00C30FE9">
        <w:rPr>
          <w:i/>
          <w:spacing w:val="-12"/>
          <w:sz w:val="24"/>
        </w:rPr>
        <w:t xml:space="preserve"> </w:t>
      </w:r>
      <w:r w:rsidR="00756274" w:rsidRPr="00C30FE9">
        <w:rPr>
          <w:i/>
          <w:sz w:val="24"/>
        </w:rPr>
        <w:t>agreements;</w:t>
      </w:r>
    </w:p>
    <w:p w:rsidR="009C0007" w:rsidRPr="00C30FE9" w:rsidRDefault="00C30FE9" w:rsidP="00C30FE9">
      <w:pPr>
        <w:tabs>
          <w:tab w:val="left" w:pos="2993"/>
          <w:tab w:val="left" w:pos="2994"/>
        </w:tabs>
        <w:spacing w:before="138"/>
        <w:ind w:left="2993" w:hanging="694"/>
        <w:rPr>
          <w:i/>
          <w:sz w:val="24"/>
        </w:rPr>
      </w:pPr>
      <w:r>
        <w:rPr>
          <w:i/>
          <w:spacing w:val="-2"/>
          <w:sz w:val="24"/>
        </w:rPr>
        <w:t>(iii)</w:t>
      </w:r>
      <w:r>
        <w:rPr>
          <w:i/>
          <w:spacing w:val="-2"/>
          <w:sz w:val="24"/>
        </w:rPr>
        <w:tab/>
      </w:r>
      <w:r w:rsidR="00756274" w:rsidRPr="00C30FE9">
        <w:rPr>
          <w:i/>
          <w:sz w:val="24"/>
        </w:rPr>
        <w:t>existing financial means, prospects and obligations;</w:t>
      </w:r>
      <w:r w:rsidR="00756274" w:rsidRPr="00C30FE9">
        <w:rPr>
          <w:i/>
          <w:spacing w:val="-10"/>
          <w:sz w:val="24"/>
        </w:rPr>
        <w:t xml:space="preserve"> </w:t>
      </w:r>
      <w:r w:rsidR="00756274" w:rsidRPr="00C30FE9">
        <w:rPr>
          <w:i/>
          <w:sz w:val="24"/>
        </w:rPr>
        <w:t>and</w:t>
      </w:r>
    </w:p>
    <w:p w:rsidR="009C0007" w:rsidRPr="00C30FE9" w:rsidRDefault="00C30FE9" w:rsidP="00C30FE9">
      <w:pPr>
        <w:tabs>
          <w:tab w:val="left" w:pos="1815"/>
        </w:tabs>
        <w:spacing w:before="137" w:line="360" w:lineRule="auto"/>
        <w:ind w:left="1759" w:right="122" w:hanging="360"/>
        <w:rPr>
          <w:i/>
        </w:rPr>
      </w:pPr>
      <w:r>
        <w:rPr>
          <w:i/>
        </w:rPr>
        <w:t>(b)</w:t>
      </w:r>
      <w:r>
        <w:rPr>
          <w:i/>
        </w:rPr>
        <w:tab/>
      </w:r>
      <w:r w:rsidR="00756274">
        <w:tab/>
      </w:r>
      <w:r w:rsidR="00756274" w:rsidRPr="00C30FE9">
        <w:rPr>
          <w:i/>
          <w:sz w:val="24"/>
        </w:rPr>
        <w:t>whether there is a reasonable basis to conclude that any commercial purpose may prove to</w:t>
      </w:r>
      <w:r w:rsidR="00756274" w:rsidRPr="00C30FE9">
        <w:rPr>
          <w:i/>
          <w:spacing w:val="-2"/>
          <w:sz w:val="24"/>
        </w:rPr>
        <w:t xml:space="preserve"> </w:t>
      </w:r>
      <w:r w:rsidR="00756274" w:rsidRPr="00C30FE9">
        <w:rPr>
          <w:i/>
          <w:sz w:val="24"/>
        </w:rPr>
        <w:t>be</w:t>
      </w:r>
      <w:r w:rsidR="00756274" w:rsidRPr="00C30FE9">
        <w:rPr>
          <w:i/>
          <w:spacing w:val="-2"/>
          <w:sz w:val="24"/>
        </w:rPr>
        <w:t xml:space="preserve"> </w:t>
      </w:r>
      <w:r w:rsidR="00756274" w:rsidRPr="00C30FE9">
        <w:rPr>
          <w:i/>
          <w:sz w:val="24"/>
        </w:rPr>
        <w:t>successful,</w:t>
      </w:r>
      <w:r w:rsidR="00756274" w:rsidRPr="00C30FE9">
        <w:rPr>
          <w:i/>
          <w:spacing w:val="-4"/>
          <w:sz w:val="24"/>
        </w:rPr>
        <w:t xml:space="preserve"> </w:t>
      </w:r>
      <w:r w:rsidR="00756274" w:rsidRPr="00C30FE9">
        <w:rPr>
          <w:i/>
          <w:sz w:val="24"/>
        </w:rPr>
        <w:t>if</w:t>
      </w:r>
      <w:r w:rsidR="00756274" w:rsidRPr="00C30FE9">
        <w:rPr>
          <w:i/>
          <w:spacing w:val="-4"/>
          <w:sz w:val="24"/>
        </w:rPr>
        <w:t xml:space="preserve"> </w:t>
      </w:r>
      <w:r w:rsidR="00756274" w:rsidRPr="00C30FE9">
        <w:rPr>
          <w:i/>
          <w:sz w:val="24"/>
        </w:rPr>
        <w:t>the</w:t>
      </w:r>
      <w:r w:rsidR="00756274" w:rsidRPr="00C30FE9">
        <w:rPr>
          <w:i/>
          <w:spacing w:val="-4"/>
          <w:sz w:val="24"/>
        </w:rPr>
        <w:t xml:space="preserve"> </w:t>
      </w:r>
      <w:r w:rsidR="00756274" w:rsidRPr="00C30FE9">
        <w:rPr>
          <w:i/>
          <w:sz w:val="24"/>
        </w:rPr>
        <w:t>consumer</w:t>
      </w:r>
      <w:r w:rsidR="00756274" w:rsidRPr="00C30FE9">
        <w:rPr>
          <w:i/>
          <w:spacing w:val="-2"/>
          <w:sz w:val="24"/>
        </w:rPr>
        <w:t xml:space="preserve"> </w:t>
      </w:r>
      <w:r w:rsidR="00756274" w:rsidRPr="00C30FE9">
        <w:rPr>
          <w:i/>
          <w:sz w:val="24"/>
        </w:rPr>
        <w:t>has</w:t>
      </w:r>
      <w:r w:rsidR="00756274" w:rsidRPr="00C30FE9">
        <w:rPr>
          <w:i/>
          <w:spacing w:val="-4"/>
          <w:sz w:val="24"/>
        </w:rPr>
        <w:t xml:space="preserve"> </w:t>
      </w:r>
      <w:r w:rsidR="00756274" w:rsidRPr="00C30FE9">
        <w:rPr>
          <w:i/>
          <w:sz w:val="24"/>
        </w:rPr>
        <w:t>such</w:t>
      </w:r>
      <w:r w:rsidR="00756274" w:rsidRPr="00C30FE9">
        <w:rPr>
          <w:i/>
          <w:spacing w:val="-4"/>
          <w:sz w:val="24"/>
        </w:rPr>
        <w:t xml:space="preserve"> </w:t>
      </w:r>
      <w:r w:rsidR="00756274" w:rsidRPr="00C30FE9">
        <w:rPr>
          <w:i/>
          <w:sz w:val="24"/>
        </w:rPr>
        <w:t>a</w:t>
      </w:r>
      <w:r w:rsidR="00756274" w:rsidRPr="00C30FE9">
        <w:rPr>
          <w:i/>
          <w:spacing w:val="-2"/>
          <w:sz w:val="24"/>
        </w:rPr>
        <w:t xml:space="preserve"> </w:t>
      </w:r>
      <w:r w:rsidR="00756274" w:rsidRPr="00C30FE9">
        <w:rPr>
          <w:i/>
          <w:sz w:val="24"/>
        </w:rPr>
        <w:t>purpose</w:t>
      </w:r>
      <w:r w:rsidR="00756274" w:rsidRPr="00C30FE9">
        <w:rPr>
          <w:i/>
          <w:spacing w:val="-5"/>
          <w:sz w:val="24"/>
        </w:rPr>
        <w:t xml:space="preserve"> </w:t>
      </w:r>
      <w:r w:rsidR="00756274" w:rsidRPr="00C30FE9">
        <w:rPr>
          <w:i/>
          <w:sz w:val="24"/>
        </w:rPr>
        <w:t>for</w:t>
      </w:r>
      <w:r w:rsidR="00756274" w:rsidRPr="00C30FE9">
        <w:rPr>
          <w:i/>
          <w:spacing w:val="-2"/>
          <w:sz w:val="24"/>
        </w:rPr>
        <w:t xml:space="preserve"> </w:t>
      </w:r>
      <w:r w:rsidR="00756274" w:rsidRPr="00C30FE9">
        <w:rPr>
          <w:i/>
          <w:sz w:val="24"/>
        </w:rPr>
        <w:t>applying</w:t>
      </w:r>
      <w:r w:rsidR="00756274" w:rsidRPr="00C30FE9">
        <w:rPr>
          <w:i/>
          <w:spacing w:val="-4"/>
          <w:sz w:val="24"/>
        </w:rPr>
        <w:t xml:space="preserve"> </w:t>
      </w:r>
      <w:r w:rsidR="00756274" w:rsidRPr="00C30FE9">
        <w:rPr>
          <w:i/>
          <w:sz w:val="24"/>
        </w:rPr>
        <w:t>for</w:t>
      </w:r>
      <w:r w:rsidR="00756274" w:rsidRPr="00C30FE9">
        <w:rPr>
          <w:i/>
          <w:spacing w:val="-3"/>
          <w:sz w:val="24"/>
        </w:rPr>
        <w:t xml:space="preserve"> </w:t>
      </w:r>
      <w:r w:rsidR="00756274" w:rsidRPr="00C30FE9">
        <w:rPr>
          <w:i/>
          <w:sz w:val="24"/>
        </w:rPr>
        <w:t>that</w:t>
      </w:r>
      <w:r w:rsidR="00756274" w:rsidRPr="00C30FE9">
        <w:rPr>
          <w:i/>
          <w:spacing w:val="-2"/>
          <w:sz w:val="24"/>
        </w:rPr>
        <w:t xml:space="preserve"> </w:t>
      </w:r>
      <w:r w:rsidR="00756274" w:rsidRPr="00C30FE9">
        <w:rPr>
          <w:i/>
          <w:sz w:val="24"/>
        </w:rPr>
        <w:t>credit</w:t>
      </w:r>
      <w:r w:rsidR="00756274" w:rsidRPr="00C30FE9">
        <w:rPr>
          <w:i/>
          <w:spacing w:val="-3"/>
          <w:sz w:val="24"/>
        </w:rPr>
        <w:t xml:space="preserve"> </w:t>
      </w:r>
      <w:r w:rsidR="00756274" w:rsidRPr="00C30FE9">
        <w:rPr>
          <w:i/>
          <w:sz w:val="24"/>
        </w:rPr>
        <w:t>agreement.</w:t>
      </w:r>
    </w:p>
    <w:p w:rsidR="009C0007" w:rsidRPr="00C30FE9" w:rsidRDefault="00C30FE9" w:rsidP="00C30FE9">
      <w:pPr>
        <w:tabs>
          <w:tab w:val="left" w:pos="1040"/>
        </w:tabs>
        <w:spacing w:line="275" w:lineRule="exact"/>
        <w:ind w:left="1039" w:hanging="361"/>
        <w:rPr>
          <w:i/>
          <w:sz w:val="24"/>
        </w:rPr>
      </w:pPr>
      <w:r>
        <w:rPr>
          <w:i/>
          <w:spacing w:val="-24"/>
          <w:sz w:val="24"/>
        </w:rPr>
        <w:t>(3)</w:t>
      </w:r>
      <w:r>
        <w:rPr>
          <w:i/>
          <w:spacing w:val="-24"/>
          <w:sz w:val="24"/>
        </w:rPr>
        <w:tab/>
      </w:r>
      <w:r w:rsidR="00756274" w:rsidRPr="00C30FE9">
        <w:rPr>
          <w:i/>
          <w:sz w:val="24"/>
        </w:rPr>
        <w:t>A credit provider must not enter into a reckless credit agreement with a</w:t>
      </w:r>
      <w:r w:rsidR="00756274" w:rsidRPr="00C30FE9">
        <w:rPr>
          <w:i/>
          <w:spacing w:val="-15"/>
          <w:sz w:val="24"/>
        </w:rPr>
        <w:t xml:space="preserve"> </w:t>
      </w:r>
      <w:r w:rsidR="00756274" w:rsidRPr="00C30FE9">
        <w:rPr>
          <w:i/>
          <w:sz w:val="24"/>
        </w:rPr>
        <w:t>consumer.”</w:t>
      </w:r>
    </w:p>
    <w:p w:rsidR="009C0007" w:rsidRDefault="009C0007">
      <w:pPr>
        <w:pStyle w:val="BodyText"/>
        <w:rPr>
          <w:i/>
          <w:sz w:val="28"/>
        </w:rPr>
      </w:pPr>
    </w:p>
    <w:p w:rsidR="009C0007" w:rsidRPr="00C30FE9" w:rsidRDefault="00C30FE9" w:rsidP="00C30FE9">
      <w:pPr>
        <w:tabs>
          <w:tab w:val="left" w:pos="680"/>
        </w:tabs>
        <w:spacing w:before="229"/>
        <w:ind w:left="679" w:hanging="567"/>
        <w:jc w:val="both"/>
        <w:rPr>
          <w:sz w:val="24"/>
        </w:rPr>
      </w:pPr>
      <w:r>
        <w:rPr>
          <w:spacing w:val="-4"/>
          <w:sz w:val="24"/>
        </w:rPr>
        <w:t>25.</w:t>
      </w:r>
      <w:r>
        <w:rPr>
          <w:spacing w:val="-4"/>
          <w:sz w:val="24"/>
        </w:rPr>
        <w:tab/>
      </w:r>
      <w:r w:rsidR="00756274" w:rsidRPr="00C30FE9">
        <w:rPr>
          <w:sz w:val="24"/>
        </w:rPr>
        <w:t>In terms of section 78(3), financial means, prospects and obligations includes</w:t>
      </w:r>
      <w:r w:rsidR="00756274" w:rsidRPr="00C30FE9">
        <w:rPr>
          <w:spacing w:val="-7"/>
          <w:sz w:val="24"/>
        </w:rPr>
        <w:t xml:space="preserve"> </w:t>
      </w:r>
      <w:r w:rsidR="00756274" w:rsidRPr="00C30FE9">
        <w:rPr>
          <w:sz w:val="24"/>
        </w:rPr>
        <w:t>–</w:t>
      </w:r>
    </w:p>
    <w:p w:rsidR="009C0007" w:rsidRPr="00C30FE9" w:rsidRDefault="00C30FE9" w:rsidP="00C30FE9">
      <w:pPr>
        <w:tabs>
          <w:tab w:val="left" w:pos="1760"/>
        </w:tabs>
        <w:spacing w:before="140" w:line="360" w:lineRule="auto"/>
        <w:ind w:left="1759" w:right="112" w:hanging="360"/>
        <w:jc w:val="both"/>
        <w:rPr>
          <w:i/>
          <w:sz w:val="24"/>
        </w:rPr>
      </w:pPr>
      <w:r>
        <w:rPr>
          <w:i/>
        </w:rPr>
        <w:t>(a)</w:t>
      </w:r>
      <w:r>
        <w:rPr>
          <w:i/>
        </w:rPr>
        <w:tab/>
      </w:r>
      <w:r w:rsidR="00756274" w:rsidRPr="00C30FE9">
        <w:rPr>
          <w:i/>
          <w:sz w:val="24"/>
        </w:rPr>
        <w:t>“income, or any right to receive income, regardless of the source, frequency or regularity of that income, other than income that the consumer or prospective consumer receives, has a right to receive, or holds in trust for another</w:t>
      </w:r>
      <w:r w:rsidR="00756274" w:rsidRPr="00C30FE9">
        <w:rPr>
          <w:i/>
          <w:spacing w:val="-4"/>
          <w:sz w:val="24"/>
        </w:rPr>
        <w:t xml:space="preserve"> </w:t>
      </w:r>
      <w:r w:rsidR="00756274" w:rsidRPr="00C30FE9">
        <w:rPr>
          <w:i/>
          <w:sz w:val="24"/>
        </w:rPr>
        <w:t>person;</w:t>
      </w:r>
    </w:p>
    <w:p w:rsidR="009C0007" w:rsidRPr="00C30FE9" w:rsidRDefault="00C30FE9" w:rsidP="00C30FE9">
      <w:pPr>
        <w:tabs>
          <w:tab w:val="left" w:pos="1760"/>
        </w:tabs>
        <w:spacing w:line="275" w:lineRule="exact"/>
        <w:ind w:left="1759" w:hanging="361"/>
        <w:jc w:val="both"/>
        <w:rPr>
          <w:i/>
          <w:sz w:val="24"/>
        </w:rPr>
      </w:pPr>
      <w:r>
        <w:rPr>
          <w:i/>
        </w:rPr>
        <w:t>(b)</w:t>
      </w:r>
      <w:r>
        <w:rPr>
          <w:i/>
        </w:rPr>
        <w:tab/>
      </w:r>
      <w:r w:rsidR="00756274" w:rsidRPr="00C30FE9">
        <w:rPr>
          <w:i/>
          <w:sz w:val="24"/>
        </w:rPr>
        <w:t>…”</w:t>
      </w:r>
    </w:p>
    <w:p w:rsidR="009C0007" w:rsidRDefault="009C0007">
      <w:pPr>
        <w:spacing w:line="275" w:lineRule="exact"/>
        <w:jc w:val="both"/>
        <w:rPr>
          <w:sz w:val="24"/>
        </w:rPr>
        <w:sectPr w:rsidR="009C0007">
          <w:pgSz w:w="11910" w:h="16840"/>
          <w:pgMar w:top="760" w:right="1020" w:bottom="680" w:left="1020" w:header="0" w:footer="405" w:gutter="0"/>
          <w:cols w:space="720"/>
        </w:sectPr>
      </w:pPr>
    </w:p>
    <w:p w:rsidR="009C0007" w:rsidRPr="00C30FE9" w:rsidRDefault="00C30FE9" w:rsidP="00C30FE9">
      <w:pPr>
        <w:tabs>
          <w:tab w:val="left" w:pos="680"/>
        </w:tabs>
        <w:spacing w:before="72"/>
        <w:ind w:left="679" w:hanging="567"/>
        <w:jc w:val="both"/>
        <w:rPr>
          <w:sz w:val="24"/>
        </w:rPr>
      </w:pPr>
      <w:r>
        <w:rPr>
          <w:spacing w:val="-4"/>
          <w:sz w:val="24"/>
        </w:rPr>
        <w:lastRenderedPageBreak/>
        <w:t>26.</w:t>
      </w:r>
      <w:r>
        <w:rPr>
          <w:spacing w:val="-4"/>
          <w:sz w:val="24"/>
        </w:rPr>
        <w:tab/>
      </w:r>
      <w:r w:rsidR="00756274" w:rsidRPr="00C30FE9">
        <w:rPr>
          <w:sz w:val="24"/>
        </w:rPr>
        <w:t>The above notwithstanding, the courts have pointed out that</w:t>
      </w:r>
      <w:r w:rsidR="00756274" w:rsidRPr="00C30FE9">
        <w:rPr>
          <w:spacing w:val="-10"/>
          <w:sz w:val="24"/>
        </w:rPr>
        <w:t xml:space="preserve"> </w:t>
      </w:r>
      <w:r w:rsidR="00756274" w:rsidRPr="00C30FE9">
        <w:rPr>
          <w:sz w:val="24"/>
        </w:rPr>
        <w:t>–</w:t>
      </w:r>
    </w:p>
    <w:p w:rsidR="009C0007" w:rsidRDefault="00756274">
      <w:pPr>
        <w:spacing w:before="137" w:line="360" w:lineRule="auto"/>
        <w:ind w:left="1039" w:right="120"/>
        <w:jc w:val="both"/>
        <w:rPr>
          <w:i/>
          <w:sz w:val="16"/>
        </w:rPr>
      </w:pPr>
      <w:r>
        <w:rPr>
          <w:i/>
          <w:sz w:val="24"/>
        </w:rPr>
        <w:t>“The purpose of the NCA is to provide a more efficient and equitable credit system by balancing the rights of credit providers and consumers. The intention of the legislature was not to shift the balance of power so much that all power in the credit relationship would amass into the hands of the consumer.”</w:t>
      </w:r>
      <w:r>
        <w:rPr>
          <w:i/>
          <w:position w:val="6"/>
          <w:sz w:val="16"/>
        </w:rPr>
        <w:t>1</w:t>
      </w:r>
    </w:p>
    <w:p w:rsidR="009C0007" w:rsidRDefault="009C0007">
      <w:pPr>
        <w:pStyle w:val="BodyText"/>
        <w:spacing w:before="1"/>
        <w:rPr>
          <w:i/>
          <w:sz w:val="36"/>
        </w:rPr>
      </w:pPr>
    </w:p>
    <w:p w:rsidR="009C0007" w:rsidRDefault="00756274">
      <w:pPr>
        <w:pStyle w:val="Heading1"/>
      </w:pPr>
      <w:r>
        <w:t>ANALYSIS OF THE EVIDENCE</w:t>
      </w:r>
    </w:p>
    <w:p w:rsidR="009C0007" w:rsidRDefault="009C0007">
      <w:pPr>
        <w:pStyle w:val="BodyText"/>
        <w:rPr>
          <w:b/>
          <w:sz w:val="28"/>
        </w:rPr>
      </w:pPr>
    </w:p>
    <w:p w:rsidR="009C0007" w:rsidRPr="00C30FE9" w:rsidRDefault="00C30FE9" w:rsidP="00C30FE9">
      <w:pPr>
        <w:tabs>
          <w:tab w:val="left" w:pos="680"/>
        </w:tabs>
        <w:spacing w:before="230" w:line="360" w:lineRule="auto"/>
        <w:ind w:left="679" w:right="110" w:hanging="567"/>
        <w:jc w:val="both"/>
        <w:rPr>
          <w:sz w:val="24"/>
        </w:rPr>
      </w:pPr>
      <w:r>
        <w:rPr>
          <w:spacing w:val="-4"/>
          <w:sz w:val="24"/>
        </w:rPr>
        <w:t>27.</w:t>
      </w:r>
      <w:r>
        <w:rPr>
          <w:spacing w:val="-4"/>
          <w:sz w:val="24"/>
        </w:rPr>
        <w:tab/>
      </w:r>
      <w:r w:rsidR="00756274" w:rsidRPr="00C30FE9">
        <w:rPr>
          <w:sz w:val="24"/>
        </w:rPr>
        <w:t>In terms of section 80(2) of the NCA, when making a determination whether a credit agreement is reckless or not, the Tribunal is required to apply the criteria set out in subsection (1), as they existed at the time the agreement was made and not at the time that the determination is being</w:t>
      </w:r>
      <w:r w:rsidR="00756274" w:rsidRPr="00C30FE9">
        <w:rPr>
          <w:spacing w:val="-18"/>
          <w:sz w:val="24"/>
        </w:rPr>
        <w:t xml:space="preserve"> </w:t>
      </w:r>
      <w:r w:rsidR="00756274" w:rsidRPr="00C30FE9">
        <w:rPr>
          <w:sz w:val="24"/>
        </w:rPr>
        <w:t>made.</w:t>
      </w:r>
    </w:p>
    <w:p w:rsidR="009C0007" w:rsidRDefault="009C0007">
      <w:pPr>
        <w:pStyle w:val="BodyText"/>
        <w:spacing w:before="10"/>
        <w:rPr>
          <w:sz w:val="35"/>
        </w:rPr>
      </w:pPr>
    </w:p>
    <w:p w:rsidR="009C0007" w:rsidRPr="00C30FE9" w:rsidRDefault="00C30FE9" w:rsidP="00C30FE9">
      <w:pPr>
        <w:tabs>
          <w:tab w:val="left" w:pos="679"/>
          <w:tab w:val="left" w:pos="680"/>
        </w:tabs>
        <w:ind w:left="679" w:hanging="567"/>
        <w:rPr>
          <w:sz w:val="24"/>
        </w:rPr>
      </w:pPr>
      <w:r>
        <w:rPr>
          <w:spacing w:val="-4"/>
          <w:sz w:val="24"/>
        </w:rPr>
        <w:t>28.</w:t>
      </w:r>
      <w:r>
        <w:rPr>
          <w:spacing w:val="-4"/>
          <w:sz w:val="24"/>
        </w:rPr>
        <w:tab/>
      </w:r>
      <w:r w:rsidR="00756274" w:rsidRPr="00C30FE9">
        <w:rPr>
          <w:sz w:val="24"/>
        </w:rPr>
        <w:t>The criteria set out in section 80(1) is an assessment by the credit provider regarding the consumer’s</w:t>
      </w:r>
      <w:r w:rsidR="00756274" w:rsidRPr="00C30FE9">
        <w:rPr>
          <w:spacing w:val="-33"/>
          <w:sz w:val="24"/>
        </w:rPr>
        <w:t xml:space="preserve"> </w:t>
      </w:r>
      <w:r w:rsidR="00756274" w:rsidRPr="00C30FE9">
        <w:rPr>
          <w:sz w:val="24"/>
        </w:rPr>
        <w:t>–</w:t>
      </w:r>
    </w:p>
    <w:p w:rsidR="009C0007" w:rsidRPr="00C30FE9" w:rsidRDefault="00C30FE9" w:rsidP="00C30FE9">
      <w:pPr>
        <w:tabs>
          <w:tab w:val="left" w:pos="1760"/>
        </w:tabs>
        <w:spacing w:before="138" w:line="360" w:lineRule="auto"/>
        <w:ind w:left="1759" w:right="119" w:hanging="360"/>
        <w:rPr>
          <w:sz w:val="24"/>
        </w:rPr>
      </w:pPr>
      <w:r>
        <w:rPr>
          <w:spacing w:val="-25"/>
          <w:sz w:val="24"/>
        </w:rPr>
        <w:t>a.</w:t>
      </w:r>
      <w:r>
        <w:rPr>
          <w:spacing w:val="-25"/>
          <w:sz w:val="24"/>
        </w:rPr>
        <w:tab/>
      </w:r>
      <w:r w:rsidR="00756274" w:rsidRPr="00C30FE9">
        <w:rPr>
          <w:sz w:val="24"/>
        </w:rPr>
        <w:t>general understanding and appreciation of the risks and costs of the proposed credit, and of the rights and obligations of the consumer under a credit</w:t>
      </w:r>
      <w:r w:rsidR="00756274" w:rsidRPr="00C30FE9">
        <w:rPr>
          <w:spacing w:val="-13"/>
          <w:sz w:val="24"/>
        </w:rPr>
        <w:t xml:space="preserve"> </w:t>
      </w:r>
      <w:r w:rsidR="00756274" w:rsidRPr="00C30FE9">
        <w:rPr>
          <w:sz w:val="24"/>
        </w:rPr>
        <w:t>agreement;</w:t>
      </w:r>
    </w:p>
    <w:p w:rsidR="009C0007" w:rsidRPr="00C30FE9" w:rsidRDefault="00C30FE9" w:rsidP="00C30FE9">
      <w:pPr>
        <w:tabs>
          <w:tab w:val="left" w:pos="1760"/>
        </w:tabs>
        <w:spacing w:before="1"/>
        <w:ind w:left="1759" w:hanging="361"/>
        <w:rPr>
          <w:sz w:val="24"/>
        </w:rPr>
      </w:pPr>
      <w:r>
        <w:rPr>
          <w:spacing w:val="-25"/>
          <w:sz w:val="24"/>
        </w:rPr>
        <w:t>b.</w:t>
      </w:r>
      <w:r>
        <w:rPr>
          <w:spacing w:val="-25"/>
          <w:sz w:val="24"/>
        </w:rPr>
        <w:tab/>
      </w:r>
      <w:r w:rsidR="00756274" w:rsidRPr="00C30FE9">
        <w:rPr>
          <w:sz w:val="24"/>
        </w:rPr>
        <w:t>debt re-payment history as a consumer under credit agreements;</w:t>
      </w:r>
      <w:r w:rsidR="00756274" w:rsidRPr="00C30FE9">
        <w:rPr>
          <w:spacing w:val="-11"/>
          <w:sz w:val="24"/>
        </w:rPr>
        <w:t xml:space="preserve"> </w:t>
      </w:r>
      <w:r w:rsidR="00756274" w:rsidRPr="00C30FE9">
        <w:rPr>
          <w:sz w:val="24"/>
        </w:rPr>
        <w:t>and</w:t>
      </w:r>
    </w:p>
    <w:p w:rsidR="009C0007" w:rsidRPr="00C30FE9" w:rsidRDefault="00C30FE9" w:rsidP="00C30FE9">
      <w:pPr>
        <w:tabs>
          <w:tab w:val="left" w:pos="1759"/>
          <w:tab w:val="left" w:pos="1760"/>
        </w:tabs>
        <w:spacing w:before="138"/>
        <w:ind w:left="1759" w:hanging="361"/>
        <w:rPr>
          <w:sz w:val="24"/>
        </w:rPr>
      </w:pPr>
      <w:r>
        <w:rPr>
          <w:spacing w:val="-25"/>
          <w:sz w:val="24"/>
        </w:rPr>
        <w:t>c.</w:t>
      </w:r>
      <w:r>
        <w:rPr>
          <w:spacing w:val="-25"/>
          <w:sz w:val="24"/>
        </w:rPr>
        <w:tab/>
      </w:r>
      <w:r w:rsidR="00756274" w:rsidRPr="00C30FE9">
        <w:rPr>
          <w:sz w:val="24"/>
        </w:rPr>
        <w:t>existing financial means, prospects and</w:t>
      </w:r>
      <w:r w:rsidR="00756274" w:rsidRPr="00C30FE9">
        <w:rPr>
          <w:spacing w:val="-7"/>
          <w:sz w:val="24"/>
        </w:rPr>
        <w:t xml:space="preserve"> </w:t>
      </w:r>
      <w:r w:rsidR="00756274" w:rsidRPr="00C30FE9">
        <w:rPr>
          <w:sz w:val="24"/>
        </w:rPr>
        <w:t>obligations.</w:t>
      </w:r>
    </w:p>
    <w:p w:rsidR="009C0007" w:rsidRDefault="009C0007">
      <w:pPr>
        <w:pStyle w:val="BodyText"/>
        <w:rPr>
          <w:sz w:val="28"/>
        </w:rPr>
      </w:pPr>
    </w:p>
    <w:p w:rsidR="009C0007" w:rsidRPr="00C30FE9" w:rsidRDefault="00C30FE9" w:rsidP="00C30FE9">
      <w:pPr>
        <w:tabs>
          <w:tab w:val="left" w:pos="680"/>
        </w:tabs>
        <w:spacing w:before="229" w:line="360" w:lineRule="auto"/>
        <w:ind w:left="679" w:right="109" w:hanging="567"/>
        <w:jc w:val="both"/>
        <w:rPr>
          <w:sz w:val="24"/>
        </w:rPr>
      </w:pPr>
      <w:r>
        <w:rPr>
          <w:spacing w:val="-4"/>
          <w:sz w:val="24"/>
        </w:rPr>
        <w:t>29.</w:t>
      </w:r>
      <w:r>
        <w:rPr>
          <w:spacing w:val="-4"/>
          <w:sz w:val="24"/>
        </w:rPr>
        <w:tab/>
      </w:r>
      <w:r w:rsidR="00756274" w:rsidRPr="00C30FE9">
        <w:rPr>
          <w:sz w:val="24"/>
        </w:rPr>
        <w:t>The Tribunal will apply the above criteria in making a determination whether the Respondent engaged in reckless credit lending. In so doing, the Tribunal has to assess the evidence presented, being mindful of the High Court</w:t>
      </w:r>
      <w:r w:rsidR="00756274" w:rsidRPr="00C30FE9">
        <w:rPr>
          <w:position w:val="6"/>
          <w:sz w:val="16"/>
        </w:rPr>
        <w:t xml:space="preserve">2 </w:t>
      </w:r>
      <w:r w:rsidR="00756274" w:rsidRPr="00C30FE9">
        <w:rPr>
          <w:sz w:val="24"/>
        </w:rPr>
        <w:t>observation that</w:t>
      </w:r>
      <w:r w:rsidR="00756274" w:rsidRPr="00C30FE9">
        <w:rPr>
          <w:spacing w:val="-18"/>
          <w:sz w:val="24"/>
        </w:rPr>
        <w:t xml:space="preserve"> </w:t>
      </w:r>
      <w:r w:rsidR="00756274" w:rsidRPr="00C30FE9">
        <w:rPr>
          <w:sz w:val="24"/>
        </w:rPr>
        <w:t>–</w:t>
      </w:r>
    </w:p>
    <w:p w:rsidR="009C0007" w:rsidRDefault="00756274">
      <w:pPr>
        <w:spacing w:line="360" w:lineRule="auto"/>
        <w:ind w:left="1039" w:right="112"/>
        <w:jc w:val="both"/>
        <w:rPr>
          <w:i/>
          <w:sz w:val="24"/>
        </w:rPr>
      </w:pPr>
      <w:r>
        <w:rPr>
          <w:i/>
          <w:sz w:val="24"/>
        </w:rPr>
        <w:t>“Since the enactment of the NCA, there seems to be a tendency in these Courts for defendants to make bland allegations that they are “over-indebted” or that there has been “reckless credit”. These allegations, like any other allegations made in a defendant’s affidavit opposing summary judgment, should not be “inherently and seriously unconvincing”, should contain a reasonable amount of verificatory detail, and should not be “needlessly bald, vague or sketchy”. A bald allegation that there was “reckless credit” or there is “over-indebtedness” will not</w:t>
      </w:r>
      <w:r>
        <w:rPr>
          <w:i/>
          <w:spacing w:val="-16"/>
          <w:sz w:val="24"/>
        </w:rPr>
        <w:t xml:space="preserve"> </w:t>
      </w:r>
      <w:r>
        <w:rPr>
          <w:i/>
          <w:sz w:val="24"/>
        </w:rPr>
        <w:t>suffice.”</w:t>
      </w:r>
    </w:p>
    <w:p w:rsidR="009C0007" w:rsidRDefault="009C0007">
      <w:pPr>
        <w:pStyle w:val="BodyText"/>
        <w:rPr>
          <w:i/>
          <w:sz w:val="36"/>
        </w:rPr>
      </w:pPr>
    </w:p>
    <w:p w:rsidR="009C0007" w:rsidRPr="00C30FE9" w:rsidRDefault="00C30FE9" w:rsidP="00C30FE9">
      <w:pPr>
        <w:tabs>
          <w:tab w:val="left" w:pos="680"/>
        </w:tabs>
        <w:spacing w:line="360" w:lineRule="auto"/>
        <w:ind w:left="679" w:right="114" w:hanging="567"/>
        <w:jc w:val="both"/>
        <w:rPr>
          <w:sz w:val="24"/>
        </w:rPr>
      </w:pPr>
      <w:r>
        <w:rPr>
          <w:spacing w:val="-4"/>
          <w:sz w:val="24"/>
        </w:rPr>
        <w:t>30.</w:t>
      </w:r>
      <w:r>
        <w:rPr>
          <w:spacing w:val="-4"/>
          <w:sz w:val="24"/>
        </w:rPr>
        <w:tab/>
      </w:r>
      <w:r w:rsidR="00756274" w:rsidRPr="00C30FE9">
        <w:rPr>
          <w:sz w:val="24"/>
        </w:rPr>
        <w:t xml:space="preserve">Also, as stated in </w:t>
      </w:r>
      <w:r w:rsidR="00756274" w:rsidRPr="00C30FE9">
        <w:rPr>
          <w:i/>
          <w:sz w:val="24"/>
        </w:rPr>
        <w:t>Absa Bank Limited v Manyike and Others</w:t>
      </w:r>
      <w:r w:rsidR="00756274" w:rsidRPr="00C30FE9">
        <w:rPr>
          <w:position w:val="6"/>
          <w:sz w:val="16"/>
        </w:rPr>
        <w:t>3</w:t>
      </w:r>
      <w:r w:rsidR="00756274" w:rsidRPr="00C30FE9">
        <w:rPr>
          <w:sz w:val="24"/>
        </w:rPr>
        <w:t>, the onus lies with the consumer to prove reckless-lending. The Tribunal now turns to the criteria set out in section 80(1) of the</w:t>
      </w:r>
      <w:r w:rsidR="00756274" w:rsidRPr="00C30FE9">
        <w:rPr>
          <w:spacing w:val="-16"/>
          <w:sz w:val="24"/>
        </w:rPr>
        <w:t xml:space="preserve"> </w:t>
      </w:r>
      <w:r w:rsidR="00756274" w:rsidRPr="00C30FE9">
        <w:rPr>
          <w:sz w:val="24"/>
        </w:rPr>
        <w:t>NCA.</w:t>
      </w:r>
    </w:p>
    <w:p w:rsidR="009C0007" w:rsidRDefault="009C0007">
      <w:pPr>
        <w:pStyle w:val="BodyText"/>
        <w:rPr>
          <w:sz w:val="36"/>
        </w:rPr>
      </w:pPr>
    </w:p>
    <w:p w:rsidR="009C0007" w:rsidRDefault="00756274">
      <w:pPr>
        <w:pStyle w:val="Heading1"/>
      </w:pPr>
      <w:r>
        <w:t>The Applicant’s general understanding and appreciation of the risks and costs of the proposed credit,</w:t>
      </w:r>
    </w:p>
    <w:p w:rsidR="009C0007" w:rsidRDefault="00756274">
      <w:pPr>
        <w:spacing w:before="140"/>
        <w:ind w:left="113"/>
        <w:rPr>
          <w:b/>
          <w:sz w:val="24"/>
        </w:rPr>
      </w:pPr>
      <w:r>
        <w:rPr>
          <w:b/>
          <w:sz w:val="24"/>
        </w:rPr>
        <w:t>and of the rights and obligations of the Applicant under a credit agreement</w:t>
      </w:r>
    </w:p>
    <w:p w:rsidR="009C0007" w:rsidRDefault="00AF6638">
      <w:pPr>
        <w:pStyle w:val="BodyText"/>
        <w:spacing w:before="11"/>
        <w:rPr>
          <w:b/>
        </w:rPr>
      </w:pPr>
      <w:r>
        <w:rPr>
          <w:noProof/>
          <w:lang w:val="en-US" w:eastAsia="en-US" w:bidi="ar-SA"/>
        </w:rPr>
        <mc:AlternateContent>
          <mc:Choice Requires="wps">
            <w:drawing>
              <wp:anchor distT="0" distB="0" distL="0" distR="0" simplePos="0" relativeHeight="251660288" behindDoc="1" locked="0" layoutInCell="1" allowOverlap="1">
                <wp:simplePos x="0" y="0"/>
                <wp:positionH relativeFrom="page">
                  <wp:posOffset>719455</wp:posOffset>
                </wp:positionH>
                <wp:positionV relativeFrom="paragraph">
                  <wp:posOffset>211455</wp:posOffset>
                </wp:positionV>
                <wp:extent cx="1829435"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8715F" id="Freeform 4" o:spid="_x0000_s1026" style="position:absolute;margin-left:56.65pt;margin-top:16.65pt;width:144.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" path="m,l2881,e" filled="f" strokeweight=".72pt">
                <v:path arrowok="t" o:connecttype="custom" o:connectlocs="0,0;1829435,0" o:connectangles="0,0"/>
                <w10:wrap type="topAndBottom" anchorx="page"/>
              </v:shape>
            </w:pict>
          </mc:Fallback>
        </mc:AlternateContent>
      </w:r>
    </w:p>
    <w:p w:rsidR="009C0007" w:rsidRDefault="00756274">
      <w:pPr>
        <w:spacing w:before="67" w:line="252" w:lineRule="auto"/>
        <w:ind w:left="113"/>
        <w:rPr>
          <w:sz w:val="20"/>
        </w:rPr>
      </w:pPr>
      <w:r>
        <w:rPr>
          <w:rFonts w:ascii="Calibri"/>
          <w:position w:val="7"/>
          <w:sz w:val="13"/>
        </w:rPr>
        <w:t xml:space="preserve">1 </w:t>
      </w:r>
      <w:r>
        <w:rPr>
          <w:sz w:val="20"/>
        </w:rPr>
        <w:t>SA Taxi Securitisation (Pty) Ltd v Mbatha; SA Taxi Securitisation (Pty) Ltd v Molefe; SA Taxi Securitisation (Pty) Ltd v Makhoba at [32]</w:t>
      </w:r>
    </w:p>
    <w:p w:rsidR="009C0007" w:rsidRDefault="00756274">
      <w:pPr>
        <w:spacing w:line="233" w:lineRule="exact"/>
        <w:ind w:left="113"/>
        <w:rPr>
          <w:sz w:val="20"/>
        </w:rPr>
      </w:pPr>
      <w:r>
        <w:rPr>
          <w:rFonts w:ascii="Calibri"/>
          <w:position w:val="7"/>
          <w:sz w:val="13"/>
        </w:rPr>
        <w:t xml:space="preserve">2 </w:t>
      </w:r>
      <w:r>
        <w:rPr>
          <w:rFonts w:ascii="Calibri"/>
          <w:sz w:val="20"/>
        </w:rPr>
        <w:t xml:space="preserve">Ibid, </w:t>
      </w:r>
      <w:r>
        <w:rPr>
          <w:sz w:val="20"/>
        </w:rPr>
        <w:t>at [26]</w:t>
      </w:r>
    </w:p>
    <w:p w:rsidR="009C0007" w:rsidRDefault="00756274">
      <w:pPr>
        <w:spacing w:line="228" w:lineRule="exact"/>
        <w:ind w:left="113"/>
        <w:rPr>
          <w:sz w:val="20"/>
        </w:rPr>
      </w:pPr>
      <w:r>
        <w:rPr>
          <w:position w:val="5"/>
          <w:sz w:val="13"/>
        </w:rPr>
        <w:t xml:space="preserve">3 </w:t>
      </w:r>
      <w:r>
        <w:rPr>
          <w:sz w:val="20"/>
        </w:rPr>
        <w:t>Absa Bank Limited v Manyike and Others. Case No 8084/2013 [2016] ZAKZPHC, at [3]</w:t>
      </w:r>
    </w:p>
    <w:p w:rsidR="009C0007" w:rsidRDefault="009C0007">
      <w:pPr>
        <w:spacing w:line="228" w:lineRule="exact"/>
        <w:rPr>
          <w:sz w:val="20"/>
        </w:rPr>
        <w:sectPr w:rsidR="009C0007">
          <w:pgSz w:w="11910" w:h="16840"/>
          <w:pgMar w:top="1180" w:right="1020" w:bottom="600" w:left="1020" w:header="0" w:footer="405" w:gutter="0"/>
          <w:cols w:space="720"/>
        </w:sectPr>
      </w:pPr>
    </w:p>
    <w:p w:rsidR="009C0007" w:rsidRPr="00C30FE9" w:rsidRDefault="00C30FE9" w:rsidP="00C30FE9">
      <w:pPr>
        <w:tabs>
          <w:tab w:val="left" w:pos="680"/>
        </w:tabs>
        <w:spacing w:before="72" w:line="360" w:lineRule="auto"/>
        <w:ind w:left="679" w:right="111" w:hanging="567"/>
        <w:jc w:val="both"/>
        <w:rPr>
          <w:sz w:val="24"/>
        </w:rPr>
      </w:pPr>
      <w:r>
        <w:rPr>
          <w:spacing w:val="-4"/>
          <w:sz w:val="24"/>
        </w:rPr>
        <w:lastRenderedPageBreak/>
        <w:t>31.</w:t>
      </w:r>
      <w:r>
        <w:rPr>
          <w:spacing w:val="-4"/>
          <w:sz w:val="24"/>
        </w:rPr>
        <w:tab/>
      </w:r>
      <w:r w:rsidR="00756274" w:rsidRPr="00C30FE9">
        <w:rPr>
          <w:sz w:val="24"/>
        </w:rPr>
        <w:t xml:space="preserve">The Respondent submits that </w:t>
      </w:r>
      <w:r w:rsidR="00756274" w:rsidRPr="00C30FE9">
        <w:rPr>
          <w:color w:val="171717"/>
          <w:sz w:val="24"/>
        </w:rPr>
        <w:t xml:space="preserve">it conducted an affordability assessment as required by the NCA, on each material occasion that an increase in the credit facilities was sought and reasonably concluded </w:t>
      </w:r>
      <w:r w:rsidR="00756274" w:rsidRPr="00C30FE9">
        <w:rPr>
          <w:sz w:val="24"/>
        </w:rPr>
        <w:t>that the Applicant could afford the maximum monthly instalments in terms of the relevant credit facilities. Therefore, there was no reason to believe that the Applicant did not generally understand and appreciate the risks and costs of the proposed credit, or its rights and obligations under the relevant credit agreements. Despite the Applicant claiming to be working in finance, he has not submitted evidence showing that he did not understand and appreciate the risks and costs of the proposed credit at the time that the credit limits were</w:t>
      </w:r>
      <w:r w:rsidR="00756274" w:rsidRPr="00C30FE9">
        <w:rPr>
          <w:spacing w:val="-6"/>
          <w:sz w:val="24"/>
        </w:rPr>
        <w:t xml:space="preserve"> </w:t>
      </w:r>
      <w:r w:rsidR="00756274" w:rsidRPr="00C30FE9">
        <w:rPr>
          <w:sz w:val="24"/>
        </w:rPr>
        <w:t>increased.</w:t>
      </w:r>
    </w:p>
    <w:p w:rsidR="009C0007" w:rsidRDefault="009C0007">
      <w:pPr>
        <w:pStyle w:val="BodyText"/>
        <w:rPr>
          <w:sz w:val="36"/>
        </w:rPr>
      </w:pPr>
    </w:p>
    <w:p w:rsidR="009C0007" w:rsidRDefault="00756274">
      <w:pPr>
        <w:pStyle w:val="Heading1"/>
      </w:pPr>
      <w:r>
        <w:t>Debt re-payment history as a consumer under credit agreements</w:t>
      </w:r>
    </w:p>
    <w:p w:rsidR="009C0007" w:rsidRDefault="009C0007">
      <w:pPr>
        <w:pStyle w:val="BodyText"/>
        <w:rPr>
          <w:b/>
          <w:sz w:val="28"/>
        </w:rPr>
      </w:pPr>
    </w:p>
    <w:p w:rsidR="009C0007" w:rsidRPr="00C30FE9" w:rsidRDefault="00C30FE9" w:rsidP="00C30FE9">
      <w:pPr>
        <w:tabs>
          <w:tab w:val="left" w:pos="680"/>
        </w:tabs>
        <w:spacing w:before="229" w:line="360" w:lineRule="auto"/>
        <w:ind w:left="679" w:right="111" w:hanging="567"/>
        <w:jc w:val="both"/>
        <w:rPr>
          <w:sz w:val="24"/>
        </w:rPr>
      </w:pPr>
      <w:r>
        <w:rPr>
          <w:spacing w:val="-4"/>
          <w:sz w:val="24"/>
        </w:rPr>
        <w:t>32.</w:t>
      </w:r>
      <w:r>
        <w:rPr>
          <w:spacing w:val="-4"/>
          <w:sz w:val="24"/>
        </w:rPr>
        <w:tab/>
      </w:r>
      <w:r w:rsidR="00756274" w:rsidRPr="00C30FE9">
        <w:rPr>
          <w:sz w:val="24"/>
        </w:rPr>
        <w:t>Annexure AA1</w:t>
      </w:r>
      <w:r w:rsidR="00756274" w:rsidRPr="00C30FE9">
        <w:rPr>
          <w:position w:val="6"/>
          <w:sz w:val="16"/>
        </w:rPr>
        <w:t xml:space="preserve">4 </w:t>
      </w:r>
      <w:r w:rsidR="00756274" w:rsidRPr="00C30FE9">
        <w:rPr>
          <w:sz w:val="24"/>
        </w:rPr>
        <w:t>contains extracts of credit bureau reports, indicating that on each occasion that the credit limit was increased, the Respondent took steps to determine the Applicant’s debt repayment history and credit obligations. Moreover, the Applicant had other credit agreements with the Respondent. The Respondent had access to the Applicant’s debt repayment history and used this information to assess the Applicant’s ability to meet its obligations under the relevant credit agreements. The Applicant has not provided evidence proving that his debt repayment history would have disqualified him from accessing credit from the Respondent, unless it was granted</w:t>
      </w:r>
      <w:r w:rsidR="00756274" w:rsidRPr="00C30FE9">
        <w:rPr>
          <w:spacing w:val="-18"/>
          <w:sz w:val="24"/>
        </w:rPr>
        <w:t xml:space="preserve"> </w:t>
      </w:r>
      <w:r w:rsidR="00756274" w:rsidRPr="00C30FE9">
        <w:rPr>
          <w:sz w:val="24"/>
        </w:rPr>
        <w:t>recklessly.</w:t>
      </w:r>
    </w:p>
    <w:p w:rsidR="009C0007" w:rsidRDefault="009C0007">
      <w:pPr>
        <w:pStyle w:val="BodyText"/>
        <w:spacing w:before="1"/>
        <w:rPr>
          <w:sz w:val="36"/>
        </w:rPr>
      </w:pPr>
    </w:p>
    <w:p w:rsidR="009C0007" w:rsidRDefault="00756274">
      <w:pPr>
        <w:pStyle w:val="Heading1"/>
      </w:pPr>
      <w:r>
        <w:t>Existing financial means, prospects and obligations</w:t>
      </w:r>
    </w:p>
    <w:p w:rsidR="009C0007" w:rsidRDefault="009C0007">
      <w:pPr>
        <w:pStyle w:val="BodyText"/>
        <w:rPr>
          <w:b/>
          <w:sz w:val="28"/>
        </w:rPr>
      </w:pPr>
    </w:p>
    <w:p w:rsidR="009C0007" w:rsidRPr="00C30FE9" w:rsidRDefault="00C30FE9" w:rsidP="00C30FE9">
      <w:pPr>
        <w:tabs>
          <w:tab w:val="left" w:pos="680"/>
        </w:tabs>
        <w:spacing w:before="229" w:line="360" w:lineRule="auto"/>
        <w:ind w:left="679" w:right="109" w:hanging="567"/>
        <w:jc w:val="both"/>
        <w:rPr>
          <w:sz w:val="24"/>
        </w:rPr>
      </w:pPr>
      <w:r>
        <w:rPr>
          <w:spacing w:val="-4"/>
          <w:sz w:val="24"/>
        </w:rPr>
        <w:t>33.</w:t>
      </w:r>
      <w:r>
        <w:rPr>
          <w:spacing w:val="-4"/>
          <w:sz w:val="24"/>
        </w:rPr>
        <w:tab/>
      </w:r>
      <w:r w:rsidR="00756274" w:rsidRPr="00C30FE9">
        <w:rPr>
          <w:sz w:val="24"/>
        </w:rPr>
        <w:t>The Respondent has demonstrated that in conducting an affordability assessment it used a formula that subtracts the Applicant’s declared living expenses, fixed debt expenses and the proposed new minimum repayment from the Applicant’s declared net income. In each such assessment, the Respondent determined that the Applicant would have a positive surplus</w:t>
      </w:r>
      <w:r w:rsidR="00756274" w:rsidRPr="00C30FE9">
        <w:rPr>
          <w:position w:val="6"/>
          <w:sz w:val="16"/>
        </w:rPr>
        <w:t>5</w:t>
      </w:r>
      <w:r w:rsidR="00756274" w:rsidRPr="00C30FE9">
        <w:rPr>
          <w:sz w:val="24"/>
        </w:rPr>
        <w:t>. The Applicant’s income consisted of various sources, including what the Applicant refers to as income from forex trading. The Applicant acknowledges that the income from forex trading constitutes ‘prospect’ but argues that the Respondent should have determined whether this commercial purpose may prove to be successful at the time the Respondent extended credit. However, there is no obligation in terms of the NCA for the Respondent to undertake such an exercise, except where the Applicant has indicated a commercial purpose as a reason for applying for credit. The Applicant in this case did not advance such</w:t>
      </w:r>
      <w:r w:rsidR="00756274" w:rsidRPr="00C30FE9">
        <w:rPr>
          <w:spacing w:val="-23"/>
          <w:sz w:val="24"/>
        </w:rPr>
        <w:t xml:space="preserve"> </w:t>
      </w:r>
      <w:r w:rsidR="00756274" w:rsidRPr="00C30FE9">
        <w:rPr>
          <w:sz w:val="24"/>
        </w:rPr>
        <w:t>reason.</w:t>
      </w:r>
    </w:p>
    <w:p w:rsidR="009C0007" w:rsidRDefault="009C0007">
      <w:pPr>
        <w:pStyle w:val="BodyText"/>
        <w:spacing w:before="2"/>
        <w:rPr>
          <w:sz w:val="36"/>
        </w:rPr>
      </w:pPr>
    </w:p>
    <w:p w:rsidR="009C0007" w:rsidRPr="00C30FE9" w:rsidRDefault="00C30FE9" w:rsidP="00C30FE9">
      <w:pPr>
        <w:tabs>
          <w:tab w:val="left" w:pos="680"/>
        </w:tabs>
        <w:spacing w:line="360" w:lineRule="auto"/>
        <w:ind w:left="679" w:right="113" w:hanging="567"/>
        <w:jc w:val="both"/>
        <w:rPr>
          <w:sz w:val="24"/>
        </w:rPr>
      </w:pPr>
      <w:r>
        <w:rPr>
          <w:spacing w:val="-4"/>
          <w:sz w:val="24"/>
        </w:rPr>
        <w:t>34.</w:t>
      </w:r>
      <w:r>
        <w:rPr>
          <w:spacing w:val="-4"/>
          <w:sz w:val="24"/>
        </w:rPr>
        <w:tab/>
      </w:r>
      <w:r w:rsidR="00756274" w:rsidRPr="00C30FE9">
        <w:rPr>
          <w:sz w:val="24"/>
        </w:rPr>
        <w:t xml:space="preserve">The Applicant further argues that in certain instances the income taken into account </w:t>
      </w:r>
      <w:r w:rsidR="00756274" w:rsidRPr="00C30FE9">
        <w:rPr>
          <w:spacing w:val="6"/>
          <w:sz w:val="24"/>
        </w:rPr>
        <w:t xml:space="preserve">by </w:t>
      </w:r>
      <w:r w:rsidR="00756274" w:rsidRPr="00C30FE9">
        <w:rPr>
          <w:sz w:val="24"/>
        </w:rPr>
        <w:t>the Respondent consisted</w:t>
      </w:r>
      <w:r w:rsidR="00756274" w:rsidRPr="00C30FE9">
        <w:rPr>
          <w:spacing w:val="17"/>
          <w:sz w:val="24"/>
        </w:rPr>
        <w:t xml:space="preserve"> </w:t>
      </w:r>
      <w:r w:rsidR="00756274" w:rsidRPr="00C30FE9">
        <w:rPr>
          <w:sz w:val="24"/>
        </w:rPr>
        <w:t>of</w:t>
      </w:r>
      <w:r w:rsidR="00756274" w:rsidRPr="00C30FE9">
        <w:rPr>
          <w:spacing w:val="21"/>
          <w:sz w:val="24"/>
        </w:rPr>
        <w:t xml:space="preserve"> </w:t>
      </w:r>
      <w:r w:rsidR="00756274" w:rsidRPr="00C30FE9">
        <w:rPr>
          <w:sz w:val="24"/>
        </w:rPr>
        <w:t>loans</w:t>
      </w:r>
      <w:r w:rsidR="00756274" w:rsidRPr="00C30FE9">
        <w:rPr>
          <w:spacing w:val="18"/>
          <w:sz w:val="24"/>
        </w:rPr>
        <w:t xml:space="preserve"> </w:t>
      </w:r>
      <w:r w:rsidR="00756274" w:rsidRPr="00C30FE9">
        <w:rPr>
          <w:sz w:val="24"/>
        </w:rPr>
        <w:t>from</w:t>
      </w:r>
      <w:r w:rsidR="00756274" w:rsidRPr="00C30FE9">
        <w:rPr>
          <w:spacing w:val="19"/>
          <w:sz w:val="24"/>
        </w:rPr>
        <w:t xml:space="preserve"> </w:t>
      </w:r>
      <w:r w:rsidR="00756274" w:rsidRPr="00C30FE9">
        <w:rPr>
          <w:sz w:val="24"/>
        </w:rPr>
        <w:t>friends</w:t>
      </w:r>
      <w:r w:rsidR="00756274" w:rsidRPr="00C30FE9">
        <w:rPr>
          <w:spacing w:val="19"/>
          <w:sz w:val="24"/>
        </w:rPr>
        <w:t xml:space="preserve"> </w:t>
      </w:r>
      <w:r w:rsidR="00756274" w:rsidRPr="00C30FE9">
        <w:rPr>
          <w:sz w:val="24"/>
        </w:rPr>
        <w:t>and</w:t>
      </w:r>
      <w:r w:rsidR="00756274" w:rsidRPr="00C30FE9">
        <w:rPr>
          <w:spacing w:val="20"/>
          <w:sz w:val="24"/>
        </w:rPr>
        <w:t xml:space="preserve"> </w:t>
      </w:r>
      <w:r w:rsidR="00756274" w:rsidRPr="00C30FE9">
        <w:rPr>
          <w:sz w:val="24"/>
        </w:rPr>
        <w:t>inter-account</w:t>
      </w:r>
      <w:r w:rsidR="00756274" w:rsidRPr="00C30FE9">
        <w:rPr>
          <w:spacing w:val="20"/>
          <w:sz w:val="24"/>
        </w:rPr>
        <w:t xml:space="preserve"> </w:t>
      </w:r>
      <w:r w:rsidR="00756274" w:rsidRPr="00C30FE9">
        <w:rPr>
          <w:sz w:val="24"/>
        </w:rPr>
        <w:t>transfers.</w:t>
      </w:r>
      <w:r w:rsidR="00756274" w:rsidRPr="00C30FE9">
        <w:rPr>
          <w:spacing w:val="19"/>
          <w:sz w:val="24"/>
        </w:rPr>
        <w:t xml:space="preserve"> </w:t>
      </w:r>
      <w:r w:rsidR="00756274" w:rsidRPr="00C30FE9">
        <w:rPr>
          <w:sz w:val="24"/>
        </w:rPr>
        <w:t>The</w:t>
      </w:r>
      <w:r w:rsidR="00756274" w:rsidRPr="00C30FE9">
        <w:rPr>
          <w:spacing w:val="18"/>
          <w:sz w:val="24"/>
        </w:rPr>
        <w:t xml:space="preserve"> </w:t>
      </w:r>
      <w:r w:rsidR="00756274" w:rsidRPr="00C30FE9">
        <w:rPr>
          <w:sz w:val="24"/>
        </w:rPr>
        <w:t>Applicant</w:t>
      </w:r>
      <w:r w:rsidR="00756274" w:rsidRPr="00C30FE9">
        <w:rPr>
          <w:spacing w:val="19"/>
          <w:sz w:val="24"/>
        </w:rPr>
        <w:t xml:space="preserve"> </w:t>
      </w:r>
      <w:r w:rsidR="00756274" w:rsidRPr="00C30FE9">
        <w:rPr>
          <w:sz w:val="24"/>
        </w:rPr>
        <w:t>argues</w:t>
      </w:r>
      <w:r w:rsidR="00756274" w:rsidRPr="00C30FE9">
        <w:rPr>
          <w:spacing w:val="17"/>
          <w:sz w:val="24"/>
        </w:rPr>
        <w:t xml:space="preserve"> </w:t>
      </w:r>
      <w:r w:rsidR="00756274" w:rsidRPr="00C30FE9">
        <w:rPr>
          <w:sz w:val="24"/>
        </w:rPr>
        <w:t>that</w:t>
      </w:r>
      <w:r w:rsidR="00756274" w:rsidRPr="00C30FE9">
        <w:rPr>
          <w:spacing w:val="19"/>
          <w:sz w:val="24"/>
        </w:rPr>
        <w:t xml:space="preserve"> </w:t>
      </w:r>
      <w:r w:rsidR="00756274" w:rsidRPr="00C30FE9">
        <w:rPr>
          <w:sz w:val="24"/>
        </w:rPr>
        <w:t>the</w:t>
      </w:r>
      <w:r w:rsidR="00756274" w:rsidRPr="00C30FE9">
        <w:rPr>
          <w:spacing w:val="20"/>
          <w:sz w:val="24"/>
        </w:rPr>
        <w:t xml:space="preserve"> </w:t>
      </w:r>
      <w:r w:rsidR="00756274" w:rsidRPr="00C30FE9">
        <w:rPr>
          <w:sz w:val="24"/>
        </w:rPr>
        <w:t>NCA</w:t>
      </w:r>
      <w:r w:rsidR="00756274" w:rsidRPr="00C30FE9">
        <w:rPr>
          <w:spacing w:val="20"/>
          <w:sz w:val="24"/>
        </w:rPr>
        <w:t xml:space="preserve"> </w:t>
      </w:r>
      <w:r w:rsidR="00756274" w:rsidRPr="00C30FE9">
        <w:rPr>
          <w:sz w:val="24"/>
        </w:rPr>
        <w:t>is</w:t>
      </w:r>
      <w:r w:rsidR="00756274" w:rsidRPr="00C30FE9">
        <w:rPr>
          <w:spacing w:val="18"/>
          <w:sz w:val="24"/>
        </w:rPr>
        <w:t xml:space="preserve"> </w:t>
      </w:r>
      <w:r w:rsidR="00756274" w:rsidRPr="00C30FE9">
        <w:rPr>
          <w:sz w:val="24"/>
        </w:rPr>
        <w:t>not</w:t>
      </w:r>
    </w:p>
    <w:p w:rsidR="009C0007" w:rsidRDefault="00AF6638">
      <w:pPr>
        <w:pStyle w:val="BodyText"/>
        <w:spacing w:before="5"/>
        <w:rPr>
          <w:sz w:val="19"/>
        </w:rPr>
      </w:pPr>
      <w:r>
        <w:rPr>
          <w:noProof/>
          <w:lang w:val="en-US" w:eastAsia="en-US" w:bidi="ar-SA"/>
        </w:rPr>
        <mc:AlternateContent>
          <mc:Choice Requires="wps">
            <w:drawing>
              <wp:anchor distT="0" distB="0" distL="0" distR="0" simplePos="0" relativeHeight="251661312" behindDoc="1" locked="0" layoutInCell="1" allowOverlap="1">
                <wp:simplePos x="0" y="0"/>
                <wp:positionH relativeFrom="page">
                  <wp:posOffset>719455</wp:posOffset>
                </wp:positionH>
                <wp:positionV relativeFrom="paragraph">
                  <wp:posOffset>172085</wp:posOffset>
                </wp:positionV>
                <wp:extent cx="182943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6BB95" id="Freeform 3" o:spid="_x0000_s1026" style="position:absolute;margin-left:56.65pt;margin-top:13.55pt;width:144.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" path="m,l2881,e" filled="f" strokeweight=".72pt">
                <v:path arrowok="t" o:connecttype="custom" o:connectlocs="0,0;1829435,0" o:connectangles="0,0"/>
                <w10:wrap type="topAndBottom" anchorx="page"/>
              </v:shape>
            </w:pict>
          </mc:Fallback>
        </mc:AlternateContent>
      </w:r>
    </w:p>
    <w:p w:rsidR="009C0007" w:rsidRDefault="00756274">
      <w:pPr>
        <w:spacing w:before="70" w:line="229" w:lineRule="exact"/>
        <w:ind w:left="113"/>
        <w:rPr>
          <w:sz w:val="20"/>
        </w:rPr>
      </w:pPr>
      <w:r>
        <w:rPr>
          <w:position w:val="5"/>
          <w:sz w:val="13"/>
        </w:rPr>
        <w:t xml:space="preserve">4 </w:t>
      </w:r>
      <w:r>
        <w:rPr>
          <w:sz w:val="20"/>
        </w:rPr>
        <w:t>Page 273 of the bundle</w:t>
      </w:r>
    </w:p>
    <w:p w:rsidR="009C0007" w:rsidRDefault="00756274">
      <w:pPr>
        <w:spacing w:line="229" w:lineRule="exact"/>
        <w:ind w:left="113"/>
        <w:rPr>
          <w:sz w:val="20"/>
        </w:rPr>
      </w:pPr>
      <w:r>
        <w:rPr>
          <w:position w:val="5"/>
          <w:sz w:val="13"/>
        </w:rPr>
        <w:t xml:space="preserve">5 </w:t>
      </w:r>
      <w:r>
        <w:rPr>
          <w:sz w:val="20"/>
        </w:rPr>
        <w:t>See pages 241 to 265 of the bundle</w:t>
      </w:r>
    </w:p>
    <w:p w:rsidR="009C0007" w:rsidRDefault="009C0007">
      <w:pPr>
        <w:spacing w:line="229" w:lineRule="exact"/>
        <w:rPr>
          <w:sz w:val="20"/>
        </w:rPr>
        <w:sectPr w:rsidR="009C0007">
          <w:pgSz w:w="11910" w:h="16840"/>
          <w:pgMar w:top="1180" w:right="1020" w:bottom="600" w:left="1020" w:header="0" w:footer="405" w:gutter="0"/>
          <w:cols w:space="720"/>
        </w:sectPr>
      </w:pPr>
    </w:p>
    <w:p w:rsidR="009C0007" w:rsidRDefault="00756274">
      <w:pPr>
        <w:pStyle w:val="BodyText"/>
        <w:spacing w:before="79" w:line="360" w:lineRule="auto"/>
        <w:ind w:left="679" w:right="111"/>
        <w:jc w:val="both"/>
      </w:pPr>
      <w:r>
        <w:lastRenderedPageBreak/>
        <w:t xml:space="preserve">consistent with other legislation such as the Income Tax Act by not considering the regularity of the income and that the Tribunal must assess the reasonability of considering inter-account transfers as income. However, the Applicant has not provided evidence proving how such income does not constitute income for purposes of the NCA, having regard to section 78(3), which states that financial means, prospects and obligations includes </w:t>
      </w:r>
      <w:r>
        <w:rPr>
          <w:b/>
        </w:rPr>
        <w:t>income</w:t>
      </w:r>
      <w:r>
        <w:t xml:space="preserve">, or any right to receive income, </w:t>
      </w:r>
      <w:r>
        <w:rPr>
          <w:b/>
        </w:rPr>
        <w:t>regardless of the source, frequency or regularity of that</w:t>
      </w:r>
      <w:r>
        <w:rPr>
          <w:b/>
          <w:spacing w:val="-2"/>
        </w:rPr>
        <w:t xml:space="preserve"> </w:t>
      </w:r>
      <w:r>
        <w:rPr>
          <w:b/>
        </w:rPr>
        <w:t>income</w:t>
      </w:r>
      <w:r>
        <w:rPr>
          <w:position w:val="6"/>
          <w:sz w:val="16"/>
        </w:rPr>
        <w:t>6</w:t>
      </w:r>
      <w:r>
        <w:t>.</w:t>
      </w:r>
    </w:p>
    <w:p w:rsidR="009C0007" w:rsidRDefault="009C0007">
      <w:pPr>
        <w:pStyle w:val="BodyText"/>
        <w:rPr>
          <w:sz w:val="36"/>
        </w:rPr>
      </w:pPr>
    </w:p>
    <w:p w:rsidR="009C0007" w:rsidRPr="00C30FE9" w:rsidRDefault="00C30FE9" w:rsidP="00C30FE9">
      <w:pPr>
        <w:tabs>
          <w:tab w:val="left" w:pos="680"/>
        </w:tabs>
        <w:spacing w:before="1" w:line="360" w:lineRule="auto"/>
        <w:ind w:left="679" w:right="111" w:hanging="567"/>
        <w:jc w:val="both"/>
        <w:rPr>
          <w:sz w:val="24"/>
        </w:rPr>
      </w:pPr>
      <w:r>
        <w:rPr>
          <w:spacing w:val="-4"/>
          <w:sz w:val="24"/>
        </w:rPr>
        <w:t>35.</w:t>
      </w:r>
      <w:r>
        <w:rPr>
          <w:spacing w:val="-4"/>
          <w:sz w:val="24"/>
        </w:rPr>
        <w:tab/>
      </w:r>
      <w:r w:rsidR="00756274" w:rsidRPr="00C30FE9">
        <w:rPr>
          <w:sz w:val="24"/>
        </w:rPr>
        <w:t>Moreover, the Applicant confirmed the net income and living expenses as calculated by the Respondent to assess credit affordability on each occasion where a credit limit was increased. Annexures AA2 and AA11</w:t>
      </w:r>
      <w:r w:rsidR="00756274" w:rsidRPr="00C30FE9">
        <w:rPr>
          <w:position w:val="6"/>
          <w:sz w:val="16"/>
        </w:rPr>
        <w:t xml:space="preserve">7 </w:t>
      </w:r>
      <w:r w:rsidR="00756274" w:rsidRPr="00C30FE9">
        <w:rPr>
          <w:sz w:val="24"/>
        </w:rPr>
        <w:t>are transcripts of telephone conversations between the Respondent’s representatives and the Applicant, showing the Applicant’s confirmation of his net income and living expenses, among other things.</w:t>
      </w:r>
    </w:p>
    <w:p w:rsidR="009C0007" w:rsidRDefault="009C0007">
      <w:pPr>
        <w:pStyle w:val="BodyText"/>
        <w:spacing w:before="10"/>
        <w:rPr>
          <w:sz w:val="35"/>
        </w:rPr>
      </w:pPr>
    </w:p>
    <w:p w:rsidR="009C0007" w:rsidRPr="00C30FE9" w:rsidRDefault="00C30FE9" w:rsidP="00C30FE9">
      <w:pPr>
        <w:tabs>
          <w:tab w:val="left" w:pos="680"/>
        </w:tabs>
        <w:spacing w:line="360" w:lineRule="auto"/>
        <w:ind w:left="679" w:right="112" w:hanging="567"/>
        <w:jc w:val="both"/>
        <w:rPr>
          <w:sz w:val="24"/>
        </w:rPr>
      </w:pPr>
      <w:r>
        <w:rPr>
          <w:spacing w:val="-4"/>
          <w:sz w:val="24"/>
        </w:rPr>
        <w:t>36.</w:t>
      </w:r>
      <w:r>
        <w:rPr>
          <w:spacing w:val="-4"/>
          <w:sz w:val="24"/>
        </w:rPr>
        <w:tab/>
      </w:r>
      <w:r w:rsidR="00756274" w:rsidRPr="00C30FE9">
        <w:rPr>
          <w:sz w:val="24"/>
        </w:rPr>
        <w:t>Insofar as the allegation that the Respondent hastily did an affordability assessment over the phone without asking about the Applicant’s detailed list of monthly expenses, considering only food, accommodation, transport, and other basic expenses, is concerned, the onus was on the Applicant to declare such expenses to the Respondent. A consumer is required to fully and truthfully answer requests for information made by a credit provider for purposes of conducting an assessment in terms of section 81 of the</w:t>
      </w:r>
      <w:r w:rsidR="00756274" w:rsidRPr="00C30FE9">
        <w:rPr>
          <w:spacing w:val="-5"/>
          <w:sz w:val="24"/>
        </w:rPr>
        <w:t xml:space="preserve"> </w:t>
      </w:r>
      <w:r w:rsidR="00756274" w:rsidRPr="00C30FE9">
        <w:rPr>
          <w:sz w:val="24"/>
        </w:rPr>
        <w:t>NCA.</w:t>
      </w:r>
    </w:p>
    <w:p w:rsidR="009C0007" w:rsidRDefault="009C0007">
      <w:pPr>
        <w:pStyle w:val="BodyText"/>
        <w:spacing w:before="1"/>
        <w:rPr>
          <w:sz w:val="36"/>
        </w:rPr>
      </w:pPr>
    </w:p>
    <w:p w:rsidR="009C0007" w:rsidRDefault="00756274">
      <w:pPr>
        <w:ind w:left="113"/>
        <w:rPr>
          <w:b/>
          <w:sz w:val="24"/>
        </w:rPr>
      </w:pPr>
      <w:r>
        <w:rPr>
          <w:b/>
          <w:color w:val="232020"/>
          <w:sz w:val="24"/>
        </w:rPr>
        <w:t>CONCLUSION</w:t>
      </w:r>
    </w:p>
    <w:p w:rsidR="009C0007" w:rsidRDefault="009C0007">
      <w:pPr>
        <w:pStyle w:val="BodyText"/>
        <w:rPr>
          <w:b/>
          <w:sz w:val="28"/>
        </w:rPr>
      </w:pPr>
    </w:p>
    <w:p w:rsidR="009C0007" w:rsidRPr="00C30FE9" w:rsidRDefault="00C30FE9" w:rsidP="00C30FE9">
      <w:pPr>
        <w:tabs>
          <w:tab w:val="left" w:pos="680"/>
        </w:tabs>
        <w:spacing w:before="229" w:line="360" w:lineRule="auto"/>
        <w:ind w:left="679" w:right="109" w:hanging="567"/>
        <w:jc w:val="both"/>
        <w:rPr>
          <w:sz w:val="24"/>
        </w:rPr>
      </w:pPr>
      <w:r>
        <w:rPr>
          <w:spacing w:val="-4"/>
          <w:sz w:val="24"/>
        </w:rPr>
        <w:t>37.</w:t>
      </w:r>
      <w:r>
        <w:rPr>
          <w:spacing w:val="-4"/>
          <w:sz w:val="24"/>
        </w:rPr>
        <w:tab/>
      </w:r>
      <w:r w:rsidR="00756274" w:rsidRPr="00C30FE9">
        <w:rPr>
          <w:sz w:val="24"/>
        </w:rPr>
        <w:t>The Applicant’s case remains “</w:t>
      </w:r>
      <w:r w:rsidR="00756274" w:rsidRPr="00C30FE9">
        <w:rPr>
          <w:i/>
          <w:sz w:val="24"/>
        </w:rPr>
        <w:t xml:space="preserve">seriously unconvincing”, </w:t>
      </w:r>
      <w:r w:rsidR="00756274" w:rsidRPr="00C30FE9">
        <w:rPr>
          <w:sz w:val="24"/>
        </w:rPr>
        <w:t xml:space="preserve">and contains no </w:t>
      </w:r>
      <w:r w:rsidR="00756274" w:rsidRPr="00C30FE9">
        <w:rPr>
          <w:i/>
          <w:sz w:val="24"/>
        </w:rPr>
        <w:t>“reasonable amount of verificatory detail”</w:t>
      </w:r>
      <w:r w:rsidR="00756274" w:rsidRPr="00C30FE9">
        <w:rPr>
          <w:position w:val="6"/>
          <w:sz w:val="16"/>
        </w:rPr>
        <w:t>8</w:t>
      </w:r>
      <w:r w:rsidR="00756274" w:rsidRPr="00C30FE9">
        <w:rPr>
          <w:sz w:val="24"/>
        </w:rPr>
        <w:t xml:space="preserve">. On the other hand, the Tribunal is satisfied that the Respondent assessed the Applicant’s general understanding and appreciation of the risks </w:t>
      </w:r>
      <w:r w:rsidR="00756274" w:rsidRPr="00C30FE9">
        <w:rPr>
          <w:spacing w:val="2"/>
          <w:sz w:val="24"/>
        </w:rPr>
        <w:t xml:space="preserve">and </w:t>
      </w:r>
      <w:r w:rsidR="00756274" w:rsidRPr="00C30FE9">
        <w:rPr>
          <w:sz w:val="24"/>
        </w:rPr>
        <w:t>costs of the proposed credit; the Applicant’s debt re-payment history as a consumer under credit agreements; and the Applicant’s existing financial means, prospects and obligations, as required in terms of section 81(2) of the NCA. Thus, on a balance of probabilities, the Tribunal is unable to find a case of reckless lending against the Respondent.</w:t>
      </w:r>
    </w:p>
    <w:p w:rsidR="009C0007" w:rsidRDefault="009C0007">
      <w:pPr>
        <w:pStyle w:val="BodyText"/>
        <w:rPr>
          <w:sz w:val="36"/>
        </w:rPr>
      </w:pPr>
    </w:p>
    <w:p w:rsidR="009C0007" w:rsidRDefault="00756274">
      <w:pPr>
        <w:pStyle w:val="Heading1"/>
      </w:pPr>
      <w:r>
        <w:t>ORDER</w:t>
      </w:r>
    </w:p>
    <w:p w:rsidR="009C0007" w:rsidRDefault="009C0007">
      <w:pPr>
        <w:pStyle w:val="BodyText"/>
        <w:rPr>
          <w:b/>
          <w:sz w:val="28"/>
        </w:rPr>
      </w:pPr>
    </w:p>
    <w:p w:rsidR="009C0007" w:rsidRPr="00C30FE9" w:rsidRDefault="00C30FE9" w:rsidP="00C30FE9">
      <w:pPr>
        <w:tabs>
          <w:tab w:val="left" w:pos="679"/>
          <w:tab w:val="left" w:pos="680"/>
        </w:tabs>
        <w:spacing w:before="230"/>
        <w:ind w:left="679" w:hanging="567"/>
        <w:rPr>
          <w:sz w:val="24"/>
        </w:rPr>
      </w:pPr>
      <w:r>
        <w:rPr>
          <w:spacing w:val="-4"/>
          <w:sz w:val="24"/>
        </w:rPr>
        <w:t>38.</w:t>
      </w:r>
      <w:r>
        <w:rPr>
          <w:spacing w:val="-4"/>
          <w:sz w:val="24"/>
        </w:rPr>
        <w:tab/>
      </w:r>
      <w:r w:rsidR="00756274" w:rsidRPr="00C30FE9">
        <w:rPr>
          <w:sz w:val="24"/>
        </w:rPr>
        <w:t>Therefore, the Tribunal makes the following order –</w:t>
      </w:r>
    </w:p>
    <w:p w:rsidR="009C0007" w:rsidRPr="00C30FE9" w:rsidRDefault="00C30FE9" w:rsidP="00C30FE9">
      <w:pPr>
        <w:tabs>
          <w:tab w:val="left" w:pos="1553"/>
          <w:tab w:val="left" w:pos="1554"/>
        </w:tabs>
        <w:spacing w:before="140"/>
        <w:ind w:left="1553" w:hanging="1081"/>
        <w:rPr>
          <w:sz w:val="24"/>
        </w:rPr>
      </w:pPr>
      <w:r>
        <w:rPr>
          <w:spacing w:val="-2"/>
          <w:sz w:val="24"/>
          <w:szCs w:val="24"/>
        </w:rPr>
        <w:t>38.1.</w:t>
      </w:r>
      <w:r>
        <w:rPr>
          <w:spacing w:val="-2"/>
          <w:sz w:val="24"/>
          <w:szCs w:val="24"/>
        </w:rPr>
        <w:tab/>
      </w:r>
      <w:r w:rsidR="00756274" w:rsidRPr="00C30FE9">
        <w:rPr>
          <w:sz w:val="24"/>
        </w:rPr>
        <w:t>The Applicant’s application is dismissed;</w:t>
      </w:r>
      <w:r w:rsidR="00756274" w:rsidRPr="00C30FE9">
        <w:rPr>
          <w:spacing w:val="-6"/>
          <w:sz w:val="24"/>
        </w:rPr>
        <w:t xml:space="preserve"> </w:t>
      </w:r>
      <w:r w:rsidR="00756274" w:rsidRPr="00C30FE9">
        <w:rPr>
          <w:sz w:val="24"/>
        </w:rPr>
        <w:t>and</w:t>
      </w:r>
    </w:p>
    <w:p w:rsidR="009C0007" w:rsidRDefault="00AF6638">
      <w:pPr>
        <w:pStyle w:val="BodyText"/>
        <w:spacing w:before="2"/>
        <w:rPr>
          <w:sz w:val="26"/>
        </w:rPr>
      </w:pPr>
      <w:r>
        <w:rPr>
          <w:noProof/>
          <w:lang w:val="en-US" w:eastAsia="en-US" w:bidi="ar-SA"/>
        </w:rPr>
        <mc:AlternateContent>
          <mc:Choice Requires="wps">
            <w:drawing>
              <wp:anchor distT="0" distB="0" distL="0" distR="0" simplePos="0" relativeHeight="251662336" behindDoc="1" locked="0" layoutInCell="1" allowOverlap="1">
                <wp:simplePos x="0" y="0"/>
                <wp:positionH relativeFrom="page">
                  <wp:posOffset>719455</wp:posOffset>
                </wp:positionH>
                <wp:positionV relativeFrom="paragraph">
                  <wp:posOffset>220980</wp:posOffset>
                </wp:positionV>
                <wp:extent cx="182943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913B2" id="Freeform 2" o:spid="_x0000_s1026" style="position:absolute;margin-left:56.65pt;margin-top:17.4pt;width:144.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" path="m,l2881,e" filled="f" strokeweight=".72pt">
                <v:path arrowok="t" o:connecttype="custom" o:connectlocs="0,0;1829435,0" o:connectangles="0,0"/>
                <w10:wrap type="topAndBottom" anchorx="page"/>
              </v:shape>
            </w:pict>
          </mc:Fallback>
        </mc:AlternateContent>
      </w:r>
    </w:p>
    <w:p w:rsidR="009C0007" w:rsidRDefault="00756274">
      <w:pPr>
        <w:spacing w:before="68"/>
        <w:ind w:left="113"/>
        <w:rPr>
          <w:sz w:val="20"/>
        </w:rPr>
      </w:pPr>
      <w:r>
        <w:rPr>
          <w:position w:val="5"/>
          <w:sz w:val="13"/>
        </w:rPr>
        <w:t xml:space="preserve">6 </w:t>
      </w:r>
      <w:r>
        <w:rPr>
          <w:sz w:val="20"/>
        </w:rPr>
        <w:t>Own emphasis</w:t>
      </w:r>
    </w:p>
    <w:p w:rsidR="009C0007" w:rsidRDefault="00756274">
      <w:pPr>
        <w:spacing w:before="1" w:line="229" w:lineRule="exact"/>
        <w:ind w:left="113"/>
        <w:rPr>
          <w:sz w:val="20"/>
        </w:rPr>
      </w:pPr>
      <w:r>
        <w:rPr>
          <w:position w:val="5"/>
          <w:sz w:val="13"/>
        </w:rPr>
        <w:t xml:space="preserve">7 </w:t>
      </w:r>
      <w:r>
        <w:rPr>
          <w:sz w:val="20"/>
        </w:rPr>
        <w:t>Page 294 and 308 of the bundle</w:t>
      </w:r>
    </w:p>
    <w:p w:rsidR="009C0007" w:rsidRDefault="00756274">
      <w:pPr>
        <w:spacing w:line="249" w:lineRule="auto"/>
        <w:ind w:left="113" w:right="233"/>
        <w:rPr>
          <w:sz w:val="20"/>
        </w:rPr>
      </w:pPr>
      <w:r>
        <w:rPr>
          <w:rFonts w:ascii="Calibri"/>
          <w:position w:val="7"/>
          <w:sz w:val="13"/>
        </w:rPr>
        <w:t xml:space="preserve">8 </w:t>
      </w:r>
      <w:r>
        <w:rPr>
          <w:sz w:val="20"/>
        </w:rPr>
        <w:t>SA Taxi Securitisation (Pty) Ltd v Mbatha; SA Taxi Securitisation (Pty) Ltd v Molefe; SA Taxi Securitisation (Pty) Ltd v Makhoba at [32]</w:t>
      </w:r>
    </w:p>
    <w:p w:rsidR="009C0007" w:rsidRDefault="009C0007">
      <w:pPr>
        <w:spacing w:line="249" w:lineRule="auto"/>
        <w:rPr>
          <w:sz w:val="20"/>
        </w:rPr>
        <w:sectPr w:rsidR="009C0007">
          <w:pgSz w:w="11910" w:h="16840"/>
          <w:pgMar w:top="760" w:right="1020" w:bottom="600" w:left="1020" w:header="0" w:footer="405" w:gutter="0"/>
          <w:cols w:space="720"/>
        </w:sectPr>
      </w:pPr>
    </w:p>
    <w:p w:rsidR="009C0007" w:rsidRPr="00C30FE9" w:rsidRDefault="00C30FE9" w:rsidP="00C30FE9">
      <w:pPr>
        <w:tabs>
          <w:tab w:val="left" w:pos="1553"/>
          <w:tab w:val="left" w:pos="1554"/>
        </w:tabs>
        <w:spacing w:before="79"/>
        <w:ind w:left="1553" w:hanging="1081"/>
        <w:rPr>
          <w:sz w:val="24"/>
        </w:rPr>
      </w:pPr>
      <w:r>
        <w:rPr>
          <w:spacing w:val="-2"/>
          <w:sz w:val="24"/>
          <w:szCs w:val="24"/>
        </w:rPr>
        <w:lastRenderedPageBreak/>
        <w:t>38.2.</w:t>
      </w:r>
      <w:r>
        <w:rPr>
          <w:spacing w:val="-2"/>
          <w:sz w:val="24"/>
          <w:szCs w:val="24"/>
        </w:rPr>
        <w:tab/>
      </w:r>
      <w:r w:rsidR="00756274" w:rsidRPr="00C30FE9">
        <w:rPr>
          <w:sz w:val="24"/>
        </w:rPr>
        <w:t>There is no order as to</w:t>
      </w:r>
      <w:r w:rsidR="00756274" w:rsidRPr="00C30FE9">
        <w:rPr>
          <w:spacing w:val="-1"/>
          <w:sz w:val="24"/>
        </w:rPr>
        <w:t xml:space="preserve"> </w:t>
      </w:r>
      <w:r w:rsidR="00756274" w:rsidRPr="00C30FE9">
        <w:rPr>
          <w:sz w:val="24"/>
        </w:rPr>
        <w:t>costs.</w:t>
      </w:r>
    </w:p>
    <w:p w:rsidR="009C0007" w:rsidRDefault="00756274">
      <w:pPr>
        <w:pStyle w:val="BodyText"/>
        <w:spacing w:before="6" w:line="820" w:lineRule="atLeast"/>
        <w:ind w:left="113" w:right="4369"/>
      </w:pPr>
      <w:r>
        <w:t>DATED at CENTURION on the 12</w:t>
      </w:r>
      <w:r>
        <w:rPr>
          <w:position w:val="6"/>
          <w:sz w:val="16"/>
        </w:rPr>
        <w:t xml:space="preserve">th </w:t>
      </w:r>
      <w:r>
        <w:t>day of June 2022. (signed)</w:t>
      </w:r>
    </w:p>
    <w:p w:rsidR="009C0007" w:rsidRDefault="00756274">
      <w:pPr>
        <w:pStyle w:val="Heading1"/>
        <w:spacing w:before="143"/>
      </w:pPr>
      <w:r>
        <w:t>Mr F Sibanda</w:t>
      </w:r>
    </w:p>
    <w:p w:rsidR="009C0007" w:rsidRDefault="00756274">
      <w:pPr>
        <w:pStyle w:val="BodyText"/>
        <w:spacing w:before="137"/>
        <w:ind w:left="113"/>
      </w:pPr>
      <w:r>
        <w:t>Presiding Tribunal Member</w:t>
      </w:r>
    </w:p>
    <w:p w:rsidR="009C0007" w:rsidRDefault="009C0007">
      <w:pPr>
        <w:pStyle w:val="BodyText"/>
        <w:rPr>
          <w:sz w:val="28"/>
        </w:rPr>
      </w:pPr>
    </w:p>
    <w:p w:rsidR="009C0007" w:rsidRDefault="00756274">
      <w:pPr>
        <w:pStyle w:val="BodyText"/>
        <w:spacing w:before="232"/>
        <w:ind w:left="113"/>
      </w:pPr>
      <w:r>
        <w:t>Dr L Best (Tribunal Member) and Dr M Peenze (Tribunal Member) concurring.</w:t>
      </w:r>
    </w:p>
    <w:p w:rsidR="009C0007" w:rsidRDefault="009C0007">
      <w:pPr>
        <w:pStyle w:val="BodyText"/>
        <w:rPr>
          <w:sz w:val="20"/>
        </w:rPr>
      </w:pPr>
    </w:p>
    <w:p w:rsidR="009C0007" w:rsidRDefault="00756274">
      <w:pPr>
        <w:pStyle w:val="BodyText"/>
        <w:spacing w:before="9"/>
        <w:rPr>
          <w:sz w:val="13"/>
        </w:rPr>
      </w:pPr>
      <w:r>
        <w:rPr>
          <w:noProof/>
          <w:lang w:val="en-US" w:eastAsia="en-US" w:bidi="ar-SA"/>
        </w:rPr>
        <w:drawing>
          <wp:anchor distT="0" distB="0" distL="0" distR="0" simplePos="0" relativeHeight="5" behindDoc="0" locked="0" layoutInCell="1" allowOverlap="1">
            <wp:simplePos x="0" y="0"/>
            <wp:positionH relativeFrom="page">
              <wp:posOffset>789970</wp:posOffset>
            </wp:positionH>
            <wp:positionV relativeFrom="paragraph">
              <wp:posOffset>125667</wp:posOffset>
            </wp:positionV>
            <wp:extent cx="3100589" cy="1603628"/>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100589" cy="1603628"/>
                    </a:xfrm>
                    <a:prstGeom prst="rect">
                      <a:avLst/>
                    </a:prstGeom>
                  </pic:spPr>
                </pic:pic>
              </a:graphicData>
            </a:graphic>
          </wp:anchor>
        </w:drawing>
      </w:r>
    </w:p>
    <w:sectPr w:rsidR="009C0007">
      <w:pgSz w:w="11910" w:h="16840"/>
      <w:pgMar w:top="760" w:right="1020" w:bottom="680" w:left="1020" w:header="0" w:footer="4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F97" w:rsidRDefault="00EF7F97">
      <w:r>
        <w:separator/>
      </w:r>
    </w:p>
  </w:endnote>
  <w:endnote w:type="continuationSeparator" w:id="0">
    <w:p w:rsidR="00EF7F97" w:rsidRDefault="00EF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007" w:rsidRDefault="00AF6638">
    <w:pPr>
      <w:pStyle w:val="BodyText"/>
      <w:spacing w:line="14" w:lineRule="auto"/>
      <w:rPr>
        <w:sz w:val="13"/>
      </w:rPr>
    </w:pPr>
    <w:r>
      <w:rPr>
        <w:noProof/>
        <w:lang w:val="en-US" w:eastAsia="en-US" w:bidi="ar-SA"/>
      </w:rPr>
      <mc:AlternateContent>
        <mc:Choice Requires="wps">
          <w:drawing>
            <wp:anchor distT="0" distB="0" distL="114300" distR="114300" simplePos="0" relativeHeight="251657728" behindDoc="1" locked="0" layoutInCell="1" allowOverlap="1">
              <wp:simplePos x="0" y="0"/>
              <wp:positionH relativeFrom="page">
                <wp:posOffset>3526790</wp:posOffset>
              </wp:positionH>
              <wp:positionV relativeFrom="page">
                <wp:posOffset>10245090</wp:posOffset>
              </wp:positionV>
              <wp:extent cx="504825" cy="156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007" w:rsidRDefault="00756274">
                          <w:pPr>
                            <w:spacing w:before="19"/>
                            <w:ind w:left="20"/>
                            <w:rPr>
                              <w:b/>
                              <w:sz w:val="18"/>
                            </w:rPr>
                          </w:pPr>
                          <w:r>
                            <w:rPr>
                              <w:sz w:val="18"/>
                            </w:rPr>
                            <w:t xml:space="preserve">Page </w:t>
                          </w:r>
                          <w:r>
                            <w:fldChar w:fldCharType="begin"/>
                          </w:r>
                          <w:r>
                            <w:rPr>
                              <w:b/>
                              <w:sz w:val="18"/>
                            </w:rPr>
                            <w:instrText xml:space="preserve"> PAGE </w:instrText>
                          </w:r>
                          <w:r>
                            <w:fldChar w:fldCharType="separate"/>
                          </w:r>
                          <w:r w:rsidR="00AF6638">
                            <w:rPr>
                              <w:b/>
                              <w:noProof/>
                              <w:sz w:val="18"/>
                            </w:rPr>
                            <w:t>9</w:t>
                          </w:r>
                          <w:r>
                            <w:fldChar w:fldCharType="end"/>
                          </w:r>
                          <w:r>
                            <w:rPr>
                              <w:b/>
                              <w:sz w:val="18"/>
                            </w:rPr>
                            <w:t xml:space="preserve"> </w:t>
                          </w:r>
                          <w:r>
                            <w:rPr>
                              <w:sz w:val="18"/>
                            </w:rPr>
                            <w:t xml:space="preserve">of </w:t>
                          </w:r>
                          <w:r>
                            <w:rPr>
                              <w:b/>
                              <w:sz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7.7pt;margin-top:806.7pt;width:39.75pt;height:1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" filled="f" stroked="f">
              <v:textbox inset="0,0,0,0">
                <w:txbxContent>
                  <w:p w:rsidR="009C0007" w:rsidRDefault="00756274">
                    <w:pPr>
                      <w:spacing w:before="19"/>
                      <w:ind w:left="20"/>
                      <w:rPr>
                        <w:b/>
                        <w:sz w:val="18"/>
                      </w:rPr>
                    </w:pPr>
                    <w:r>
                      <w:rPr>
                        <w:sz w:val="18"/>
                      </w:rPr>
                      <w:t xml:space="preserve">Page </w:t>
                    </w:r>
                    <w:r>
                      <w:fldChar w:fldCharType="begin"/>
                    </w:r>
                    <w:r>
                      <w:rPr>
                        <w:b/>
                        <w:sz w:val="18"/>
                      </w:rPr>
                      <w:instrText xml:space="preserve"> PAGE </w:instrText>
                    </w:r>
                    <w:r>
                      <w:fldChar w:fldCharType="separate"/>
                    </w:r>
                    <w:r w:rsidR="00AF6638">
                      <w:rPr>
                        <w:b/>
                        <w:noProof/>
                        <w:sz w:val="18"/>
                      </w:rPr>
                      <w:t>9</w:t>
                    </w:r>
                    <w:r>
                      <w:fldChar w:fldCharType="end"/>
                    </w:r>
                    <w:r>
                      <w:rPr>
                        <w:b/>
                        <w:sz w:val="18"/>
                      </w:rPr>
                      <w:t xml:space="preserve"> </w:t>
                    </w:r>
                    <w:r>
                      <w:rPr>
                        <w:sz w:val="18"/>
                      </w:rPr>
                      <w:t xml:space="preserve">of </w:t>
                    </w:r>
                    <w:r>
                      <w:rPr>
                        <w:b/>
                        <w:sz w:val="18"/>
                      </w:rPr>
                      <w:t>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F97" w:rsidRDefault="00EF7F97">
      <w:r>
        <w:separator/>
      </w:r>
    </w:p>
  </w:footnote>
  <w:footnote w:type="continuationSeparator" w:id="0">
    <w:p w:rsidR="00EF7F97" w:rsidRDefault="00EF7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F6F0B"/>
    <w:multiLevelType w:val="hybridMultilevel"/>
    <w:tmpl w:val="781AF4CE"/>
    <w:lvl w:ilvl="0" w:tplc="3D6EF93E">
      <w:start w:val="1"/>
      <w:numFmt w:val="decimal"/>
      <w:lvlText w:val="%1."/>
      <w:lvlJc w:val="left"/>
      <w:pPr>
        <w:ind w:left="679" w:hanging="567"/>
        <w:jc w:val="left"/>
      </w:pPr>
      <w:rPr>
        <w:rFonts w:hint="default"/>
        <w:spacing w:val="-4"/>
        <w:w w:val="100"/>
        <w:lang w:val="en-ZA" w:eastAsia="en-ZA" w:bidi="en-ZA"/>
      </w:rPr>
    </w:lvl>
    <w:lvl w:ilvl="1" w:tplc="616615CC">
      <w:start w:val="1"/>
      <w:numFmt w:val="decimal"/>
      <w:lvlText w:val="(%2)"/>
      <w:lvlJc w:val="left"/>
      <w:pPr>
        <w:ind w:left="1039" w:hanging="360"/>
        <w:jc w:val="left"/>
      </w:pPr>
      <w:rPr>
        <w:rFonts w:hint="default"/>
        <w:i/>
        <w:spacing w:val="-24"/>
        <w:w w:val="100"/>
        <w:lang w:val="en-ZA" w:eastAsia="en-ZA" w:bidi="en-ZA"/>
      </w:rPr>
    </w:lvl>
    <w:lvl w:ilvl="2" w:tplc="98800E0C">
      <w:start w:val="1"/>
      <w:numFmt w:val="lowerLetter"/>
      <w:lvlText w:val="(%3)"/>
      <w:lvlJc w:val="left"/>
      <w:pPr>
        <w:ind w:left="1814" w:hanging="416"/>
        <w:jc w:val="left"/>
      </w:pPr>
      <w:rPr>
        <w:rFonts w:hint="default"/>
        <w:w w:val="100"/>
        <w:lang w:val="en-ZA" w:eastAsia="en-ZA" w:bidi="en-ZA"/>
      </w:rPr>
    </w:lvl>
    <w:lvl w:ilvl="3" w:tplc="2A94E17E">
      <w:start w:val="1"/>
      <w:numFmt w:val="lowerRoman"/>
      <w:lvlText w:val="(%4)"/>
      <w:lvlJc w:val="left"/>
      <w:pPr>
        <w:ind w:left="2480" w:hanging="236"/>
        <w:jc w:val="left"/>
      </w:pPr>
      <w:rPr>
        <w:rFonts w:hint="default"/>
        <w:i/>
        <w:spacing w:val="-2"/>
        <w:w w:val="100"/>
        <w:lang w:val="en-ZA" w:eastAsia="en-ZA" w:bidi="en-ZA"/>
      </w:rPr>
    </w:lvl>
    <w:lvl w:ilvl="4" w:tplc="26748B2C">
      <w:numFmt w:val="bullet"/>
      <w:lvlText w:val="•"/>
      <w:lvlJc w:val="left"/>
      <w:pPr>
        <w:ind w:left="2480" w:hanging="236"/>
      </w:pPr>
      <w:rPr>
        <w:rFonts w:hint="default"/>
        <w:lang w:val="en-ZA" w:eastAsia="en-ZA" w:bidi="en-ZA"/>
      </w:rPr>
    </w:lvl>
    <w:lvl w:ilvl="5" w:tplc="9EC0AE40">
      <w:numFmt w:val="bullet"/>
      <w:lvlText w:val="•"/>
      <w:lvlJc w:val="left"/>
      <w:pPr>
        <w:ind w:left="2540" w:hanging="236"/>
      </w:pPr>
      <w:rPr>
        <w:rFonts w:hint="default"/>
        <w:lang w:val="en-ZA" w:eastAsia="en-ZA" w:bidi="en-ZA"/>
      </w:rPr>
    </w:lvl>
    <w:lvl w:ilvl="6" w:tplc="384C249E">
      <w:numFmt w:val="bullet"/>
      <w:lvlText w:val="•"/>
      <w:lvlJc w:val="left"/>
      <w:pPr>
        <w:ind w:left="4005" w:hanging="236"/>
      </w:pPr>
      <w:rPr>
        <w:rFonts w:hint="default"/>
        <w:lang w:val="en-ZA" w:eastAsia="en-ZA" w:bidi="en-ZA"/>
      </w:rPr>
    </w:lvl>
    <w:lvl w:ilvl="7" w:tplc="32C0817C">
      <w:numFmt w:val="bullet"/>
      <w:lvlText w:val="•"/>
      <w:lvlJc w:val="left"/>
      <w:pPr>
        <w:ind w:left="5470" w:hanging="236"/>
      </w:pPr>
      <w:rPr>
        <w:rFonts w:hint="default"/>
        <w:lang w:val="en-ZA" w:eastAsia="en-ZA" w:bidi="en-ZA"/>
      </w:rPr>
    </w:lvl>
    <w:lvl w:ilvl="8" w:tplc="DFFEB558">
      <w:numFmt w:val="bullet"/>
      <w:lvlText w:val="•"/>
      <w:lvlJc w:val="left"/>
      <w:pPr>
        <w:ind w:left="6935" w:hanging="236"/>
      </w:pPr>
      <w:rPr>
        <w:rFonts w:hint="default"/>
        <w:lang w:val="en-ZA" w:eastAsia="en-ZA" w:bidi="en-ZA"/>
      </w:rPr>
    </w:lvl>
  </w:abstractNum>
  <w:abstractNum w:abstractNumId="1">
    <w:nsid w:val="307B2981"/>
    <w:multiLevelType w:val="multilevel"/>
    <w:tmpl w:val="E8A0D6A8"/>
    <w:lvl w:ilvl="0">
      <w:start w:val="38"/>
      <w:numFmt w:val="decimal"/>
      <w:lvlText w:val="%1"/>
      <w:lvlJc w:val="left"/>
      <w:pPr>
        <w:ind w:left="1553" w:hanging="1080"/>
        <w:jc w:val="left"/>
      </w:pPr>
      <w:rPr>
        <w:rFonts w:hint="default"/>
        <w:lang w:val="en-ZA" w:eastAsia="en-ZA" w:bidi="en-ZA"/>
      </w:rPr>
    </w:lvl>
    <w:lvl w:ilvl="1">
      <w:start w:val="1"/>
      <w:numFmt w:val="decimal"/>
      <w:lvlText w:val="%1.%2."/>
      <w:lvlJc w:val="left"/>
      <w:pPr>
        <w:ind w:left="1553" w:hanging="1080"/>
        <w:jc w:val="left"/>
      </w:pPr>
      <w:rPr>
        <w:rFonts w:ascii="Arial Narrow" w:eastAsia="Arial Narrow" w:hAnsi="Arial Narrow" w:cs="Arial Narrow" w:hint="default"/>
        <w:spacing w:val="-2"/>
        <w:w w:val="100"/>
        <w:sz w:val="24"/>
        <w:szCs w:val="24"/>
        <w:lang w:val="en-ZA" w:eastAsia="en-ZA" w:bidi="en-ZA"/>
      </w:rPr>
    </w:lvl>
    <w:lvl w:ilvl="2">
      <w:numFmt w:val="bullet"/>
      <w:lvlText w:val="•"/>
      <w:lvlJc w:val="left"/>
      <w:pPr>
        <w:ind w:left="3221" w:hanging="1080"/>
      </w:pPr>
      <w:rPr>
        <w:rFonts w:hint="default"/>
        <w:lang w:val="en-ZA" w:eastAsia="en-ZA" w:bidi="en-ZA"/>
      </w:rPr>
    </w:lvl>
    <w:lvl w:ilvl="3">
      <w:numFmt w:val="bullet"/>
      <w:lvlText w:val="•"/>
      <w:lvlJc w:val="left"/>
      <w:pPr>
        <w:ind w:left="4051" w:hanging="1080"/>
      </w:pPr>
      <w:rPr>
        <w:rFonts w:hint="default"/>
        <w:lang w:val="en-ZA" w:eastAsia="en-ZA" w:bidi="en-ZA"/>
      </w:rPr>
    </w:lvl>
    <w:lvl w:ilvl="4">
      <w:numFmt w:val="bullet"/>
      <w:lvlText w:val="•"/>
      <w:lvlJc w:val="left"/>
      <w:pPr>
        <w:ind w:left="4882" w:hanging="1080"/>
      </w:pPr>
      <w:rPr>
        <w:rFonts w:hint="default"/>
        <w:lang w:val="en-ZA" w:eastAsia="en-ZA" w:bidi="en-ZA"/>
      </w:rPr>
    </w:lvl>
    <w:lvl w:ilvl="5">
      <w:numFmt w:val="bullet"/>
      <w:lvlText w:val="•"/>
      <w:lvlJc w:val="left"/>
      <w:pPr>
        <w:ind w:left="5713" w:hanging="1080"/>
      </w:pPr>
      <w:rPr>
        <w:rFonts w:hint="default"/>
        <w:lang w:val="en-ZA" w:eastAsia="en-ZA" w:bidi="en-ZA"/>
      </w:rPr>
    </w:lvl>
    <w:lvl w:ilvl="6">
      <w:numFmt w:val="bullet"/>
      <w:lvlText w:val="•"/>
      <w:lvlJc w:val="left"/>
      <w:pPr>
        <w:ind w:left="6543" w:hanging="1080"/>
      </w:pPr>
      <w:rPr>
        <w:rFonts w:hint="default"/>
        <w:lang w:val="en-ZA" w:eastAsia="en-ZA" w:bidi="en-ZA"/>
      </w:rPr>
    </w:lvl>
    <w:lvl w:ilvl="7">
      <w:numFmt w:val="bullet"/>
      <w:lvlText w:val="•"/>
      <w:lvlJc w:val="left"/>
      <w:pPr>
        <w:ind w:left="7374" w:hanging="1080"/>
      </w:pPr>
      <w:rPr>
        <w:rFonts w:hint="default"/>
        <w:lang w:val="en-ZA" w:eastAsia="en-ZA" w:bidi="en-ZA"/>
      </w:rPr>
    </w:lvl>
    <w:lvl w:ilvl="8">
      <w:numFmt w:val="bullet"/>
      <w:lvlText w:val="•"/>
      <w:lvlJc w:val="left"/>
      <w:pPr>
        <w:ind w:left="8205" w:hanging="1080"/>
      </w:pPr>
      <w:rPr>
        <w:rFonts w:hint="default"/>
        <w:lang w:val="en-ZA" w:eastAsia="en-ZA" w:bidi="en-ZA"/>
      </w:rPr>
    </w:lvl>
  </w:abstractNum>
  <w:abstractNum w:abstractNumId="2">
    <w:nsid w:val="30D75A88"/>
    <w:multiLevelType w:val="hybridMultilevel"/>
    <w:tmpl w:val="C390E086"/>
    <w:lvl w:ilvl="0" w:tplc="11A2C392">
      <w:start w:val="1"/>
      <w:numFmt w:val="lowerLetter"/>
      <w:lvlText w:val="%1."/>
      <w:lvlJc w:val="left"/>
      <w:pPr>
        <w:ind w:left="1759" w:hanging="360"/>
        <w:jc w:val="left"/>
      </w:pPr>
      <w:rPr>
        <w:rFonts w:hint="default"/>
        <w:spacing w:val="-25"/>
        <w:w w:val="100"/>
        <w:lang w:val="en-ZA" w:eastAsia="en-ZA" w:bidi="en-ZA"/>
      </w:rPr>
    </w:lvl>
    <w:lvl w:ilvl="1" w:tplc="3F586F3C">
      <w:numFmt w:val="bullet"/>
      <w:lvlText w:val="•"/>
      <w:lvlJc w:val="left"/>
      <w:pPr>
        <w:ind w:left="2570" w:hanging="360"/>
      </w:pPr>
      <w:rPr>
        <w:rFonts w:hint="default"/>
        <w:lang w:val="en-ZA" w:eastAsia="en-ZA" w:bidi="en-ZA"/>
      </w:rPr>
    </w:lvl>
    <w:lvl w:ilvl="2" w:tplc="B78861A6">
      <w:numFmt w:val="bullet"/>
      <w:lvlText w:val="•"/>
      <w:lvlJc w:val="left"/>
      <w:pPr>
        <w:ind w:left="3381" w:hanging="360"/>
      </w:pPr>
      <w:rPr>
        <w:rFonts w:hint="default"/>
        <w:lang w:val="en-ZA" w:eastAsia="en-ZA" w:bidi="en-ZA"/>
      </w:rPr>
    </w:lvl>
    <w:lvl w:ilvl="3" w:tplc="AA9A5E08">
      <w:numFmt w:val="bullet"/>
      <w:lvlText w:val="•"/>
      <w:lvlJc w:val="left"/>
      <w:pPr>
        <w:ind w:left="4191" w:hanging="360"/>
      </w:pPr>
      <w:rPr>
        <w:rFonts w:hint="default"/>
        <w:lang w:val="en-ZA" w:eastAsia="en-ZA" w:bidi="en-ZA"/>
      </w:rPr>
    </w:lvl>
    <w:lvl w:ilvl="4" w:tplc="F37C72A2">
      <w:numFmt w:val="bullet"/>
      <w:lvlText w:val="•"/>
      <w:lvlJc w:val="left"/>
      <w:pPr>
        <w:ind w:left="5002" w:hanging="360"/>
      </w:pPr>
      <w:rPr>
        <w:rFonts w:hint="default"/>
        <w:lang w:val="en-ZA" w:eastAsia="en-ZA" w:bidi="en-ZA"/>
      </w:rPr>
    </w:lvl>
    <w:lvl w:ilvl="5" w:tplc="10807898">
      <w:numFmt w:val="bullet"/>
      <w:lvlText w:val="•"/>
      <w:lvlJc w:val="left"/>
      <w:pPr>
        <w:ind w:left="5813" w:hanging="360"/>
      </w:pPr>
      <w:rPr>
        <w:rFonts w:hint="default"/>
        <w:lang w:val="en-ZA" w:eastAsia="en-ZA" w:bidi="en-ZA"/>
      </w:rPr>
    </w:lvl>
    <w:lvl w:ilvl="6" w:tplc="E1480582">
      <w:numFmt w:val="bullet"/>
      <w:lvlText w:val="•"/>
      <w:lvlJc w:val="left"/>
      <w:pPr>
        <w:ind w:left="6623" w:hanging="360"/>
      </w:pPr>
      <w:rPr>
        <w:rFonts w:hint="default"/>
        <w:lang w:val="en-ZA" w:eastAsia="en-ZA" w:bidi="en-ZA"/>
      </w:rPr>
    </w:lvl>
    <w:lvl w:ilvl="7" w:tplc="B30A3A62">
      <w:numFmt w:val="bullet"/>
      <w:lvlText w:val="•"/>
      <w:lvlJc w:val="left"/>
      <w:pPr>
        <w:ind w:left="7434" w:hanging="360"/>
      </w:pPr>
      <w:rPr>
        <w:rFonts w:hint="default"/>
        <w:lang w:val="en-ZA" w:eastAsia="en-ZA" w:bidi="en-ZA"/>
      </w:rPr>
    </w:lvl>
    <w:lvl w:ilvl="8" w:tplc="542EF07C">
      <w:numFmt w:val="bullet"/>
      <w:lvlText w:val="•"/>
      <w:lvlJc w:val="left"/>
      <w:pPr>
        <w:ind w:left="8245" w:hanging="360"/>
      </w:pPr>
      <w:rPr>
        <w:rFonts w:hint="default"/>
        <w:lang w:val="en-ZA" w:eastAsia="en-ZA" w:bidi="en-ZA"/>
      </w:rPr>
    </w:lvl>
  </w:abstractNum>
  <w:abstractNum w:abstractNumId="3">
    <w:nsid w:val="38CC276D"/>
    <w:multiLevelType w:val="hybridMultilevel"/>
    <w:tmpl w:val="54965CB8"/>
    <w:lvl w:ilvl="0" w:tplc="6158D518">
      <w:start w:val="1"/>
      <w:numFmt w:val="lowerLetter"/>
      <w:lvlText w:val="(%1)"/>
      <w:lvlJc w:val="left"/>
      <w:pPr>
        <w:ind w:left="1759" w:hanging="360"/>
        <w:jc w:val="left"/>
      </w:pPr>
      <w:rPr>
        <w:rFonts w:ascii="Arial Narrow" w:eastAsia="Arial Narrow" w:hAnsi="Arial Narrow" w:cs="Arial Narrow" w:hint="default"/>
        <w:w w:val="100"/>
        <w:sz w:val="22"/>
        <w:szCs w:val="22"/>
        <w:lang w:val="en-ZA" w:eastAsia="en-ZA" w:bidi="en-ZA"/>
      </w:rPr>
    </w:lvl>
    <w:lvl w:ilvl="1" w:tplc="7EEC9616">
      <w:numFmt w:val="bullet"/>
      <w:lvlText w:val="•"/>
      <w:lvlJc w:val="left"/>
      <w:pPr>
        <w:ind w:left="2570" w:hanging="360"/>
      </w:pPr>
      <w:rPr>
        <w:rFonts w:hint="default"/>
        <w:lang w:val="en-ZA" w:eastAsia="en-ZA" w:bidi="en-ZA"/>
      </w:rPr>
    </w:lvl>
    <w:lvl w:ilvl="2" w:tplc="3440EFC4">
      <w:numFmt w:val="bullet"/>
      <w:lvlText w:val="•"/>
      <w:lvlJc w:val="left"/>
      <w:pPr>
        <w:ind w:left="3381" w:hanging="360"/>
      </w:pPr>
      <w:rPr>
        <w:rFonts w:hint="default"/>
        <w:lang w:val="en-ZA" w:eastAsia="en-ZA" w:bidi="en-ZA"/>
      </w:rPr>
    </w:lvl>
    <w:lvl w:ilvl="3" w:tplc="CF06B4F6">
      <w:numFmt w:val="bullet"/>
      <w:lvlText w:val="•"/>
      <w:lvlJc w:val="left"/>
      <w:pPr>
        <w:ind w:left="4191" w:hanging="360"/>
      </w:pPr>
      <w:rPr>
        <w:rFonts w:hint="default"/>
        <w:lang w:val="en-ZA" w:eastAsia="en-ZA" w:bidi="en-ZA"/>
      </w:rPr>
    </w:lvl>
    <w:lvl w:ilvl="4" w:tplc="EF7E6460">
      <w:numFmt w:val="bullet"/>
      <w:lvlText w:val="•"/>
      <w:lvlJc w:val="left"/>
      <w:pPr>
        <w:ind w:left="5002" w:hanging="360"/>
      </w:pPr>
      <w:rPr>
        <w:rFonts w:hint="default"/>
        <w:lang w:val="en-ZA" w:eastAsia="en-ZA" w:bidi="en-ZA"/>
      </w:rPr>
    </w:lvl>
    <w:lvl w:ilvl="5" w:tplc="164CAB3A">
      <w:numFmt w:val="bullet"/>
      <w:lvlText w:val="•"/>
      <w:lvlJc w:val="left"/>
      <w:pPr>
        <w:ind w:left="5813" w:hanging="360"/>
      </w:pPr>
      <w:rPr>
        <w:rFonts w:hint="default"/>
        <w:lang w:val="en-ZA" w:eastAsia="en-ZA" w:bidi="en-ZA"/>
      </w:rPr>
    </w:lvl>
    <w:lvl w:ilvl="6" w:tplc="5D363C94">
      <w:numFmt w:val="bullet"/>
      <w:lvlText w:val="•"/>
      <w:lvlJc w:val="left"/>
      <w:pPr>
        <w:ind w:left="6623" w:hanging="360"/>
      </w:pPr>
      <w:rPr>
        <w:rFonts w:hint="default"/>
        <w:lang w:val="en-ZA" w:eastAsia="en-ZA" w:bidi="en-ZA"/>
      </w:rPr>
    </w:lvl>
    <w:lvl w:ilvl="7" w:tplc="788AC38E">
      <w:numFmt w:val="bullet"/>
      <w:lvlText w:val="•"/>
      <w:lvlJc w:val="left"/>
      <w:pPr>
        <w:ind w:left="7434" w:hanging="360"/>
      </w:pPr>
      <w:rPr>
        <w:rFonts w:hint="default"/>
        <w:lang w:val="en-ZA" w:eastAsia="en-ZA" w:bidi="en-ZA"/>
      </w:rPr>
    </w:lvl>
    <w:lvl w:ilvl="8" w:tplc="A53C7692">
      <w:numFmt w:val="bullet"/>
      <w:lvlText w:val="•"/>
      <w:lvlJc w:val="left"/>
      <w:pPr>
        <w:ind w:left="8245" w:hanging="360"/>
      </w:pPr>
      <w:rPr>
        <w:rFonts w:hint="default"/>
        <w:lang w:val="en-ZA" w:eastAsia="en-ZA" w:bidi="en-Z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07"/>
    <w:rsid w:val="00756274"/>
    <w:rsid w:val="009C0007"/>
    <w:rsid w:val="00AF6638"/>
    <w:rsid w:val="00C30FE9"/>
    <w:rsid w:val="00EF7F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BFB361-FD5A-4B7E-BB5D-A44F1CD9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en-ZA" w:eastAsia="en-ZA" w:bidi="en-ZA"/>
    </w:rPr>
  </w:style>
  <w:style w:type="paragraph" w:styleId="Heading1">
    <w:name w:val="heading 1"/>
    <w:basedOn w:val="Normal"/>
    <w:uiPriority w:val="1"/>
    <w:qFormat/>
    <w:pPr>
      <w:ind w:left="11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79"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2776</Words>
  <Characters>15825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 Burger</dc:creator>
  <cp:lastModifiedBy>Mokone</cp:lastModifiedBy>
  <cp:revision>2</cp:revision>
  <dcterms:created xsi:type="dcterms:W3CDTF">2023-10-16T08:23:00Z</dcterms:created>
  <dcterms:modified xsi:type="dcterms:W3CDTF">2023-10-16T08:23:00Z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2022-06-13T00:00:00Z</vt:filetime>
  </property>
  <property fmtid="{D5CDD505-2E9C-101B-9397-08002B2CF9AE}" pid="3" name="Creator">
    <vt:lpwstr>Microsoft® Word for Microsoft 365</vt:lpwstr>
  </property>
  <property fmtid="{D5CDD505-2E9C-101B-9397-08002B2CF9AE}" pid="4" name="LastSaved">
    <vt:filetime>2023-04-13T00:00:00Z</vt:filetime>
  </property>
</Properties>
</file>