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47D" w:rsidRDefault="00213576">
      <w:pPr>
        <w:pStyle w:val="Heading1"/>
        <w:spacing w:before="62" w:line="360" w:lineRule="auto"/>
        <w:ind w:left="3386" w:right="2190" w:hanging="1200"/>
      </w:pPr>
      <w:bookmarkStart w:id="0" w:name="_GoBack"/>
      <w:bookmarkEnd w:id="0"/>
      <w:r>
        <w:t>IN THE NATIONAL CONSUMER TRIBUNAL HELD IN CENTURION</w:t>
      </w:r>
    </w:p>
    <w:p w:rsidR="00DF047D" w:rsidRDefault="00DF047D">
      <w:pPr>
        <w:pStyle w:val="BodyText"/>
        <w:spacing w:before="10"/>
        <w:rPr>
          <w:b/>
          <w:sz w:val="35"/>
        </w:rPr>
      </w:pPr>
    </w:p>
    <w:p w:rsidR="00DF047D" w:rsidRDefault="00213576">
      <w:pPr>
        <w:spacing w:before="1"/>
        <w:ind w:left="4966"/>
        <w:rPr>
          <w:b/>
          <w:sz w:val="24"/>
        </w:rPr>
      </w:pPr>
      <w:r>
        <w:rPr>
          <w:sz w:val="24"/>
        </w:rPr>
        <w:t xml:space="preserve">Case number: </w:t>
      </w:r>
      <w:r>
        <w:rPr>
          <w:b/>
          <w:sz w:val="24"/>
        </w:rPr>
        <w:t>NCT/223356/2022/57(1)</w:t>
      </w:r>
    </w:p>
    <w:p w:rsidR="00DF047D" w:rsidRDefault="00DF047D">
      <w:pPr>
        <w:pStyle w:val="BodyText"/>
        <w:spacing w:before="11"/>
        <w:rPr>
          <w:b/>
          <w:sz w:val="32"/>
        </w:rPr>
      </w:pPr>
    </w:p>
    <w:p w:rsidR="00DF047D" w:rsidRDefault="00213576">
      <w:pPr>
        <w:pStyle w:val="BodyText"/>
        <w:ind w:left="100"/>
      </w:pPr>
      <w:r>
        <w:t>In the matter between:</w:t>
      </w:r>
    </w:p>
    <w:p w:rsidR="00DF047D" w:rsidRDefault="00DF047D">
      <w:pPr>
        <w:pStyle w:val="BodyText"/>
        <w:spacing w:before="9"/>
        <w:rPr>
          <w:sz w:val="32"/>
        </w:rPr>
      </w:pPr>
    </w:p>
    <w:p w:rsidR="00DF047D" w:rsidRDefault="00213576">
      <w:pPr>
        <w:tabs>
          <w:tab w:val="left" w:pos="7301"/>
        </w:tabs>
        <w:ind w:left="100"/>
        <w:rPr>
          <w:sz w:val="24"/>
        </w:rPr>
      </w:pPr>
      <w:r>
        <w:rPr>
          <w:b/>
          <w:sz w:val="24"/>
        </w:rPr>
        <w:t>NATIONAL</w:t>
      </w:r>
      <w:r>
        <w:rPr>
          <w:b/>
          <w:spacing w:val="-1"/>
          <w:sz w:val="24"/>
        </w:rPr>
        <w:t xml:space="preserve"> </w:t>
      </w:r>
      <w:r>
        <w:rPr>
          <w:b/>
          <w:sz w:val="24"/>
        </w:rPr>
        <w:t>CREDIT REGULATOR</w:t>
      </w:r>
      <w:r>
        <w:rPr>
          <w:b/>
          <w:sz w:val="24"/>
        </w:rPr>
        <w:tab/>
      </w:r>
      <w:r>
        <w:rPr>
          <w:sz w:val="24"/>
        </w:rPr>
        <w:t>APPLICANT</w:t>
      </w:r>
    </w:p>
    <w:p w:rsidR="00DF047D" w:rsidRDefault="00DF047D">
      <w:pPr>
        <w:pStyle w:val="BodyText"/>
        <w:rPr>
          <w:sz w:val="33"/>
        </w:rPr>
      </w:pPr>
    </w:p>
    <w:p w:rsidR="00DF047D" w:rsidRDefault="00213576">
      <w:pPr>
        <w:pStyle w:val="BodyText"/>
        <w:ind w:left="100"/>
      </w:pPr>
      <w:r>
        <w:t>and</w:t>
      </w:r>
    </w:p>
    <w:p w:rsidR="00DF047D" w:rsidRDefault="00DF047D">
      <w:pPr>
        <w:pStyle w:val="BodyText"/>
        <w:spacing w:before="9"/>
        <w:rPr>
          <w:sz w:val="32"/>
        </w:rPr>
      </w:pPr>
    </w:p>
    <w:p w:rsidR="00DF047D" w:rsidRDefault="00213576">
      <w:pPr>
        <w:tabs>
          <w:tab w:val="left" w:pos="7301"/>
        </w:tabs>
        <w:ind w:left="100"/>
        <w:rPr>
          <w:sz w:val="24"/>
        </w:rPr>
      </w:pPr>
      <w:r>
        <w:rPr>
          <w:b/>
          <w:sz w:val="24"/>
        </w:rPr>
        <w:t>LEHAIWAS CHASHERS</w:t>
      </w:r>
      <w:r>
        <w:rPr>
          <w:b/>
          <w:spacing w:val="-2"/>
          <w:sz w:val="24"/>
        </w:rPr>
        <w:t xml:space="preserve"> </w:t>
      </w:r>
      <w:r>
        <w:rPr>
          <w:b/>
          <w:sz w:val="24"/>
        </w:rPr>
        <w:t>PTY</w:t>
      </w:r>
      <w:r>
        <w:rPr>
          <w:b/>
          <w:spacing w:val="-1"/>
          <w:sz w:val="24"/>
        </w:rPr>
        <w:t xml:space="preserve"> </w:t>
      </w:r>
      <w:r>
        <w:rPr>
          <w:b/>
          <w:sz w:val="24"/>
        </w:rPr>
        <w:t>LTD</w:t>
      </w:r>
      <w:r>
        <w:rPr>
          <w:b/>
          <w:sz w:val="24"/>
        </w:rPr>
        <w:tab/>
      </w:r>
      <w:r>
        <w:rPr>
          <w:sz w:val="24"/>
        </w:rPr>
        <w:t>RESPONDENT</w:t>
      </w:r>
    </w:p>
    <w:p w:rsidR="00DF047D" w:rsidRDefault="00DF047D">
      <w:pPr>
        <w:pStyle w:val="BodyText"/>
        <w:spacing w:before="11"/>
        <w:rPr>
          <w:sz w:val="32"/>
        </w:rPr>
      </w:pPr>
    </w:p>
    <w:p w:rsidR="00DF047D" w:rsidRDefault="00213576">
      <w:pPr>
        <w:ind w:left="100"/>
        <w:rPr>
          <w:i/>
          <w:sz w:val="24"/>
        </w:rPr>
      </w:pPr>
      <w:r>
        <w:rPr>
          <w:i/>
          <w:sz w:val="24"/>
          <w:u w:val="single"/>
        </w:rPr>
        <w:t>Coram:</w:t>
      </w:r>
    </w:p>
    <w:p w:rsidR="00DF047D" w:rsidRDefault="00DF047D">
      <w:pPr>
        <w:pStyle w:val="BodyText"/>
        <w:spacing w:before="9"/>
        <w:rPr>
          <w:i/>
        </w:rPr>
      </w:pPr>
    </w:p>
    <w:p w:rsidR="00DF047D" w:rsidRDefault="00213576">
      <w:pPr>
        <w:pStyle w:val="BodyText"/>
        <w:tabs>
          <w:tab w:val="left" w:pos="2260"/>
          <w:tab w:val="left" w:pos="2980"/>
        </w:tabs>
        <w:spacing w:before="92" w:line="568" w:lineRule="auto"/>
        <w:ind w:left="100" w:right="3378"/>
      </w:pPr>
      <w:r>
        <w:t>Adv</w:t>
      </w:r>
      <w:r>
        <w:rPr>
          <w:spacing w:val="-1"/>
        </w:rPr>
        <w:t xml:space="preserve"> </w:t>
      </w:r>
      <w:r>
        <w:t>J</w:t>
      </w:r>
      <w:r>
        <w:rPr>
          <w:spacing w:val="-1"/>
        </w:rPr>
        <w:t xml:space="preserve"> </w:t>
      </w:r>
      <w:r>
        <w:t>Simpson</w:t>
      </w:r>
      <w:r>
        <w:tab/>
        <w:t>–</w:t>
      </w:r>
      <w:r>
        <w:tab/>
        <w:t>Presiding Tribunal member Mr</w:t>
      </w:r>
      <w:r>
        <w:rPr>
          <w:spacing w:val="-1"/>
        </w:rPr>
        <w:t xml:space="preserve"> </w:t>
      </w:r>
      <w:r>
        <w:t>T</w:t>
      </w:r>
      <w:r>
        <w:rPr>
          <w:spacing w:val="-1"/>
        </w:rPr>
        <w:t xml:space="preserve"> </w:t>
      </w:r>
      <w:r>
        <w:t>Bailey</w:t>
      </w:r>
      <w:r>
        <w:tab/>
      </w:r>
      <w:r>
        <w:t>–</w:t>
      </w:r>
      <w:r>
        <w:tab/>
        <w:t>Tribunal</w:t>
      </w:r>
      <w:r>
        <w:rPr>
          <w:spacing w:val="-2"/>
        </w:rPr>
        <w:t xml:space="preserve"> </w:t>
      </w:r>
      <w:r>
        <w:t>member</w:t>
      </w:r>
    </w:p>
    <w:p w:rsidR="00DF047D" w:rsidRDefault="00213576">
      <w:pPr>
        <w:pStyle w:val="BodyText"/>
        <w:tabs>
          <w:tab w:val="left" w:pos="2260"/>
          <w:tab w:val="left" w:pos="2980"/>
        </w:tabs>
        <w:ind w:left="100"/>
      </w:pPr>
      <w:r>
        <w:t>Adv</w:t>
      </w:r>
      <w:r>
        <w:rPr>
          <w:spacing w:val="-2"/>
        </w:rPr>
        <w:t xml:space="preserve"> </w:t>
      </w:r>
      <w:r>
        <w:t>N</w:t>
      </w:r>
      <w:r>
        <w:rPr>
          <w:spacing w:val="-1"/>
        </w:rPr>
        <w:t xml:space="preserve"> </w:t>
      </w:r>
      <w:r>
        <w:t>Sephoti</w:t>
      </w:r>
      <w:r>
        <w:tab/>
        <w:t>–</w:t>
      </w:r>
      <w:r>
        <w:tab/>
        <w:t>Tribunal</w:t>
      </w:r>
      <w:r>
        <w:rPr>
          <w:spacing w:val="-2"/>
        </w:rPr>
        <w:t xml:space="preserve"> </w:t>
      </w:r>
      <w:r>
        <w:t>Member</w:t>
      </w:r>
    </w:p>
    <w:p w:rsidR="00DF047D" w:rsidRDefault="00DF047D">
      <w:pPr>
        <w:pStyle w:val="BodyText"/>
        <w:rPr>
          <w:sz w:val="26"/>
        </w:rPr>
      </w:pPr>
    </w:p>
    <w:p w:rsidR="00DF047D" w:rsidRDefault="00DF047D">
      <w:pPr>
        <w:pStyle w:val="BodyText"/>
        <w:rPr>
          <w:sz w:val="26"/>
        </w:rPr>
      </w:pPr>
    </w:p>
    <w:p w:rsidR="00DF047D" w:rsidRDefault="00DF047D">
      <w:pPr>
        <w:pStyle w:val="BodyText"/>
        <w:spacing w:before="9"/>
        <w:rPr>
          <w:sz w:val="37"/>
        </w:rPr>
      </w:pPr>
    </w:p>
    <w:p w:rsidR="00DF047D" w:rsidRDefault="00213576">
      <w:pPr>
        <w:pStyle w:val="BodyText"/>
        <w:tabs>
          <w:tab w:val="left" w:pos="2328"/>
          <w:tab w:val="left" w:pos="2980"/>
        </w:tabs>
        <w:spacing w:line="568" w:lineRule="auto"/>
        <w:ind w:left="100" w:right="4940"/>
      </w:pPr>
      <w:r>
        <w:t>Date</w:t>
      </w:r>
      <w:r>
        <w:rPr>
          <w:spacing w:val="-2"/>
        </w:rPr>
        <w:t xml:space="preserve"> </w:t>
      </w:r>
      <w:r>
        <w:t>of</w:t>
      </w:r>
      <w:r>
        <w:rPr>
          <w:spacing w:val="-1"/>
        </w:rPr>
        <w:t xml:space="preserve"> </w:t>
      </w:r>
      <w:r>
        <w:t>Hearing</w:t>
      </w:r>
      <w:r>
        <w:tab/>
        <w:t>-</w:t>
      </w:r>
      <w:r>
        <w:tab/>
        <w:t xml:space="preserve">1 June </w:t>
      </w:r>
      <w:r>
        <w:rPr>
          <w:spacing w:val="-5"/>
        </w:rPr>
        <w:t xml:space="preserve">2022 </w:t>
      </w:r>
      <w:r>
        <w:t>Date</w:t>
      </w:r>
      <w:r>
        <w:rPr>
          <w:spacing w:val="-1"/>
        </w:rPr>
        <w:t xml:space="preserve"> </w:t>
      </w:r>
      <w:r>
        <w:t>of</w:t>
      </w:r>
      <w:r>
        <w:rPr>
          <w:spacing w:val="-1"/>
        </w:rPr>
        <w:t xml:space="preserve"> </w:t>
      </w:r>
      <w:r>
        <w:t>judgment</w:t>
      </w:r>
      <w:r>
        <w:tab/>
        <w:t>-</w:t>
      </w:r>
      <w:r>
        <w:tab/>
        <w:t>2 June</w:t>
      </w:r>
      <w:r>
        <w:rPr>
          <w:spacing w:val="4"/>
        </w:rPr>
        <w:t xml:space="preserve"> </w:t>
      </w:r>
      <w:r>
        <w:rPr>
          <w:spacing w:val="-5"/>
        </w:rPr>
        <w:t>2022</w:t>
      </w:r>
    </w:p>
    <w:p w:rsidR="00DF047D" w:rsidRDefault="00213576">
      <w:pPr>
        <w:pStyle w:val="BodyText"/>
        <w:spacing w:before="5"/>
        <w:rPr>
          <w:sz w:val="18"/>
        </w:rPr>
      </w:pPr>
      <w:r>
        <w:pict>
          <v:group id="_x0000_s1032" style="position:absolute;margin-left:1in;margin-top:12.55pt;width:433.85pt;height:1.1pt;z-index:-251658240;mso-wrap-distance-left:0;mso-wrap-distance-right:0;mso-position-horizontal-relative:page" coordorigin="1440,251" coordsize="8677,22">
            <v:line id="_x0000_s1034" style="position:absolute" from="1440,262" to="8109,262" strokeweight=".37678mm"/>
            <v:line id="_x0000_s1033" style="position:absolute" from="8116,262" to="10117,262" strokeweight=".37678mm"/>
            <w10:wrap type="topAndBottom" anchorx="page"/>
          </v:group>
        </w:pict>
      </w:r>
    </w:p>
    <w:p w:rsidR="00DF047D" w:rsidRDefault="00DF047D">
      <w:pPr>
        <w:pStyle w:val="BodyText"/>
        <w:spacing w:before="8"/>
        <w:rPr>
          <w:sz w:val="22"/>
        </w:rPr>
      </w:pPr>
    </w:p>
    <w:p w:rsidR="00DF047D" w:rsidRDefault="00213576">
      <w:pPr>
        <w:pStyle w:val="Heading1"/>
        <w:spacing w:before="93"/>
        <w:ind w:left="1380" w:right="1398"/>
        <w:jc w:val="center"/>
      </w:pPr>
      <w:r>
        <w:t>JUDGMENT AND REASONS</w:t>
      </w:r>
    </w:p>
    <w:p w:rsidR="00DF047D" w:rsidRDefault="00DF047D">
      <w:pPr>
        <w:pStyle w:val="BodyText"/>
        <w:rPr>
          <w:b/>
          <w:sz w:val="20"/>
        </w:rPr>
      </w:pPr>
    </w:p>
    <w:p w:rsidR="00DF047D" w:rsidRDefault="00DF047D">
      <w:pPr>
        <w:pStyle w:val="BodyText"/>
        <w:rPr>
          <w:b/>
          <w:sz w:val="20"/>
        </w:rPr>
      </w:pPr>
    </w:p>
    <w:p w:rsidR="00DF047D" w:rsidRDefault="00213576">
      <w:pPr>
        <w:pStyle w:val="BodyText"/>
        <w:spacing w:before="2"/>
        <w:rPr>
          <w:b/>
          <w:sz w:val="11"/>
        </w:rPr>
      </w:pPr>
      <w:r>
        <w:pict>
          <v:group id="_x0000_s1028" style="position:absolute;margin-left:1in;margin-top:8.4pt;width:433.85pt;height:1.1pt;z-index:-251657216;mso-wrap-distance-left:0;mso-wrap-distance-right:0;mso-position-horizontal-relative:page" coordorigin="1440,168" coordsize="8677,22">
            <v:line id="_x0000_s1031" style="position:absolute" from="1440,179" to="5441,179" strokeweight=".37678mm"/>
            <v:line id="_x0000_s1030" style="position:absolute" from="5447,179" to="7581,179" strokeweight=".37678mm"/>
            <v:line id="_x0000_s1029" style="position:absolute" from="7584,179" to="10117,179" strokeweight=".37678mm"/>
            <w10:wrap type="topAndBottom" anchorx="page"/>
          </v:group>
        </w:pict>
      </w:r>
    </w:p>
    <w:p w:rsidR="00DF047D" w:rsidRDefault="00DF047D">
      <w:pPr>
        <w:pStyle w:val="BodyText"/>
        <w:spacing w:before="8"/>
        <w:rPr>
          <w:b/>
          <w:sz w:val="22"/>
        </w:rPr>
      </w:pPr>
    </w:p>
    <w:p w:rsidR="00DF047D" w:rsidRDefault="00213576">
      <w:pPr>
        <w:spacing w:before="92"/>
        <w:ind w:left="100"/>
        <w:rPr>
          <w:b/>
          <w:sz w:val="24"/>
        </w:rPr>
      </w:pPr>
      <w:r>
        <w:rPr>
          <w:b/>
          <w:sz w:val="24"/>
        </w:rPr>
        <w:t>APPLICANT</w:t>
      </w:r>
    </w:p>
    <w:p w:rsidR="00DF047D" w:rsidRDefault="00DF047D">
      <w:pPr>
        <w:pStyle w:val="BodyText"/>
        <w:spacing w:before="9"/>
        <w:rPr>
          <w:b/>
          <w:sz w:val="32"/>
        </w:rPr>
      </w:pPr>
    </w:p>
    <w:p w:rsidR="00DF047D" w:rsidRPr="009C5F9F" w:rsidRDefault="009C5F9F" w:rsidP="009C5F9F">
      <w:pPr>
        <w:tabs>
          <w:tab w:val="left" w:pos="667"/>
        </w:tabs>
        <w:spacing w:line="360" w:lineRule="auto"/>
        <w:ind w:left="666" w:right="116" w:hanging="567"/>
        <w:jc w:val="both"/>
        <w:rPr>
          <w:sz w:val="24"/>
        </w:rPr>
      </w:pPr>
      <w:r>
        <w:rPr>
          <w:b/>
          <w:bCs/>
          <w:spacing w:val="-3"/>
          <w:w w:val="99"/>
          <w:sz w:val="24"/>
          <w:szCs w:val="24"/>
        </w:rPr>
        <w:t>1.</w:t>
      </w:r>
      <w:r>
        <w:rPr>
          <w:b/>
          <w:bCs/>
          <w:spacing w:val="-3"/>
          <w:w w:val="99"/>
          <w:sz w:val="24"/>
          <w:szCs w:val="24"/>
        </w:rPr>
        <w:tab/>
      </w:r>
      <w:r w:rsidR="00213576" w:rsidRPr="009C5F9F">
        <w:rPr>
          <w:sz w:val="24"/>
        </w:rPr>
        <w:t>The Applicant in this matter is the National Credit Regulator, a juristic person established in terms of section 12 of the National Credit Act, 34 of 2005 ("the NCA"), ("the Applicant" or "the</w:t>
      </w:r>
      <w:r w:rsidR="00213576" w:rsidRPr="009C5F9F">
        <w:rPr>
          <w:spacing w:val="-2"/>
          <w:sz w:val="24"/>
        </w:rPr>
        <w:t xml:space="preserve"> </w:t>
      </w:r>
      <w:r w:rsidR="00213576" w:rsidRPr="009C5F9F">
        <w:rPr>
          <w:sz w:val="24"/>
        </w:rPr>
        <w:t>NCR").</w:t>
      </w:r>
    </w:p>
    <w:p w:rsidR="00DF047D" w:rsidRDefault="00DF047D">
      <w:pPr>
        <w:pStyle w:val="BodyText"/>
        <w:rPr>
          <w:sz w:val="21"/>
        </w:rPr>
      </w:pPr>
    </w:p>
    <w:p w:rsidR="00DF047D" w:rsidRPr="009C5F9F" w:rsidRDefault="009C5F9F" w:rsidP="009C5F9F">
      <w:pPr>
        <w:tabs>
          <w:tab w:val="left" w:pos="666"/>
          <w:tab w:val="left" w:pos="667"/>
        </w:tabs>
        <w:ind w:left="666" w:hanging="567"/>
        <w:rPr>
          <w:sz w:val="24"/>
        </w:rPr>
      </w:pPr>
      <w:r>
        <w:rPr>
          <w:b/>
          <w:bCs/>
          <w:spacing w:val="-3"/>
          <w:w w:val="99"/>
          <w:sz w:val="24"/>
          <w:szCs w:val="24"/>
        </w:rPr>
        <w:t>2.</w:t>
      </w:r>
      <w:r>
        <w:rPr>
          <w:b/>
          <w:bCs/>
          <w:spacing w:val="-3"/>
          <w:w w:val="99"/>
          <w:sz w:val="24"/>
          <w:szCs w:val="24"/>
        </w:rPr>
        <w:tab/>
      </w:r>
      <w:r w:rsidR="00213576" w:rsidRPr="009C5F9F">
        <w:rPr>
          <w:sz w:val="24"/>
        </w:rPr>
        <w:t>At the hearing, the NCR was represented by Mr M Mathibh</w:t>
      </w:r>
      <w:r w:rsidR="00213576" w:rsidRPr="009C5F9F">
        <w:rPr>
          <w:sz w:val="24"/>
        </w:rPr>
        <w:t>a, its legal</w:t>
      </w:r>
      <w:r w:rsidR="00213576" w:rsidRPr="009C5F9F">
        <w:rPr>
          <w:spacing w:val="-9"/>
          <w:sz w:val="24"/>
        </w:rPr>
        <w:t xml:space="preserve"> </w:t>
      </w:r>
      <w:r w:rsidR="00213576" w:rsidRPr="009C5F9F">
        <w:rPr>
          <w:sz w:val="24"/>
        </w:rPr>
        <w:t>advisor.</w:t>
      </w:r>
    </w:p>
    <w:p w:rsidR="00DF047D" w:rsidRDefault="00DF047D">
      <w:pPr>
        <w:rPr>
          <w:sz w:val="24"/>
        </w:rPr>
        <w:sectPr w:rsidR="00DF047D">
          <w:type w:val="continuous"/>
          <w:pgSz w:w="11910" w:h="16840"/>
          <w:pgMar w:top="1360" w:right="1320" w:bottom="280" w:left="1340" w:header="720" w:footer="720" w:gutter="0"/>
          <w:cols w:space="720"/>
        </w:sectPr>
      </w:pPr>
    </w:p>
    <w:p w:rsidR="00DF047D" w:rsidRDefault="00DF047D">
      <w:pPr>
        <w:pStyle w:val="BodyText"/>
        <w:rPr>
          <w:sz w:val="20"/>
        </w:rPr>
      </w:pPr>
    </w:p>
    <w:p w:rsidR="00DF047D" w:rsidRDefault="00213576">
      <w:pPr>
        <w:pStyle w:val="Heading1"/>
        <w:spacing w:before="230"/>
      </w:pPr>
      <w:r>
        <w:t>RESPONDENT</w:t>
      </w:r>
    </w:p>
    <w:p w:rsidR="00DF047D" w:rsidRDefault="00DF047D">
      <w:pPr>
        <w:pStyle w:val="BodyText"/>
        <w:rPr>
          <w:b/>
          <w:sz w:val="33"/>
        </w:rPr>
      </w:pPr>
    </w:p>
    <w:p w:rsidR="00DF047D" w:rsidRPr="009C5F9F" w:rsidRDefault="009C5F9F" w:rsidP="009C5F9F">
      <w:pPr>
        <w:tabs>
          <w:tab w:val="left" w:pos="667"/>
        </w:tabs>
        <w:spacing w:line="360" w:lineRule="auto"/>
        <w:ind w:left="666" w:right="115" w:hanging="567"/>
        <w:jc w:val="both"/>
        <w:rPr>
          <w:sz w:val="24"/>
        </w:rPr>
      </w:pPr>
      <w:r>
        <w:rPr>
          <w:b/>
          <w:bCs/>
          <w:spacing w:val="-3"/>
          <w:w w:val="99"/>
          <w:sz w:val="24"/>
          <w:szCs w:val="24"/>
        </w:rPr>
        <w:t>3.</w:t>
      </w:r>
      <w:r>
        <w:rPr>
          <w:b/>
          <w:bCs/>
          <w:spacing w:val="-3"/>
          <w:w w:val="99"/>
          <w:sz w:val="24"/>
          <w:szCs w:val="24"/>
        </w:rPr>
        <w:tab/>
      </w:r>
      <w:r w:rsidR="00213576" w:rsidRPr="009C5F9F">
        <w:rPr>
          <w:sz w:val="24"/>
        </w:rPr>
        <w:t>The Respondent is Lehaiwas Chashers Pty Ltd, a registered credit provider with registration number NCRCP 14123 ("Lehaiwas" or "the Respondent"). Lehaiwas’ premises are located at 1173 Phoshane Street, Ramaphosa, Hammanskraal.</w:t>
      </w:r>
    </w:p>
    <w:p w:rsidR="00DF047D" w:rsidRDefault="00DF047D">
      <w:pPr>
        <w:pStyle w:val="BodyText"/>
        <w:spacing w:before="10"/>
        <w:rPr>
          <w:sz w:val="20"/>
        </w:rPr>
      </w:pPr>
    </w:p>
    <w:p w:rsidR="00DF047D" w:rsidRPr="009C5F9F" w:rsidRDefault="009C5F9F" w:rsidP="009C5F9F">
      <w:pPr>
        <w:tabs>
          <w:tab w:val="left" w:pos="667"/>
        </w:tabs>
        <w:spacing w:line="360" w:lineRule="auto"/>
        <w:ind w:left="666" w:right="115" w:hanging="567"/>
        <w:jc w:val="both"/>
        <w:rPr>
          <w:sz w:val="24"/>
        </w:rPr>
      </w:pPr>
      <w:r>
        <w:rPr>
          <w:b/>
          <w:bCs/>
          <w:spacing w:val="-3"/>
          <w:w w:val="99"/>
          <w:sz w:val="24"/>
          <w:szCs w:val="24"/>
        </w:rPr>
        <w:t>4.</w:t>
      </w:r>
      <w:r>
        <w:rPr>
          <w:b/>
          <w:bCs/>
          <w:spacing w:val="-3"/>
          <w:w w:val="99"/>
          <w:sz w:val="24"/>
          <w:szCs w:val="24"/>
        </w:rPr>
        <w:tab/>
      </w:r>
      <w:r w:rsidR="00213576" w:rsidRPr="009C5F9F">
        <w:rPr>
          <w:sz w:val="24"/>
        </w:rPr>
        <w:t>The Respondent did not file a</w:t>
      </w:r>
      <w:r w:rsidR="00213576" w:rsidRPr="009C5F9F">
        <w:rPr>
          <w:sz w:val="24"/>
        </w:rPr>
        <w:t xml:space="preserve">n answering affidavit opposing the application </w:t>
      </w:r>
      <w:r w:rsidR="00213576" w:rsidRPr="009C5F9F">
        <w:rPr>
          <w:spacing w:val="-2"/>
          <w:sz w:val="24"/>
        </w:rPr>
        <w:t xml:space="preserve">and </w:t>
      </w:r>
      <w:r w:rsidR="00213576" w:rsidRPr="009C5F9F">
        <w:rPr>
          <w:sz w:val="24"/>
        </w:rPr>
        <w:t>was not represented at the</w:t>
      </w:r>
      <w:r w:rsidR="00213576" w:rsidRPr="009C5F9F">
        <w:rPr>
          <w:spacing w:val="-4"/>
          <w:sz w:val="24"/>
        </w:rPr>
        <w:t xml:space="preserve"> </w:t>
      </w:r>
      <w:r w:rsidR="00213576" w:rsidRPr="009C5F9F">
        <w:rPr>
          <w:sz w:val="24"/>
        </w:rPr>
        <w:t>hearing.</w:t>
      </w:r>
    </w:p>
    <w:p w:rsidR="00DF047D" w:rsidRDefault="00DF047D">
      <w:pPr>
        <w:pStyle w:val="BodyText"/>
        <w:spacing w:before="10"/>
        <w:rPr>
          <w:sz w:val="20"/>
        </w:rPr>
      </w:pPr>
    </w:p>
    <w:p w:rsidR="00DF047D" w:rsidRDefault="00213576">
      <w:pPr>
        <w:pStyle w:val="Heading1"/>
      </w:pPr>
      <w:r>
        <w:t>APPLICATION TYPE</w:t>
      </w:r>
    </w:p>
    <w:p w:rsidR="00DF047D" w:rsidRDefault="00DF047D">
      <w:pPr>
        <w:pStyle w:val="BodyText"/>
        <w:spacing w:before="8"/>
        <w:rPr>
          <w:b/>
          <w:sz w:val="32"/>
        </w:rPr>
      </w:pPr>
    </w:p>
    <w:p w:rsidR="00DF047D" w:rsidRPr="009C5F9F" w:rsidRDefault="009C5F9F" w:rsidP="009C5F9F">
      <w:pPr>
        <w:tabs>
          <w:tab w:val="left" w:pos="667"/>
        </w:tabs>
        <w:spacing w:line="360" w:lineRule="auto"/>
        <w:ind w:left="666" w:right="113" w:hanging="567"/>
        <w:jc w:val="both"/>
        <w:rPr>
          <w:sz w:val="24"/>
        </w:rPr>
      </w:pPr>
      <w:r>
        <w:rPr>
          <w:b/>
          <w:bCs/>
          <w:spacing w:val="-3"/>
          <w:w w:val="99"/>
          <w:sz w:val="24"/>
          <w:szCs w:val="24"/>
        </w:rPr>
        <w:t>5.</w:t>
      </w:r>
      <w:r>
        <w:rPr>
          <w:b/>
          <w:bCs/>
          <w:spacing w:val="-3"/>
          <w:w w:val="99"/>
          <w:sz w:val="24"/>
          <w:szCs w:val="24"/>
        </w:rPr>
        <w:tab/>
      </w:r>
      <w:r w:rsidR="00213576" w:rsidRPr="009C5F9F">
        <w:rPr>
          <w:sz w:val="24"/>
        </w:rPr>
        <w:t>This is an application for a finding of prohibited conduct against Lehaiwas, in terms of Section 57(1) of the National Credit Act 34 of 2005 ("the</w:t>
      </w:r>
      <w:r w:rsidR="00213576" w:rsidRPr="009C5F9F">
        <w:rPr>
          <w:spacing w:val="-15"/>
          <w:sz w:val="24"/>
        </w:rPr>
        <w:t xml:space="preserve"> </w:t>
      </w:r>
      <w:r w:rsidR="00213576" w:rsidRPr="009C5F9F">
        <w:rPr>
          <w:sz w:val="24"/>
        </w:rPr>
        <w:t>NCA").</w:t>
      </w:r>
    </w:p>
    <w:p w:rsidR="00DF047D" w:rsidRDefault="00DF047D">
      <w:pPr>
        <w:pStyle w:val="BodyText"/>
        <w:spacing w:before="10"/>
        <w:rPr>
          <w:sz w:val="20"/>
        </w:rPr>
      </w:pPr>
    </w:p>
    <w:p w:rsidR="00DF047D" w:rsidRDefault="00213576">
      <w:pPr>
        <w:pStyle w:val="Heading1"/>
      </w:pPr>
      <w:r>
        <w:t>CONSIDERATION OF THE EVIDENCE ON A DEFAULT BASIS</w:t>
      </w:r>
    </w:p>
    <w:p w:rsidR="00DF047D" w:rsidRDefault="00DF047D">
      <w:pPr>
        <w:pStyle w:val="BodyText"/>
        <w:spacing w:before="9"/>
        <w:rPr>
          <w:b/>
          <w:sz w:val="32"/>
        </w:rPr>
      </w:pPr>
    </w:p>
    <w:p w:rsidR="00DF047D" w:rsidRPr="009C5F9F" w:rsidRDefault="009C5F9F" w:rsidP="009C5F9F">
      <w:pPr>
        <w:tabs>
          <w:tab w:val="left" w:pos="667"/>
        </w:tabs>
        <w:spacing w:line="360" w:lineRule="auto"/>
        <w:ind w:left="666" w:hanging="567"/>
        <w:jc w:val="both"/>
        <w:rPr>
          <w:sz w:val="24"/>
        </w:rPr>
      </w:pPr>
      <w:r>
        <w:rPr>
          <w:b/>
          <w:bCs/>
          <w:spacing w:val="-3"/>
          <w:w w:val="99"/>
          <w:sz w:val="24"/>
          <w:szCs w:val="24"/>
        </w:rPr>
        <w:t>6.</w:t>
      </w:r>
      <w:r>
        <w:rPr>
          <w:b/>
          <w:bCs/>
          <w:spacing w:val="-3"/>
          <w:w w:val="99"/>
          <w:sz w:val="24"/>
          <w:szCs w:val="24"/>
        </w:rPr>
        <w:tab/>
      </w:r>
      <w:r w:rsidR="00213576" w:rsidRPr="009C5F9F">
        <w:rPr>
          <w:sz w:val="24"/>
        </w:rPr>
        <w:t>On 31 March 2022, the Applicant filed the application with the Tribunal. The Application was served on the Respondent by registered post on 25 March 2022. The Registrar issued a notice of complete f</w:t>
      </w:r>
      <w:r w:rsidR="00213576" w:rsidRPr="009C5F9F">
        <w:rPr>
          <w:sz w:val="24"/>
        </w:rPr>
        <w:t>iling to the parties on 31 March 2022. A notice of set down was issued to all the parties on 9 May</w:t>
      </w:r>
      <w:r w:rsidR="00213576" w:rsidRPr="009C5F9F">
        <w:rPr>
          <w:spacing w:val="-17"/>
          <w:sz w:val="24"/>
        </w:rPr>
        <w:t xml:space="preserve"> </w:t>
      </w:r>
      <w:r w:rsidR="00213576" w:rsidRPr="009C5F9F">
        <w:rPr>
          <w:sz w:val="24"/>
        </w:rPr>
        <w:t>2022.</w:t>
      </w:r>
    </w:p>
    <w:p w:rsidR="00DF047D" w:rsidRDefault="00DF047D">
      <w:pPr>
        <w:pStyle w:val="BodyText"/>
        <w:spacing w:before="5"/>
        <w:rPr>
          <w:sz w:val="20"/>
        </w:rPr>
      </w:pPr>
    </w:p>
    <w:p w:rsidR="00DF047D" w:rsidRPr="009C5F9F" w:rsidRDefault="009C5F9F" w:rsidP="009C5F9F">
      <w:pPr>
        <w:tabs>
          <w:tab w:val="left" w:pos="667"/>
        </w:tabs>
        <w:spacing w:line="360" w:lineRule="auto"/>
        <w:ind w:left="666" w:right="116" w:hanging="567"/>
        <w:jc w:val="both"/>
        <w:rPr>
          <w:sz w:val="24"/>
        </w:rPr>
      </w:pPr>
      <w:r>
        <w:rPr>
          <w:b/>
          <w:bCs/>
          <w:spacing w:val="-3"/>
          <w:w w:val="99"/>
          <w:sz w:val="24"/>
          <w:szCs w:val="24"/>
        </w:rPr>
        <w:t>7.</w:t>
      </w:r>
      <w:r>
        <w:rPr>
          <w:b/>
          <w:bCs/>
          <w:spacing w:val="-3"/>
          <w:w w:val="99"/>
          <w:sz w:val="24"/>
          <w:szCs w:val="24"/>
        </w:rPr>
        <w:tab/>
      </w:r>
      <w:r w:rsidR="00213576" w:rsidRPr="009C5F9F">
        <w:rPr>
          <w:sz w:val="24"/>
        </w:rPr>
        <w:t>In terms of Rule 13 of the Tribunal Rules</w:t>
      </w:r>
      <w:r w:rsidR="00213576" w:rsidRPr="009C5F9F">
        <w:rPr>
          <w:position w:val="8"/>
          <w:sz w:val="16"/>
        </w:rPr>
        <w:t>1</w:t>
      </w:r>
      <w:r w:rsidR="00213576" w:rsidRPr="009C5F9F">
        <w:rPr>
          <w:sz w:val="24"/>
        </w:rPr>
        <w:t xml:space="preserve">, the Respondent had to respond within 15 business days by serving an answering affidavit on the Applicant. </w:t>
      </w:r>
      <w:r w:rsidR="00213576" w:rsidRPr="009C5F9F">
        <w:rPr>
          <w:sz w:val="24"/>
        </w:rPr>
        <w:t>However, the Respondent failed to do</w:t>
      </w:r>
      <w:r w:rsidR="00213576" w:rsidRPr="009C5F9F">
        <w:rPr>
          <w:spacing w:val="-3"/>
          <w:sz w:val="24"/>
        </w:rPr>
        <w:t xml:space="preserve"> </w:t>
      </w:r>
      <w:r w:rsidR="00213576" w:rsidRPr="009C5F9F">
        <w:rPr>
          <w:sz w:val="24"/>
        </w:rPr>
        <w:t>so.</w:t>
      </w:r>
    </w:p>
    <w:p w:rsidR="00DF047D" w:rsidRDefault="00DF047D">
      <w:pPr>
        <w:pStyle w:val="BodyText"/>
        <w:rPr>
          <w:sz w:val="21"/>
        </w:rPr>
      </w:pPr>
    </w:p>
    <w:p w:rsidR="00DF047D" w:rsidRPr="009C5F9F" w:rsidRDefault="009C5F9F" w:rsidP="009C5F9F">
      <w:pPr>
        <w:tabs>
          <w:tab w:val="left" w:pos="667"/>
        </w:tabs>
        <w:spacing w:line="360" w:lineRule="auto"/>
        <w:ind w:left="666" w:right="116" w:hanging="567"/>
        <w:jc w:val="both"/>
        <w:rPr>
          <w:sz w:val="24"/>
        </w:rPr>
      </w:pPr>
      <w:r>
        <w:rPr>
          <w:b/>
          <w:bCs/>
          <w:spacing w:val="-3"/>
          <w:w w:val="99"/>
          <w:sz w:val="24"/>
          <w:szCs w:val="24"/>
        </w:rPr>
        <w:t>8.</w:t>
      </w:r>
      <w:r>
        <w:rPr>
          <w:b/>
          <w:bCs/>
          <w:spacing w:val="-3"/>
          <w:w w:val="99"/>
          <w:sz w:val="24"/>
          <w:szCs w:val="24"/>
        </w:rPr>
        <w:tab/>
      </w:r>
      <w:r w:rsidR="00213576" w:rsidRPr="009C5F9F">
        <w:rPr>
          <w:sz w:val="24"/>
        </w:rPr>
        <w:t>The Applicant did not file an application for a default order in terms of Rule 25(2).</w:t>
      </w:r>
    </w:p>
    <w:p w:rsidR="00DF047D" w:rsidRDefault="00DF047D">
      <w:pPr>
        <w:pStyle w:val="BodyText"/>
        <w:spacing w:before="10"/>
        <w:rPr>
          <w:sz w:val="20"/>
        </w:rPr>
      </w:pPr>
    </w:p>
    <w:p w:rsidR="00DF047D" w:rsidRPr="009C5F9F" w:rsidRDefault="009C5F9F" w:rsidP="009C5F9F">
      <w:pPr>
        <w:tabs>
          <w:tab w:val="left" w:pos="667"/>
        </w:tabs>
        <w:spacing w:before="1" w:line="360" w:lineRule="auto"/>
        <w:ind w:left="666" w:right="112" w:hanging="567"/>
        <w:jc w:val="both"/>
        <w:rPr>
          <w:sz w:val="24"/>
        </w:rPr>
      </w:pPr>
      <w:r>
        <w:rPr>
          <w:b/>
          <w:bCs/>
          <w:spacing w:val="-3"/>
          <w:w w:val="99"/>
          <w:sz w:val="24"/>
          <w:szCs w:val="24"/>
        </w:rPr>
        <w:t>9.</w:t>
      </w:r>
      <w:r>
        <w:rPr>
          <w:b/>
          <w:bCs/>
          <w:spacing w:val="-3"/>
          <w:w w:val="99"/>
          <w:sz w:val="24"/>
          <w:szCs w:val="24"/>
        </w:rPr>
        <w:tab/>
      </w:r>
      <w:r w:rsidR="00213576" w:rsidRPr="009C5F9F">
        <w:rPr>
          <w:sz w:val="24"/>
        </w:rPr>
        <w:t>The Registrar correctly set the matter down for hearing on a default basis due to the pleadings being</w:t>
      </w:r>
      <w:r w:rsidR="00213576" w:rsidRPr="009C5F9F">
        <w:rPr>
          <w:spacing w:val="-3"/>
          <w:sz w:val="24"/>
        </w:rPr>
        <w:t xml:space="preserve"> </w:t>
      </w:r>
      <w:r w:rsidR="00213576" w:rsidRPr="009C5F9F">
        <w:rPr>
          <w:sz w:val="24"/>
        </w:rPr>
        <w:t>closed.</w:t>
      </w:r>
    </w:p>
    <w:p w:rsidR="00DF047D" w:rsidRDefault="00DF047D">
      <w:pPr>
        <w:pStyle w:val="BodyText"/>
        <w:spacing w:before="9"/>
        <w:rPr>
          <w:sz w:val="20"/>
        </w:rPr>
      </w:pPr>
    </w:p>
    <w:p w:rsidR="00DF047D" w:rsidRPr="009C5F9F" w:rsidRDefault="009C5F9F" w:rsidP="009C5F9F">
      <w:pPr>
        <w:tabs>
          <w:tab w:val="left" w:pos="666"/>
          <w:tab w:val="left" w:pos="667"/>
        </w:tabs>
        <w:spacing w:before="1"/>
        <w:ind w:left="666" w:hanging="567"/>
        <w:rPr>
          <w:sz w:val="24"/>
        </w:rPr>
      </w:pPr>
      <w:r>
        <w:rPr>
          <w:b/>
          <w:bCs/>
          <w:spacing w:val="-3"/>
          <w:w w:val="99"/>
          <w:sz w:val="24"/>
          <w:szCs w:val="24"/>
        </w:rPr>
        <w:t>10.</w:t>
      </w:r>
      <w:r>
        <w:rPr>
          <w:b/>
          <w:bCs/>
          <w:spacing w:val="-3"/>
          <w:w w:val="99"/>
          <w:sz w:val="24"/>
          <w:szCs w:val="24"/>
        </w:rPr>
        <w:tab/>
      </w:r>
      <w:r w:rsidR="00213576" w:rsidRPr="009C5F9F">
        <w:rPr>
          <w:sz w:val="24"/>
        </w:rPr>
        <w:t>Rule 13(5) states:</w:t>
      </w:r>
    </w:p>
    <w:p w:rsidR="00DF047D" w:rsidRDefault="00DF047D">
      <w:pPr>
        <w:pStyle w:val="BodyText"/>
        <w:rPr>
          <w:sz w:val="20"/>
        </w:rPr>
      </w:pPr>
    </w:p>
    <w:p w:rsidR="00DF047D" w:rsidRDefault="00DF047D">
      <w:pPr>
        <w:pStyle w:val="BodyText"/>
        <w:rPr>
          <w:sz w:val="20"/>
        </w:rPr>
      </w:pPr>
    </w:p>
    <w:p w:rsidR="00DF047D" w:rsidRDefault="00DF047D">
      <w:pPr>
        <w:pStyle w:val="BodyText"/>
        <w:rPr>
          <w:sz w:val="20"/>
        </w:rPr>
      </w:pPr>
    </w:p>
    <w:p w:rsidR="00DF047D" w:rsidRDefault="00DF047D">
      <w:pPr>
        <w:pStyle w:val="BodyText"/>
        <w:rPr>
          <w:sz w:val="20"/>
        </w:rPr>
      </w:pPr>
    </w:p>
    <w:p w:rsidR="00DF047D" w:rsidRDefault="00213576">
      <w:pPr>
        <w:pStyle w:val="BodyText"/>
        <w:spacing w:before="7"/>
        <w:rPr>
          <w:sz w:val="19"/>
        </w:rPr>
      </w:pPr>
      <w:r>
        <w:pict>
          <v:shape id="_x0000_s1027" style="position:absolute;margin-left:1in;margin-top:13.65pt;width:144.05pt;height:.1pt;z-index:-251656192;mso-wrap-distance-left:0;mso-wrap-distance-right:0;mso-position-horizontal-relative:page" coordorigin="1440,273" coordsize="2881,0" path="m1440,273r2881,e" filled="f" strokeweight=".72pt">
            <v:path arrowok="t"/>
            <w10:wrap type="topAndBottom" anchorx="page"/>
          </v:shape>
        </w:pict>
      </w:r>
    </w:p>
    <w:p w:rsidR="00DF047D" w:rsidRDefault="00213576">
      <w:pPr>
        <w:spacing w:before="68"/>
        <w:ind w:left="100"/>
        <w:rPr>
          <w:rFonts w:ascii="Arial Narrow"/>
          <w:sz w:val="20"/>
        </w:rPr>
      </w:pPr>
      <w:r>
        <w:rPr>
          <w:rFonts w:ascii="Arial Narrow"/>
          <w:position w:val="5"/>
          <w:sz w:val="13"/>
        </w:rPr>
        <w:t xml:space="preserve">1 </w:t>
      </w:r>
      <w:r>
        <w:rPr>
          <w:rFonts w:ascii="Arial Narrow"/>
          <w:sz w:val="20"/>
        </w:rPr>
        <w:t>GN 789 of 28 August 2007: Regulations for matters relating to the functions of the Tribunal and Rules for the conduct of matters before the National Consumer Tribunal, 2007 (Government Gazette No. 30225). As amended.</w:t>
      </w:r>
    </w:p>
    <w:p w:rsidR="00DF047D" w:rsidRDefault="00DF047D">
      <w:pPr>
        <w:rPr>
          <w:rFonts w:ascii="Arial Narrow"/>
          <w:sz w:val="20"/>
        </w:rPr>
        <w:sectPr w:rsidR="00DF047D">
          <w:headerReference w:type="default" r:id="rId7"/>
          <w:footerReference w:type="default" r:id="rId8"/>
          <w:pgSz w:w="11910" w:h="16840"/>
          <w:pgMar w:top="1380" w:right="1320" w:bottom="1180" w:left="1340" w:header="709" w:footer="981" w:gutter="0"/>
          <w:pgNumType w:start="2"/>
          <w:cols w:space="720"/>
        </w:sectPr>
      </w:pPr>
    </w:p>
    <w:p w:rsidR="00DF047D" w:rsidRDefault="00DF047D">
      <w:pPr>
        <w:pStyle w:val="BodyText"/>
        <w:rPr>
          <w:rFonts w:ascii="Arial Narrow"/>
          <w:sz w:val="20"/>
        </w:rPr>
      </w:pPr>
    </w:p>
    <w:p w:rsidR="00DF047D" w:rsidRDefault="00213576">
      <w:pPr>
        <w:spacing w:before="230" w:line="360" w:lineRule="auto"/>
        <w:ind w:left="808"/>
        <w:rPr>
          <w:i/>
          <w:sz w:val="24"/>
        </w:rPr>
      </w:pPr>
      <w:r>
        <w:rPr>
          <w:i/>
          <w:sz w:val="24"/>
        </w:rPr>
        <w:t>"Any fact or allegation in the application or referral not specifically denied or admitted in the answering affidavit, will be deemed to have been admitted."</w:t>
      </w:r>
    </w:p>
    <w:p w:rsidR="00DF047D" w:rsidRDefault="00DF047D">
      <w:pPr>
        <w:pStyle w:val="BodyText"/>
        <w:spacing w:before="10"/>
        <w:rPr>
          <w:i/>
          <w:sz w:val="20"/>
        </w:rPr>
      </w:pPr>
    </w:p>
    <w:p w:rsidR="00DF047D" w:rsidRPr="009C5F9F" w:rsidRDefault="009C5F9F" w:rsidP="009C5F9F">
      <w:pPr>
        <w:tabs>
          <w:tab w:val="left" w:pos="667"/>
        </w:tabs>
        <w:spacing w:before="1" w:line="360" w:lineRule="auto"/>
        <w:ind w:left="666" w:right="113" w:hanging="567"/>
        <w:jc w:val="both"/>
        <w:rPr>
          <w:sz w:val="24"/>
        </w:rPr>
      </w:pPr>
      <w:r>
        <w:rPr>
          <w:b/>
          <w:bCs/>
          <w:spacing w:val="-3"/>
          <w:w w:val="99"/>
          <w:sz w:val="24"/>
          <w:szCs w:val="24"/>
        </w:rPr>
        <w:t>11.</w:t>
      </w:r>
      <w:r>
        <w:rPr>
          <w:b/>
          <w:bCs/>
          <w:spacing w:val="-3"/>
          <w:w w:val="99"/>
          <w:sz w:val="24"/>
          <w:szCs w:val="24"/>
        </w:rPr>
        <w:tab/>
      </w:r>
      <w:r w:rsidR="00213576" w:rsidRPr="009C5F9F">
        <w:rPr>
          <w:sz w:val="24"/>
        </w:rPr>
        <w:t>Therefore, in the absence of any answering affidavit filed by the Respondent, the Applicant's app</w:t>
      </w:r>
      <w:r w:rsidR="00213576" w:rsidRPr="009C5F9F">
        <w:rPr>
          <w:sz w:val="24"/>
        </w:rPr>
        <w:t>lication, and the allegations contained therein, are deemed to be admitted.</w:t>
      </w:r>
    </w:p>
    <w:p w:rsidR="00DF047D" w:rsidRDefault="00DF047D">
      <w:pPr>
        <w:pStyle w:val="BodyText"/>
        <w:spacing w:before="11"/>
        <w:rPr>
          <w:sz w:val="20"/>
        </w:rPr>
      </w:pPr>
    </w:p>
    <w:p w:rsidR="00DF047D" w:rsidRPr="009C5F9F" w:rsidRDefault="009C5F9F" w:rsidP="009C5F9F">
      <w:pPr>
        <w:tabs>
          <w:tab w:val="left" w:pos="667"/>
        </w:tabs>
        <w:spacing w:line="360" w:lineRule="auto"/>
        <w:ind w:left="666" w:right="117" w:hanging="567"/>
        <w:jc w:val="both"/>
        <w:rPr>
          <w:sz w:val="24"/>
        </w:rPr>
      </w:pPr>
      <w:r>
        <w:rPr>
          <w:b/>
          <w:bCs/>
          <w:spacing w:val="-3"/>
          <w:w w:val="99"/>
          <w:sz w:val="24"/>
          <w:szCs w:val="24"/>
        </w:rPr>
        <w:t>12.</w:t>
      </w:r>
      <w:r>
        <w:rPr>
          <w:b/>
          <w:bCs/>
          <w:spacing w:val="-3"/>
          <w:w w:val="99"/>
          <w:sz w:val="24"/>
          <w:szCs w:val="24"/>
        </w:rPr>
        <w:tab/>
      </w:r>
      <w:r w:rsidR="00213576" w:rsidRPr="009C5F9F">
        <w:rPr>
          <w:sz w:val="24"/>
        </w:rPr>
        <w:t>The Presiding member was satisfied that the application was adequately served on the Respondent. Therefore, the matter proceeded on a default</w:t>
      </w:r>
      <w:r w:rsidR="00213576" w:rsidRPr="009C5F9F">
        <w:rPr>
          <w:spacing w:val="-27"/>
          <w:sz w:val="24"/>
        </w:rPr>
        <w:t xml:space="preserve"> </w:t>
      </w:r>
      <w:r w:rsidR="00213576" w:rsidRPr="009C5F9F">
        <w:rPr>
          <w:sz w:val="24"/>
        </w:rPr>
        <w:t>basis.</w:t>
      </w:r>
    </w:p>
    <w:p w:rsidR="00DF047D" w:rsidRDefault="00DF047D">
      <w:pPr>
        <w:pStyle w:val="BodyText"/>
        <w:spacing w:before="10"/>
        <w:rPr>
          <w:sz w:val="20"/>
        </w:rPr>
      </w:pPr>
    </w:p>
    <w:p w:rsidR="00DF047D" w:rsidRDefault="00213576">
      <w:pPr>
        <w:pStyle w:val="Heading1"/>
      </w:pPr>
      <w:r>
        <w:t>BACKGROUND</w:t>
      </w:r>
    </w:p>
    <w:p w:rsidR="00DF047D" w:rsidRDefault="00DF047D">
      <w:pPr>
        <w:pStyle w:val="BodyText"/>
        <w:spacing w:before="8"/>
        <w:rPr>
          <w:b/>
          <w:sz w:val="32"/>
        </w:rPr>
      </w:pPr>
    </w:p>
    <w:p w:rsidR="00DF047D" w:rsidRPr="009C5F9F" w:rsidRDefault="009C5F9F" w:rsidP="009C5F9F">
      <w:pPr>
        <w:tabs>
          <w:tab w:val="left" w:pos="667"/>
        </w:tabs>
        <w:spacing w:line="360" w:lineRule="auto"/>
        <w:ind w:left="666" w:right="116" w:hanging="567"/>
        <w:jc w:val="both"/>
        <w:rPr>
          <w:sz w:val="24"/>
        </w:rPr>
      </w:pPr>
      <w:r>
        <w:rPr>
          <w:b/>
          <w:bCs/>
          <w:spacing w:val="-3"/>
          <w:w w:val="99"/>
          <w:sz w:val="24"/>
          <w:szCs w:val="24"/>
        </w:rPr>
        <w:t>13.</w:t>
      </w:r>
      <w:r>
        <w:rPr>
          <w:b/>
          <w:bCs/>
          <w:spacing w:val="-3"/>
          <w:w w:val="99"/>
          <w:sz w:val="24"/>
          <w:szCs w:val="24"/>
        </w:rPr>
        <w:tab/>
      </w:r>
      <w:r w:rsidR="00213576" w:rsidRPr="009C5F9F">
        <w:rPr>
          <w:sz w:val="24"/>
        </w:rPr>
        <w:t>Lehaiwas registered as a credit provider on 15 January 2021. The NCR received a “tip-off” regarding the Respondent charging excess interest and retaining consumer’s instruments such as identity cards and bank</w:t>
      </w:r>
      <w:r w:rsidR="00213576" w:rsidRPr="009C5F9F">
        <w:rPr>
          <w:spacing w:val="-17"/>
          <w:sz w:val="24"/>
        </w:rPr>
        <w:t xml:space="preserve"> </w:t>
      </w:r>
      <w:r w:rsidR="00213576" w:rsidRPr="009C5F9F">
        <w:rPr>
          <w:sz w:val="24"/>
        </w:rPr>
        <w:t>cards.</w:t>
      </w:r>
    </w:p>
    <w:p w:rsidR="00DF047D" w:rsidRDefault="00DF047D">
      <w:pPr>
        <w:pStyle w:val="BodyText"/>
        <w:spacing w:before="9"/>
        <w:rPr>
          <w:sz w:val="20"/>
        </w:rPr>
      </w:pPr>
    </w:p>
    <w:p w:rsidR="00DF047D" w:rsidRPr="009C5F9F" w:rsidRDefault="009C5F9F" w:rsidP="009C5F9F">
      <w:pPr>
        <w:tabs>
          <w:tab w:val="left" w:pos="667"/>
        </w:tabs>
        <w:spacing w:line="360" w:lineRule="auto"/>
        <w:ind w:left="666" w:right="116" w:hanging="567"/>
        <w:jc w:val="both"/>
        <w:rPr>
          <w:sz w:val="24"/>
        </w:rPr>
      </w:pPr>
      <w:r>
        <w:rPr>
          <w:b/>
          <w:bCs/>
          <w:spacing w:val="-3"/>
          <w:w w:val="99"/>
          <w:sz w:val="24"/>
          <w:szCs w:val="24"/>
        </w:rPr>
        <w:t>14.</w:t>
      </w:r>
      <w:r>
        <w:rPr>
          <w:b/>
          <w:bCs/>
          <w:spacing w:val="-3"/>
          <w:w w:val="99"/>
          <w:sz w:val="24"/>
          <w:szCs w:val="24"/>
        </w:rPr>
        <w:tab/>
      </w:r>
      <w:r w:rsidR="00213576" w:rsidRPr="009C5F9F">
        <w:rPr>
          <w:sz w:val="24"/>
        </w:rPr>
        <w:t xml:space="preserve">Based on the “tip-off”, the NCR formed </w:t>
      </w:r>
      <w:r w:rsidR="00213576" w:rsidRPr="009C5F9F">
        <w:rPr>
          <w:sz w:val="24"/>
        </w:rPr>
        <w:t>a reasonable suspicion of prohibited conduct, initiated a complaint against Lehaiwas and appointed inspectors to investigate. The NCR obtained a warrant of search and seizure from the Tembisa Magistrates Court. On 28 October 2021, the inspectors and member</w:t>
      </w:r>
      <w:r w:rsidR="00213576" w:rsidRPr="009C5F9F">
        <w:rPr>
          <w:sz w:val="24"/>
        </w:rPr>
        <w:t>s of the South African Police Force went to the Respondent’s</w:t>
      </w:r>
      <w:r w:rsidR="00213576" w:rsidRPr="009C5F9F">
        <w:rPr>
          <w:spacing w:val="-10"/>
          <w:sz w:val="24"/>
        </w:rPr>
        <w:t xml:space="preserve"> </w:t>
      </w:r>
      <w:r w:rsidR="00213576" w:rsidRPr="009C5F9F">
        <w:rPr>
          <w:sz w:val="24"/>
        </w:rPr>
        <w:t>premises.</w:t>
      </w:r>
    </w:p>
    <w:p w:rsidR="00DF047D" w:rsidRDefault="00DF047D">
      <w:pPr>
        <w:pStyle w:val="BodyText"/>
        <w:rPr>
          <w:sz w:val="21"/>
        </w:rPr>
      </w:pPr>
    </w:p>
    <w:p w:rsidR="00DF047D" w:rsidRPr="009C5F9F" w:rsidRDefault="009C5F9F" w:rsidP="009C5F9F">
      <w:pPr>
        <w:tabs>
          <w:tab w:val="left" w:pos="667"/>
        </w:tabs>
        <w:spacing w:before="1" w:line="360" w:lineRule="auto"/>
        <w:ind w:left="666" w:hanging="567"/>
        <w:jc w:val="both"/>
        <w:rPr>
          <w:sz w:val="24"/>
        </w:rPr>
      </w:pPr>
      <w:r>
        <w:rPr>
          <w:b/>
          <w:bCs/>
          <w:spacing w:val="-3"/>
          <w:w w:val="99"/>
          <w:sz w:val="24"/>
          <w:szCs w:val="24"/>
        </w:rPr>
        <w:t>15.</w:t>
      </w:r>
      <w:r>
        <w:rPr>
          <w:b/>
          <w:bCs/>
          <w:spacing w:val="-3"/>
          <w:w w:val="99"/>
          <w:sz w:val="24"/>
          <w:szCs w:val="24"/>
        </w:rPr>
        <w:tab/>
      </w:r>
      <w:r w:rsidR="00213576" w:rsidRPr="009C5F9F">
        <w:rPr>
          <w:sz w:val="24"/>
        </w:rPr>
        <w:t>The inspectors spoke to Jane Lehaiwa and Bafana Freki Lehaiwa at the premises. Jane Lehaiwa identified herself as the owner of the Respondent and agreed to provide information. She adv</w:t>
      </w:r>
      <w:r w:rsidR="00213576" w:rsidRPr="009C5F9F">
        <w:rPr>
          <w:sz w:val="24"/>
        </w:rPr>
        <w:t>ised that the Respondent grants short term loans at 30% interest. They do not charge service fees or initiation fees. The consumers are required to submit their bank cards or identity documents when credit is</w:t>
      </w:r>
      <w:r w:rsidR="00213576" w:rsidRPr="009C5F9F">
        <w:rPr>
          <w:spacing w:val="-1"/>
          <w:sz w:val="24"/>
        </w:rPr>
        <w:t xml:space="preserve"> </w:t>
      </w:r>
      <w:r w:rsidR="00213576" w:rsidRPr="009C5F9F">
        <w:rPr>
          <w:sz w:val="24"/>
        </w:rPr>
        <w:t>granted.</w:t>
      </w:r>
    </w:p>
    <w:p w:rsidR="00DF047D" w:rsidRDefault="00DF047D">
      <w:pPr>
        <w:pStyle w:val="BodyText"/>
        <w:spacing w:before="10"/>
        <w:rPr>
          <w:sz w:val="20"/>
        </w:rPr>
      </w:pPr>
    </w:p>
    <w:p w:rsidR="00DF047D" w:rsidRPr="009C5F9F" w:rsidRDefault="009C5F9F" w:rsidP="009C5F9F">
      <w:pPr>
        <w:tabs>
          <w:tab w:val="left" w:pos="667"/>
        </w:tabs>
        <w:spacing w:line="360" w:lineRule="auto"/>
        <w:ind w:left="666" w:right="113" w:hanging="567"/>
        <w:jc w:val="both"/>
        <w:rPr>
          <w:sz w:val="24"/>
        </w:rPr>
      </w:pPr>
      <w:r>
        <w:rPr>
          <w:b/>
          <w:bCs/>
          <w:spacing w:val="-3"/>
          <w:w w:val="99"/>
          <w:sz w:val="24"/>
          <w:szCs w:val="24"/>
        </w:rPr>
        <w:t>16.</w:t>
      </w:r>
      <w:r>
        <w:rPr>
          <w:b/>
          <w:bCs/>
          <w:spacing w:val="-3"/>
          <w:w w:val="99"/>
          <w:sz w:val="24"/>
          <w:szCs w:val="24"/>
        </w:rPr>
        <w:tab/>
      </w:r>
      <w:r w:rsidR="00213576" w:rsidRPr="009C5F9F">
        <w:rPr>
          <w:sz w:val="24"/>
        </w:rPr>
        <w:t>The inspectors found a handwritten note listing the names of the consumers, the loan amount and the total amount repayable. There were no credit agreements, records of affordability assessments or credit bureau records found.</w:t>
      </w:r>
    </w:p>
    <w:p w:rsidR="00DF047D" w:rsidRDefault="00DF047D">
      <w:pPr>
        <w:spacing w:line="360" w:lineRule="auto"/>
        <w:jc w:val="both"/>
        <w:rPr>
          <w:sz w:val="24"/>
        </w:rPr>
        <w:sectPr w:rsidR="00DF047D">
          <w:pgSz w:w="11910" w:h="16840"/>
          <w:pgMar w:top="1380" w:right="1320" w:bottom="1180" w:left="1340" w:header="709" w:footer="981" w:gutter="0"/>
          <w:cols w:space="720"/>
        </w:sectPr>
      </w:pPr>
    </w:p>
    <w:p w:rsidR="00DF047D" w:rsidRDefault="00DF047D">
      <w:pPr>
        <w:pStyle w:val="BodyText"/>
        <w:rPr>
          <w:sz w:val="20"/>
        </w:rPr>
      </w:pPr>
    </w:p>
    <w:p w:rsidR="00DF047D" w:rsidRPr="009C5F9F" w:rsidRDefault="009C5F9F" w:rsidP="009C5F9F">
      <w:pPr>
        <w:tabs>
          <w:tab w:val="left" w:pos="667"/>
        </w:tabs>
        <w:spacing w:before="230" w:line="360" w:lineRule="auto"/>
        <w:ind w:left="666" w:hanging="567"/>
        <w:jc w:val="both"/>
        <w:rPr>
          <w:sz w:val="24"/>
        </w:rPr>
      </w:pPr>
      <w:r>
        <w:rPr>
          <w:b/>
          <w:bCs/>
          <w:spacing w:val="-3"/>
          <w:w w:val="99"/>
          <w:sz w:val="24"/>
          <w:szCs w:val="24"/>
        </w:rPr>
        <w:t>17.</w:t>
      </w:r>
      <w:r>
        <w:rPr>
          <w:b/>
          <w:bCs/>
          <w:spacing w:val="-3"/>
          <w:w w:val="99"/>
          <w:sz w:val="24"/>
          <w:szCs w:val="24"/>
        </w:rPr>
        <w:tab/>
      </w:r>
      <w:r w:rsidR="00213576" w:rsidRPr="009C5F9F">
        <w:rPr>
          <w:sz w:val="24"/>
        </w:rPr>
        <w:t>The inspect</w:t>
      </w:r>
      <w:r w:rsidR="00213576" w:rsidRPr="009C5F9F">
        <w:rPr>
          <w:sz w:val="24"/>
        </w:rPr>
        <w:t>ors found six SASSA cards, sixteen bank cards and eleven identity documents on the premises. The instruments were linked to the handwritten record reflecting the loans granted to the consumers.</w:t>
      </w:r>
    </w:p>
    <w:p w:rsidR="00DF047D" w:rsidRDefault="00DF047D">
      <w:pPr>
        <w:pStyle w:val="BodyText"/>
        <w:rPr>
          <w:sz w:val="21"/>
        </w:rPr>
      </w:pPr>
    </w:p>
    <w:p w:rsidR="00DF047D" w:rsidRPr="009C5F9F" w:rsidRDefault="009C5F9F" w:rsidP="009C5F9F">
      <w:pPr>
        <w:tabs>
          <w:tab w:val="left" w:pos="667"/>
        </w:tabs>
        <w:spacing w:line="360" w:lineRule="auto"/>
        <w:ind w:left="666" w:hanging="567"/>
        <w:jc w:val="both"/>
        <w:rPr>
          <w:sz w:val="24"/>
        </w:rPr>
      </w:pPr>
      <w:r>
        <w:rPr>
          <w:b/>
          <w:bCs/>
          <w:spacing w:val="-3"/>
          <w:w w:val="99"/>
          <w:sz w:val="24"/>
          <w:szCs w:val="24"/>
        </w:rPr>
        <w:t>18.</w:t>
      </w:r>
      <w:r>
        <w:rPr>
          <w:b/>
          <w:bCs/>
          <w:spacing w:val="-3"/>
          <w:w w:val="99"/>
          <w:sz w:val="24"/>
          <w:szCs w:val="24"/>
        </w:rPr>
        <w:tab/>
      </w:r>
      <w:r w:rsidR="00213576" w:rsidRPr="009C5F9F">
        <w:rPr>
          <w:sz w:val="24"/>
        </w:rPr>
        <w:t>The inspectors considered the information available at the pr</w:t>
      </w:r>
      <w:r w:rsidR="00213576" w:rsidRPr="009C5F9F">
        <w:rPr>
          <w:sz w:val="24"/>
        </w:rPr>
        <w:t>emises and found the following contraventions of the NCA</w:t>
      </w:r>
      <w:r w:rsidR="00213576" w:rsidRPr="009C5F9F">
        <w:rPr>
          <w:spacing w:val="3"/>
          <w:sz w:val="24"/>
        </w:rPr>
        <w:t xml:space="preserve"> </w:t>
      </w:r>
      <w:r w:rsidR="00213576" w:rsidRPr="009C5F9F">
        <w:rPr>
          <w:sz w:val="24"/>
        </w:rPr>
        <w:t>–</w:t>
      </w:r>
    </w:p>
    <w:p w:rsidR="00DF047D" w:rsidRDefault="00DF047D">
      <w:pPr>
        <w:pStyle w:val="BodyText"/>
        <w:spacing w:before="10"/>
        <w:rPr>
          <w:sz w:val="20"/>
        </w:rPr>
      </w:pPr>
    </w:p>
    <w:p w:rsidR="00DF047D" w:rsidRDefault="00213576">
      <w:pPr>
        <w:pStyle w:val="BodyText"/>
        <w:tabs>
          <w:tab w:val="left" w:pos="2465"/>
          <w:tab w:val="left" w:pos="2882"/>
          <w:tab w:val="left" w:pos="3817"/>
          <w:tab w:val="left" w:pos="5204"/>
          <w:tab w:val="left" w:pos="5844"/>
          <w:tab w:val="left" w:pos="7660"/>
          <w:tab w:val="left" w:pos="8965"/>
        </w:tabs>
        <w:spacing w:line="360" w:lineRule="auto"/>
        <w:ind w:left="1518" w:right="119"/>
      </w:pPr>
      <w:r>
        <w:rPr>
          <w:u w:val="single"/>
        </w:rPr>
        <w:t>Failure</w:t>
      </w:r>
      <w:r>
        <w:rPr>
          <w:u w:val="single"/>
        </w:rPr>
        <w:tab/>
        <w:t>to</w:t>
      </w:r>
      <w:r>
        <w:rPr>
          <w:u w:val="single"/>
        </w:rPr>
        <w:tab/>
        <w:t>furnish</w:t>
      </w:r>
      <w:r>
        <w:rPr>
          <w:u w:val="single"/>
        </w:rPr>
        <w:tab/>
        <w:t>consumers</w:t>
      </w:r>
      <w:r>
        <w:rPr>
          <w:u w:val="single"/>
        </w:rPr>
        <w:tab/>
        <w:t>with</w:t>
      </w:r>
      <w:r>
        <w:rPr>
          <w:u w:val="single"/>
        </w:rPr>
        <w:tab/>
        <w:t>Pre-agreement</w:t>
      </w:r>
      <w:r>
        <w:rPr>
          <w:u w:val="single"/>
        </w:rPr>
        <w:tab/>
        <w:t>Statement</w:t>
      </w:r>
      <w:r>
        <w:rPr>
          <w:u w:val="single"/>
        </w:rPr>
        <w:tab/>
      </w:r>
      <w:r>
        <w:rPr>
          <w:spacing w:val="-18"/>
          <w:u w:val="single"/>
        </w:rPr>
        <w:t>&amp;</w:t>
      </w:r>
      <w:r>
        <w:rPr>
          <w:spacing w:val="-18"/>
        </w:rPr>
        <w:t xml:space="preserve"> </w:t>
      </w:r>
      <w:r>
        <w:rPr>
          <w:u w:val="single"/>
        </w:rPr>
        <w:t>Quotation</w:t>
      </w:r>
    </w:p>
    <w:p w:rsidR="00DF047D" w:rsidRDefault="00DF047D">
      <w:pPr>
        <w:pStyle w:val="BodyText"/>
        <w:spacing w:before="10"/>
        <w:rPr>
          <w:sz w:val="12"/>
        </w:rPr>
      </w:pPr>
    </w:p>
    <w:p w:rsidR="00DF047D" w:rsidRPr="009C5F9F" w:rsidRDefault="009C5F9F" w:rsidP="009C5F9F">
      <w:pPr>
        <w:tabs>
          <w:tab w:val="left" w:pos="1519"/>
        </w:tabs>
        <w:spacing w:before="93" w:line="360" w:lineRule="auto"/>
        <w:ind w:left="1518" w:right="115" w:hanging="852"/>
        <w:jc w:val="both"/>
        <w:rPr>
          <w:sz w:val="24"/>
        </w:rPr>
      </w:pPr>
      <w:r>
        <w:rPr>
          <w:b/>
          <w:bCs/>
          <w:spacing w:val="-34"/>
          <w:w w:val="99"/>
          <w:sz w:val="24"/>
          <w:szCs w:val="24"/>
        </w:rPr>
        <w:t>18.1</w:t>
      </w:r>
      <w:r>
        <w:rPr>
          <w:b/>
          <w:bCs/>
          <w:spacing w:val="-34"/>
          <w:w w:val="99"/>
          <w:sz w:val="24"/>
          <w:szCs w:val="24"/>
        </w:rPr>
        <w:tab/>
      </w:r>
      <w:r w:rsidR="00213576" w:rsidRPr="009C5F9F">
        <w:rPr>
          <w:sz w:val="24"/>
        </w:rPr>
        <w:t xml:space="preserve">In terms of Section 92(1) of the Act, a credit provider must not enter  into a small credit agreement unless the credit provider </w:t>
      </w:r>
      <w:r w:rsidR="00213576" w:rsidRPr="009C5F9F">
        <w:rPr>
          <w:spacing w:val="2"/>
          <w:sz w:val="24"/>
        </w:rPr>
        <w:t xml:space="preserve">has </w:t>
      </w:r>
      <w:r w:rsidR="00213576" w:rsidRPr="009C5F9F">
        <w:rPr>
          <w:sz w:val="24"/>
        </w:rPr>
        <w:t>given the consumer a pre-agreement statement and quotation in the prescribed form. In terms of Regulation 28(1)(b) of the N</w:t>
      </w:r>
      <w:r w:rsidR="00213576" w:rsidRPr="009C5F9F">
        <w:rPr>
          <w:sz w:val="24"/>
        </w:rPr>
        <w:t>CA, the pre-agreement statement and quotation must be in the format set out in Form</w:t>
      </w:r>
      <w:r w:rsidR="00213576" w:rsidRPr="009C5F9F">
        <w:rPr>
          <w:spacing w:val="-13"/>
          <w:sz w:val="24"/>
        </w:rPr>
        <w:t xml:space="preserve"> </w:t>
      </w:r>
      <w:r w:rsidR="00213576" w:rsidRPr="009C5F9F">
        <w:rPr>
          <w:sz w:val="24"/>
        </w:rPr>
        <w:t>20;</w:t>
      </w:r>
    </w:p>
    <w:p w:rsidR="00DF047D" w:rsidRDefault="00DF047D">
      <w:pPr>
        <w:pStyle w:val="BodyText"/>
        <w:spacing w:before="9"/>
        <w:rPr>
          <w:sz w:val="20"/>
        </w:rPr>
      </w:pPr>
    </w:p>
    <w:p w:rsidR="00DF047D" w:rsidRPr="009C5F9F" w:rsidRDefault="009C5F9F" w:rsidP="009C5F9F">
      <w:pPr>
        <w:tabs>
          <w:tab w:val="left" w:pos="1519"/>
        </w:tabs>
        <w:spacing w:line="360" w:lineRule="auto"/>
        <w:ind w:left="1518" w:hanging="852"/>
        <w:jc w:val="both"/>
        <w:rPr>
          <w:sz w:val="24"/>
        </w:rPr>
      </w:pPr>
      <w:r>
        <w:rPr>
          <w:b/>
          <w:bCs/>
          <w:spacing w:val="-34"/>
          <w:w w:val="99"/>
          <w:sz w:val="24"/>
          <w:szCs w:val="24"/>
        </w:rPr>
        <w:t>18.2</w:t>
      </w:r>
      <w:r>
        <w:rPr>
          <w:b/>
          <w:bCs/>
          <w:spacing w:val="-34"/>
          <w:w w:val="99"/>
          <w:sz w:val="24"/>
          <w:szCs w:val="24"/>
        </w:rPr>
        <w:tab/>
      </w:r>
      <w:r w:rsidR="00213576" w:rsidRPr="009C5F9F">
        <w:rPr>
          <w:sz w:val="24"/>
        </w:rPr>
        <w:t>The Respondent failed to furnish consumers with pre-agreement statements and quotations before granting credit or entering into credit agreements;</w:t>
      </w:r>
    </w:p>
    <w:p w:rsidR="00DF047D" w:rsidRDefault="00DF047D">
      <w:pPr>
        <w:pStyle w:val="BodyText"/>
        <w:spacing w:before="9"/>
        <w:rPr>
          <w:sz w:val="20"/>
        </w:rPr>
      </w:pPr>
    </w:p>
    <w:p w:rsidR="00DF047D" w:rsidRPr="009C5F9F" w:rsidRDefault="009C5F9F" w:rsidP="009C5F9F">
      <w:pPr>
        <w:tabs>
          <w:tab w:val="left" w:pos="1519"/>
        </w:tabs>
        <w:spacing w:line="360" w:lineRule="auto"/>
        <w:ind w:left="1518" w:right="123" w:hanging="852"/>
        <w:jc w:val="both"/>
        <w:rPr>
          <w:sz w:val="24"/>
        </w:rPr>
      </w:pPr>
      <w:r>
        <w:rPr>
          <w:b/>
          <w:bCs/>
          <w:spacing w:val="-34"/>
          <w:w w:val="99"/>
          <w:sz w:val="24"/>
          <w:szCs w:val="24"/>
        </w:rPr>
        <w:t>18.3</w:t>
      </w:r>
      <w:r>
        <w:rPr>
          <w:b/>
          <w:bCs/>
          <w:spacing w:val="-34"/>
          <w:w w:val="99"/>
          <w:sz w:val="24"/>
          <w:szCs w:val="24"/>
        </w:rPr>
        <w:tab/>
      </w:r>
      <w:r w:rsidR="00213576" w:rsidRPr="009C5F9F">
        <w:rPr>
          <w:sz w:val="24"/>
        </w:rPr>
        <w:t>The Respondent acco</w:t>
      </w:r>
      <w:r w:rsidR="00213576" w:rsidRPr="009C5F9F">
        <w:rPr>
          <w:sz w:val="24"/>
        </w:rPr>
        <w:t>rdingly contravened Section 92(1) read with Regulation 28(1)(b) and Form 20 of the NCA;</w:t>
      </w:r>
    </w:p>
    <w:p w:rsidR="00DF047D" w:rsidRDefault="00DF047D">
      <w:pPr>
        <w:pStyle w:val="BodyText"/>
        <w:spacing w:before="10"/>
        <w:rPr>
          <w:sz w:val="20"/>
        </w:rPr>
      </w:pPr>
    </w:p>
    <w:p w:rsidR="00DF047D" w:rsidRDefault="00213576">
      <w:pPr>
        <w:pStyle w:val="BodyText"/>
        <w:ind w:left="1501" w:right="1398"/>
        <w:jc w:val="center"/>
      </w:pPr>
      <w:r>
        <w:rPr>
          <w:u w:val="single"/>
        </w:rPr>
        <w:t>Failure to provide Credit Agreements in the prescribed form</w:t>
      </w:r>
    </w:p>
    <w:p w:rsidR="00DF047D" w:rsidRDefault="00DF047D">
      <w:pPr>
        <w:pStyle w:val="BodyText"/>
        <w:rPr>
          <w:sz w:val="25"/>
        </w:rPr>
      </w:pPr>
    </w:p>
    <w:p w:rsidR="00DF047D" w:rsidRPr="009C5F9F" w:rsidRDefault="009C5F9F" w:rsidP="009C5F9F">
      <w:pPr>
        <w:tabs>
          <w:tab w:val="left" w:pos="1519"/>
        </w:tabs>
        <w:spacing w:before="92" w:line="360" w:lineRule="auto"/>
        <w:ind w:left="1518" w:right="119" w:hanging="852"/>
        <w:jc w:val="both"/>
        <w:rPr>
          <w:sz w:val="24"/>
        </w:rPr>
      </w:pPr>
      <w:r>
        <w:rPr>
          <w:b/>
          <w:bCs/>
          <w:spacing w:val="-34"/>
          <w:w w:val="99"/>
          <w:sz w:val="24"/>
          <w:szCs w:val="24"/>
        </w:rPr>
        <w:t>18.4</w:t>
      </w:r>
      <w:r>
        <w:rPr>
          <w:b/>
          <w:bCs/>
          <w:spacing w:val="-34"/>
          <w:w w:val="99"/>
          <w:sz w:val="24"/>
          <w:szCs w:val="24"/>
        </w:rPr>
        <w:tab/>
      </w:r>
      <w:r w:rsidR="00213576" w:rsidRPr="009C5F9F">
        <w:rPr>
          <w:sz w:val="24"/>
        </w:rPr>
        <w:t>Section 93(2) of the NCA stipulates that a document that records a small credit agreement must be in the p</w:t>
      </w:r>
      <w:r w:rsidR="00213576" w:rsidRPr="009C5F9F">
        <w:rPr>
          <w:sz w:val="24"/>
        </w:rPr>
        <w:t>rescribed form. Regulation 30(1) stipulates that a document that records a small credit agreement must contain all the information as reflected in Form</w:t>
      </w:r>
      <w:r w:rsidR="00213576" w:rsidRPr="009C5F9F">
        <w:rPr>
          <w:spacing w:val="-11"/>
          <w:sz w:val="24"/>
        </w:rPr>
        <w:t xml:space="preserve"> </w:t>
      </w:r>
      <w:r w:rsidR="00213576" w:rsidRPr="009C5F9F">
        <w:rPr>
          <w:sz w:val="24"/>
        </w:rPr>
        <w:t>20.2;</w:t>
      </w:r>
    </w:p>
    <w:p w:rsidR="00DF047D" w:rsidRDefault="00DF047D">
      <w:pPr>
        <w:pStyle w:val="BodyText"/>
        <w:spacing w:before="10"/>
        <w:rPr>
          <w:sz w:val="20"/>
        </w:rPr>
      </w:pPr>
    </w:p>
    <w:p w:rsidR="00DF047D" w:rsidRPr="009C5F9F" w:rsidRDefault="009C5F9F" w:rsidP="009C5F9F">
      <w:pPr>
        <w:tabs>
          <w:tab w:val="left" w:pos="1519"/>
        </w:tabs>
        <w:spacing w:before="1" w:line="360" w:lineRule="auto"/>
        <w:ind w:left="1518" w:right="120" w:hanging="852"/>
        <w:jc w:val="both"/>
        <w:rPr>
          <w:sz w:val="24"/>
        </w:rPr>
      </w:pPr>
      <w:r>
        <w:rPr>
          <w:b/>
          <w:bCs/>
          <w:spacing w:val="-34"/>
          <w:w w:val="99"/>
          <w:sz w:val="24"/>
          <w:szCs w:val="24"/>
        </w:rPr>
        <w:t>18.5</w:t>
      </w:r>
      <w:r>
        <w:rPr>
          <w:b/>
          <w:bCs/>
          <w:spacing w:val="-34"/>
          <w:w w:val="99"/>
          <w:sz w:val="24"/>
          <w:szCs w:val="24"/>
        </w:rPr>
        <w:tab/>
      </w:r>
      <w:r w:rsidR="00213576" w:rsidRPr="009C5F9F">
        <w:rPr>
          <w:sz w:val="24"/>
        </w:rPr>
        <w:t>There is no evidence of any written credit agreements concluded with the</w:t>
      </w:r>
      <w:r w:rsidR="00213576" w:rsidRPr="009C5F9F">
        <w:rPr>
          <w:spacing w:val="-1"/>
          <w:sz w:val="24"/>
        </w:rPr>
        <w:t xml:space="preserve"> </w:t>
      </w:r>
      <w:r w:rsidR="00213576" w:rsidRPr="009C5F9F">
        <w:rPr>
          <w:sz w:val="24"/>
        </w:rPr>
        <w:t>consumers;</w:t>
      </w:r>
    </w:p>
    <w:p w:rsidR="00DF047D" w:rsidRDefault="00DF047D">
      <w:pPr>
        <w:pStyle w:val="BodyText"/>
        <w:spacing w:before="9"/>
        <w:rPr>
          <w:sz w:val="20"/>
        </w:rPr>
      </w:pPr>
    </w:p>
    <w:p w:rsidR="00DF047D" w:rsidRPr="009C5F9F" w:rsidRDefault="009C5F9F" w:rsidP="009C5F9F">
      <w:pPr>
        <w:tabs>
          <w:tab w:val="left" w:pos="1519"/>
        </w:tabs>
        <w:spacing w:before="1" w:line="360" w:lineRule="auto"/>
        <w:ind w:left="1518" w:right="116" w:hanging="852"/>
        <w:jc w:val="both"/>
        <w:rPr>
          <w:sz w:val="24"/>
        </w:rPr>
      </w:pPr>
      <w:r>
        <w:rPr>
          <w:b/>
          <w:bCs/>
          <w:spacing w:val="-34"/>
          <w:w w:val="99"/>
          <w:sz w:val="24"/>
          <w:szCs w:val="24"/>
        </w:rPr>
        <w:t>18.6</w:t>
      </w:r>
      <w:r>
        <w:rPr>
          <w:b/>
          <w:bCs/>
          <w:spacing w:val="-34"/>
          <w:w w:val="99"/>
          <w:sz w:val="24"/>
          <w:szCs w:val="24"/>
        </w:rPr>
        <w:tab/>
      </w:r>
      <w:r w:rsidR="00213576" w:rsidRPr="009C5F9F">
        <w:rPr>
          <w:sz w:val="24"/>
        </w:rPr>
        <w:t>This is a contravention of Section 93(2), read with Regulation 30(1) and Form 20.2 of the</w:t>
      </w:r>
      <w:r w:rsidR="00213576" w:rsidRPr="009C5F9F">
        <w:rPr>
          <w:spacing w:val="1"/>
          <w:sz w:val="24"/>
        </w:rPr>
        <w:t xml:space="preserve"> </w:t>
      </w:r>
      <w:r w:rsidR="00213576" w:rsidRPr="009C5F9F">
        <w:rPr>
          <w:sz w:val="24"/>
        </w:rPr>
        <w:t>NCA;</w:t>
      </w:r>
    </w:p>
    <w:p w:rsidR="00DF047D" w:rsidRDefault="00DF047D">
      <w:pPr>
        <w:spacing w:line="360" w:lineRule="auto"/>
        <w:jc w:val="both"/>
        <w:rPr>
          <w:sz w:val="24"/>
        </w:rPr>
        <w:sectPr w:rsidR="00DF047D">
          <w:pgSz w:w="11910" w:h="16840"/>
          <w:pgMar w:top="1380" w:right="1320" w:bottom="1180" w:left="1340" w:header="709" w:footer="981" w:gutter="0"/>
          <w:cols w:space="720"/>
        </w:sectPr>
      </w:pPr>
    </w:p>
    <w:p w:rsidR="00DF047D" w:rsidRDefault="00DF047D">
      <w:pPr>
        <w:pStyle w:val="BodyText"/>
        <w:rPr>
          <w:sz w:val="20"/>
        </w:rPr>
      </w:pPr>
    </w:p>
    <w:p w:rsidR="00DF047D" w:rsidRDefault="00213576">
      <w:pPr>
        <w:pStyle w:val="BodyText"/>
        <w:spacing w:before="230" w:line="360" w:lineRule="auto"/>
        <w:ind w:left="1518"/>
      </w:pPr>
      <w:r>
        <w:rPr>
          <w:u w:val="single"/>
        </w:rPr>
        <w:t>Failure to conduct proper affordability assessments and granting of</w:t>
      </w:r>
      <w:r>
        <w:t xml:space="preserve"> </w:t>
      </w:r>
      <w:r>
        <w:rPr>
          <w:u w:val="single"/>
        </w:rPr>
        <w:t>reckless credit</w:t>
      </w:r>
    </w:p>
    <w:p w:rsidR="00DF047D" w:rsidRDefault="00DF047D">
      <w:pPr>
        <w:pStyle w:val="BodyText"/>
        <w:spacing w:before="10"/>
        <w:rPr>
          <w:sz w:val="12"/>
        </w:rPr>
      </w:pPr>
    </w:p>
    <w:p w:rsidR="00DF047D" w:rsidRPr="009C5F9F" w:rsidRDefault="009C5F9F" w:rsidP="009C5F9F">
      <w:pPr>
        <w:tabs>
          <w:tab w:val="left" w:pos="1519"/>
        </w:tabs>
        <w:spacing w:before="92" w:line="360" w:lineRule="auto"/>
        <w:ind w:left="1518" w:hanging="852"/>
        <w:jc w:val="both"/>
        <w:rPr>
          <w:sz w:val="24"/>
        </w:rPr>
      </w:pPr>
      <w:r>
        <w:rPr>
          <w:b/>
          <w:bCs/>
          <w:spacing w:val="-34"/>
          <w:w w:val="99"/>
          <w:sz w:val="24"/>
          <w:szCs w:val="24"/>
        </w:rPr>
        <w:t>18.7</w:t>
      </w:r>
      <w:r>
        <w:rPr>
          <w:b/>
          <w:bCs/>
          <w:spacing w:val="-34"/>
          <w:w w:val="99"/>
          <w:sz w:val="24"/>
          <w:szCs w:val="24"/>
        </w:rPr>
        <w:tab/>
      </w:r>
      <w:r w:rsidR="00213576" w:rsidRPr="009C5F9F">
        <w:rPr>
          <w:sz w:val="24"/>
        </w:rPr>
        <w:t xml:space="preserve">Section 81(3) of the NCA provides that a credit provider </w:t>
      </w:r>
      <w:r w:rsidR="00213576" w:rsidRPr="009C5F9F">
        <w:rPr>
          <w:sz w:val="24"/>
        </w:rPr>
        <w:t>must not enter into a reckless credit agreement with a prospective consumer. In terms of Section 80(1)(a), a credit agreement is reckless if, at the time that  the agreement is made, the credit provider failed to conduct an assessment as required by Sectio</w:t>
      </w:r>
      <w:r w:rsidR="00213576" w:rsidRPr="009C5F9F">
        <w:rPr>
          <w:sz w:val="24"/>
        </w:rPr>
        <w:t>n 81(2), irrespective of what the outcome of such an assessment might have concluded at the</w:t>
      </w:r>
      <w:r w:rsidR="00213576" w:rsidRPr="009C5F9F">
        <w:rPr>
          <w:spacing w:val="-15"/>
          <w:sz w:val="24"/>
        </w:rPr>
        <w:t xml:space="preserve"> </w:t>
      </w:r>
      <w:r w:rsidR="00213576" w:rsidRPr="009C5F9F">
        <w:rPr>
          <w:sz w:val="24"/>
        </w:rPr>
        <w:t>time;</w:t>
      </w:r>
    </w:p>
    <w:p w:rsidR="00DF047D" w:rsidRDefault="00DF047D">
      <w:pPr>
        <w:pStyle w:val="BodyText"/>
        <w:spacing w:before="11"/>
        <w:rPr>
          <w:sz w:val="20"/>
        </w:rPr>
      </w:pPr>
    </w:p>
    <w:p w:rsidR="00DF047D" w:rsidRPr="009C5F9F" w:rsidRDefault="009C5F9F" w:rsidP="009C5F9F">
      <w:pPr>
        <w:tabs>
          <w:tab w:val="left" w:pos="1519"/>
        </w:tabs>
        <w:spacing w:line="360" w:lineRule="auto"/>
        <w:ind w:left="1518" w:hanging="852"/>
        <w:jc w:val="both"/>
        <w:rPr>
          <w:sz w:val="24"/>
        </w:rPr>
      </w:pPr>
      <w:r>
        <w:rPr>
          <w:b/>
          <w:bCs/>
          <w:spacing w:val="-34"/>
          <w:w w:val="99"/>
          <w:sz w:val="24"/>
          <w:szCs w:val="24"/>
        </w:rPr>
        <w:t>18.8</w:t>
      </w:r>
      <w:r>
        <w:rPr>
          <w:b/>
          <w:bCs/>
          <w:spacing w:val="-34"/>
          <w:w w:val="99"/>
          <w:sz w:val="24"/>
          <w:szCs w:val="24"/>
        </w:rPr>
        <w:tab/>
      </w:r>
      <w:r w:rsidR="00213576" w:rsidRPr="009C5F9F">
        <w:rPr>
          <w:sz w:val="24"/>
        </w:rPr>
        <w:t>There is no evidence of the Respondent taking any steps to conduct an assessment. No credit bureau statement or bank statements were evident for any of the l</w:t>
      </w:r>
      <w:r w:rsidR="00213576" w:rsidRPr="009C5F9F">
        <w:rPr>
          <w:sz w:val="24"/>
        </w:rPr>
        <w:t>oans. The Respondent accordingly contravened Section 81(2)(a)(ii) read with Regulation 23A(12)(b) and 23A(13) of the Act;</w:t>
      </w:r>
    </w:p>
    <w:p w:rsidR="00DF047D" w:rsidRDefault="00DF047D">
      <w:pPr>
        <w:pStyle w:val="BodyText"/>
        <w:spacing w:before="9"/>
        <w:rPr>
          <w:sz w:val="20"/>
        </w:rPr>
      </w:pPr>
    </w:p>
    <w:p w:rsidR="00DF047D" w:rsidRDefault="00213576">
      <w:pPr>
        <w:pStyle w:val="BodyText"/>
        <w:ind w:left="1518"/>
      </w:pPr>
      <w:r>
        <w:rPr>
          <w:u w:val="single"/>
        </w:rPr>
        <w:t>Charging costs of credit in excess of the prescribed fees and interest</w:t>
      </w:r>
    </w:p>
    <w:p w:rsidR="00DF047D" w:rsidRDefault="00DF047D">
      <w:pPr>
        <w:pStyle w:val="BodyText"/>
        <w:rPr>
          <w:sz w:val="25"/>
        </w:rPr>
      </w:pPr>
    </w:p>
    <w:p w:rsidR="00DF047D" w:rsidRPr="009C5F9F" w:rsidRDefault="009C5F9F" w:rsidP="009C5F9F">
      <w:pPr>
        <w:tabs>
          <w:tab w:val="left" w:pos="1519"/>
        </w:tabs>
        <w:spacing w:before="92" w:line="360" w:lineRule="auto"/>
        <w:ind w:left="1518" w:right="115" w:hanging="852"/>
        <w:jc w:val="both"/>
        <w:rPr>
          <w:sz w:val="24"/>
        </w:rPr>
      </w:pPr>
      <w:r>
        <w:rPr>
          <w:b/>
          <w:bCs/>
          <w:spacing w:val="-34"/>
          <w:w w:val="99"/>
          <w:sz w:val="24"/>
          <w:szCs w:val="24"/>
        </w:rPr>
        <w:t>18.9</w:t>
      </w:r>
      <w:r>
        <w:rPr>
          <w:b/>
          <w:bCs/>
          <w:spacing w:val="-34"/>
          <w:w w:val="99"/>
          <w:sz w:val="24"/>
          <w:szCs w:val="24"/>
        </w:rPr>
        <w:tab/>
      </w:r>
      <w:r w:rsidR="00213576" w:rsidRPr="009C5F9F">
        <w:rPr>
          <w:sz w:val="24"/>
        </w:rPr>
        <w:t>The maximum interest rate that the Respondent could charge is 5% per month. The Respondent charged interest at a rate of 30% to 50% per month;</w:t>
      </w:r>
    </w:p>
    <w:p w:rsidR="00DF047D" w:rsidRDefault="00DF047D">
      <w:pPr>
        <w:pStyle w:val="BodyText"/>
        <w:spacing w:before="9"/>
        <w:rPr>
          <w:sz w:val="20"/>
        </w:rPr>
      </w:pPr>
    </w:p>
    <w:p w:rsidR="00DF047D" w:rsidRPr="009C5F9F" w:rsidRDefault="009C5F9F" w:rsidP="009C5F9F">
      <w:pPr>
        <w:tabs>
          <w:tab w:val="left" w:pos="1519"/>
        </w:tabs>
        <w:spacing w:line="360" w:lineRule="auto"/>
        <w:ind w:left="1518" w:right="115" w:hanging="852"/>
        <w:jc w:val="both"/>
        <w:rPr>
          <w:sz w:val="24"/>
        </w:rPr>
      </w:pPr>
      <w:r>
        <w:rPr>
          <w:b/>
          <w:bCs/>
          <w:spacing w:val="-34"/>
          <w:w w:val="99"/>
          <w:sz w:val="24"/>
          <w:szCs w:val="24"/>
        </w:rPr>
        <w:t>18.10</w:t>
      </w:r>
      <w:r>
        <w:rPr>
          <w:b/>
          <w:bCs/>
          <w:spacing w:val="-34"/>
          <w:w w:val="99"/>
          <w:sz w:val="24"/>
          <w:szCs w:val="24"/>
        </w:rPr>
        <w:tab/>
      </w:r>
      <w:r w:rsidR="00213576" w:rsidRPr="009C5F9F">
        <w:rPr>
          <w:sz w:val="24"/>
        </w:rPr>
        <w:t>The NCR submitted examples where an amount of R1450.00 was advanced and an amount of R2 175.00 was</w:t>
      </w:r>
      <w:r w:rsidR="00213576" w:rsidRPr="009C5F9F">
        <w:rPr>
          <w:spacing w:val="-10"/>
          <w:sz w:val="24"/>
        </w:rPr>
        <w:t xml:space="preserve"> </w:t>
      </w:r>
      <w:r w:rsidR="00213576" w:rsidRPr="009C5F9F">
        <w:rPr>
          <w:sz w:val="24"/>
        </w:rPr>
        <w:t>repayable.</w:t>
      </w:r>
    </w:p>
    <w:p w:rsidR="00DF047D" w:rsidRDefault="00DF047D">
      <w:pPr>
        <w:pStyle w:val="BodyText"/>
        <w:spacing w:before="10"/>
        <w:rPr>
          <w:sz w:val="20"/>
        </w:rPr>
      </w:pPr>
    </w:p>
    <w:p w:rsidR="00DF047D" w:rsidRPr="009C5F9F" w:rsidRDefault="009C5F9F" w:rsidP="009C5F9F">
      <w:pPr>
        <w:tabs>
          <w:tab w:val="left" w:pos="1519"/>
        </w:tabs>
        <w:spacing w:before="1" w:line="360" w:lineRule="auto"/>
        <w:ind w:left="1518" w:right="112" w:hanging="852"/>
        <w:jc w:val="both"/>
        <w:rPr>
          <w:sz w:val="24"/>
        </w:rPr>
      </w:pPr>
      <w:r>
        <w:rPr>
          <w:b/>
          <w:bCs/>
          <w:spacing w:val="-34"/>
          <w:w w:val="99"/>
          <w:sz w:val="24"/>
          <w:szCs w:val="24"/>
        </w:rPr>
        <w:t>18.11</w:t>
      </w:r>
      <w:r>
        <w:rPr>
          <w:b/>
          <w:bCs/>
          <w:spacing w:val="-34"/>
          <w:w w:val="99"/>
          <w:sz w:val="24"/>
          <w:szCs w:val="24"/>
        </w:rPr>
        <w:tab/>
      </w:r>
      <w:r w:rsidR="00213576" w:rsidRPr="009C5F9F">
        <w:rPr>
          <w:sz w:val="24"/>
        </w:rPr>
        <w:t>Accordingly, the Respondent has contravened Section 100(1)(c) read together with Section 101(1)(d), Section 105(1)(a) and Regulation 42(1) of the Act and Section 100(1) read together with Section 101(1) of the Act;</w:t>
      </w:r>
    </w:p>
    <w:p w:rsidR="00DF047D" w:rsidRDefault="00DF047D">
      <w:pPr>
        <w:pStyle w:val="BodyText"/>
        <w:spacing w:before="10"/>
        <w:rPr>
          <w:sz w:val="20"/>
        </w:rPr>
      </w:pPr>
    </w:p>
    <w:p w:rsidR="00DF047D" w:rsidRDefault="00213576">
      <w:pPr>
        <w:pStyle w:val="BodyText"/>
        <w:ind w:left="1518"/>
      </w:pPr>
      <w:r>
        <w:rPr>
          <w:u w:val="single"/>
        </w:rPr>
        <w:t>Conditions of</w:t>
      </w:r>
      <w:r>
        <w:rPr>
          <w:spacing w:val="-6"/>
          <w:u w:val="single"/>
        </w:rPr>
        <w:t xml:space="preserve"> </w:t>
      </w:r>
      <w:r>
        <w:rPr>
          <w:u w:val="single"/>
        </w:rPr>
        <w:t>Registration</w:t>
      </w:r>
    </w:p>
    <w:p w:rsidR="00DF047D" w:rsidRDefault="00DF047D">
      <w:pPr>
        <w:pStyle w:val="BodyText"/>
        <w:spacing w:before="11"/>
      </w:pPr>
    </w:p>
    <w:p w:rsidR="00DF047D" w:rsidRPr="009C5F9F" w:rsidRDefault="009C5F9F" w:rsidP="009C5F9F">
      <w:pPr>
        <w:tabs>
          <w:tab w:val="left" w:pos="1519"/>
        </w:tabs>
        <w:spacing w:before="92" w:line="360" w:lineRule="auto"/>
        <w:ind w:left="1518" w:hanging="852"/>
        <w:jc w:val="both"/>
        <w:rPr>
          <w:sz w:val="24"/>
        </w:rPr>
      </w:pPr>
      <w:r>
        <w:rPr>
          <w:b/>
          <w:bCs/>
          <w:spacing w:val="-34"/>
          <w:w w:val="99"/>
          <w:sz w:val="24"/>
          <w:szCs w:val="24"/>
        </w:rPr>
        <w:t>18.12</w:t>
      </w:r>
      <w:r>
        <w:rPr>
          <w:b/>
          <w:bCs/>
          <w:spacing w:val="-34"/>
          <w:w w:val="99"/>
          <w:sz w:val="24"/>
          <w:szCs w:val="24"/>
        </w:rPr>
        <w:tab/>
      </w:r>
      <w:r w:rsidR="00213576" w:rsidRPr="009C5F9F">
        <w:rPr>
          <w:sz w:val="24"/>
        </w:rPr>
        <w:t>The Responde</w:t>
      </w:r>
      <w:r w:rsidR="00213576" w:rsidRPr="009C5F9F">
        <w:rPr>
          <w:sz w:val="24"/>
        </w:rPr>
        <w:t>nt failed to file prescribed statutory reports with the NCR since the inception of its registration in 2021. Failing to file  these returns</w:t>
      </w:r>
      <w:r w:rsidR="00213576" w:rsidRPr="009C5F9F">
        <w:rPr>
          <w:spacing w:val="40"/>
          <w:sz w:val="24"/>
        </w:rPr>
        <w:t xml:space="preserve"> </w:t>
      </w:r>
      <w:r w:rsidR="00213576" w:rsidRPr="009C5F9F">
        <w:rPr>
          <w:sz w:val="24"/>
        </w:rPr>
        <w:t>is</w:t>
      </w:r>
      <w:r w:rsidR="00213576" w:rsidRPr="009C5F9F">
        <w:rPr>
          <w:spacing w:val="39"/>
          <w:sz w:val="24"/>
        </w:rPr>
        <w:t xml:space="preserve"> </w:t>
      </w:r>
      <w:r w:rsidR="00213576" w:rsidRPr="009C5F9F">
        <w:rPr>
          <w:sz w:val="24"/>
        </w:rPr>
        <w:t>a</w:t>
      </w:r>
      <w:r w:rsidR="00213576" w:rsidRPr="009C5F9F">
        <w:rPr>
          <w:spacing w:val="41"/>
          <w:sz w:val="24"/>
        </w:rPr>
        <w:t xml:space="preserve"> </w:t>
      </w:r>
      <w:r w:rsidR="00213576" w:rsidRPr="009C5F9F">
        <w:rPr>
          <w:sz w:val="24"/>
        </w:rPr>
        <w:t>contravention</w:t>
      </w:r>
      <w:r w:rsidR="00213576" w:rsidRPr="009C5F9F">
        <w:rPr>
          <w:spacing w:val="40"/>
          <w:sz w:val="24"/>
        </w:rPr>
        <w:t xml:space="preserve"> </w:t>
      </w:r>
      <w:r w:rsidR="00213576" w:rsidRPr="009C5F9F">
        <w:rPr>
          <w:sz w:val="24"/>
        </w:rPr>
        <w:t>of</w:t>
      </w:r>
      <w:r w:rsidR="00213576" w:rsidRPr="009C5F9F">
        <w:rPr>
          <w:spacing w:val="40"/>
          <w:sz w:val="24"/>
        </w:rPr>
        <w:t xml:space="preserve"> </w:t>
      </w:r>
      <w:r w:rsidR="00213576" w:rsidRPr="009C5F9F">
        <w:rPr>
          <w:sz w:val="24"/>
        </w:rPr>
        <w:t>General</w:t>
      </w:r>
      <w:r w:rsidR="00213576" w:rsidRPr="009C5F9F">
        <w:rPr>
          <w:spacing w:val="39"/>
          <w:sz w:val="24"/>
        </w:rPr>
        <w:t xml:space="preserve"> </w:t>
      </w:r>
      <w:r w:rsidR="00213576" w:rsidRPr="009C5F9F">
        <w:rPr>
          <w:sz w:val="24"/>
        </w:rPr>
        <w:t>Condition</w:t>
      </w:r>
      <w:r w:rsidR="00213576" w:rsidRPr="009C5F9F">
        <w:rPr>
          <w:spacing w:val="40"/>
          <w:sz w:val="24"/>
        </w:rPr>
        <w:t xml:space="preserve"> </w:t>
      </w:r>
      <w:r w:rsidR="00213576" w:rsidRPr="009C5F9F">
        <w:rPr>
          <w:sz w:val="24"/>
        </w:rPr>
        <w:t>3</w:t>
      </w:r>
      <w:r w:rsidR="00213576" w:rsidRPr="009C5F9F">
        <w:rPr>
          <w:spacing w:val="41"/>
          <w:sz w:val="24"/>
        </w:rPr>
        <w:t xml:space="preserve"> </w:t>
      </w:r>
      <w:r w:rsidR="00213576" w:rsidRPr="009C5F9F">
        <w:rPr>
          <w:sz w:val="24"/>
        </w:rPr>
        <w:t>of</w:t>
      </w:r>
      <w:r w:rsidR="00213576" w:rsidRPr="009C5F9F">
        <w:rPr>
          <w:spacing w:val="40"/>
          <w:sz w:val="24"/>
        </w:rPr>
        <w:t xml:space="preserve"> </w:t>
      </w:r>
      <w:r w:rsidR="00213576" w:rsidRPr="009C5F9F">
        <w:rPr>
          <w:sz w:val="24"/>
        </w:rPr>
        <w:t>its</w:t>
      </w:r>
      <w:r w:rsidR="00213576" w:rsidRPr="009C5F9F">
        <w:rPr>
          <w:spacing w:val="39"/>
          <w:sz w:val="24"/>
        </w:rPr>
        <w:t xml:space="preserve"> </w:t>
      </w:r>
      <w:r w:rsidR="00213576" w:rsidRPr="009C5F9F">
        <w:rPr>
          <w:sz w:val="24"/>
        </w:rPr>
        <w:t>conditions</w:t>
      </w:r>
      <w:r w:rsidR="00213576" w:rsidRPr="009C5F9F">
        <w:rPr>
          <w:spacing w:val="40"/>
          <w:sz w:val="24"/>
        </w:rPr>
        <w:t xml:space="preserve"> </w:t>
      </w:r>
      <w:r w:rsidR="00213576" w:rsidRPr="009C5F9F">
        <w:rPr>
          <w:sz w:val="24"/>
        </w:rPr>
        <w:t>of</w:t>
      </w:r>
    </w:p>
    <w:p w:rsidR="00DF047D" w:rsidRDefault="00DF047D">
      <w:pPr>
        <w:spacing w:line="360" w:lineRule="auto"/>
        <w:jc w:val="both"/>
        <w:rPr>
          <w:sz w:val="24"/>
        </w:rPr>
        <w:sectPr w:rsidR="00DF047D">
          <w:pgSz w:w="11910" w:h="16840"/>
          <w:pgMar w:top="1380" w:right="1320" w:bottom="1180" w:left="1340" w:header="709" w:footer="981" w:gutter="0"/>
          <w:cols w:space="720"/>
        </w:sectPr>
      </w:pPr>
    </w:p>
    <w:p w:rsidR="00DF047D" w:rsidRDefault="00DF047D">
      <w:pPr>
        <w:pStyle w:val="BodyText"/>
        <w:rPr>
          <w:sz w:val="20"/>
        </w:rPr>
      </w:pPr>
    </w:p>
    <w:p w:rsidR="00DF047D" w:rsidRDefault="00213576">
      <w:pPr>
        <w:pStyle w:val="BodyText"/>
        <w:tabs>
          <w:tab w:val="left" w:pos="2914"/>
          <w:tab w:val="left" w:pos="3600"/>
          <w:tab w:val="left" w:pos="4230"/>
          <w:tab w:val="left" w:pos="5241"/>
          <w:tab w:val="left" w:pos="6285"/>
          <w:tab w:val="left" w:pos="6693"/>
          <w:tab w:val="left" w:pos="7232"/>
          <w:tab w:val="left" w:pos="8014"/>
          <w:tab w:val="left" w:pos="8700"/>
        </w:tabs>
        <w:spacing w:before="230" w:line="360" w:lineRule="auto"/>
        <w:ind w:left="1518" w:right="118"/>
      </w:pPr>
      <w:r>
        <w:t>registration</w:t>
      </w:r>
      <w:r>
        <w:tab/>
        <w:t>read</w:t>
      </w:r>
      <w:r>
        <w:tab/>
        <w:t>with</w:t>
      </w:r>
      <w:r>
        <w:tab/>
        <w:t>Section</w:t>
      </w:r>
      <w:r>
        <w:tab/>
        <w:t>52(</w:t>
      </w:r>
      <w:r>
        <w:t>5)(c)</w:t>
      </w:r>
      <w:r>
        <w:tab/>
        <w:t>of</w:t>
      </w:r>
      <w:r>
        <w:tab/>
        <w:t>the</w:t>
      </w:r>
      <w:r>
        <w:tab/>
        <w:t>NCA,</w:t>
      </w:r>
      <w:r>
        <w:tab/>
        <w:t>read</w:t>
      </w:r>
      <w:r>
        <w:tab/>
      </w:r>
      <w:r>
        <w:rPr>
          <w:spacing w:val="-6"/>
        </w:rPr>
        <w:t xml:space="preserve">with </w:t>
      </w:r>
      <w:r>
        <w:t>Regulations 62 to 68 of the</w:t>
      </w:r>
      <w:r>
        <w:rPr>
          <w:spacing w:val="-3"/>
        </w:rPr>
        <w:t xml:space="preserve"> </w:t>
      </w:r>
      <w:r>
        <w:t>NCA;</w:t>
      </w:r>
    </w:p>
    <w:p w:rsidR="00DF047D" w:rsidRDefault="00DF047D">
      <w:pPr>
        <w:pStyle w:val="BodyText"/>
        <w:spacing w:before="10"/>
        <w:rPr>
          <w:sz w:val="20"/>
        </w:rPr>
      </w:pPr>
    </w:p>
    <w:p w:rsidR="00DF047D" w:rsidRDefault="00213576">
      <w:pPr>
        <w:pStyle w:val="BodyText"/>
        <w:ind w:left="1518"/>
      </w:pPr>
      <w:r>
        <w:rPr>
          <w:u w:val="single"/>
        </w:rPr>
        <w:t>Unlawful possession of consumer’s instruments</w:t>
      </w:r>
    </w:p>
    <w:p w:rsidR="00DF047D" w:rsidRDefault="00DF047D">
      <w:pPr>
        <w:pStyle w:val="BodyText"/>
        <w:spacing w:before="11"/>
      </w:pPr>
    </w:p>
    <w:p w:rsidR="00DF047D" w:rsidRPr="009C5F9F" w:rsidRDefault="009C5F9F" w:rsidP="009C5F9F">
      <w:pPr>
        <w:tabs>
          <w:tab w:val="left" w:pos="1519"/>
        </w:tabs>
        <w:spacing w:before="92" w:line="360" w:lineRule="auto"/>
        <w:ind w:left="1518" w:right="115" w:hanging="852"/>
        <w:jc w:val="both"/>
        <w:rPr>
          <w:sz w:val="24"/>
        </w:rPr>
      </w:pPr>
      <w:r>
        <w:rPr>
          <w:b/>
          <w:bCs/>
          <w:spacing w:val="-34"/>
          <w:w w:val="99"/>
          <w:sz w:val="24"/>
          <w:szCs w:val="24"/>
        </w:rPr>
        <w:t>18.13</w:t>
      </w:r>
      <w:r>
        <w:rPr>
          <w:b/>
          <w:bCs/>
          <w:spacing w:val="-34"/>
          <w:w w:val="99"/>
          <w:sz w:val="24"/>
          <w:szCs w:val="24"/>
        </w:rPr>
        <w:tab/>
      </w:r>
      <w:r w:rsidR="00213576" w:rsidRPr="009C5F9F">
        <w:rPr>
          <w:sz w:val="24"/>
        </w:rPr>
        <w:t>The Respondent retained the consumer’s instruments such as bank cards and identity</w:t>
      </w:r>
      <w:r w:rsidR="00213576" w:rsidRPr="009C5F9F">
        <w:rPr>
          <w:spacing w:val="-3"/>
          <w:sz w:val="24"/>
        </w:rPr>
        <w:t xml:space="preserve"> </w:t>
      </w:r>
      <w:r w:rsidR="00213576" w:rsidRPr="009C5F9F">
        <w:rPr>
          <w:sz w:val="24"/>
        </w:rPr>
        <w:t>documents;</w:t>
      </w:r>
    </w:p>
    <w:p w:rsidR="00DF047D" w:rsidRDefault="00DF047D">
      <w:pPr>
        <w:pStyle w:val="BodyText"/>
        <w:spacing w:before="11"/>
        <w:rPr>
          <w:sz w:val="20"/>
        </w:rPr>
      </w:pPr>
    </w:p>
    <w:p w:rsidR="00DF047D" w:rsidRPr="009C5F9F" w:rsidRDefault="009C5F9F" w:rsidP="009C5F9F">
      <w:pPr>
        <w:tabs>
          <w:tab w:val="left" w:pos="1519"/>
        </w:tabs>
        <w:spacing w:line="360" w:lineRule="auto"/>
        <w:ind w:left="1518" w:hanging="852"/>
        <w:jc w:val="both"/>
        <w:rPr>
          <w:sz w:val="24"/>
        </w:rPr>
      </w:pPr>
      <w:r>
        <w:rPr>
          <w:b/>
          <w:bCs/>
          <w:spacing w:val="-34"/>
          <w:w w:val="99"/>
          <w:sz w:val="24"/>
          <w:szCs w:val="24"/>
        </w:rPr>
        <w:t>18.14</w:t>
      </w:r>
      <w:r>
        <w:rPr>
          <w:b/>
          <w:bCs/>
          <w:spacing w:val="-34"/>
          <w:w w:val="99"/>
          <w:sz w:val="24"/>
          <w:szCs w:val="24"/>
        </w:rPr>
        <w:tab/>
      </w:r>
      <w:r w:rsidR="00213576" w:rsidRPr="009C5F9F">
        <w:rPr>
          <w:sz w:val="24"/>
        </w:rPr>
        <w:t>Section 133(1)(a) of the NCA prohibits the credit provider from making use of any document or instrument mentioned in section 90(2)(l) when collecting or enforcing a credit agreement. Section 133(2) prohibits the credit provider from relying on any instrum</w:t>
      </w:r>
      <w:r w:rsidR="00213576" w:rsidRPr="009C5F9F">
        <w:rPr>
          <w:sz w:val="24"/>
        </w:rPr>
        <w:t>ent. Section 90(2)(l) prohibits a credit provider from requiring a consumer to deposit an identity document, credit or debit card with the credit provider;</w:t>
      </w:r>
      <w:r w:rsidR="00213576" w:rsidRPr="009C5F9F">
        <w:rPr>
          <w:spacing w:val="-11"/>
          <w:sz w:val="24"/>
        </w:rPr>
        <w:t xml:space="preserve"> </w:t>
      </w:r>
      <w:r w:rsidR="00213576" w:rsidRPr="009C5F9F">
        <w:rPr>
          <w:sz w:val="24"/>
        </w:rPr>
        <w:t>and</w:t>
      </w:r>
    </w:p>
    <w:p w:rsidR="00DF047D" w:rsidRDefault="00DF047D">
      <w:pPr>
        <w:pStyle w:val="BodyText"/>
        <w:spacing w:before="8"/>
        <w:rPr>
          <w:sz w:val="20"/>
        </w:rPr>
      </w:pPr>
    </w:p>
    <w:p w:rsidR="00DF047D" w:rsidRPr="009C5F9F" w:rsidRDefault="009C5F9F" w:rsidP="009C5F9F">
      <w:pPr>
        <w:tabs>
          <w:tab w:val="left" w:pos="1519"/>
        </w:tabs>
        <w:spacing w:line="362" w:lineRule="auto"/>
        <w:ind w:left="1518" w:right="115" w:hanging="852"/>
        <w:jc w:val="both"/>
        <w:rPr>
          <w:sz w:val="24"/>
        </w:rPr>
      </w:pPr>
      <w:r>
        <w:rPr>
          <w:b/>
          <w:bCs/>
          <w:spacing w:val="-34"/>
          <w:w w:val="99"/>
          <w:sz w:val="24"/>
          <w:szCs w:val="24"/>
        </w:rPr>
        <w:t>18.15</w:t>
      </w:r>
      <w:r>
        <w:rPr>
          <w:b/>
          <w:bCs/>
          <w:spacing w:val="-34"/>
          <w:w w:val="99"/>
          <w:sz w:val="24"/>
          <w:szCs w:val="24"/>
        </w:rPr>
        <w:tab/>
      </w:r>
      <w:r w:rsidR="00213576" w:rsidRPr="009C5F9F">
        <w:rPr>
          <w:sz w:val="24"/>
        </w:rPr>
        <w:t>By retaining the consumers instruments, the Respondent contravened sections 133 and 90 of the</w:t>
      </w:r>
      <w:r w:rsidR="00213576" w:rsidRPr="009C5F9F">
        <w:rPr>
          <w:spacing w:val="-4"/>
          <w:sz w:val="24"/>
        </w:rPr>
        <w:t xml:space="preserve"> </w:t>
      </w:r>
      <w:r w:rsidR="00213576" w:rsidRPr="009C5F9F">
        <w:rPr>
          <w:sz w:val="24"/>
        </w:rPr>
        <w:t>N</w:t>
      </w:r>
      <w:r w:rsidR="00213576" w:rsidRPr="009C5F9F">
        <w:rPr>
          <w:sz w:val="24"/>
        </w:rPr>
        <w:t>CA.</w:t>
      </w:r>
    </w:p>
    <w:p w:rsidR="00DF047D" w:rsidRDefault="00DF047D">
      <w:pPr>
        <w:pStyle w:val="BodyText"/>
        <w:spacing w:before="5"/>
        <w:rPr>
          <w:sz w:val="20"/>
        </w:rPr>
      </w:pPr>
    </w:p>
    <w:p w:rsidR="00DF047D" w:rsidRPr="009C5F9F" w:rsidRDefault="009C5F9F" w:rsidP="009C5F9F">
      <w:pPr>
        <w:tabs>
          <w:tab w:val="left" w:pos="666"/>
          <w:tab w:val="left" w:pos="667"/>
        </w:tabs>
        <w:spacing w:line="360" w:lineRule="auto"/>
        <w:ind w:left="666" w:right="112" w:hanging="567"/>
        <w:rPr>
          <w:sz w:val="24"/>
        </w:rPr>
      </w:pPr>
      <w:r>
        <w:rPr>
          <w:b/>
          <w:bCs/>
          <w:spacing w:val="-3"/>
          <w:w w:val="99"/>
          <w:sz w:val="24"/>
          <w:szCs w:val="24"/>
        </w:rPr>
        <w:t>19.</w:t>
      </w:r>
      <w:r>
        <w:rPr>
          <w:b/>
          <w:bCs/>
          <w:spacing w:val="-3"/>
          <w:w w:val="99"/>
          <w:sz w:val="24"/>
          <w:szCs w:val="24"/>
        </w:rPr>
        <w:tab/>
      </w:r>
      <w:r w:rsidR="00213576" w:rsidRPr="009C5F9F">
        <w:rPr>
          <w:sz w:val="24"/>
        </w:rPr>
        <w:t>The NCR wants the Tribunal to make a finding of prohibited conduct and order the following</w:t>
      </w:r>
      <w:r w:rsidR="00213576" w:rsidRPr="009C5F9F">
        <w:rPr>
          <w:spacing w:val="-1"/>
          <w:sz w:val="24"/>
        </w:rPr>
        <w:t xml:space="preserve"> </w:t>
      </w:r>
      <w:r w:rsidR="00213576" w:rsidRPr="009C5F9F">
        <w:rPr>
          <w:sz w:val="24"/>
        </w:rPr>
        <w:t>–</w:t>
      </w:r>
    </w:p>
    <w:p w:rsidR="00DF047D" w:rsidRDefault="00DF047D">
      <w:pPr>
        <w:pStyle w:val="BodyText"/>
        <w:spacing w:before="10"/>
        <w:rPr>
          <w:sz w:val="20"/>
        </w:rPr>
      </w:pPr>
    </w:p>
    <w:p w:rsidR="00DF047D" w:rsidRPr="009C5F9F" w:rsidRDefault="009C5F9F" w:rsidP="009C5F9F">
      <w:pPr>
        <w:tabs>
          <w:tab w:val="left" w:pos="1518"/>
          <w:tab w:val="left" w:pos="1519"/>
        </w:tabs>
        <w:ind w:left="1518" w:hanging="853"/>
        <w:rPr>
          <w:sz w:val="24"/>
        </w:rPr>
      </w:pPr>
      <w:r>
        <w:rPr>
          <w:b/>
          <w:bCs/>
          <w:spacing w:val="-34"/>
          <w:w w:val="99"/>
          <w:sz w:val="24"/>
          <w:szCs w:val="24"/>
        </w:rPr>
        <w:t>19.1</w:t>
      </w:r>
      <w:r>
        <w:rPr>
          <w:b/>
          <w:bCs/>
          <w:spacing w:val="-34"/>
          <w:w w:val="99"/>
          <w:sz w:val="24"/>
          <w:szCs w:val="24"/>
        </w:rPr>
        <w:tab/>
      </w:r>
      <w:r w:rsidR="00213576" w:rsidRPr="009C5F9F">
        <w:rPr>
          <w:sz w:val="24"/>
        </w:rPr>
        <w:t>Cancelling the Respondent’s registration with immediate</w:t>
      </w:r>
      <w:r w:rsidR="00213576" w:rsidRPr="009C5F9F">
        <w:rPr>
          <w:spacing w:val="-2"/>
          <w:sz w:val="24"/>
        </w:rPr>
        <w:t xml:space="preserve"> </w:t>
      </w:r>
      <w:r w:rsidR="00213576" w:rsidRPr="009C5F9F">
        <w:rPr>
          <w:sz w:val="24"/>
        </w:rPr>
        <w:t>effect;</w:t>
      </w:r>
    </w:p>
    <w:p w:rsidR="00DF047D" w:rsidRDefault="00DF047D">
      <w:pPr>
        <w:pStyle w:val="BodyText"/>
        <w:spacing w:before="11"/>
        <w:rPr>
          <w:sz w:val="32"/>
        </w:rPr>
      </w:pPr>
    </w:p>
    <w:p w:rsidR="00DF047D" w:rsidRPr="009C5F9F" w:rsidRDefault="009C5F9F" w:rsidP="009C5F9F">
      <w:pPr>
        <w:tabs>
          <w:tab w:val="left" w:pos="1518"/>
          <w:tab w:val="left" w:pos="1519"/>
        </w:tabs>
        <w:ind w:left="1518" w:hanging="853"/>
        <w:rPr>
          <w:sz w:val="24"/>
        </w:rPr>
      </w:pPr>
      <w:r>
        <w:rPr>
          <w:b/>
          <w:bCs/>
          <w:spacing w:val="-34"/>
          <w:w w:val="99"/>
          <w:sz w:val="24"/>
          <w:szCs w:val="24"/>
        </w:rPr>
        <w:t>19.2</w:t>
      </w:r>
      <w:r>
        <w:rPr>
          <w:b/>
          <w:bCs/>
          <w:spacing w:val="-34"/>
          <w:w w:val="99"/>
          <w:sz w:val="24"/>
          <w:szCs w:val="24"/>
        </w:rPr>
        <w:tab/>
      </w:r>
      <w:r w:rsidR="00213576" w:rsidRPr="009C5F9F">
        <w:rPr>
          <w:sz w:val="24"/>
        </w:rPr>
        <w:t>Interdicting the Respondent from any further breaches of the</w:t>
      </w:r>
      <w:r w:rsidR="00213576" w:rsidRPr="009C5F9F">
        <w:rPr>
          <w:spacing w:val="-7"/>
          <w:sz w:val="24"/>
        </w:rPr>
        <w:t xml:space="preserve"> </w:t>
      </w:r>
      <w:r w:rsidR="00213576" w:rsidRPr="009C5F9F">
        <w:rPr>
          <w:sz w:val="24"/>
        </w:rPr>
        <w:t>NCA;</w:t>
      </w:r>
    </w:p>
    <w:p w:rsidR="00DF047D" w:rsidRDefault="00DF047D">
      <w:pPr>
        <w:pStyle w:val="BodyText"/>
        <w:spacing w:before="9"/>
        <w:rPr>
          <w:sz w:val="32"/>
        </w:rPr>
      </w:pPr>
    </w:p>
    <w:p w:rsidR="00DF047D" w:rsidRPr="009C5F9F" w:rsidRDefault="009C5F9F" w:rsidP="009C5F9F">
      <w:pPr>
        <w:tabs>
          <w:tab w:val="left" w:pos="1519"/>
        </w:tabs>
        <w:spacing w:before="1" w:line="360" w:lineRule="auto"/>
        <w:ind w:left="1518" w:right="113" w:hanging="852"/>
        <w:jc w:val="both"/>
        <w:rPr>
          <w:sz w:val="24"/>
        </w:rPr>
      </w:pPr>
      <w:r>
        <w:rPr>
          <w:b/>
          <w:bCs/>
          <w:spacing w:val="-34"/>
          <w:w w:val="99"/>
          <w:sz w:val="24"/>
          <w:szCs w:val="24"/>
        </w:rPr>
        <w:t>19.3</w:t>
      </w:r>
      <w:r>
        <w:rPr>
          <w:b/>
          <w:bCs/>
          <w:spacing w:val="-34"/>
          <w:w w:val="99"/>
          <w:sz w:val="24"/>
          <w:szCs w:val="24"/>
        </w:rPr>
        <w:tab/>
      </w:r>
      <w:r w:rsidR="00213576" w:rsidRPr="009C5F9F">
        <w:rPr>
          <w:sz w:val="24"/>
        </w:rPr>
        <w:t>Interdicting the Respondent from engaging in prohibited conduct, extending any further credit and collecting on any of its credit agreements;</w:t>
      </w:r>
    </w:p>
    <w:p w:rsidR="00DF047D" w:rsidRDefault="00DF047D">
      <w:pPr>
        <w:pStyle w:val="BodyText"/>
        <w:spacing w:before="11"/>
        <w:rPr>
          <w:sz w:val="20"/>
        </w:rPr>
      </w:pPr>
    </w:p>
    <w:p w:rsidR="00DF047D" w:rsidRPr="009C5F9F" w:rsidRDefault="009C5F9F" w:rsidP="009C5F9F">
      <w:pPr>
        <w:tabs>
          <w:tab w:val="left" w:pos="1518"/>
          <w:tab w:val="left" w:pos="1519"/>
        </w:tabs>
        <w:ind w:left="1518" w:hanging="853"/>
        <w:rPr>
          <w:sz w:val="24"/>
        </w:rPr>
      </w:pPr>
      <w:r>
        <w:rPr>
          <w:b/>
          <w:bCs/>
          <w:spacing w:val="-34"/>
          <w:w w:val="99"/>
          <w:sz w:val="24"/>
          <w:szCs w:val="24"/>
        </w:rPr>
        <w:t>19.4</w:t>
      </w:r>
      <w:r>
        <w:rPr>
          <w:b/>
          <w:bCs/>
          <w:spacing w:val="-34"/>
          <w:w w:val="99"/>
          <w:sz w:val="24"/>
          <w:szCs w:val="24"/>
        </w:rPr>
        <w:tab/>
      </w:r>
      <w:r w:rsidR="00213576" w:rsidRPr="009C5F9F">
        <w:rPr>
          <w:sz w:val="24"/>
        </w:rPr>
        <w:t>Order that all the consumer’s instruments be returned to</w:t>
      </w:r>
      <w:r w:rsidR="00213576" w:rsidRPr="009C5F9F">
        <w:rPr>
          <w:spacing w:val="-12"/>
          <w:sz w:val="24"/>
        </w:rPr>
        <w:t xml:space="preserve"> </w:t>
      </w:r>
      <w:r w:rsidR="00213576" w:rsidRPr="009C5F9F">
        <w:rPr>
          <w:sz w:val="24"/>
        </w:rPr>
        <w:t>them;</w:t>
      </w:r>
    </w:p>
    <w:p w:rsidR="00DF047D" w:rsidRDefault="00DF047D">
      <w:pPr>
        <w:pStyle w:val="BodyText"/>
        <w:spacing w:before="9"/>
        <w:rPr>
          <w:sz w:val="32"/>
        </w:rPr>
      </w:pPr>
    </w:p>
    <w:p w:rsidR="00DF047D" w:rsidRPr="009C5F9F" w:rsidRDefault="009C5F9F" w:rsidP="009C5F9F">
      <w:pPr>
        <w:tabs>
          <w:tab w:val="left" w:pos="1519"/>
        </w:tabs>
        <w:spacing w:line="360" w:lineRule="auto"/>
        <w:ind w:left="1518" w:right="113" w:hanging="852"/>
        <w:jc w:val="both"/>
        <w:rPr>
          <w:sz w:val="24"/>
        </w:rPr>
      </w:pPr>
      <w:r>
        <w:rPr>
          <w:b/>
          <w:bCs/>
          <w:spacing w:val="-34"/>
          <w:w w:val="99"/>
          <w:sz w:val="24"/>
          <w:szCs w:val="24"/>
        </w:rPr>
        <w:t>19.5</w:t>
      </w:r>
      <w:r>
        <w:rPr>
          <w:b/>
          <w:bCs/>
          <w:spacing w:val="-34"/>
          <w:w w:val="99"/>
          <w:sz w:val="24"/>
          <w:szCs w:val="24"/>
        </w:rPr>
        <w:tab/>
      </w:r>
      <w:r w:rsidR="00213576" w:rsidRPr="009C5F9F">
        <w:rPr>
          <w:sz w:val="24"/>
        </w:rPr>
        <w:t>Declaring the Respondent's credit agreements with consumers, as reflected in the ten sample agreements, reckless in terms of Section 80(1)(a) of the</w:t>
      </w:r>
      <w:r w:rsidR="00213576" w:rsidRPr="009C5F9F">
        <w:rPr>
          <w:spacing w:val="-2"/>
          <w:sz w:val="24"/>
        </w:rPr>
        <w:t xml:space="preserve"> </w:t>
      </w:r>
      <w:r w:rsidR="00213576" w:rsidRPr="009C5F9F">
        <w:rPr>
          <w:sz w:val="24"/>
        </w:rPr>
        <w:t>Act;</w:t>
      </w:r>
    </w:p>
    <w:p w:rsidR="00DF047D" w:rsidRDefault="00DF047D">
      <w:pPr>
        <w:pStyle w:val="BodyText"/>
        <w:rPr>
          <w:sz w:val="21"/>
        </w:rPr>
      </w:pPr>
    </w:p>
    <w:p w:rsidR="00DF047D" w:rsidRPr="009C5F9F" w:rsidRDefault="009C5F9F" w:rsidP="009C5F9F">
      <w:pPr>
        <w:tabs>
          <w:tab w:val="left" w:pos="1519"/>
        </w:tabs>
        <w:spacing w:line="360" w:lineRule="auto"/>
        <w:ind w:left="1518" w:right="117" w:hanging="852"/>
        <w:jc w:val="both"/>
        <w:rPr>
          <w:sz w:val="24"/>
        </w:rPr>
      </w:pPr>
      <w:r>
        <w:rPr>
          <w:b/>
          <w:bCs/>
          <w:spacing w:val="-34"/>
          <w:w w:val="99"/>
          <w:sz w:val="24"/>
          <w:szCs w:val="24"/>
        </w:rPr>
        <w:t>19.6</w:t>
      </w:r>
      <w:r>
        <w:rPr>
          <w:b/>
          <w:bCs/>
          <w:spacing w:val="-34"/>
          <w:w w:val="99"/>
          <w:sz w:val="24"/>
          <w:szCs w:val="24"/>
        </w:rPr>
        <w:tab/>
      </w:r>
      <w:r w:rsidR="00213576" w:rsidRPr="009C5F9F">
        <w:rPr>
          <w:sz w:val="24"/>
        </w:rPr>
        <w:t>Order the Respondent to appoint an independent auditor at its own costs within 30 days</w:t>
      </w:r>
      <w:r w:rsidR="00213576" w:rsidRPr="009C5F9F">
        <w:rPr>
          <w:spacing w:val="-5"/>
          <w:sz w:val="24"/>
        </w:rPr>
        <w:t xml:space="preserve"> </w:t>
      </w:r>
      <w:r w:rsidR="00213576" w:rsidRPr="009C5F9F">
        <w:rPr>
          <w:sz w:val="24"/>
        </w:rPr>
        <w:t>to:</w:t>
      </w:r>
    </w:p>
    <w:p w:rsidR="00DF047D" w:rsidRDefault="00DF047D">
      <w:pPr>
        <w:spacing w:line="360" w:lineRule="auto"/>
        <w:jc w:val="both"/>
        <w:rPr>
          <w:sz w:val="24"/>
        </w:rPr>
        <w:sectPr w:rsidR="00DF047D">
          <w:pgSz w:w="11910" w:h="16840"/>
          <w:pgMar w:top="1380" w:right="1320" w:bottom="1180" w:left="1340" w:header="709" w:footer="981" w:gutter="0"/>
          <w:cols w:space="720"/>
        </w:sectPr>
      </w:pPr>
    </w:p>
    <w:p w:rsidR="00DF047D" w:rsidRDefault="00DF047D">
      <w:pPr>
        <w:pStyle w:val="BodyText"/>
        <w:rPr>
          <w:sz w:val="20"/>
        </w:rPr>
      </w:pPr>
    </w:p>
    <w:p w:rsidR="00DF047D" w:rsidRPr="009C5F9F" w:rsidRDefault="009C5F9F" w:rsidP="009C5F9F">
      <w:pPr>
        <w:tabs>
          <w:tab w:val="left" w:pos="2086"/>
        </w:tabs>
        <w:spacing w:before="230" w:line="360" w:lineRule="auto"/>
        <w:ind w:left="2085" w:right="113" w:hanging="853"/>
        <w:jc w:val="both"/>
        <w:rPr>
          <w:sz w:val="24"/>
        </w:rPr>
      </w:pPr>
      <w:r>
        <w:rPr>
          <w:b/>
          <w:bCs/>
          <w:spacing w:val="-16"/>
          <w:w w:val="99"/>
          <w:sz w:val="24"/>
          <w:szCs w:val="24"/>
        </w:rPr>
        <w:t>19.6.1</w:t>
      </w:r>
      <w:r>
        <w:rPr>
          <w:b/>
          <w:bCs/>
          <w:spacing w:val="-16"/>
          <w:w w:val="99"/>
          <w:sz w:val="24"/>
          <w:szCs w:val="24"/>
        </w:rPr>
        <w:tab/>
      </w:r>
      <w:r w:rsidR="00213576" w:rsidRPr="009C5F9F">
        <w:rPr>
          <w:sz w:val="24"/>
        </w:rPr>
        <w:t>Identify the names and contact details of all consumers who entered into loan agreements with the Respondent and where no affordability assessment was</w:t>
      </w:r>
      <w:r w:rsidR="00213576" w:rsidRPr="009C5F9F">
        <w:rPr>
          <w:spacing w:val="-1"/>
          <w:sz w:val="24"/>
        </w:rPr>
        <w:t xml:space="preserve"> </w:t>
      </w:r>
      <w:r w:rsidR="00213576" w:rsidRPr="009C5F9F">
        <w:rPr>
          <w:sz w:val="24"/>
        </w:rPr>
        <w:t>conducted;</w:t>
      </w:r>
    </w:p>
    <w:p w:rsidR="00DF047D" w:rsidRDefault="00DF047D">
      <w:pPr>
        <w:pStyle w:val="BodyText"/>
        <w:rPr>
          <w:sz w:val="21"/>
        </w:rPr>
      </w:pPr>
    </w:p>
    <w:p w:rsidR="00DF047D" w:rsidRPr="009C5F9F" w:rsidRDefault="009C5F9F" w:rsidP="009C5F9F">
      <w:pPr>
        <w:tabs>
          <w:tab w:val="left" w:pos="2086"/>
        </w:tabs>
        <w:spacing w:line="360" w:lineRule="auto"/>
        <w:ind w:left="2085" w:right="122" w:hanging="853"/>
        <w:jc w:val="both"/>
        <w:rPr>
          <w:sz w:val="24"/>
        </w:rPr>
      </w:pPr>
      <w:r>
        <w:rPr>
          <w:b/>
          <w:bCs/>
          <w:spacing w:val="-16"/>
          <w:w w:val="99"/>
          <w:sz w:val="24"/>
          <w:szCs w:val="24"/>
        </w:rPr>
        <w:t>19.6.2</w:t>
      </w:r>
      <w:r>
        <w:rPr>
          <w:b/>
          <w:bCs/>
          <w:spacing w:val="-16"/>
          <w:w w:val="99"/>
          <w:sz w:val="24"/>
          <w:szCs w:val="24"/>
        </w:rPr>
        <w:tab/>
      </w:r>
      <w:r w:rsidR="00213576" w:rsidRPr="009C5F9F">
        <w:rPr>
          <w:sz w:val="24"/>
        </w:rPr>
        <w:t>Determine and compile a list of all the consumers who were overcharged on</w:t>
      </w:r>
      <w:r w:rsidR="00213576" w:rsidRPr="009C5F9F">
        <w:rPr>
          <w:sz w:val="24"/>
        </w:rPr>
        <w:t xml:space="preserve"> interest and detail the</w:t>
      </w:r>
      <w:r w:rsidR="00213576" w:rsidRPr="009C5F9F">
        <w:rPr>
          <w:spacing w:val="-1"/>
          <w:sz w:val="24"/>
        </w:rPr>
        <w:t xml:space="preserve"> </w:t>
      </w:r>
      <w:r w:rsidR="00213576" w:rsidRPr="009C5F9F">
        <w:rPr>
          <w:sz w:val="24"/>
        </w:rPr>
        <w:t>amounts;</w:t>
      </w:r>
    </w:p>
    <w:p w:rsidR="00DF047D" w:rsidRDefault="00DF047D">
      <w:pPr>
        <w:pStyle w:val="BodyText"/>
        <w:spacing w:before="10"/>
        <w:rPr>
          <w:sz w:val="20"/>
        </w:rPr>
      </w:pPr>
    </w:p>
    <w:p w:rsidR="00DF047D" w:rsidRPr="009C5F9F" w:rsidRDefault="009C5F9F" w:rsidP="009C5F9F">
      <w:pPr>
        <w:tabs>
          <w:tab w:val="left" w:pos="2086"/>
        </w:tabs>
        <w:spacing w:line="360" w:lineRule="auto"/>
        <w:ind w:left="2085" w:right="116" w:hanging="853"/>
        <w:jc w:val="both"/>
        <w:rPr>
          <w:sz w:val="24"/>
        </w:rPr>
      </w:pPr>
      <w:r>
        <w:rPr>
          <w:b/>
          <w:bCs/>
          <w:spacing w:val="-16"/>
          <w:w w:val="99"/>
          <w:sz w:val="24"/>
          <w:szCs w:val="24"/>
        </w:rPr>
        <w:t>19.6.3</w:t>
      </w:r>
      <w:r>
        <w:rPr>
          <w:b/>
          <w:bCs/>
          <w:spacing w:val="-16"/>
          <w:w w:val="99"/>
          <w:sz w:val="24"/>
          <w:szCs w:val="24"/>
        </w:rPr>
        <w:tab/>
      </w:r>
      <w:r w:rsidR="00213576" w:rsidRPr="009C5F9F">
        <w:rPr>
          <w:sz w:val="24"/>
        </w:rPr>
        <w:t>Once the auditor compiled the report, within 30 days thereafter  the Respondent must write off all the credit agreements where no affordability assessment was concluded;</w:t>
      </w:r>
    </w:p>
    <w:p w:rsidR="00DF047D" w:rsidRDefault="00DF047D">
      <w:pPr>
        <w:pStyle w:val="BodyText"/>
        <w:spacing w:before="9"/>
        <w:rPr>
          <w:sz w:val="20"/>
        </w:rPr>
      </w:pPr>
    </w:p>
    <w:p w:rsidR="00DF047D" w:rsidRPr="009C5F9F" w:rsidRDefault="009C5F9F" w:rsidP="009C5F9F">
      <w:pPr>
        <w:tabs>
          <w:tab w:val="left" w:pos="2086"/>
        </w:tabs>
        <w:spacing w:line="360" w:lineRule="auto"/>
        <w:ind w:left="2085" w:right="121" w:hanging="853"/>
        <w:jc w:val="both"/>
        <w:rPr>
          <w:sz w:val="24"/>
        </w:rPr>
      </w:pPr>
      <w:r>
        <w:rPr>
          <w:b/>
          <w:bCs/>
          <w:spacing w:val="-16"/>
          <w:w w:val="99"/>
          <w:sz w:val="24"/>
          <w:szCs w:val="24"/>
        </w:rPr>
        <w:t>19.6.4</w:t>
      </w:r>
      <w:r>
        <w:rPr>
          <w:b/>
          <w:bCs/>
          <w:spacing w:val="-16"/>
          <w:w w:val="99"/>
          <w:sz w:val="24"/>
          <w:szCs w:val="24"/>
        </w:rPr>
        <w:tab/>
      </w:r>
      <w:r w:rsidR="00213576" w:rsidRPr="009C5F9F">
        <w:rPr>
          <w:sz w:val="24"/>
        </w:rPr>
        <w:t>Refund all the consumers which have been overcharg</w:t>
      </w:r>
      <w:r w:rsidR="00213576" w:rsidRPr="009C5F9F">
        <w:rPr>
          <w:sz w:val="24"/>
        </w:rPr>
        <w:t>ed on interest;</w:t>
      </w:r>
    </w:p>
    <w:p w:rsidR="00DF047D" w:rsidRDefault="00DF047D">
      <w:pPr>
        <w:pStyle w:val="BodyText"/>
        <w:spacing w:before="10"/>
        <w:rPr>
          <w:sz w:val="20"/>
        </w:rPr>
      </w:pPr>
    </w:p>
    <w:p w:rsidR="00DF047D" w:rsidRPr="009C5F9F" w:rsidRDefault="009C5F9F" w:rsidP="009C5F9F">
      <w:pPr>
        <w:tabs>
          <w:tab w:val="left" w:pos="2086"/>
        </w:tabs>
        <w:spacing w:before="1" w:line="360" w:lineRule="auto"/>
        <w:ind w:left="2085" w:right="117" w:hanging="853"/>
        <w:jc w:val="both"/>
        <w:rPr>
          <w:sz w:val="24"/>
        </w:rPr>
      </w:pPr>
      <w:r>
        <w:rPr>
          <w:b/>
          <w:bCs/>
          <w:spacing w:val="-16"/>
          <w:w w:val="99"/>
          <w:sz w:val="24"/>
          <w:szCs w:val="24"/>
        </w:rPr>
        <w:t>19.6.5</w:t>
      </w:r>
      <w:r>
        <w:rPr>
          <w:b/>
          <w:bCs/>
          <w:spacing w:val="-16"/>
          <w:w w:val="99"/>
          <w:sz w:val="24"/>
          <w:szCs w:val="24"/>
        </w:rPr>
        <w:tab/>
      </w:r>
      <w:r w:rsidR="00213576" w:rsidRPr="009C5F9F">
        <w:rPr>
          <w:sz w:val="24"/>
        </w:rPr>
        <w:t>Once the refunds have been made, the Respondent must provide a written report to the Applicant detailing the identity of the consumers and the refunds made. This report is to be provided to the Applicant within 120 days after the Tribunal order has been ob</w:t>
      </w:r>
      <w:r w:rsidR="00213576" w:rsidRPr="009C5F9F">
        <w:rPr>
          <w:sz w:val="24"/>
        </w:rPr>
        <w:t>tained;</w:t>
      </w:r>
    </w:p>
    <w:p w:rsidR="00DF047D" w:rsidRDefault="00DF047D">
      <w:pPr>
        <w:pStyle w:val="BodyText"/>
        <w:spacing w:before="9"/>
        <w:rPr>
          <w:sz w:val="20"/>
        </w:rPr>
      </w:pPr>
    </w:p>
    <w:p w:rsidR="00DF047D" w:rsidRPr="009C5F9F" w:rsidRDefault="009C5F9F" w:rsidP="009C5F9F">
      <w:pPr>
        <w:tabs>
          <w:tab w:val="left" w:pos="1518"/>
          <w:tab w:val="left" w:pos="1519"/>
        </w:tabs>
        <w:spacing w:line="360" w:lineRule="auto"/>
        <w:ind w:left="1518" w:hanging="852"/>
        <w:rPr>
          <w:sz w:val="24"/>
        </w:rPr>
      </w:pPr>
      <w:r>
        <w:rPr>
          <w:b/>
          <w:bCs/>
          <w:spacing w:val="-34"/>
          <w:w w:val="99"/>
          <w:sz w:val="24"/>
          <w:szCs w:val="24"/>
        </w:rPr>
        <w:t>19.7</w:t>
      </w:r>
      <w:r>
        <w:rPr>
          <w:b/>
          <w:bCs/>
          <w:spacing w:val="-34"/>
          <w:w w:val="99"/>
          <w:sz w:val="24"/>
          <w:szCs w:val="24"/>
        </w:rPr>
        <w:tab/>
      </w:r>
      <w:r w:rsidR="00213576" w:rsidRPr="009C5F9F">
        <w:rPr>
          <w:sz w:val="24"/>
        </w:rPr>
        <w:t>The Respondent must be levied a fine of R1 000 000.00 or 10% of the Respondent's annual turnover;</w:t>
      </w:r>
      <w:r w:rsidR="00213576" w:rsidRPr="009C5F9F">
        <w:rPr>
          <w:spacing w:val="-3"/>
          <w:sz w:val="24"/>
        </w:rPr>
        <w:t xml:space="preserve"> </w:t>
      </w:r>
      <w:r w:rsidR="00213576" w:rsidRPr="009C5F9F">
        <w:rPr>
          <w:sz w:val="24"/>
        </w:rPr>
        <w:t>and</w:t>
      </w:r>
    </w:p>
    <w:p w:rsidR="00DF047D" w:rsidRDefault="00DF047D">
      <w:pPr>
        <w:pStyle w:val="BodyText"/>
        <w:spacing w:before="10"/>
        <w:rPr>
          <w:sz w:val="20"/>
        </w:rPr>
      </w:pPr>
    </w:p>
    <w:p w:rsidR="00DF047D" w:rsidRPr="009C5F9F" w:rsidRDefault="009C5F9F" w:rsidP="009C5F9F">
      <w:pPr>
        <w:tabs>
          <w:tab w:val="left" w:pos="1540"/>
          <w:tab w:val="left" w:pos="1541"/>
        </w:tabs>
        <w:spacing w:line="360" w:lineRule="auto"/>
        <w:ind w:left="1540" w:right="115" w:hanging="874"/>
        <w:rPr>
          <w:sz w:val="24"/>
        </w:rPr>
      </w:pPr>
      <w:r>
        <w:rPr>
          <w:b/>
          <w:bCs/>
          <w:spacing w:val="-34"/>
          <w:w w:val="99"/>
          <w:sz w:val="24"/>
          <w:szCs w:val="24"/>
        </w:rPr>
        <w:t>19.8</w:t>
      </w:r>
      <w:r>
        <w:rPr>
          <w:b/>
          <w:bCs/>
          <w:spacing w:val="-34"/>
          <w:w w:val="99"/>
          <w:sz w:val="24"/>
          <w:szCs w:val="24"/>
        </w:rPr>
        <w:tab/>
      </w:r>
      <w:r w:rsidR="00213576" w:rsidRPr="009C5F9F">
        <w:rPr>
          <w:sz w:val="24"/>
        </w:rPr>
        <w:t>In terms of section 150(i) of the NCA, any other appropriate order required to give effect to the consumers' rights in terms of the</w:t>
      </w:r>
      <w:r w:rsidR="00213576" w:rsidRPr="009C5F9F">
        <w:rPr>
          <w:spacing w:val="-12"/>
          <w:sz w:val="24"/>
        </w:rPr>
        <w:t xml:space="preserve"> </w:t>
      </w:r>
      <w:r w:rsidR="00213576" w:rsidRPr="009C5F9F">
        <w:rPr>
          <w:sz w:val="24"/>
        </w:rPr>
        <w:t>Act.</w:t>
      </w:r>
    </w:p>
    <w:p w:rsidR="00DF047D" w:rsidRDefault="00DF047D">
      <w:pPr>
        <w:pStyle w:val="BodyText"/>
        <w:spacing w:before="11"/>
        <w:rPr>
          <w:sz w:val="20"/>
        </w:rPr>
      </w:pPr>
    </w:p>
    <w:p w:rsidR="00DF047D" w:rsidRDefault="00213576">
      <w:pPr>
        <w:pStyle w:val="Heading1"/>
        <w:spacing w:before="0"/>
      </w:pPr>
      <w:r>
        <w:t>CONSID</w:t>
      </w:r>
      <w:r>
        <w:t>ERATION OF THE EVIDENCE</w:t>
      </w:r>
    </w:p>
    <w:p w:rsidR="00DF047D" w:rsidRDefault="00DF047D">
      <w:pPr>
        <w:pStyle w:val="BodyText"/>
        <w:spacing w:before="11"/>
        <w:rPr>
          <w:b/>
          <w:sz w:val="32"/>
        </w:rPr>
      </w:pPr>
    </w:p>
    <w:p w:rsidR="00DF047D" w:rsidRPr="009C5F9F" w:rsidRDefault="009C5F9F" w:rsidP="009C5F9F">
      <w:pPr>
        <w:tabs>
          <w:tab w:val="left" w:pos="667"/>
        </w:tabs>
        <w:spacing w:line="360" w:lineRule="auto"/>
        <w:ind w:left="666" w:right="113" w:hanging="567"/>
        <w:jc w:val="both"/>
        <w:rPr>
          <w:sz w:val="24"/>
        </w:rPr>
      </w:pPr>
      <w:r>
        <w:rPr>
          <w:b/>
          <w:bCs/>
          <w:spacing w:val="-3"/>
          <w:w w:val="99"/>
          <w:sz w:val="24"/>
          <w:szCs w:val="24"/>
        </w:rPr>
        <w:t>20.</w:t>
      </w:r>
      <w:r>
        <w:rPr>
          <w:b/>
          <w:bCs/>
          <w:spacing w:val="-3"/>
          <w:w w:val="99"/>
          <w:sz w:val="24"/>
          <w:szCs w:val="24"/>
        </w:rPr>
        <w:tab/>
      </w:r>
      <w:r w:rsidR="00213576" w:rsidRPr="009C5F9F">
        <w:rPr>
          <w:sz w:val="24"/>
        </w:rPr>
        <w:t>When considering the loans advanced by the Respondent, it is abundantly clear that they are entirely non-compliant with the NCA. No written agreements were concluded, no affordability assessments were done, consumer’s instruments w</w:t>
      </w:r>
      <w:r w:rsidR="00213576" w:rsidRPr="009C5F9F">
        <w:rPr>
          <w:sz w:val="24"/>
        </w:rPr>
        <w:t>ere retained and excess interest was changed. The only record of the loans is a handwritten list with names, the loans advanced and the total amount repayable. The Respondent retained the consumer’s instruments such as identity documents and bank</w:t>
      </w:r>
      <w:r w:rsidR="00213576" w:rsidRPr="009C5F9F">
        <w:rPr>
          <w:spacing w:val="-8"/>
          <w:sz w:val="24"/>
        </w:rPr>
        <w:t xml:space="preserve"> </w:t>
      </w:r>
      <w:r w:rsidR="00213576" w:rsidRPr="009C5F9F">
        <w:rPr>
          <w:sz w:val="24"/>
        </w:rPr>
        <w:t>cards.</w:t>
      </w:r>
    </w:p>
    <w:p w:rsidR="00DF047D" w:rsidRDefault="00DF047D">
      <w:pPr>
        <w:spacing w:line="360" w:lineRule="auto"/>
        <w:jc w:val="both"/>
        <w:rPr>
          <w:sz w:val="24"/>
        </w:rPr>
        <w:sectPr w:rsidR="00DF047D">
          <w:pgSz w:w="11910" w:h="16840"/>
          <w:pgMar w:top="1380" w:right="1320" w:bottom="1180" w:left="1340" w:header="709" w:footer="981" w:gutter="0"/>
          <w:cols w:space="720"/>
        </w:sectPr>
      </w:pPr>
    </w:p>
    <w:p w:rsidR="00DF047D" w:rsidRDefault="00DF047D">
      <w:pPr>
        <w:pStyle w:val="BodyText"/>
        <w:rPr>
          <w:sz w:val="20"/>
        </w:rPr>
      </w:pPr>
    </w:p>
    <w:p w:rsidR="00DF047D" w:rsidRPr="009C5F9F" w:rsidRDefault="009C5F9F" w:rsidP="009C5F9F">
      <w:pPr>
        <w:tabs>
          <w:tab w:val="left" w:pos="667"/>
        </w:tabs>
        <w:spacing w:before="230" w:line="360" w:lineRule="auto"/>
        <w:ind w:left="666" w:hanging="567"/>
        <w:jc w:val="both"/>
        <w:rPr>
          <w:sz w:val="24"/>
        </w:rPr>
      </w:pPr>
      <w:r>
        <w:rPr>
          <w:b/>
          <w:bCs/>
          <w:spacing w:val="-3"/>
          <w:w w:val="99"/>
          <w:sz w:val="24"/>
          <w:szCs w:val="24"/>
        </w:rPr>
        <w:t>21.</w:t>
      </w:r>
      <w:r>
        <w:rPr>
          <w:b/>
          <w:bCs/>
          <w:spacing w:val="-3"/>
          <w:w w:val="99"/>
          <w:sz w:val="24"/>
          <w:szCs w:val="24"/>
        </w:rPr>
        <w:tab/>
      </w:r>
      <w:r w:rsidR="00213576" w:rsidRPr="009C5F9F">
        <w:rPr>
          <w:sz w:val="24"/>
        </w:rPr>
        <w:t xml:space="preserve">The calculation of the total amounts repayable result in </w:t>
      </w:r>
      <w:r w:rsidR="00213576" w:rsidRPr="009C5F9F">
        <w:rPr>
          <w:spacing w:val="2"/>
          <w:sz w:val="24"/>
        </w:rPr>
        <w:t xml:space="preserve">an </w:t>
      </w:r>
      <w:r w:rsidR="00213576" w:rsidRPr="009C5F9F">
        <w:rPr>
          <w:sz w:val="24"/>
        </w:rPr>
        <w:t>overcharging of interest by the Respondent. For example, Annexure E2 of the case file reflects a loan of R1450.00 to Oma Macheke. The total amount repayable is R2175.00. A copy of an Easypay card with her name on it is attached to the record. Calculating t</w:t>
      </w:r>
      <w:r w:rsidR="00213576" w:rsidRPr="009C5F9F">
        <w:rPr>
          <w:sz w:val="24"/>
        </w:rPr>
        <w:t>he total amount repayable results in an interest rate of 50%, which exceeds the maximum rate of 5% per month for a short-term loan. All the sample agreements exhibit similar exorbitant and unlawful interest</w:t>
      </w:r>
      <w:r w:rsidR="00213576" w:rsidRPr="009C5F9F">
        <w:rPr>
          <w:spacing w:val="-9"/>
          <w:sz w:val="24"/>
        </w:rPr>
        <w:t xml:space="preserve"> </w:t>
      </w:r>
      <w:r w:rsidR="00213576" w:rsidRPr="009C5F9F">
        <w:rPr>
          <w:sz w:val="24"/>
        </w:rPr>
        <w:t>rates.</w:t>
      </w:r>
    </w:p>
    <w:p w:rsidR="00DF047D" w:rsidRDefault="00DF047D">
      <w:pPr>
        <w:pStyle w:val="BodyText"/>
        <w:rPr>
          <w:sz w:val="21"/>
        </w:rPr>
      </w:pPr>
    </w:p>
    <w:p w:rsidR="00DF047D" w:rsidRDefault="00213576">
      <w:pPr>
        <w:pStyle w:val="Heading1"/>
      </w:pPr>
      <w:r>
        <w:t>CONCLUSION ON THE EVIDENCE</w:t>
      </w:r>
    </w:p>
    <w:p w:rsidR="00DF047D" w:rsidRDefault="00DF047D">
      <w:pPr>
        <w:pStyle w:val="BodyText"/>
        <w:spacing w:before="8"/>
        <w:rPr>
          <w:b/>
          <w:sz w:val="32"/>
        </w:rPr>
      </w:pPr>
    </w:p>
    <w:p w:rsidR="00DF047D" w:rsidRPr="009C5F9F" w:rsidRDefault="009C5F9F" w:rsidP="009C5F9F">
      <w:pPr>
        <w:tabs>
          <w:tab w:val="left" w:pos="667"/>
        </w:tabs>
        <w:spacing w:line="360" w:lineRule="auto"/>
        <w:ind w:left="666" w:right="122" w:hanging="567"/>
        <w:jc w:val="both"/>
        <w:rPr>
          <w:sz w:val="24"/>
        </w:rPr>
      </w:pPr>
      <w:r>
        <w:rPr>
          <w:b/>
          <w:bCs/>
          <w:spacing w:val="-3"/>
          <w:w w:val="99"/>
          <w:sz w:val="24"/>
          <w:szCs w:val="24"/>
        </w:rPr>
        <w:t>22.</w:t>
      </w:r>
      <w:r>
        <w:rPr>
          <w:b/>
          <w:bCs/>
          <w:spacing w:val="-3"/>
          <w:w w:val="99"/>
          <w:sz w:val="24"/>
          <w:szCs w:val="24"/>
        </w:rPr>
        <w:tab/>
      </w:r>
      <w:r w:rsidR="00213576" w:rsidRPr="009C5F9F">
        <w:rPr>
          <w:sz w:val="24"/>
        </w:rPr>
        <w:t>As the Respondent did not oppose the application, the allegations made against it are</w:t>
      </w:r>
      <w:r w:rsidR="00213576" w:rsidRPr="009C5F9F">
        <w:rPr>
          <w:spacing w:val="-3"/>
          <w:sz w:val="24"/>
        </w:rPr>
        <w:t xml:space="preserve"> </w:t>
      </w:r>
      <w:r w:rsidR="00213576" w:rsidRPr="009C5F9F">
        <w:rPr>
          <w:sz w:val="24"/>
        </w:rPr>
        <w:t>uncontested.</w:t>
      </w:r>
    </w:p>
    <w:p w:rsidR="00DF047D" w:rsidRDefault="00DF047D">
      <w:pPr>
        <w:pStyle w:val="BodyText"/>
        <w:spacing w:before="10"/>
        <w:rPr>
          <w:sz w:val="20"/>
        </w:rPr>
      </w:pPr>
    </w:p>
    <w:p w:rsidR="00DF047D" w:rsidRPr="009C5F9F" w:rsidRDefault="009C5F9F" w:rsidP="009C5F9F">
      <w:pPr>
        <w:tabs>
          <w:tab w:val="left" w:pos="667"/>
        </w:tabs>
        <w:spacing w:before="1" w:line="360" w:lineRule="auto"/>
        <w:ind w:left="666" w:right="116" w:hanging="567"/>
        <w:jc w:val="both"/>
        <w:rPr>
          <w:sz w:val="24"/>
        </w:rPr>
      </w:pPr>
      <w:r>
        <w:rPr>
          <w:b/>
          <w:bCs/>
          <w:spacing w:val="-3"/>
          <w:w w:val="99"/>
          <w:sz w:val="24"/>
          <w:szCs w:val="24"/>
        </w:rPr>
        <w:t>23.</w:t>
      </w:r>
      <w:r>
        <w:rPr>
          <w:b/>
          <w:bCs/>
          <w:spacing w:val="-3"/>
          <w:w w:val="99"/>
          <w:sz w:val="24"/>
          <w:szCs w:val="24"/>
        </w:rPr>
        <w:tab/>
      </w:r>
      <w:r w:rsidR="00213576" w:rsidRPr="009C5F9F">
        <w:rPr>
          <w:sz w:val="24"/>
        </w:rPr>
        <w:t>Based on the evidence, the Tribunal finds that Lehaiwas repeatedly engaged in prohibited conduct by contravening the following sections of the NCA</w:t>
      </w:r>
      <w:r w:rsidR="00213576" w:rsidRPr="009C5F9F">
        <w:rPr>
          <w:spacing w:val="-7"/>
          <w:sz w:val="24"/>
        </w:rPr>
        <w:t xml:space="preserve"> </w:t>
      </w:r>
      <w:r w:rsidR="00213576" w:rsidRPr="009C5F9F">
        <w:rPr>
          <w:sz w:val="24"/>
        </w:rPr>
        <w:t>–</w:t>
      </w:r>
    </w:p>
    <w:p w:rsidR="00DF047D" w:rsidRDefault="00DF047D">
      <w:pPr>
        <w:pStyle w:val="BodyText"/>
        <w:spacing w:before="10"/>
        <w:rPr>
          <w:sz w:val="20"/>
        </w:rPr>
      </w:pPr>
    </w:p>
    <w:p w:rsidR="00DF047D" w:rsidRPr="009C5F9F" w:rsidRDefault="009C5F9F" w:rsidP="009C5F9F">
      <w:pPr>
        <w:tabs>
          <w:tab w:val="left" w:pos="1518"/>
          <w:tab w:val="left" w:pos="1519"/>
        </w:tabs>
        <w:spacing w:line="360" w:lineRule="auto"/>
        <w:ind w:left="1518" w:right="115" w:hanging="852"/>
        <w:rPr>
          <w:sz w:val="24"/>
        </w:rPr>
      </w:pPr>
      <w:r>
        <w:rPr>
          <w:b/>
          <w:bCs/>
          <w:spacing w:val="-34"/>
          <w:w w:val="99"/>
          <w:sz w:val="24"/>
          <w:szCs w:val="24"/>
        </w:rPr>
        <w:t>23.1</w:t>
      </w:r>
      <w:r>
        <w:rPr>
          <w:b/>
          <w:bCs/>
          <w:spacing w:val="-34"/>
          <w:w w:val="99"/>
          <w:sz w:val="24"/>
          <w:szCs w:val="24"/>
        </w:rPr>
        <w:tab/>
      </w:r>
      <w:r w:rsidR="00213576" w:rsidRPr="009C5F9F">
        <w:rPr>
          <w:sz w:val="24"/>
        </w:rPr>
        <w:t>Sectio</w:t>
      </w:r>
      <w:r w:rsidR="00213576" w:rsidRPr="009C5F9F">
        <w:rPr>
          <w:sz w:val="24"/>
        </w:rPr>
        <w:t>n 52(5)(f) of the NCA read with Regulations 62 to 68. Failing to submit the prescribed information to the</w:t>
      </w:r>
      <w:r w:rsidR="00213576" w:rsidRPr="009C5F9F">
        <w:rPr>
          <w:spacing w:val="-2"/>
          <w:sz w:val="24"/>
        </w:rPr>
        <w:t xml:space="preserve"> </w:t>
      </w:r>
      <w:r w:rsidR="00213576" w:rsidRPr="009C5F9F">
        <w:rPr>
          <w:sz w:val="24"/>
        </w:rPr>
        <w:t>NCR;</w:t>
      </w:r>
    </w:p>
    <w:p w:rsidR="00DF047D" w:rsidRDefault="00DF047D">
      <w:pPr>
        <w:pStyle w:val="BodyText"/>
        <w:spacing w:before="10"/>
        <w:rPr>
          <w:sz w:val="20"/>
        </w:rPr>
      </w:pPr>
    </w:p>
    <w:p w:rsidR="00DF047D" w:rsidRPr="009C5F9F" w:rsidRDefault="009C5F9F" w:rsidP="009C5F9F">
      <w:pPr>
        <w:tabs>
          <w:tab w:val="left" w:pos="1518"/>
          <w:tab w:val="left" w:pos="1519"/>
        </w:tabs>
        <w:spacing w:line="360" w:lineRule="auto"/>
        <w:ind w:left="1518" w:right="117" w:hanging="852"/>
        <w:rPr>
          <w:sz w:val="24"/>
        </w:rPr>
      </w:pPr>
      <w:r>
        <w:rPr>
          <w:b/>
          <w:bCs/>
          <w:spacing w:val="-34"/>
          <w:w w:val="99"/>
          <w:sz w:val="24"/>
          <w:szCs w:val="24"/>
        </w:rPr>
        <w:t>23.2</w:t>
      </w:r>
      <w:r>
        <w:rPr>
          <w:b/>
          <w:bCs/>
          <w:spacing w:val="-34"/>
          <w:w w:val="99"/>
          <w:sz w:val="24"/>
          <w:szCs w:val="24"/>
        </w:rPr>
        <w:tab/>
      </w:r>
      <w:r w:rsidR="00213576" w:rsidRPr="009C5F9F">
        <w:rPr>
          <w:sz w:val="24"/>
        </w:rPr>
        <w:t>Section 81(2)(a) of the NCA. Failing to conduct proper affordability assessments;</w:t>
      </w:r>
    </w:p>
    <w:p w:rsidR="00DF047D" w:rsidRDefault="00DF047D">
      <w:pPr>
        <w:pStyle w:val="BodyText"/>
        <w:spacing w:before="10"/>
        <w:rPr>
          <w:sz w:val="20"/>
        </w:rPr>
      </w:pPr>
    </w:p>
    <w:p w:rsidR="00DF047D" w:rsidRPr="009C5F9F" w:rsidRDefault="009C5F9F" w:rsidP="009C5F9F">
      <w:pPr>
        <w:tabs>
          <w:tab w:val="left" w:pos="1518"/>
          <w:tab w:val="left" w:pos="1519"/>
        </w:tabs>
        <w:spacing w:line="360" w:lineRule="auto"/>
        <w:ind w:left="1518" w:right="113" w:hanging="852"/>
        <w:rPr>
          <w:sz w:val="24"/>
        </w:rPr>
      </w:pPr>
      <w:r>
        <w:rPr>
          <w:b/>
          <w:bCs/>
          <w:spacing w:val="-34"/>
          <w:w w:val="99"/>
          <w:sz w:val="24"/>
          <w:szCs w:val="24"/>
        </w:rPr>
        <w:t>23.3</w:t>
      </w:r>
      <w:r>
        <w:rPr>
          <w:b/>
          <w:bCs/>
          <w:spacing w:val="-34"/>
          <w:w w:val="99"/>
          <w:sz w:val="24"/>
          <w:szCs w:val="24"/>
        </w:rPr>
        <w:tab/>
      </w:r>
      <w:r w:rsidR="00213576" w:rsidRPr="009C5F9F">
        <w:rPr>
          <w:sz w:val="24"/>
        </w:rPr>
        <w:t xml:space="preserve">Section 100(1) read with section 101(1) of the NCA. Charging </w:t>
      </w:r>
      <w:r w:rsidR="00213576" w:rsidRPr="009C5F9F">
        <w:rPr>
          <w:sz w:val="24"/>
        </w:rPr>
        <w:t>interest in excess of the maximum</w:t>
      </w:r>
      <w:r w:rsidR="00213576" w:rsidRPr="009C5F9F">
        <w:rPr>
          <w:spacing w:val="-5"/>
          <w:sz w:val="24"/>
        </w:rPr>
        <w:t xml:space="preserve"> </w:t>
      </w:r>
      <w:r w:rsidR="00213576" w:rsidRPr="009C5F9F">
        <w:rPr>
          <w:sz w:val="24"/>
        </w:rPr>
        <w:t>permitted;</w:t>
      </w:r>
    </w:p>
    <w:p w:rsidR="00DF047D" w:rsidRDefault="00DF047D">
      <w:pPr>
        <w:pStyle w:val="BodyText"/>
        <w:spacing w:before="11"/>
        <w:rPr>
          <w:sz w:val="20"/>
        </w:rPr>
      </w:pPr>
    </w:p>
    <w:p w:rsidR="00DF047D" w:rsidRPr="009C5F9F" w:rsidRDefault="009C5F9F" w:rsidP="009C5F9F">
      <w:pPr>
        <w:tabs>
          <w:tab w:val="left" w:pos="1518"/>
          <w:tab w:val="left" w:pos="1519"/>
        </w:tabs>
        <w:spacing w:line="360" w:lineRule="auto"/>
        <w:ind w:left="1518" w:right="113" w:hanging="852"/>
        <w:rPr>
          <w:sz w:val="24"/>
        </w:rPr>
      </w:pPr>
      <w:r>
        <w:rPr>
          <w:b/>
          <w:bCs/>
          <w:spacing w:val="-34"/>
          <w:w w:val="99"/>
          <w:sz w:val="24"/>
          <w:szCs w:val="24"/>
        </w:rPr>
        <w:t>23.4</w:t>
      </w:r>
      <w:r>
        <w:rPr>
          <w:b/>
          <w:bCs/>
          <w:spacing w:val="-34"/>
          <w:w w:val="99"/>
          <w:sz w:val="24"/>
          <w:szCs w:val="24"/>
        </w:rPr>
        <w:tab/>
      </w:r>
      <w:r w:rsidR="00213576" w:rsidRPr="009C5F9F">
        <w:rPr>
          <w:sz w:val="24"/>
        </w:rPr>
        <w:t>Section 92(1) read with Regulation 28(1)(b) and Form 20 of the NCA. Failing to provide pre-agreement</w:t>
      </w:r>
      <w:r w:rsidR="00213576" w:rsidRPr="009C5F9F">
        <w:rPr>
          <w:spacing w:val="-4"/>
          <w:sz w:val="24"/>
        </w:rPr>
        <w:t xml:space="preserve"> </w:t>
      </w:r>
      <w:r w:rsidR="00213576" w:rsidRPr="009C5F9F">
        <w:rPr>
          <w:sz w:val="24"/>
        </w:rPr>
        <w:t>quotations;</w:t>
      </w:r>
    </w:p>
    <w:p w:rsidR="00DF047D" w:rsidRDefault="00DF047D">
      <w:pPr>
        <w:pStyle w:val="BodyText"/>
        <w:spacing w:before="10"/>
        <w:rPr>
          <w:sz w:val="20"/>
        </w:rPr>
      </w:pPr>
    </w:p>
    <w:p w:rsidR="00DF047D" w:rsidRPr="009C5F9F" w:rsidRDefault="009C5F9F" w:rsidP="009C5F9F">
      <w:pPr>
        <w:tabs>
          <w:tab w:val="left" w:pos="1518"/>
          <w:tab w:val="left" w:pos="1519"/>
        </w:tabs>
        <w:spacing w:line="360" w:lineRule="auto"/>
        <w:ind w:left="1518" w:right="116" w:hanging="852"/>
        <w:rPr>
          <w:sz w:val="24"/>
        </w:rPr>
      </w:pPr>
      <w:r>
        <w:rPr>
          <w:b/>
          <w:bCs/>
          <w:spacing w:val="-34"/>
          <w:w w:val="99"/>
          <w:sz w:val="24"/>
          <w:szCs w:val="24"/>
        </w:rPr>
        <w:t>23.5</w:t>
      </w:r>
      <w:r>
        <w:rPr>
          <w:b/>
          <w:bCs/>
          <w:spacing w:val="-34"/>
          <w:w w:val="99"/>
          <w:sz w:val="24"/>
          <w:szCs w:val="24"/>
        </w:rPr>
        <w:tab/>
      </w:r>
      <w:r w:rsidR="00213576" w:rsidRPr="009C5F9F">
        <w:rPr>
          <w:sz w:val="24"/>
        </w:rPr>
        <w:t>Section 93(2) read with Regulation 30(1) and Form 20.2 of the NCA. Failing to provide the prescr</w:t>
      </w:r>
      <w:r w:rsidR="00213576" w:rsidRPr="009C5F9F">
        <w:rPr>
          <w:sz w:val="24"/>
        </w:rPr>
        <w:t>ibed information in credit agreements;</w:t>
      </w:r>
      <w:r w:rsidR="00213576" w:rsidRPr="009C5F9F">
        <w:rPr>
          <w:spacing w:val="-16"/>
          <w:sz w:val="24"/>
        </w:rPr>
        <w:t xml:space="preserve"> </w:t>
      </w:r>
      <w:r w:rsidR="00213576" w:rsidRPr="009C5F9F">
        <w:rPr>
          <w:sz w:val="24"/>
        </w:rPr>
        <w:t>and</w:t>
      </w:r>
    </w:p>
    <w:p w:rsidR="00DF047D" w:rsidRDefault="00DF047D">
      <w:pPr>
        <w:pStyle w:val="BodyText"/>
        <w:spacing w:before="10"/>
        <w:rPr>
          <w:sz w:val="20"/>
        </w:rPr>
      </w:pPr>
    </w:p>
    <w:p w:rsidR="00DF047D" w:rsidRPr="009C5F9F" w:rsidRDefault="009C5F9F" w:rsidP="009C5F9F">
      <w:pPr>
        <w:tabs>
          <w:tab w:val="left" w:pos="1540"/>
          <w:tab w:val="left" w:pos="1541"/>
        </w:tabs>
        <w:spacing w:line="360" w:lineRule="auto"/>
        <w:ind w:left="1540" w:right="118" w:hanging="874"/>
        <w:rPr>
          <w:sz w:val="24"/>
        </w:rPr>
      </w:pPr>
      <w:r>
        <w:rPr>
          <w:b/>
          <w:bCs/>
          <w:spacing w:val="-34"/>
          <w:w w:val="99"/>
          <w:sz w:val="24"/>
          <w:szCs w:val="24"/>
        </w:rPr>
        <w:t>23.6</w:t>
      </w:r>
      <w:r>
        <w:rPr>
          <w:b/>
          <w:bCs/>
          <w:spacing w:val="-34"/>
          <w:w w:val="99"/>
          <w:sz w:val="24"/>
          <w:szCs w:val="24"/>
        </w:rPr>
        <w:tab/>
      </w:r>
      <w:r w:rsidR="00213576" w:rsidRPr="009C5F9F">
        <w:rPr>
          <w:sz w:val="24"/>
        </w:rPr>
        <w:t>Sections 133(1)(a), 133(2) and 90(2)(l) of the NCA prohibiting retention of consumer’s</w:t>
      </w:r>
      <w:r w:rsidR="00213576" w:rsidRPr="009C5F9F">
        <w:rPr>
          <w:spacing w:val="-1"/>
          <w:sz w:val="24"/>
        </w:rPr>
        <w:t xml:space="preserve"> </w:t>
      </w:r>
      <w:r w:rsidR="00213576" w:rsidRPr="009C5F9F">
        <w:rPr>
          <w:sz w:val="24"/>
        </w:rPr>
        <w:t>instruments.</w:t>
      </w:r>
    </w:p>
    <w:p w:rsidR="00DF047D" w:rsidRDefault="00DF047D">
      <w:pPr>
        <w:spacing w:line="360" w:lineRule="auto"/>
        <w:rPr>
          <w:sz w:val="24"/>
        </w:rPr>
        <w:sectPr w:rsidR="00DF047D">
          <w:pgSz w:w="11910" w:h="16840"/>
          <w:pgMar w:top="1380" w:right="1320" w:bottom="1180" w:left="1340" w:header="709" w:footer="981" w:gutter="0"/>
          <w:cols w:space="720"/>
        </w:sectPr>
      </w:pPr>
    </w:p>
    <w:p w:rsidR="00DF047D" w:rsidRDefault="00DF047D">
      <w:pPr>
        <w:pStyle w:val="BodyText"/>
        <w:rPr>
          <w:sz w:val="20"/>
        </w:rPr>
      </w:pPr>
    </w:p>
    <w:p w:rsidR="00DF047D" w:rsidRPr="009C5F9F" w:rsidRDefault="009C5F9F" w:rsidP="009C5F9F">
      <w:pPr>
        <w:tabs>
          <w:tab w:val="left" w:pos="667"/>
        </w:tabs>
        <w:spacing w:before="230" w:line="360" w:lineRule="auto"/>
        <w:ind w:left="666" w:right="112" w:hanging="567"/>
        <w:jc w:val="both"/>
        <w:rPr>
          <w:sz w:val="24"/>
        </w:rPr>
      </w:pPr>
      <w:r>
        <w:rPr>
          <w:b/>
          <w:bCs/>
          <w:spacing w:val="-3"/>
          <w:w w:val="99"/>
          <w:sz w:val="24"/>
          <w:szCs w:val="24"/>
        </w:rPr>
        <w:t>24.</w:t>
      </w:r>
      <w:r>
        <w:rPr>
          <w:b/>
          <w:bCs/>
          <w:spacing w:val="-3"/>
          <w:w w:val="99"/>
          <w:sz w:val="24"/>
          <w:szCs w:val="24"/>
        </w:rPr>
        <w:tab/>
      </w:r>
      <w:r w:rsidR="00213576" w:rsidRPr="009C5F9F">
        <w:rPr>
          <w:sz w:val="24"/>
        </w:rPr>
        <w:t>Lehaiwas did not conduct affordability assessments for the ten sampled credit agreements in the matter. In accordance with Section 83</w:t>
      </w:r>
      <w:r w:rsidR="00213576" w:rsidRPr="009C5F9F">
        <w:rPr>
          <w:position w:val="8"/>
          <w:sz w:val="16"/>
        </w:rPr>
        <w:t xml:space="preserve">2 </w:t>
      </w:r>
      <w:r w:rsidR="00213576" w:rsidRPr="009C5F9F">
        <w:rPr>
          <w:sz w:val="24"/>
        </w:rPr>
        <w:t>of the NCA, the Tribunal declares these agreements as reckless. The consequences of this declaration depend on the specif</w:t>
      </w:r>
      <w:r w:rsidR="00213576" w:rsidRPr="009C5F9F">
        <w:rPr>
          <w:sz w:val="24"/>
        </w:rPr>
        <w:t>ic section that was</w:t>
      </w:r>
      <w:r w:rsidR="00213576" w:rsidRPr="009C5F9F">
        <w:rPr>
          <w:spacing w:val="-4"/>
          <w:sz w:val="24"/>
        </w:rPr>
        <w:t xml:space="preserve"> </w:t>
      </w:r>
      <w:r w:rsidR="00213576" w:rsidRPr="009C5F9F">
        <w:rPr>
          <w:sz w:val="24"/>
        </w:rPr>
        <w:t>contravened.</w:t>
      </w:r>
    </w:p>
    <w:p w:rsidR="00DF047D" w:rsidRDefault="00DF047D">
      <w:pPr>
        <w:pStyle w:val="BodyText"/>
        <w:spacing w:before="5"/>
        <w:rPr>
          <w:sz w:val="20"/>
        </w:rPr>
      </w:pPr>
    </w:p>
    <w:p w:rsidR="00DF047D" w:rsidRPr="009C5F9F" w:rsidRDefault="009C5F9F" w:rsidP="009C5F9F">
      <w:pPr>
        <w:tabs>
          <w:tab w:val="left" w:pos="667"/>
        </w:tabs>
        <w:spacing w:line="360" w:lineRule="auto"/>
        <w:ind w:left="666" w:hanging="567"/>
        <w:jc w:val="both"/>
        <w:rPr>
          <w:sz w:val="24"/>
        </w:rPr>
      </w:pPr>
      <w:r>
        <w:rPr>
          <w:b/>
          <w:bCs/>
          <w:spacing w:val="-3"/>
          <w:w w:val="99"/>
          <w:sz w:val="24"/>
          <w:szCs w:val="24"/>
        </w:rPr>
        <w:t>25.</w:t>
      </w:r>
      <w:r>
        <w:rPr>
          <w:b/>
          <w:bCs/>
          <w:spacing w:val="-3"/>
          <w:w w:val="99"/>
          <w:sz w:val="24"/>
          <w:szCs w:val="24"/>
        </w:rPr>
        <w:tab/>
      </w:r>
      <w:r w:rsidR="00213576" w:rsidRPr="009C5F9F">
        <w:rPr>
          <w:sz w:val="24"/>
        </w:rPr>
        <w:t>The agreements do not exhibit any form of affordability assessment having been conducted. The Tribunal finds that the Respondent contravened Section 80(1)(a) of the NCA. Therefore, the provisions of Section 83(2)</w:t>
      </w:r>
      <w:r w:rsidR="00213576" w:rsidRPr="009C5F9F">
        <w:rPr>
          <w:position w:val="8"/>
          <w:sz w:val="16"/>
        </w:rPr>
        <w:t xml:space="preserve">3 </w:t>
      </w:r>
      <w:r w:rsidR="00213576" w:rsidRPr="009C5F9F">
        <w:rPr>
          <w:sz w:val="24"/>
        </w:rPr>
        <w:t>apply</w:t>
      </w:r>
      <w:r w:rsidR="00213576" w:rsidRPr="009C5F9F">
        <w:rPr>
          <w:position w:val="8"/>
          <w:sz w:val="16"/>
        </w:rPr>
        <w:t>4</w:t>
      </w:r>
      <w:r w:rsidR="00213576" w:rsidRPr="009C5F9F">
        <w:rPr>
          <w:sz w:val="24"/>
        </w:rPr>
        <w:t xml:space="preserve">. </w:t>
      </w:r>
      <w:r w:rsidR="00213576" w:rsidRPr="009C5F9F">
        <w:rPr>
          <w:sz w:val="24"/>
        </w:rPr>
        <w:t>The Tribunal deems it appropriate that all the consumer's obligations under these credit agreements be set</w:t>
      </w:r>
      <w:r w:rsidR="00213576" w:rsidRPr="009C5F9F">
        <w:rPr>
          <w:spacing w:val="2"/>
          <w:sz w:val="24"/>
        </w:rPr>
        <w:t xml:space="preserve"> </w:t>
      </w:r>
      <w:r w:rsidR="00213576" w:rsidRPr="009C5F9F">
        <w:rPr>
          <w:sz w:val="24"/>
        </w:rPr>
        <w:t>aside.</w:t>
      </w:r>
    </w:p>
    <w:p w:rsidR="00DF047D" w:rsidRDefault="00DF047D">
      <w:pPr>
        <w:pStyle w:val="BodyText"/>
        <w:spacing w:before="5"/>
        <w:rPr>
          <w:sz w:val="20"/>
        </w:rPr>
      </w:pPr>
    </w:p>
    <w:p w:rsidR="00DF047D" w:rsidRDefault="00213576">
      <w:pPr>
        <w:pStyle w:val="Heading1"/>
        <w:spacing w:before="0"/>
      </w:pPr>
      <w:r>
        <w:t>SANCTIONS</w:t>
      </w:r>
    </w:p>
    <w:p w:rsidR="00DF047D" w:rsidRDefault="00DF047D">
      <w:pPr>
        <w:pStyle w:val="BodyText"/>
        <w:spacing w:before="11"/>
        <w:rPr>
          <w:b/>
          <w:sz w:val="32"/>
        </w:rPr>
      </w:pPr>
    </w:p>
    <w:p w:rsidR="00DF047D" w:rsidRPr="009C5F9F" w:rsidRDefault="009C5F9F" w:rsidP="009C5F9F">
      <w:pPr>
        <w:tabs>
          <w:tab w:val="left" w:pos="667"/>
        </w:tabs>
        <w:spacing w:line="360" w:lineRule="auto"/>
        <w:ind w:left="666" w:right="122" w:hanging="567"/>
        <w:jc w:val="both"/>
        <w:rPr>
          <w:sz w:val="24"/>
        </w:rPr>
      </w:pPr>
      <w:r>
        <w:rPr>
          <w:b/>
          <w:bCs/>
          <w:spacing w:val="-3"/>
          <w:w w:val="99"/>
          <w:sz w:val="24"/>
          <w:szCs w:val="24"/>
        </w:rPr>
        <w:t>26.</w:t>
      </w:r>
      <w:r>
        <w:rPr>
          <w:b/>
          <w:bCs/>
          <w:spacing w:val="-3"/>
          <w:w w:val="99"/>
          <w:sz w:val="24"/>
          <w:szCs w:val="24"/>
        </w:rPr>
        <w:tab/>
      </w:r>
      <w:r w:rsidR="00213576" w:rsidRPr="009C5F9F">
        <w:rPr>
          <w:sz w:val="24"/>
        </w:rPr>
        <w:t>As Lehaiwas has been found to have engaged in repeated prohibited conduct, it follows that the appropriate sanctions must be</w:t>
      </w:r>
      <w:r w:rsidR="00213576" w:rsidRPr="009C5F9F">
        <w:rPr>
          <w:spacing w:val="-8"/>
          <w:sz w:val="24"/>
        </w:rPr>
        <w:t xml:space="preserve"> </w:t>
      </w:r>
      <w:r w:rsidR="00213576" w:rsidRPr="009C5F9F">
        <w:rPr>
          <w:sz w:val="24"/>
        </w:rPr>
        <w:t>considered.</w:t>
      </w:r>
    </w:p>
    <w:p w:rsidR="00DF047D" w:rsidRDefault="00DF047D">
      <w:pPr>
        <w:pStyle w:val="BodyText"/>
        <w:spacing w:before="10"/>
        <w:rPr>
          <w:sz w:val="20"/>
        </w:rPr>
      </w:pPr>
    </w:p>
    <w:p w:rsidR="00DF047D" w:rsidRDefault="00213576">
      <w:pPr>
        <w:pStyle w:val="BodyText"/>
        <w:spacing w:before="1"/>
        <w:ind w:left="666"/>
      </w:pPr>
      <w:r>
        <w:rPr>
          <w:u w:val="single"/>
        </w:rPr>
        <w:t>Deregistration</w:t>
      </w:r>
    </w:p>
    <w:p w:rsidR="00DF047D" w:rsidRDefault="00DF047D">
      <w:pPr>
        <w:pStyle w:val="BodyText"/>
        <w:spacing w:before="8"/>
      </w:pPr>
    </w:p>
    <w:p w:rsidR="00DF047D" w:rsidRPr="009C5F9F" w:rsidRDefault="009C5F9F" w:rsidP="009C5F9F">
      <w:pPr>
        <w:tabs>
          <w:tab w:val="left" w:pos="667"/>
        </w:tabs>
        <w:spacing w:before="92" w:line="360" w:lineRule="auto"/>
        <w:ind w:left="666" w:right="112" w:hanging="567"/>
        <w:jc w:val="both"/>
        <w:rPr>
          <w:sz w:val="24"/>
        </w:rPr>
      </w:pPr>
      <w:r>
        <w:rPr>
          <w:b/>
          <w:bCs/>
          <w:spacing w:val="-3"/>
          <w:w w:val="99"/>
          <w:sz w:val="24"/>
          <w:szCs w:val="24"/>
        </w:rPr>
        <w:t>27.</w:t>
      </w:r>
      <w:r>
        <w:rPr>
          <w:b/>
          <w:bCs/>
          <w:spacing w:val="-3"/>
          <w:w w:val="99"/>
          <w:sz w:val="24"/>
          <w:szCs w:val="24"/>
        </w:rPr>
        <w:tab/>
      </w:r>
      <w:r w:rsidR="00213576" w:rsidRPr="009C5F9F">
        <w:rPr>
          <w:sz w:val="24"/>
        </w:rPr>
        <w:t>The serious contraventions by the Respondent show a total disregard for consumer’s interests and the NCA. There is no good reason for the Respondent to remain registered as a credit</w:t>
      </w:r>
      <w:r w:rsidR="00213576" w:rsidRPr="009C5F9F">
        <w:rPr>
          <w:spacing w:val="-7"/>
          <w:sz w:val="24"/>
        </w:rPr>
        <w:t xml:space="preserve"> </w:t>
      </w:r>
      <w:r w:rsidR="00213576" w:rsidRPr="009C5F9F">
        <w:rPr>
          <w:sz w:val="24"/>
        </w:rPr>
        <w:t>provider</w:t>
      </w:r>
    </w:p>
    <w:p w:rsidR="00DF047D" w:rsidRDefault="00DF047D">
      <w:pPr>
        <w:pStyle w:val="BodyText"/>
        <w:rPr>
          <w:sz w:val="21"/>
        </w:rPr>
      </w:pPr>
    </w:p>
    <w:p w:rsidR="00DF047D" w:rsidRDefault="00213576">
      <w:pPr>
        <w:pStyle w:val="BodyText"/>
        <w:ind w:left="666"/>
      </w:pPr>
      <w:r>
        <w:rPr>
          <w:u w:val="single"/>
        </w:rPr>
        <w:t>Interdict</w:t>
      </w:r>
    </w:p>
    <w:p w:rsidR="00DF047D" w:rsidRDefault="00DF047D">
      <w:pPr>
        <w:pStyle w:val="BodyText"/>
        <w:spacing w:before="9"/>
      </w:pPr>
    </w:p>
    <w:p w:rsidR="00DF047D" w:rsidRPr="009C5F9F" w:rsidRDefault="009C5F9F" w:rsidP="009C5F9F">
      <w:pPr>
        <w:tabs>
          <w:tab w:val="left" w:pos="666"/>
          <w:tab w:val="left" w:pos="667"/>
        </w:tabs>
        <w:spacing w:before="92" w:line="362" w:lineRule="auto"/>
        <w:ind w:left="666" w:right="119" w:hanging="567"/>
        <w:rPr>
          <w:sz w:val="24"/>
        </w:rPr>
      </w:pPr>
      <w:r>
        <w:rPr>
          <w:b/>
          <w:bCs/>
          <w:spacing w:val="-3"/>
          <w:w w:val="99"/>
          <w:sz w:val="24"/>
          <w:szCs w:val="24"/>
        </w:rPr>
        <w:t>28.</w:t>
      </w:r>
      <w:r>
        <w:rPr>
          <w:b/>
          <w:bCs/>
          <w:spacing w:val="-3"/>
          <w:w w:val="99"/>
          <w:sz w:val="24"/>
          <w:szCs w:val="24"/>
        </w:rPr>
        <w:tab/>
      </w:r>
      <w:r w:rsidR="00213576" w:rsidRPr="009C5F9F">
        <w:rPr>
          <w:sz w:val="24"/>
        </w:rPr>
        <w:t>Lehaiwas must be deregistered as a credit provider. Therefore, it is interdicted from engaging in any activities as a credit</w:t>
      </w:r>
      <w:r w:rsidR="00213576" w:rsidRPr="009C5F9F">
        <w:rPr>
          <w:spacing w:val="-7"/>
          <w:sz w:val="24"/>
        </w:rPr>
        <w:t xml:space="preserve"> </w:t>
      </w:r>
      <w:r w:rsidR="00213576" w:rsidRPr="009C5F9F">
        <w:rPr>
          <w:sz w:val="24"/>
        </w:rPr>
        <w:t>provider.</w:t>
      </w:r>
    </w:p>
    <w:p w:rsidR="00DF047D" w:rsidRDefault="00DF047D">
      <w:pPr>
        <w:pStyle w:val="BodyText"/>
        <w:rPr>
          <w:sz w:val="20"/>
        </w:rPr>
      </w:pPr>
    </w:p>
    <w:p w:rsidR="00DF047D" w:rsidRDefault="00DF047D">
      <w:pPr>
        <w:pStyle w:val="BodyText"/>
        <w:rPr>
          <w:sz w:val="20"/>
        </w:rPr>
      </w:pPr>
    </w:p>
    <w:p w:rsidR="00DF047D" w:rsidRDefault="00DF047D">
      <w:pPr>
        <w:pStyle w:val="BodyText"/>
        <w:rPr>
          <w:sz w:val="20"/>
        </w:rPr>
      </w:pPr>
    </w:p>
    <w:p w:rsidR="00DF047D" w:rsidRDefault="00213576">
      <w:pPr>
        <w:pStyle w:val="BodyText"/>
        <w:spacing w:before="11"/>
        <w:rPr>
          <w:sz w:val="18"/>
        </w:rPr>
      </w:pPr>
      <w:r>
        <w:pict>
          <v:shape id="_x0000_s1026" style="position:absolute;margin-left:1in;margin-top:13.25pt;width:144.05pt;height:.1pt;z-index:-251655168;mso-wrap-distance-left:0;mso-wrap-distance-right:0;mso-position-horizontal-relative:page" coordorigin="1440,265" coordsize="2881,0" path="m1440,265r2881,e" filled="f" strokeweight=".72pt">
            <v:path arrowok="t"/>
            <w10:wrap type="topAndBottom" anchorx="page"/>
          </v:shape>
        </w:pict>
      </w:r>
    </w:p>
    <w:p w:rsidR="00DF047D" w:rsidRDefault="00213576">
      <w:pPr>
        <w:spacing w:before="69"/>
        <w:ind w:left="100" w:right="290"/>
        <w:rPr>
          <w:rFonts w:ascii="Calibri" w:hAnsi="Calibri"/>
          <w:sz w:val="20"/>
        </w:rPr>
      </w:pPr>
      <w:r>
        <w:rPr>
          <w:rFonts w:ascii="Calibri" w:hAnsi="Calibri"/>
          <w:position w:val="7"/>
          <w:sz w:val="13"/>
        </w:rPr>
        <w:t>2</w:t>
      </w:r>
      <w:r>
        <w:rPr>
          <w:rFonts w:ascii="Calibri" w:hAnsi="Calibri"/>
          <w:b/>
          <w:sz w:val="20"/>
        </w:rPr>
        <w:t>“83. Declaration of reckless credit agreement.</w:t>
      </w:r>
      <w:r>
        <w:rPr>
          <w:rFonts w:ascii="Calibri" w:hAnsi="Calibri"/>
          <w:sz w:val="20"/>
        </w:rPr>
        <w:t>—(1) Despite any provision of law or agreement to the contrary, in an</w:t>
      </w:r>
      <w:r>
        <w:rPr>
          <w:rFonts w:ascii="Calibri" w:hAnsi="Calibri"/>
          <w:sz w:val="20"/>
        </w:rPr>
        <w:t>y court or Tribunal proceedings in which a credit agreement is being considered, the court or Tribunal, as the case may be, may declare that the credit agreement is reckless, as determined in accordance with this Part.”</w:t>
      </w:r>
    </w:p>
    <w:p w:rsidR="00DF047D" w:rsidRDefault="00213576">
      <w:pPr>
        <w:spacing w:line="237" w:lineRule="auto"/>
        <w:ind w:left="100" w:right="688"/>
        <w:rPr>
          <w:rFonts w:ascii="Calibri" w:hAnsi="Calibri"/>
          <w:sz w:val="20"/>
        </w:rPr>
      </w:pPr>
      <w:r>
        <w:rPr>
          <w:rFonts w:ascii="Calibri" w:hAnsi="Calibri"/>
          <w:position w:val="7"/>
          <w:sz w:val="13"/>
        </w:rPr>
        <w:t xml:space="preserve">3 </w:t>
      </w:r>
      <w:r>
        <w:rPr>
          <w:rFonts w:ascii="Calibri" w:hAnsi="Calibri"/>
          <w:sz w:val="20"/>
        </w:rPr>
        <w:t>“(2) If a court or Tribunal declar</w:t>
      </w:r>
      <w:r>
        <w:rPr>
          <w:rFonts w:ascii="Calibri" w:hAnsi="Calibri"/>
          <w:sz w:val="20"/>
        </w:rPr>
        <w:t>es that a credit agreement is reckless in terms of section 80 (1) (</w:t>
      </w:r>
      <w:r>
        <w:rPr>
          <w:rFonts w:ascii="Calibri" w:hAnsi="Calibri"/>
          <w:i/>
          <w:sz w:val="20"/>
        </w:rPr>
        <w:t>a</w:t>
      </w:r>
      <w:r>
        <w:rPr>
          <w:rFonts w:ascii="Calibri" w:hAnsi="Calibri"/>
          <w:sz w:val="20"/>
        </w:rPr>
        <w:t>) o r 80 (1) (</w:t>
      </w:r>
      <w:r>
        <w:rPr>
          <w:rFonts w:ascii="Calibri" w:hAnsi="Calibri"/>
          <w:i/>
          <w:sz w:val="20"/>
        </w:rPr>
        <w:t>b</w:t>
      </w:r>
      <w:r>
        <w:rPr>
          <w:rFonts w:ascii="Calibri" w:hAnsi="Calibri"/>
          <w:sz w:val="20"/>
        </w:rPr>
        <w:t>) (i), the court or Tribunal, as the case may be, may make an order—</w:t>
      </w:r>
    </w:p>
    <w:p w:rsidR="00DF047D" w:rsidRPr="009C5F9F" w:rsidRDefault="009C5F9F" w:rsidP="009C5F9F">
      <w:pPr>
        <w:tabs>
          <w:tab w:val="left" w:pos="1089"/>
        </w:tabs>
        <w:spacing w:before="1"/>
        <w:ind w:left="100" w:right="557" w:firstLine="719"/>
        <w:rPr>
          <w:rFonts w:ascii="Calibri" w:hAnsi="Calibri"/>
          <w:sz w:val="20"/>
        </w:rPr>
      </w:pPr>
      <w:r>
        <w:rPr>
          <w:rFonts w:ascii="Calibri" w:eastAsia="Calibri" w:hAnsi="Calibri" w:cs="Calibri"/>
          <w:spacing w:val="-1"/>
          <w:w w:val="99"/>
          <w:sz w:val="20"/>
          <w:szCs w:val="20"/>
        </w:rPr>
        <w:t>(a)</w:t>
      </w:r>
      <w:r>
        <w:rPr>
          <w:rFonts w:ascii="Calibri" w:eastAsia="Calibri" w:hAnsi="Calibri" w:cs="Calibri"/>
          <w:spacing w:val="-1"/>
          <w:w w:val="99"/>
          <w:sz w:val="20"/>
          <w:szCs w:val="20"/>
        </w:rPr>
        <w:tab/>
      </w:r>
      <w:r w:rsidR="00213576" w:rsidRPr="009C5F9F">
        <w:rPr>
          <w:rFonts w:ascii="Calibri" w:hAnsi="Calibri"/>
          <w:sz w:val="20"/>
        </w:rPr>
        <w:t>setting aside all or part of the consumer’s rights and obligations under that agreement, as the court de</w:t>
      </w:r>
      <w:r w:rsidR="00213576" w:rsidRPr="009C5F9F">
        <w:rPr>
          <w:rFonts w:ascii="Calibri" w:hAnsi="Calibri"/>
          <w:sz w:val="20"/>
        </w:rPr>
        <w:t>termines just and reasonable in the circumstances;</w:t>
      </w:r>
      <w:r w:rsidR="00213576" w:rsidRPr="009C5F9F">
        <w:rPr>
          <w:rFonts w:ascii="Calibri" w:hAnsi="Calibri"/>
          <w:spacing w:val="-4"/>
          <w:sz w:val="20"/>
        </w:rPr>
        <w:t xml:space="preserve"> </w:t>
      </w:r>
      <w:r w:rsidR="00213576" w:rsidRPr="009C5F9F">
        <w:rPr>
          <w:rFonts w:ascii="Calibri" w:hAnsi="Calibri"/>
          <w:sz w:val="20"/>
        </w:rPr>
        <w:t>or</w:t>
      </w:r>
    </w:p>
    <w:p w:rsidR="00DF047D" w:rsidRPr="009C5F9F" w:rsidRDefault="009C5F9F" w:rsidP="009C5F9F">
      <w:pPr>
        <w:tabs>
          <w:tab w:val="left" w:pos="370"/>
        </w:tabs>
        <w:spacing w:before="1"/>
        <w:ind w:left="100" w:right="960"/>
        <w:rPr>
          <w:rFonts w:ascii="Calibri" w:hAnsi="Calibri"/>
          <w:sz w:val="20"/>
        </w:rPr>
      </w:pPr>
      <w:r>
        <w:rPr>
          <w:rFonts w:ascii="Calibri" w:eastAsia="Calibri" w:hAnsi="Calibri" w:cs="Calibri"/>
          <w:spacing w:val="-1"/>
          <w:w w:val="99"/>
          <w:sz w:val="20"/>
          <w:szCs w:val="20"/>
        </w:rPr>
        <w:t>(b)</w:t>
      </w:r>
      <w:r>
        <w:rPr>
          <w:rFonts w:ascii="Calibri" w:eastAsia="Calibri" w:hAnsi="Calibri" w:cs="Calibri"/>
          <w:spacing w:val="-1"/>
          <w:w w:val="99"/>
          <w:sz w:val="20"/>
          <w:szCs w:val="20"/>
        </w:rPr>
        <w:tab/>
      </w:r>
      <w:r w:rsidR="00213576" w:rsidRPr="009C5F9F">
        <w:rPr>
          <w:rFonts w:ascii="Calibri" w:hAnsi="Calibri"/>
          <w:sz w:val="20"/>
        </w:rPr>
        <w:t>suspending the force and effect of that credit agreement in accordance with subsection (3) (</w:t>
      </w:r>
      <w:r w:rsidR="00213576" w:rsidRPr="009C5F9F">
        <w:rPr>
          <w:rFonts w:ascii="Calibri" w:hAnsi="Calibri"/>
          <w:i/>
          <w:sz w:val="20"/>
        </w:rPr>
        <w:t>b</w:t>
      </w:r>
      <w:r w:rsidR="00213576" w:rsidRPr="009C5F9F">
        <w:rPr>
          <w:rFonts w:ascii="Calibri" w:hAnsi="Calibri"/>
          <w:sz w:val="20"/>
        </w:rPr>
        <w:t>) (</w:t>
      </w:r>
      <w:r w:rsidR="00213576" w:rsidRPr="009C5F9F">
        <w:rPr>
          <w:rFonts w:ascii="Calibri" w:hAnsi="Calibri"/>
          <w:i/>
          <w:sz w:val="20"/>
        </w:rPr>
        <w:t>i</w:t>
      </w:r>
      <w:r w:rsidR="00213576" w:rsidRPr="009C5F9F">
        <w:rPr>
          <w:rFonts w:ascii="Calibri" w:hAnsi="Calibri"/>
          <w:sz w:val="20"/>
        </w:rPr>
        <w:t>). [Subs.(2) amended by s. 25 (</w:t>
      </w:r>
      <w:r w:rsidR="00213576" w:rsidRPr="009C5F9F">
        <w:rPr>
          <w:rFonts w:ascii="Calibri" w:hAnsi="Calibri"/>
          <w:i/>
          <w:sz w:val="20"/>
        </w:rPr>
        <w:t>c</w:t>
      </w:r>
      <w:r w:rsidR="00213576" w:rsidRPr="009C5F9F">
        <w:rPr>
          <w:rFonts w:ascii="Calibri" w:hAnsi="Calibri"/>
          <w:sz w:val="20"/>
        </w:rPr>
        <w:t>) of Act No. 19 of</w:t>
      </w:r>
      <w:r w:rsidR="00213576" w:rsidRPr="009C5F9F">
        <w:rPr>
          <w:rFonts w:ascii="Calibri" w:hAnsi="Calibri"/>
          <w:spacing w:val="-5"/>
          <w:sz w:val="20"/>
        </w:rPr>
        <w:t xml:space="preserve"> </w:t>
      </w:r>
      <w:r w:rsidR="00213576" w:rsidRPr="009C5F9F">
        <w:rPr>
          <w:rFonts w:ascii="Calibri" w:hAnsi="Calibri"/>
          <w:sz w:val="20"/>
        </w:rPr>
        <w:t>2014.]”</w:t>
      </w:r>
    </w:p>
    <w:p w:rsidR="00DF047D" w:rsidRDefault="00213576">
      <w:pPr>
        <w:spacing w:line="243" w:lineRule="exact"/>
        <w:ind w:left="820"/>
        <w:rPr>
          <w:rFonts w:ascii="Calibri"/>
          <w:sz w:val="20"/>
        </w:rPr>
      </w:pPr>
      <w:r>
        <w:rPr>
          <w:rFonts w:ascii="Calibri"/>
          <w:w w:val="99"/>
          <w:sz w:val="20"/>
        </w:rPr>
        <w:t>.</w:t>
      </w:r>
    </w:p>
    <w:p w:rsidR="00DF047D" w:rsidRDefault="00DF047D">
      <w:pPr>
        <w:spacing w:line="243" w:lineRule="exact"/>
        <w:rPr>
          <w:rFonts w:ascii="Calibri"/>
          <w:sz w:val="20"/>
        </w:rPr>
        <w:sectPr w:rsidR="00DF047D">
          <w:pgSz w:w="11910" w:h="16840"/>
          <w:pgMar w:top="1380" w:right="1320" w:bottom="1180" w:left="1340" w:header="709" w:footer="981" w:gutter="0"/>
          <w:cols w:space="720"/>
        </w:sectPr>
      </w:pPr>
    </w:p>
    <w:p w:rsidR="00DF047D" w:rsidRDefault="00DF047D">
      <w:pPr>
        <w:pStyle w:val="BodyText"/>
        <w:rPr>
          <w:rFonts w:ascii="Calibri"/>
          <w:sz w:val="20"/>
        </w:rPr>
      </w:pPr>
    </w:p>
    <w:p w:rsidR="00DF047D" w:rsidRDefault="00213576">
      <w:pPr>
        <w:pStyle w:val="BodyText"/>
        <w:spacing w:before="216"/>
        <w:ind w:left="666"/>
      </w:pPr>
      <w:r>
        <w:rPr>
          <w:u w:val="single"/>
        </w:rPr>
        <w:t>Administrative fine</w:t>
      </w:r>
    </w:p>
    <w:p w:rsidR="00DF047D" w:rsidRDefault="00DF047D">
      <w:pPr>
        <w:pStyle w:val="BodyText"/>
        <w:spacing w:before="11"/>
      </w:pPr>
    </w:p>
    <w:p w:rsidR="00DF047D" w:rsidRPr="009C5F9F" w:rsidRDefault="009C5F9F" w:rsidP="009C5F9F">
      <w:pPr>
        <w:tabs>
          <w:tab w:val="left" w:pos="667"/>
        </w:tabs>
        <w:spacing w:before="92" w:line="360" w:lineRule="auto"/>
        <w:ind w:left="666" w:right="115" w:hanging="567"/>
        <w:jc w:val="both"/>
        <w:rPr>
          <w:sz w:val="24"/>
        </w:rPr>
      </w:pPr>
      <w:r>
        <w:rPr>
          <w:b/>
          <w:bCs/>
          <w:spacing w:val="-3"/>
          <w:w w:val="99"/>
          <w:sz w:val="24"/>
          <w:szCs w:val="24"/>
        </w:rPr>
        <w:t>29.</w:t>
      </w:r>
      <w:r>
        <w:rPr>
          <w:b/>
          <w:bCs/>
          <w:spacing w:val="-3"/>
          <w:w w:val="99"/>
          <w:sz w:val="24"/>
          <w:szCs w:val="24"/>
        </w:rPr>
        <w:tab/>
      </w:r>
      <w:r w:rsidR="00213576" w:rsidRPr="009C5F9F">
        <w:rPr>
          <w:sz w:val="24"/>
        </w:rPr>
        <w:t>The NCR requested that the Tribunal impose a fine on Lehaiwas and made submissions on the factors to be considered in section 151(3) of the</w:t>
      </w:r>
      <w:r w:rsidR="00213576" w:rsidRPr="009C5F9F">
        <w:rPr>
          <w:spacing w:val="-8"/>
          <w:sz w:val="24"/>
        </w:rPr>
        <w:t xml:space="preserve"> </w:t>
      </w:r>
      <w:r w:rsidR="00213576" w:rsidRPr="009C5F9F">
        <w:rPr>
          <w:sz w:val="24"/>
        </w:rPr>
        <w:t>NCA.</w:t>
      </w:r>
    </w:p>
    <w:p w:rsidR="00DF047D" w:rsidRDefault="00DF047D">
      <w:pPr>
        <w:pStyle w:val="BodyText"/>
        <w:spacing w:before="10"/>
        <w:rPr>
          <w:sz w:val="20"/>
        </w:rPr>
      </w:pPr>
    </w:p>
    <w:p w:rsidR="00DF047D" w:rsidRPr="009C5F9F" w:rsidRDefault="009C5F9F" w:rsidP="009C5F9F">
      <w:pPr>
        <w:tabs>
          <w:tab w:val="left" w:pos="667"/>
        </w:tabs>
        <w:spacing w:line="360" w:lineRule="auto"/>
        <w:ind w:left="666" w:right="113" w:hanging="567"/>
        <w:jc w:val="both"/>
        <w:rPr>
          <w:sz w:val="24"/>
        </w:rPr>
      </w:pPr>
      <w:r>
        <w:rPr>
          <w:b/>
          <w:bCs/>
          <w:spacing w:val="-3"/>
          <w:w w:val="99"/>
          <w:sz w:val="24"/>
          <w:szCs w:val="24"/>
        </w:rPr>
        <w:t>30.</w:t>
      </w:r>
      <w:r>
        <w:rPr>
          <w:b/>
          <w:bCs/>
          <w:spacing w:val="-3"/>
          <w:w w:val="99"/>
          <w:sz w:val="24"/>
          <w:szCs w:val="24"/>
        </w:rPr>
        <w:tab/>
      </w:r>
      <w:r w:rsidR="00213576" w:rsidRPr="009C5F9F">
        <w:rPr>
          <w:sz w:val="24"/>
        </w:rPr>
        <w:t>Lehaiwas has benefitted financially from its unlawful operations. Credit providers cannot be perceived as bene</w:t>
      </w:r>
      <w:r w:rsidR="00213576" w:rsidRPr="009C5F9F">
        <w:rPr>
          <w:sz w:val="24"/>
        </w:rPr>
        <w:t>fitting from contravening the NCA for as long as possible until they are caught. A strong message must again be sent that contravening the NCA will result in their unlawful financial rewards being forfeited. A fine will, therefore, be imposed in this insta</w:t>
      </w:r>
      <w:r w:rsidR="00213576" w:rsidRPr="009C5F9F">
        <w:rPr>
          <w:sz w:val="24"/>
        </w:rPr>
        <w:t>nce. As the NCR was unable to submit any financial information for Lehaiwas, the maximum fine that the Tribunal can consider in this matter is R1 000</w:t>
      </w:r>
      <w:r w:rsidR="00213576" w:rsidRPr="009C5F9F">
        <w:rPr>
          <w:spacing w:val="-6"/>
          <w:sz w:val="24"/>
        </w:rPr>
        <w:t xml:space="preserve"> </w:t>
      </w:r>
      <w:r w:rsidR="00213576" w:rsidRPr="009C5F9F">
        <w:rPr>
          <w:sz w:val="24"/>
        </w:rPr>
        <w:t>000.00.</w:t>
      </w:r>
    </w:p>
    <w:p w:rsidR="00DF047D" w:rsidRDefault="00DF047D">
      <w:pPr>
        <w:pStyle w:val="BodyText"/>
        <w:spacing w:before="10"/>
        <w:rPr>
          <w:sz w:val="20"/>
        </w:rPr>
      </w:pPr>
    </w:p>
    <w:p w:rsidR="00DF047D" w:rsidRPr="009C5F9F" w:rsidRDefault="009C5F9F" w:rsidP="009C5F9F">
      <w:pPr>
        <w:tabs>
          <w:tab w:val="left" w:pos="667"/>
        </w:tabs>
        <w:spacing w:line="360" w:lineRule="auto"/>
        <w:ind w:left="666" w:right="116" w:hanging="567"/>
        <w:jc w:val="both"/>
        <w:rPr>
          <w:sz w:val="24"/>
        </w:rPr>
      </w:pPr>
      <w:r>
        <w:rPr>
          <w:b/>
          <w:bCs/>
          <w:spacing w:val="-3"/>
          <w:w w:val="99"/>
          <w:sz w:val="24"/>
          <w:szCs w:val="24"/>
        </w:rPr>
        <w:t>31.</w:t>
      </w:r>
      <w:r>
        <w:rPr>
          <w:b/>
          <w:bCs/>
          <w:spacing w:val="-3"/>
          <w:w w:val="99"/>
          <w:sz w:val="24"/>
          <w:szCs w:val="24"/>
        </w:rPr>
        <w:tab/>
      </w:r>
      <w:r w:rsidR="00213576" w:rsidRPr="009C5F9F">
        <w:rPr>
          <w:sz w:val="24"/>
        </w:rPr>
        <w:t>The Tribunal will consider the prescribed factors for the purposes of imposing an appropriate fin</w:t>
      </w:r>
      <w:r w:rsidR="00213576" w:rsidRPr="009C5F9F">
        <w:rPr>
          <w:sz w:val="24"/>
        </w:rPr>
        <w:t>e.</w:t>
      </w:r>
    </w:p>
    <w:p w:rsidR="00DF047D" w:rsidRDefault="00DF047D">
      <w:pPr>
        <w:pStyle w:val="BodyText"/>
        <w:spacing w:before="10"/>
        <w:rPr>
          <w:sz w:val="20"/>
        </w:rPr>
      </w:pPr>
    </w:p>
    <w:p w:rsidR="00DF047D" w:rsidRPr="009C5F9F" w:rsidRDefault="009C5F9F" w:rsidP="009C5F9F">
      <w:pPr>
        <w:tabs>
          <w:tab w:val="left" w:pos="1518"/>
          <w:tab w:val="left" w:pos="1519"/>
        </w:tabs>
        <w:ind w:left="1518" w:hanging="853"/>
        <w:rPr>
          <w:sz w:val="24"/>
        </w:rPr>
      </w:pPr>
      <w:r>
        <w:rPr>
          <w:b/>
          <w:bCs/>
          <w:spacing w:val="-34"/>
          <w:w w:val="99"/>
          <w:sz w:val="24"/>
          <w:szCs w:val="24"/>
        </w:rPr>
        <w:t>31.1</w:t>
      </w:r>
      <w:r>
        <w:rPr>
          <w:b/>
          <w:bCs/>
          <w:spacing w:val="-34"/>
          <w:w w:val="99"/>
          <w:sz w:val="24"/>
          <w:szCs w:val="24"/>
        </w:rPr>
        <w:tab/>
      </w:r>
      <w:r w:rsidR="00213576" w:rsidRPr="009C5F9F">
        <w:rPr>
          <w:sz w:val="24"/>
          <w:u w:val="single"/>
        </w:rPr>
        <w:t>Nature, duration, gravity and extent of the</w:t>
      </w:r>
      <w:r w:rsidR="00213576" w:rsidRPr="009C5F9F">
        <w:rPr>
          <w:spacing w:val="-10"/>
          <w:sz w:val="24"/>
          <w:u w:val="single"/>
        </w:rPr>
        <w:t xml:space="preserve"> </w:t>
      </w:r>
      <w:r w:rsidR="00213576" w:rsidRPr="009C5F9F">
        <w:rPr>
          <w:sz w:val="24"/>
          <w:u w:val="single"/>
        </w:rPr>
        <w:t>contraventions</w:t>
      </w:r>
    </w:p>
    <w:p w:rsidR="00DF047D" w:rsidRDefault="00DF047D">
      <w:pPr>
        <w:pStyle w:val="BodyText"/>
        <w:spacing w:before="9"/>
      </w:pPr>
    </w:p>
    <w:p w:rsidR="00DF047D" w:rsidRDefault="00213576">
      <w:pPr>
        <w:pStyle w:val="BodyText"/>
        <w:spacing w:before="92" w:line="360" w:lineRule="auto"/>
        <w:ind w:left="1518" w:right="114"/>
        <w:jc w:val="both"/>
      </w:pPr>
      <w:r>
        <w:t>Lehaiwas has been registered since 2021 and appears to have been conducting its unlawful activities since its inception. Reckless lending is a serious contravention of the NCA. By not doing af</w:t>
      </w:r>
      <w:r>
        <w:t>fordability assessments, it has placed consumers at severe risk of over- indebtedness;</w:t>
      </w:r>
    </w:p>
    <w:p w:rsidR="00DF047D" w:rsidRDefault="00DF047D">
      <w:pPr>
        <w:pStyle w:val="BodyText"/>
        <w:rPr>
          <w:sz w:val="21"/>
        </w:rPr>
      </w:pPr>
    </w:p>
    <w:p w:rsidR="00DF047D" w:rsidRPr="009C5F9F" w:rsidRDefault="009C5F9F" w:rsidP="009C5F9F">
      <w:pPr>
        <w:tabs>
          <w:tab w:val="left" w:pos="1518"/>
          <w:tab w:val="left" w:pos="1519"/>
        </w:tabs>
        <w:ind w:left="1518" w:hanging="853"/>
        <w:rPr>
          <w:sz w:val="24"/>
        </w:rPr>
      </w:pPr>
      <w:r>
        <w:rPr>
          <w:b/>
          <w:bCs/>
          <w:spacing w:val="-34"/>
          <w:w w:val="99"/>
          <w:sz w:val="24"/>
          <w:szCs w:val="24"/>
        </w:rPr>
        <w:t>31.2</w:t>
      </w:r>
      <w:r>
        <w:rPr>
          <w:b/>
          <w:bCs/>
          <w:spacing w:val="-34"/>
          <w:w w:val="99"/>
          <w:sz w:val="24"/>
          <w:szCs w:val="24"/>
        </w:rPr>
        <w:tab/>
      </w:r>
      <w:r w:rsidR="00213576" w:rsidRPr="009C5F9F">
        <w:rPr>
          <w:sz w:val="24"/>
          <w:u w:val="single"/>
        </w:rPr>
        <w:t>Loss or damage suffered as a result of the</w:t>
      </w:r>
      <w:r w:rsidR="00213576" w:rsidRPr="009C5F9F">
        <w:rPr>
          <w:spacing w:val="-5"/>
          <w:sz w:val="24"/>
          <w:u w:val="single"/>
        </w:rPr>
        <w:t xml:space="preserve"> </w:t>
      </w:r>
      <w:r w:rsidR="00213576" w:rsidRPr="009C5F9F">
        <w:rPr>
          <w:sz w:val="24"/>
          <w:u w:val="single"/>
        </w:rPr>
        <w:t>contravention</w:t>
      </w:r>
    </w:p>
    <w:p w:rsidR="00DF047D" w:rsidRDefault="00DF047D">
      <w:pPr>
        <w:pStyle w:val="BodyText"/>
        <w:spacing w:before="9"/>
      </w:pPr>
    </w:p>
    <w:p w:rsidR="00DF047D" w:rsidRDefault="00213576">
      <w:pPr>
        <w:pStyle w:val="BodyText"/>
        <w:spacing w:before="93" w:line="360" w:lineRule="auto"/>
        <w:ind w:left="1518" w:right="114"/>
        <w:jc w:val="both"/>
      </w:pPr>
      <w:r>
        <w:t>Consumers who receive loans they cannot afford results in over- indebtedness that can have far-reaching consequences for their families. The consumers in this matter have been paying exorbitant interest rates they can ill-afford;</w:t>
      </w:r>
    </w:p>
    <w:p w:rsidR="00DF047D" w:rsidRDefault="00DF047D">
      <w:pPr>
        <w:pStyle w:val="BodyText"/>
        <w:spacing w:before="9"/>
        <w:rPr>
          <w:sz w:val="20"/>
        </w:rPr>
      </w:pPr>
    </w:p>
    <w:p w:rsidR="00DF047D" w:rsidRPr="009C5F9F" w:rsidRDefault="009C5F9F" w:rsidP="009C5F9F">
      <w:pPr>
        <w:tabs>
          <w:tab w:val="left" w:pos="1518"/>
          <w:tab w:val="left" w:pos="1519"/>
        </w:tabs>
        <w:spacing w:before="1"/>
        <w:ind w:left="1518" w:hanging="853"/>
        <w:rPr>
          <w:sz w:val="24"/>
        </w:rPr>
      </w:pPr>
      <w:r>
        <w:rPr>
          <w:b/>
          <w:bCs/>
          <w:spacing w:val="-34"/>
          <w:w w:val="99"/>
          <w:sz w:val="24"/>
          <w:szCs w:val="24"/>
        </w:rPr>
        <w:t>31.3</w:t>
      </w:r>
      <w:r>
        <w:rPr>
          <w:b/>
          <w:bCs/>
          <w:spacing w:val="-34"/>
          <w:w w:val="99"/>
          <w:sz w:val="24"/>
          <w:szCs w:val="24"/>
        </w:rPr>
        <w:tab/>
      </w:r>
      <w:r w:rsidR="00213576" w:rsidRPr="009C5F9F">
        <w:rPr>
          <w:sz w:val="24"/>
          <w:u w:val="single"/>
        </w:rPr>
        <w:t>The behaviour of the</w:t>
      </w:r>
      <w:r w:rsidR="00213576" w:rsidRPr="009C5F9F">
        <w:rPr>
          <w:spacing w:val="2"/>
          <w:sz w:val="24"/>
          <w:u w:val="single"/>
        </w:rPr>
        <w:t xml:space="preserve"> </w:t>
      </w:r>
      <w:r w:rsidR="00213576" w:rsidRPr="009C5F9F">
        <w:rPr>
          <w:sz w:val="24"/>
          <w:u w:val="single"/>
        </w:rPr>
        <w:t>Resp</w:t>
      </w:r>
      <w:r w:rsidR="00213576" w:rsidRPr="009C5F9F">
        <w:rPr>
          <w:sz w:val="24"/>
          <w:u w:val="single"/>
        </w:rPr>
        <w:t>ondent</w:t>
      </w:r>
    </w:p>
    <w:p w:rsidR="00DF047D" w:rsidRDefault="00DF047D">
      <w:pPr>
        <w:pStyle w:val="BodyText"/>
        <w:spacing w:before="11"/>
      </w:pPr>
    </w:p>
    <w:p w:rsidR="00DF047D" w:rsidRDefault="00213576">
      <w:pPr>
        <w:pStyle w:val="BodyText"/>
        <w:spacing w:before="92" w:line="360" w:lineRule="auto"/>
        <w:ind w:left="1518" w:right="116"/>
        <w:jc w:val="both"/>
      </w:pPr>
      <w:r>
        <w:t>The nature of the prohibited conduct and the evidence submitted illustrates that the Respondent did not make any attempt whatsoever to comply with the NCA;</w:t>
      </w:r>
    </w:p>
    <w:p w:rsidR="00DF047D" w:rsidRDefault="00DF047D">
      <w:pPr>
        <w:spacing w:line="360" w:lineRule="auto"/>
        <w:jc w:val="both"/>
        <w:sectPr w:rsidR="00DF047D">
          <w:pgSz w:w="11910" w:h="16840"/>
          <w:pgMar w:top="1380" w:right="1320" w:bottom="1180" w:left="1340" w:header="709" w:footer="981" w:gutter="0"/>
          <w:cols w:space="720"/>
        </w:sectPr>
      </w:pPr>
    </w:p>
    <w:p w:rsidR="00DF047D" w:rsidRDefault="00DF047D">
      <w:pPr>
        <w:pStyle w:val="BodyText"/>
        <w:rPr>
          <w:sz w:val="20"/>
        </w:rPr>
      </w:pPr>
    </w:p>
    <w:p w:rsidR="00DF047D" w:rsidRPr="009C5F9F" w:rsidRDefault="009C5F9F" w:rsidP="009C5F9F">
      <w:pPr>
        <w:tabs>
          <w:tab w:val="left" w:pos="1518"/>
          <w:tab w:val="left" w:pos="1519"/>
        </w:tabs>
        <w:spacing w:before="230"/>
        <w:ind w:left="1518" w:hanging="853"/>
        <w:rPr>
          <w:sz w:val="24"/>
        </w:rPr>
      </w:pPr>
      <w:r>
        <w:rPr>
          <w:b/>
          <w:bCs/>
          <w:spacing w:val="-34"/>
          <w:w w:val="99"/>
          <w:sz w:val="24"/>
          <w:szCs w:val="24"/>
        </w:rPr>
        <w:t>31.4</w:t>
      </w:r>
      <w:r>
        <w:rPr>
          <w:b/>
          <w:bCs/>
          <w:spacing w:val="-34"/>
          <w:w w:val="99"/>
          <w:sz w:val="24"/>
          <w:szCs w:val="24"/>
        </w:rPr>
        <w:tab/>
      </w:r>
      <w:r w:rsidR="00213576" w:rsidRPr="009C5F9F">
        <w:rPr>
          <w:sz w:val="24"/>
          <w:u w:val="single"/>
        </w:rPr>
        <w:t>The market circumstances in which the contravention took</w:t>
      </w:r>
      <w:r w:rsidR="00213576" w:rsidRPr="009C5F9F">
        <w:rPr>
          <w:spacing w:val="-10"/>
          <w:sz w:val="24"/>
          <w:u w:val="single"/>
        </w:rPr>
        <w:t xml:space="preserve"> </w:t>
      </w:r>
      <w:r w:rsidR="00213576" w:rsidRPr="009C5F9F">
        <w:rPr>
          <w:sz w:val="24"/>
          <w:u w:val="single"/>
        </w:rPr>
        <w:t>place</w:t>
      </w:r>
    </w:p>
    <w:p w:rsidR="00DF047D" w:rsidRDefault="00DF047D">
      <w:pPr>
        <w:pStyle w:val="BodyText"/>
        <w:spacing w:before="11"/>
      </w:pPr>
    </w:p>
    <w:p w:rsidR="00DF047D" w:rsidRDefault="00213576">
      <w:pPr>
        <w:pStyle w:val="BodyText"/>
        <w:spacing w:before="92" w:line="360" w:lineRule="auto"/>
        <w:ind w:left="1518" w:right="117"/>
        <w:jc w:val="both"/>
      </w:pPr>
      <w:r>
        <w:t>Consumers</w:t>
      </w:r>
      <w:r>
        <w:t xml:space="preserve"> remain under severe financial pressure. The fact that so many consumers are overindebted and yet still apply for loans with excessive interest rates indicates the level of desperation that exists;</w:t>
      </w:r>
    </w:p>
    <w:p w:rsidR="00DF047D" w:rsidRDefault="00DF047D">
      <w:pPr>
        <w:pStyle w:val="BodyText"/>
        <w:spacing w:before="9"/>
        <w:rPr>
          <w:sz w:val="20"/>
        </w:rPr>
      </w:pPr>
    </w:p>
    <w:p w:rsidR="00DF047D" w:rsidRPr="009C5F9F" w:rsidRDefault="009C5F9F" w:rsidP="009C5F9F">
      <w:pPr>
        <w:tabs>
          <w:tab w:val="left" w:pos="1518"/>
          <w:tab w:val="left" w:pos="1519"/>
        </w:tabs>
        <w:ind w:left="1518" w:hanging="853"/>
        <w:rPr>
          <w:sz w:val="24"/>
        </w:rPr>
      </w:pPr>
      <w:r>
        <w:rPr>
          <w:b/>
          <w:bCs/>
          <w:spacing w:val="-34"/>
          <w:w w:val="99"/>
          <w:sz w:val="24"/>
          <w:szCs w:val="24"/>
        </w:rPr>
        <w:t>31.5</w:t>
      </w:r>
      <w:r>
        <w:rPr>
          <w:b/>
          <w:bCs/>
          <w:spacing w:val="-34"/>
          <w:w w:val="99"/>
          <w:sz w:val="24"/>
          <w:szCs w:val="24"/>
        </w:rPr>
        <w:tab/>
      </w:r>
      <w:r w:rsidR="00213576" w:rsidRPr="009C5F9F">
        <w:rPr>
          <w:sz w:val="24"/>
          <w:u w:val="single"/>
        </w:rPr>
        <w:t>The level of profit derived from the</w:t>
      </w:r>
      <w:r w:rsidR="00213576" w:rsidRPr="009C5F9F">
        <w:rPr>
          <w:spacing w:val="-2"/>
          <w:sz w:val="24"/>
          <w:u w:val="single"/>
        </w:rPr>
        <w:t xml:space="preserve"> </w:t>
      </w:r>
      <w:r w:rsidR="00213576" w:rsidRPr="009C5F9F">
        <w:rPr>
          <w:sz w:val="24"/>
          <w:u w:val="single"/>
        </w:rPr>
        <w:t>contravention</w:t>
      </w:r>
    </w:p>
    <w:p w:rsidR="00DF047D" w:rsidRDefault="00DF047D">
      <w:pPr>
        <w:pStyle w:val="BodyText"/>
        <w:rPr>
          <w:sz w:val="25"/>
        </w:rPr>
      </w:pPr>
    </w:p>
    <w:p w:rsidR="00DF047D" w:rsidRDefault="00213576">
      <w:pPr>
        <w:pStyle w:val="BodyText"/>
        <w:spacing w:before="93" w:line="360" w:lineRule="auto"/>
        <w:ind w:left="1518" w:right="113"/>
        <w:jc w:val="both"/>
      </w:pPr>
      <w:r>
        <w:t>Lehaiwas charged consumers with excessive and exorbitant interest rates. It can safely be surmised that it derived a significant profit from these unlawful activities.</w:t>
      </w:r>
    </w:p>
    <w:p w:rsidR="00DF047D" w:rsidRDefault="00DF047D">
      <w:pPr>
        <w:pStyle w:val="BodyText"/>
        <w:spacing w:before="8"/>
        <w:rPr>
          <w:sz w:val="20"/>
        </w:rPr>
      </w:pPr>
    </w:p>
    <w:p w:rsidR="00DF047D" w:rsidRPr="009C5F9F" w:rsidRDefault="009C5F9F" w:rsidP="009C5F9F">
      <w:pPr>
        <w:tabs>
          <w:tab w:val="left" w:pos="1518"/>
          <w:tab w:val="left" w:pos="1519"/>
        </w:tabs>
        <w:spacing w:line="360" w:lineRule="auto"/>
        <w:ind w:left="1518" w:hanging="852"/>
        <w:rPr>
          <w:sz w:val="24"/>
        </w:rPr>
      </w:pPr>
      <w:r>
        <w:rPr>
          <w:b/>
          <w:bCs/>
          <w:spacing w:val="-34"/>
          <w:w w:val="99"/>
          <w:sz w:val="24"/>
          <w:szCs w:val="24"/>
        </w:rPr>
        <w:t>31.6</w:t>
      </w:r>
      <w:r>
        <w:rPr>
          <w:b/>
          <w:bCs/>
          <w:spacing w:val="-34"/>
          <w:w w:val="99"/>
          <w:sz w:val="24"/>
          <w:szCs w:val="24"/>
        </w:rPr>
        <w:tab/>
      </w:r>
      <w:r w:rsidR="00213576" w:rsidRPr="009C5F9F">
        <w:rPr>
          <w:sz w:val="24"/>
          <w:u w:val="single"/>
        </w:rPr>
        <w:t>The degree to which the respondent has cooperated with the National Credit</w:t>
      </w:r>
      <w:r w:rsidR="00213576" w:rsidRPr="009C5F9F">
        <w:rPr>
          <w:spacing w:val="-1"/>
          <w:sz w:val="24"/>
          <w:u w:val="single"/>
        </w:rPr>
        <w:t xml:space="preserve"> </w:t>
      </w:r>
      <w:r w:rsidR="00213576" w:rsidRPr="009C5F9F">
        <w:rPr>
          <w:sz w:val="24"/>
          <w:u w:val="single"/>
        </w:rPr>
        <w:t>Regulator</w:t>
      </w:r>
    </w:p>
    <w:p w:rsidR="00DF047D" w:rsidRDefault="00DF047D">
      <w:pPr>
        <w:pStyle w:val="BodyText"/>
        <w:spacing w:before="10"/>
        <w:rPr>
          <w:sz w:val="12"/>
        </w:rPr>
      </w:pPr>
    </w:p>
    <w:p w:rsidR="00DF047D" w:rsidRDefault="00213576">
      <w:pPr>
        <w:pStyle w:val="BodyText"/>
        <w:spacing w:before="93" w:line="360" w:lineRule="auto"/>
        <w:ind w:left="1518"/>
      </w:pPr>
      <w:r>
        <w:t>T</w:t>
      </w:r>
      <w:r>
        <w:t>here is no evidence that the Respondent cooperated with the NCR in any way; and.</w:t>
      </w:r>
    </w:p>
    <w:p w:rsidR="00DF047D" w:rsidRDefault="00DF047D">
      <w:pPr>
        <w:pStyle w:val="BodyText"/>
        <w:spacing w:before="10"/>
        <w:rPr>
          <w:sz w:val="20"/>
        </w:rPr>
      </w:pPr>
    </w:p>
    <w:p w:rsidR="00DF047D" w:rsidRPr="009C5F9F" w:rsidRDefault="009C5F9F" w:rsidP="009C5F9F">
      <w:pPr>
        <w:tabs>
          <w:tab w:val="left" w:pos="1518"/>
          <w:tab w:val="left" w:pos="1519"/>
        </w:tabs>
        <w:spacing w:line="360" w:lineRule="auto"/>
        <w:ind w:left="1518" w:right="123" w:hanging="852"/>
        <w:rPr>
          <w:sz w:val="24"/>
        </w:rPr>
      </w:pPr>
      <w:r>
        <w:rPr>
          <w:b/>
          <w:bCs/>
          <w:spacing w:val="-34"/>
          <w:w w:val="99"/>
          <w:sz w:val="24"/>
          <w:szCs w:val="24"/>
        </w:rPr>
        <w:t>31.7</w:t>
      </w:r>
      <w:r>
        <w:rPr>
          <w:b/>
          <w:bCs/>
          <w:spacing w:val="-34"/>
          <w:w w:val="99"/>
          <w:sz w:val="24"/>
          <w:szCs w:val="24"/>
        </w:rPr>
        <w:tab/>
      </w:r>
      <w:r w:rsidR="00213576" w:rsidRPr="009C5F9F">
        <w:rPr>
          <w:sz w:val="24"/>
          <w:u w:val="single"/>
        </w:rPr>
        <w:t>Whether the respondent has previously been found in contravention of this Act</w:t>
      </w:r>
    </w:p>
    <w:p w:rsidR="00DF047D" w:rsidRDefault="00DF047D">
      <w:pPr>
        <w:pStyle w:val="BodyText"/>
        <w:spacing w:before="10"/>
        <w:rPr>
          <w:sz w:val="12"/>
        </w:rPr>
      </w:pPr>
    </w:p>
    <w:p w:rsidR="00DF047D" w:rsidRDefault="00213576">
      <w:pPr>
        <w:pStyle w:val="BodyText"/>
        <w:spacing w:before="92"/>
        <w:ind w:left="1518"/>
      </w:pPr>
      <w:r>
        <w:t>The NCR did not submit any evidence of any prior contraventions.</w:t>
      </w:r>
    </w:p>
    <w:p w:rsidR="00DF047D" w:rsidRDefault="00DF047D">
      <w:pPr>
        <w:pStyle w:val="BodyText"/>
        <w:spacing w:before="9"/>
        <w:rPr>
          <w:sz w:val="32"/>
        </w:rPr>
      </w:pPr>
    </w:p>
    <w:p w:rsidR="00DF047D" w:rsidRPr="009C5F9F" w:rsidRDefault="009C5F9F" w:rsidP="009C5F9F">
      <w:pPr>
        <w:tabs>
          <w:tab w:val="left" w:pos="667"/>
        </w:tabs>
        <w:spacing w:line="360" w:lineRule="auto"/>
        <w:ind w:left="666" w:right="115" w:hanging="567"/>
        <w:jc w:val="both"/>
        <w:rPr>
          <w:sz w:val="24"/>
        </w:rPr>
      </w:pPr>
      <w:r>
        <w:rPr>
          <w:b/>
          <w:bCs/>
          <w:spacing w:val="-3"/>
          <w:w w:val="99"/>
          <w:sz w:val="24"/>
          <w:szCs w:val="24"/>
        </w:rPr>
        <w:t>32.</w:t>
      </w:r>
      <w:r>
        <w:rPr>
          <w:b/>
          <w:bCs/>
          <w:spacing w:val="-3"/>
          <w:w w:val="99"/>
          <w:sz w:val="24"/>
          <w:szCs w:val="24"/>
        </w:rPr>
        <w:tab/>
      </w:r>
      <w:r w:rsidR="00213576" w:rsidRPr="009C5F9F">
        <w:rPr>
          <w:sz w:val="24"/>
        </w:rPr>
        <w:t>The Tribunal considered all the above factors. The Tribunal finds that an administrative fine of R100 000.00 (one hundred thousand Rand) is appropriate under the</w:t>
      </w:r>
      <w:r w:rsidR="00213576" w:rsidRPr="009C5F9F">
        <w:rPr>
          <w:spacing w:val="-3"/>
          <w:sz w:val="24"/>
        </w:rPr>
        <w:t xml:space="preserve"> </w:t>
      </w:r>
      <w:r w:rsidR="00213576" w:rsidRPr="009C5F9F">
        <w:rPr>
          <w:sz w:val="24"/>
        </w:rPr>
        <w:t>circumstances.</w:t>
      </w:r>
    </w:p>
    <w:p w:rsidR="00DF047D" w:rsidRDefault="00DF047D">
      <w:pPr>
        <w:pStyle w:val="BodyText"/>
        <w:rPr>
          <w:sz w:val="21"/>
        </w:rPr>
      </w:pPr>
    </w:p>
    <w:p w:rsidR="00DF047D" w:rsidRDefault="00213576">
      <w:pPr>
        <w:pStyle w:val="BodyText"/>
        <w:ind w:left="100"/>
      </w:pPr>
      <w:r>
        <w:rPr>
          <w:u w:val="single"/>
        </w:rPr>
        <w:t>Independent audit</w:t>
      </w:r>
    </w:p>
    <w:p w:rsidR="00DF047D" w:rsidRDefault="00DF047D">
      <w:pPr>
        <w:pStyle w:val="BodyText"/>
        <w:spacing w:before="9"/>
      </w:pPr>
    </w:p>
    <w:p w:rsidR="00DF047D" w:rsidRPr="009C5F9F" w:rsidRDefault="009C5F9F" w:rsidP="009C5F9F">
      <w:pPr>
        <w:tabs>
          <w:tab w:val="left" w:pos="666"/>
          <w:tab w:val="left" w:pos="667"/>
        </w:tabs>
        <w:spacing w:before="92" w:line="360" w:lineRule="auto"/>
        <w:ind w:left="666" w:right="117" w:hanging="567"/>
        <w:rPr>
          <w:sz w:val="24"/>
        </w:rPr>
      </w:pPr>
      <w:r>
        <w:rPr>
          <w:b/>
          <w:bCs/>
          <w:spacing w:val="-3"/>
          <w:w w:val="99"/>
          <w:sz w:val="24"/>
          <w:szCs w:val="24"/>
        </w:rPr>
        <w:t>33.</w:t>
      </w:r>
      <w:r>
        <w:rPr>
          <w:b/>
          <w:bCs/>
          <w:spacing w:val="-3"/>
          <w:w w:val="99"/>
          <w:sz w:val="24"/>
          <w:szCs w:val="24"/>
        </w:rPr>
        <w:tab/>
      </w:r>
      <w:r w:rsidR="00213576" w:rsidRPr="009C5F9F">
        <w:rPr>
          <w:sz w:val="24"/>
        </w:rPr>
        <w:t>The NCR requested that the Tribunal order an independent audit of all the credit agreements to determine instances of overcharging of interest and</w:t>
      </w:r>
      <w:r w:rsidR="00213576" w:rsidRPr="009C5F9F">
        <w:rPr>
          <w:spacing w:val="-16"/>
          <w:sz w:val="24"/>
        </w:rPr>
        <w:t xml:space="preserve"> </w:t>
      </w:r>
      <w:r w:rsidR="00213576" w:rsidRPr="009C5F9F">
        <w:rPr>
          <w:sz w:val="24"/>
        </w:rPr>
        <w:t>fees.</w:t>
      </w:r>
    </w:p>
    <w:p w:rsidR="00DF047D" w:rsidRDefault="00DF047D">
      <w:pPr>
        <w:pStyle w:val="BodyText"/>
        <w:spacing w:before="10"/>
        <w:rPr>
          <w:sz w:val="20"/>
        </w:rPr>
      </w:pPr>
    </w:p>
    <w:p w:rsidR="00DF047D" w:rsidRPr="009C5F9F" w:rsidRDefault="009C5F9F" w:rsidP="009C5F9F">
      <w:pPr>
        <w:tabs>
          <w:tab w:val="left" w:pos="666"/>
          <w:tab w:val="left" w:pos="667"/>
        </w:tabs>
        <w:spacing w:line="360" w:lineRule="auto"/>
        <w:ind w:left="666" w:right="113" w:hanging="567"/>
        <w:rPr>
          <w:sz w:val="24"/>
        </w:rPr>
      </w:pPr>
      <w:r>
        <w:rPr>
          <w:b/>
          <w:bCs/>
          <w:spacing w:val="-3"/>
          <w:w w:val="99"/>
          <w:sz w:val="24"/>
          <w:szCs w:val="24"/>
        </w:rPr>
        <w:t>34.</w:t>
      </w:r>
      <w:r>
        <w:rPr>
          <w:b/>
          <w:bCs/>
          <w:spacing w:val="-3"/>
          <w:w w:val="99"/>
          <w:sz w:val="24"/>
          <w:szCs w:val="24"/>
        </w:rPr>
        <w:tab/>
      </w:r>
      <w:r w:rsidR="00213576" w:rsidRPr="009C5F9F">
        <w:rPr>
          <w:sz w:val="24"/>
        </w:rPr>
        <w:t>The Tribunal regards the audit as justified in this matter. Lehaiwas must reimburse consumers who were</w:t>
      </w:r>
      <w:r w:rsidR="00213576" w:rsidRPr="009C5F9F">
        <w:rPr>
          <w:spacing w:val="-8"/>
          <w:sz w:val="24"/>
        </w:rPr>
        <w:t xml:space="preserve"> </w:t>
      </w:r>
      <w:r w:rsidR="00213576" w:rsidRPr="009C5F9F">
        <w:rPr>
          <w:sz w:val="24"/>
        </w:rPr>
        <w:t>overcharged.</w:t>
      </w:r>
    </w:p>
    <w:p w:rsidR="00DF047D" w:rsidRDefault="00DF047D">
      <w:pPr>
        <w:pStyle w:val="BodyText"/>
        <w:spacing w:before="11"/>
        <w:rPr>
          <w:sz w:val="20"/>
        </w:rPr>
      </w:pPr>
    </w:p>
    <w:p w:rsidR="00DF047D" w:rsidRDefault="00213576">
      <w:pPr>
        <w:pStyle w:val="Heading1"/>
        <w:spacing w:before="0"/>
      </w:pPr>
      <w:r>
        <w:t>ORDER</w:t>
      </w:r>
    </w:p>
    <w:p w:rsidR="00DF047D" w:rsidRDefault="00DF047D">
      <w:pPr>
        <w:pStyle w:val="BodyText"/>
        <w:spacing w:before="11"/>
        <w:rPr>
          <w:b/>
          <w:sz w:val="32"/>
        </w:rPr>
      </w:pPr>
    </w:p>
    <w:p w:rsidR="00DF047D" w:rsidRPr="009C5F9F" w:rsidRDefault="009C5F9F" w:rsidP="009C5F9F">
      <w:pPr>
        <w:tabs>
          <w:tab w:val="left" w:pos="666"/>
          <w:tab w:val="left" w:pos="667"/>
        </w:tabs>
        <w:ind w:left="666" w:hanging="567"/>
        <w:rPr>
          <w:sz w:val="24"/>
        </w:rPr>
      </w:pPr>
      <w:r>
        <w:rPr>
          <w:b/>
          <w:bCs/>
          <w:spacing w:val="-3"/>
          <w:w w:val="99"/>
          <w:sz w:val="24"/>
          <w:szCs w:val="24"/>
        </w:rPr>
        <w:t>35.</w:t>
      </w:r>
      <w:r>
        <w:rPr>
          <w:b/>
          <w:bCs/>
          <w:spacing w:val="-3"/>
          <w:w w:val="99"/>
          <w:sz w:val="24"/>
          <w:szCs w:val="24"/>
        </w:rPr>
        <w:tab/>
      </w:r>
      <w:r w:rsidR="00213576" w:rsidRPr="009C5F9F">
        <w:rPr>
          <w:sz w:val="24"/>
        </w:rPr>
        <w:t>Accordingly, the Tribunal makes the following</w:t>
      </w:r>
      <w:r w:rsidR="00213576" w:rsidRPr="009C5F9F">
        <w:rPr>
          <w:spacing w:val="-7"/>
          <w:sz w:val="24"/>
        </w:rPr>
        <w:t xml:space="preserve"> </w:t>
      </w:r>
      <w:r w:rsidR="00213576" w:rsidRPr="009C5F9F">
        <w:rPr>
          <w:sz w:val="24"/>
        </w:rPr>
        <w:t>order:</w:t>
      </w:r>
    </w:p>
    <w:p w:rsidR="00DF047D" w:rsidRDefault="00DF047D">
      <w:pPr>
        <w:rPr>
          <w:sz w:val="24"/>
        </w:rPr>
        <w:sectPr w:rsidR="00DF047D">
          <w:pgSz w:w="11910" w:h="16840"/>
          <w:pgMar w:top="1380" w:right="1320" w:bottom="1180" w:left="1340" w:header="709" w:footer="981" w:gutter="0"/>
          <w:cols w:space="720"/>
        </w:sectPr>
      </w:pPr>
    </w:p>
    <w:p w:rsidR="00DF047D" w:rsidRDefault="00DF047D">
      <w:pPr>
        <w:pStyle w:val="BodyText"/>
        <w:rPr>
          <w:sz w:val="20"/>
        </w:rPr>
      </w:pPr>
    </w:p>
    <w:p w:rsidR="00DF047D" w:rsidRPr="009C5F9F" w:rsidRDefault="009C5F9F" w:rsidP="009C5F9F">
      <w:pPr>
        <w:tabs>
          <w:tab w:val="left" w:pos="1541"/>
        </w:tabs>
        <w:spacing w:before="230" w:line="360" w:lineRule="auto"/>
        <w:ind w:left="1540" w:hanging="1080"/>
        <w:jc w:val="both"/>
        <w:rPr>
          <w:sz w:val="24"/>
        </w:rPr>
      </w:pPr>
      <w:r>
        <w:rPr>
          <w:b/>
          <w:bCs/>
          <w:spacing w:val="-34"/>
          <w:w w:val="99"/>
          <w:sz w:val="24"/>
          <w:szCs w:val="24"/>
        </w:rPr>
        <w:t>35.1</w:t>
      </w:r>
      <w:r>
        <w:rPr>
          <w:b/>
          <w:bCs/>
          <w:spacing w:val="-34"/>
          <w:w w:val="99"/>
          <w:sz w:val="24"/>
          <w:szCs w:val="24"/>
        </w:rPr>
        <w:tab/>
      </w:r>
      <w:r w:rsidR="00213576" w:rsidRPr="009C5F9F">
        <w:rPr>
          <w:sz w:val="24"/>
        </w:rPr>
        <w:t>The Respondent is found to have engaged in repeated prohibited conduct;</w:t>
      </w:r>
    </w:p>
    <w:p w:rsidR="00DF047D" w:rsidRDefault="00DF047D">
      <w:pPr>
        <w:pStyle w:val="BodyText"/>
        <w:spacing w:before="10"/>
        <w:rPr>
          <w:sz w:val="20"/>
        </w:rPr>
      </w:pPr>
    </w:p>
    <w:p w:rsidR="00DF047D" w:rsidRPr="009C5F9F" w:rsidRDefault="009C5F9F" w:rsidP="009C5F9F">
      <w:pPr>
        <w:tabs>
          <w:tab w:val="left" w:pos="1541"/>
        </w:tabs>
        <w:spacing w:line="360" w:lineRule="auto"/>
        <w:ind w:left="1540" w:right="123" w:hanging="1080"/>
        <w:jc w:val="both"/>
        <w:rPr>
          <w:sz w:val="24"/>
        </w:rPr>
      </w:pPr>
      <w:r>
        <w:rPr>
          <w:b/>
          <w:bCs/>
          <w:spacing w:val="-34"/>
          <w:w w:val="99"/>
          <w:sz w:val="24"/>
          <w:szCs w:val="24"/>
        </w:rPr>
        <w:t>35.2</w:t>
      </w:r>
      <w:r>
        <w:rPr>
          <w:b/>
          <w:bCs/>
          <w:spacing w:val="-34"/>
          <w:w w:val="99"/>
          <w:sz w:val="24"/>
          <w:szCs w:val="24"/>
        </w:rPr>
        <w:tab/>
      </w:r>
      <w:r w:rsidR="00213576" w:rsidRPr="009C5F9F">
        <w:rPr>
          <w:sz w:val="24"/>
        </w:rPr>
        <w:t>The Respondent’s registration as a credit provider is cancelled with immediate</w:t>
      </w:r>
      <w:r w:rsidR="00213576" w:rsidRPr="009C5F9F">
        <w:rPr>
          <w:spacing w:val="1"/>
          <w:sz w:val="24"/>
        </w:rPr>
        <w:t xml:space="preserve"> </w:t>
      </w:r>
      <w:r w:rsidR="00213576" w:rsidRPr="009C5F9F">
        <w:rPr>
          <w:sz w:val="24"/>
        </w:rPr>
        <w:t>effect;</w:t>
      </w:r>
    </w:p>
    <w:p w:rsidR="00DF047D" w:rsidRDefault="00DF047D">
      <w:pPr>
        <w:pStyle w:val="BodyText"/>
        <w:spacing w:before="10"/>
        <w:rPr>
          <w:sz w:val="20"/>
        </w:rPr>
      </w:pPr>
    </w:p>
    <w:p w:rsidR="00DF047D" w:rsidRPr="009C5F9F" w:rsidRDefault="009C5F9F" w:rsidP="009C5F9F">
      <w:pPr>
        <w:tabs>
          <w:tab w:val="left" w:pos="1541"/>
        </w:tabs>
        <w:spacing w:line="360" w:lineRule="auto"/>
        <w:ind w:left="1540" w:right="115" w:hanging="1080"/>
        <w:jc w:val="both"/>
        <w:rPr>
          <w:sz w:val="24"/>
        </w:rPr>
      </w:pPr>
      <w:r>
        <w:rPr>
          <w:b/>
          <w:bCs/>
          <w:spacing w:val="-34"/>
          <w:w w:val="99"/>
          <w:sz w:val="24"/>
          <w:szCs w:val="24"/>
        </w:rPr>
        <w:t>35.3</w:t>
      </w:r>
      <w:r>
        <w:rPr>
          <w:b/>
          <w:bCs/>
          <w:spacing w:val="-34"/>
          <w:w w:val="99"/>
          <w:sz w:val="24"/>
          <w:szCs w:val="24"/>
        </w:rPr>
        <w:tab/>
      </w:r>
      <w:r w:rsidR="00213576" w:rsidRPr="009C5F9F">
        <w:rPr>
          <w:sz w:val="24"/>
        </w:rPr>
        <w:t>The Respondent is to pay an amount of R100 000.00 (one hundred thousand) to the National Revenue Fund within 60 business days of  the date of issuing of this judgment. The National Revenue fund account details are as</w:t>
      </w:r>
      <w:r w:rsidR="00213576" w:rsidRPr="009C5F9F">
        <w:rPr>
          <w:spacing w:val="-3"/>
          <w:sz w:val="24"/>
        </w:rPr>
        <w:t xml:space="preserve"> </w:t>
      </w:r>
      <w:r w:rsidR="00213576" w:rsidRPr="009C5F9F">
        <w:rPr>
          <w:sz w:val="24"/>
        </w:rPr>
        <w:t>follows;</w:t>
      </w:r>
    </w:p>
    <w:p w:rsidR="00DF047D" w:rsidRDefault="00213576">
      <w:pPr>
        <w:pStyle w:val="BodyText"/>
        <w:tabs>
          <w:tab w:val="left" w:pos="4488"/>
          <w:tab w:val="right" w:pos="5688"/>
        </w:tabs>
        <w:spacing w:before="241" w:line="568" w:lineRule="auto"/>
        <w:ind w:left="1540" w:right="1156"/>
      </w:pPr>
      <w:r>
        <w:t>B</w:t>
      </w:r>
      <w:r>
        <w:t>ank -</w:t>
      </w:r>
      <w:r>
        <w:tab/>
        <w:t xml:space="preserve">Standard Bank of South </w:t>
      </w:r>
      <w:r>
        <w:t>Africa Account</w:t>
      </w:r>
      <w:r>
        <w:rPr>
          <w:spacing w:val="-2"/>
        </w:rPr>
        <w:t xml:space="preserve"> </w:t>
      </w:r>
      <w:r>
        <w:t>name</w:t>
      </w:r>
      <w:r>
        <w:rPr>
          <w:spacing w:val="2"/>
        </w:rPr>
        <w:t xml:space="preserve"> </w:t>
      </w:r>
      <w:r>
        <w:t>-</w:t>
      </w:r>
      <w:r>
        <w:tab/>
        <w:t>Department of Trade and Industry Account</w:t>
      </w:r>
      <w:r>
        <w:rPr>
          <w:spacing w:val="-2"/>
        </w:rPr>
        <w:t xml:space="preserve"> </w:t>
      </w:r>
      <w:r>
        <w:t>number -</w:t>
      </w:r>
      <w:r>
        <w:tab/>
        <w:t>370650026</w:t>
      </w:r>
    </w:p>
    <w:p w:rsidR="00DF047D" w:rsidRDefault="00213576">
      <w:pPr>
        <w:pStyle w:val="BodyText"/>
        <w:tabs>
          <w:tab w:val="left" w:pos="4488"/>
        </w:tabs>
        <w:spacing w:line="275" w:lineRule="exact"/>
        <w:ind w:left="1540"/>
      </w:pPr>
      <w:r>
        <w:t>Account</w:t>
      </w:r>
      <w:r>
        <w:rPr>
          <w:spacing w:val="-1"/>
        </w:rPr>
        <w:t xml:space="preserve"> </w:t>
      </w:r>
      <w:r>
        <w:t>type</w:t>
      </w:r>
      <w:r>
        <w:rPr>
          <w:spacing w:val="2"/>
        </w:rPr>
        <w:t xml:space="preserve"> </w:t>
      </w:r>
      <w:r>
        <w:t>-</w:t>
      </w:r>
      <w:r>
        <w:tab/>
        <w:t>Business current</w:t>
      </w:r>
      <w:r>
        <w:rPr>
          <w:spacing w:val="-5"/>
        </w:rPr>
        <w:t xml:space="preserve"> </w:t>
      </w:r>
      <w:r>
        <w:t>account</w:t>
      </w:r>
    </w:p>
    <w:p w:rsidR="00DF047D" w:rsidRDefault="00DF047D">
      <w:pPr>
        <w:pStyle w:val="BodyText"/>
        <w:spacing w:before="11"/>
        <w:rPr>
          <w:sz w:val="32"/>
        </w:rPr>
      </w:pPr>
    </w:p>
    <w:p w:rsidR="00DF047D" w:rsidRDefault="00213576">
      <w:pPr>
        <w:pStyle w:val="BodyText"/>
        <w:tabs>
          <w:tab w:val="left" w:pos="4488"/>
        </w:tabs>
        <w:ind w:left="1540"/>
      </w:pPr>
      <w:r>
        <w:t>Branch</w:t>
      </w:r>
      <w:r>
        <w:rPr>
          <w:spacing w:val="-1"/>
        </w:rPr>
        <w:t xml:space="preserve"> </w:t>
      </w:r>
      <w:r>
        <w:t>code</w:t>
      </w:r>
      <w:r>
        <w:rPr>
          <w:spacing w:val="-1"/>
        </w:rPr>
        <w:t xml:space="preserve"> </w:t>
      </w:r>
      <w:r>
        <w:t>-</w:t>
      </w:r>
      <w:r>
        <w:tab/>
        <w:t>010645</w:t>
      </w:r>
      <w:r>
        <w:rPr>
          <w:spacing w:val="-2"/>
        </w:rPr>
        <w:t xml:space="preserve"> </w:t>
      </w:r>
      <w:r>
        <w:t>(Sunnyside)</w:t>
      </w:r>
    </w:p>
    <w:p w:rsidR="00DF047D" w:rsidRDefault="00DF047D">
      <w:pPr>
        <w:pStyle w:val="BodyText"/>
        <w:spacing w:before="9"/>
        <w:rPr>
          <w:sz w:val="32"/>
        </w:rPr>
      </w:pPr>
    </w:p>
    <w:p w:rsidR="00DF047D" w:rsidRDefault="00213576">
      <w:pPr>
        <w:pStyle w:val="BodyText"/>
        <w:ind w:left="1540"/>
      </w:pPr>
      <w:r>
        <w:t>Branch code</w:t>
      </w:r>
    </w:p>
    <w:p w:rsidR="00DF047D" w:rsidRDefault="00DF047D">
      <w:pPr>
        <w:pStyle w:val="BodyText"/>
        <w:rPr>
          <w:sz w:val="33"/>
        </w:rPr>
      </w:pPr>
    </w:p>
    <w:p w:rsidR="00DF047D" w:rsidRDefault="00213576">
      <w:pPr>
        <w:pStyle w:val="BodyText"/>
        <w:tabs>
          <w:tab w:val="left" w:pos="4488"/>
        </w:tabs>
        <w:ind w:left="1540"/>
      </w:pPr>
      <w:r>
        <w:t>for electronic</w:t>
      </w:r>
      <w:r>
        <w:rPr>
          <w:spacing w:val="-4"/>
        </w:rPr>
        <w:t xml:space="preserve"> </w:t>
      </w:r>
      <w:r>
        <w:t>payments</w:t>
      </w:r>
      <w:r>
        <w:rPr>
          <w:spacing w:val="2"/>
        </w:rPr>
        <w:t xml:space="preserve"> </w:t>
      </w:r>
      <w:r>
        <w:t>-</w:t>
      </w:r>
      <w:r>
        <w:tab/>
        <w:t>051001</w:t>
      </w:r>
    </w:p>
    <w:p w:rsidR="00DF047D" w:rsidRDefault="00DF047D">
      <w:pPr>
        <w:pStyle w:val="BodyText"/>
        <w:spacing w:before="8"/>
        <w:rPr>
          <w:sz w:val="32"/>
        </w:rPr>
      </w:pPr>
    </w:p>
    <w:p w:rsidR="00DF047D" w:rsidRDefault="00213576">
      <w:pPr>
        <w:pStyle w:val="BodyText"/>
        <w:tabs>
          <w:tab w:val="left" w:pos="4495"/>
          <w:tab w:val="left" w:pos="7153"/>
          <w:tab w:val="left" w:pos="8232"/>
          <w:tab w:val="left" w:pos="8795"/>
        </w:tabs>
        <w:spacing w:before="1" w:line="362" w:lineRule="auto"/>
        <w:ind w:left="4495" w:right="116" w:hanging="2956"/>
      </w:pPr>
      <w:r>
        <w:t>Reference -</w:t>
      </w:r>
      <w:r>
        <w:tab/>
        <w:t>NCT/223356.2022/57</w:t>
      </w:r>
      <w:r>
        <w:tab/>
        <w:t>(Name</w:t>
      </w:r>
      <w:r>
        <w:tab/>
        <w:t>of</w:t>
      </w:r>
      <w:r>
        <w:tab/>
      </w:r>
      <w:r>
        <w:rPr>
          <w:spacing w:val="-7"/>
        </w:rPr>
        <w:t xml:space="preserve">the </w:t>
      </w:r>
      <w:r>
        <w:t>depositor);</w:t>
      </w:r>
    </w:p>
    <w:p w:rsidR="00DF047D" w:rsidRDefault="00DF047D">
      <w:pPr>
        <w:pStyle w:val="BodyText"/>
        <w:spacing w:before="5"/>
        <w:rPr>
          <w:sz w:val="20"/>
        </w:rPr>
      </w:pPr>
    </w:p>
    <w:p w:rsidR="00DF047D" w:rsidRPr="009C5F9F" w:rsidRDefault="009C5F9F" w:rsidP="009C5F9F">
      <w:pPr>
        <w:tabs>
          <w:tab w:val="left" w:pos="1541"/>
        </w:tabs>
        <w:spacing w:line="360" w:lineRule="auto"/>
        <w:ind w:left="1540" w:hanging="1080"/>
        <w:jc w:val="both"/>
        <w:rPr>
          <w:sz w:val="24"/>
        </w:rPr>
      </w:pPr>
      <w:r>
        <w:rPr>
          <w:b/>
          <w:bCs/>
          <w:spacing w:val="-34"/>
          <w:w w:val="99"/>
          <w:sz w:val="24"/>
          <w:szCs w:val="24"/>
        </w:rPr>
        <w:t>35.4</w:t>
      </w:r>
      <w:r>
        <w:rPr>
          <w:b/>
          <w:bCs/>
          <w:spacing w:val="-34"/>
          <w:w w:val="99"/>
          <w:sz w:val="24"/>
          <w:szCs w:val="24"/>
        </w:rPr>
        <w:tab/>
      </w:r>
      <w:r w:rsidR="00213576" w:rsidRPr="009C5F9F">
        <w:rPr>
          <w:sz w:val="24"/>
        </w:rPr>
        <w:t>The Respondent is interdicted from engaging in any further activities as a credit</w:t>
      </w:r>
      <w:r w:rsidR="00213576" w:rsidRPr="009C5F9F">
        <w:rPr>
          <w:spacing w:val="-2"/>
          <w:sz w:val="24"/>
        </w:rPr>
        <w:t xml:space="preserve"> </w:t>
      </w:r>
      <w:r w:rsidR="00213576" w:rsidRPr="009C5F9F">
        <w:rPr>
          <w:sz w:val="24"/>
        </w:rPr>
        <w:t>provider;</w:t>
      </w:r>
    </w:p>
    <w:p w:rsidR="00DF047D" w:rsidRDefault="00DF047D">
      <w:pPr>
        <w:pStyle w:val="BodyText"/>
        <w:spacing w:before="10"/>
        <w:rPr>
          <w:sz w:val="20"/>
        </w:rPr>
      </w:pPr>
    </w:p>
    <w:p w:rsidR="00DF047D" w:rsidRPr="009C5F9F" w:rsidRDefault="009C5F9F" w:rsidP="009C5F9F">
      <w:pPr>
        <w:tabs>
          <w:tab w:val="left" w:pos="1541"/>
        </w:tabs>
        <w:spacing w:line="360" w:lineRule="auto"/>
        <w:ind w:left="1540" w:hanging="1080"/>
        <w:jc w:val="both"/>
        <w:rPr>
          <w:sz w:val="24"/>
        </w:rPr>
      </w:pPr>
      <w:r>
        <w:rPr>
          <w:b/>
          <w:bCs/>
          <w:spacing w:val="-34"/>
          <w:w w:val="99"/>
          <w:sz w:val="24"/>
          <w:szCs w:val="24"/>
        </w:rPr>
        <w:t>35.5</w:t>
      </w:r>
      <w:r>
        <w:rPr>
          <w:b/>
          <w:bCs/>
          <w:spacing w:val="-34"/>
          <w:w w:val="99"/>
          <w:sz w:val="24"/>
          <w:szCs w:val="24"/>
        </w:rPr>
        <w:tab/>
      </w:r>
      <w:r w:rsidR="00213576" w:rsidRPr="009C5F9F">
        <w:rPr>
          <w:sz w:val="24"/>
        </w:rPr>
        <w:t xml:space="preserve">The Respondent is to appoint an independent auditor (who is registered as a Chartered Accountant) at its own costs within 30 business days of the date of issuing of this judgment. The auditor is to assess all the credit agreements entered into by Lehaiwas </w:t>
      </w:r>
      <w:r w:rsidR="00213576" w:rsidRPr="009C5F9F">
        <w:rPr>
          <w:sz w:val="24"/>
        </w:rPr>
        <w:t>from the date of registration (15 January 2021). The auditor must assess whether the interest on all the credit agreements was correctly calculated as per the NCA. Excess interest charged must</w:t>
      </w:r>
      <w:r w:rsidR="00213576" w:rsidRPr="009C5F9F">
        <w:rPr>
          <w:spacing w:val="35"/>
          <w:sz w:val="24"/>
        </w:rPr>
        <w:t xml:space="preserve"> </w:t>
      </w:r>
      <w:r w:rsidR="00213576" w:rsidRPr="009C5F9F">
        <w:rPr>
          <w:sz w:val="24"/>
        </w:rPr>
        <w:t>be</w:t>
      </w:r>
    </w:p>
    <w:p w:rsidR="00DF047D" w:rsidRDefault="00DF047D">
      <w:pPr>
        <w:spacing w:line="360" w:lineRule="auto"/>
        <w:jc w:val="both"/>
        <w:rPr>
          <w:sz w:val="24"/>
        </w:rPr>
        <w:sectPr w:rsidR="00DF047D">
          <w:pgSz w:w="11910" w:h="16840"/>
          <w:pgMar w:top="1380" w:right="1320" w:bottom="1180" w:left="1340" w:header="709" w:footer="981" w:gutter="0"/>
          <w:cols w:space="720"/>
        </w:sectPr>
      </w:pPr>
    </w:p>
    <w:p w:rsidR="00DF047D" w:rsidRDefault="00DF047D">
      <w:pPr>
        <w:pStyle w:val="BodyText"/>
        <w:rPr>
          <w:sz w:val="20"/>
        </w:rPr>
      </w:pPr>
    </w:p>
    <w:p w:rsidR="00DF047D" w:rsidRDefault="00213576">
      <w:pPr>
        <w:pStyle w:val="BodyText"/>
        <w:spacing w:before="230" w:line="360" w:lineRule="auto"/>
        <w:ind w:left="1540" w:right="116"/>
        <w:jc w:val="both"/>
      </w:pPr>
      <w:r>
        <w:t>reimbursed to the relevant consumers. The</w:t>
      </w:r>
      <w:r>
        <w:t xml:space="preserve"> auditor must identify any credit agreements that do not contain any form of affordability assessment and include these agreements' details in the report to the NCR. The audit is to be completed within 90 business days after the auditor has been appointed.</w:t>
      </w:r>
      <w:r>
        <w:t xml:space="preserve"> The auditor must provide a final report in this regard to the NCR within 120 business days after being appointed; and</w:t>
      </w:r>
    </w:p>
    <w:p w:rsidR="00DF047D" w:rsidRDefault="00DF047D">
      <w:pPr>
        <w:pStyle w:val="BodyText"/>
        <w:rPr>
          <w:sz w:val="21"/>
        </w:rPr>
      </w:pPr>
    </w:p>
    <w:p w:rsidR="00DF047D" w:rsidRPr="009C5F9F" w:rsidRDefault="009C5F9F" w:rsidP="009C5F9F">
      <w:pPr>
        <w:tabs>
          <w:tab w:val="left" w:pos="1540"/>
          <w:tab w:val="left" w:pos="1541"/>
        </w:tabs>
        <w:spacing w:before="1"/>
        <w:ind w:left="1540" w:hanging="1081"/>
        <w:rPr>
          <w:sz w:val="24"/>
        </w:rPr>
      </w:pPr>
      <w:r>
        <w:rPr>
          <w:b/>
          <w:bCs/>
          <w:spacing w:val="-34"/>
          <w:w w:val="99"/>
          <w:sz w:val="24"/>
          <w:szCs w:val="24"/>
        </w:rPr>
        <w:t>35.6</w:t>
      </w:r>
      <w:r>
        <w:rPr>
          <w:b/>
          <w:bCs/>
          <w:spacing w:val="-34"/>
          <w:w w:val="99"/>
          <w:sz w:val="24"/>
          <w:szCs w:val="24"/>
        </w:rPr>
        <w:tab/>
      </w:r>
      <w:r w:rsidR="00213576" w:rsidRPr="009C5F9F">
        <w:rPr>
          <w:sz w:val="24"/>
        </w:rPr>
        <w:t>There is no order as to</w:t>
      </w:r>
      <w:r w:rsidR="00213576" w:rsidRPr="009C5F9F">
        <w:rPr>
          <w:spacing w:val="-3"/>
          <w:sz w:val="24"/>
        </w:rPr>
        <w:t xml:space="preserve"> </w:t>
      </w:r>
      <w:r w:rsidR="00213576" w:rsidRPr="009C5F9F">
        <w:rPr>
          <w:sz w:val="24"/>
        </w:rPr>
        <w:t>costs.</w:t>
      </w:r>
    </w:p>
    <w:p w:rsidR="00DF047D" w:rsidRDefault="00DF047D">
      <w:pPr>
        <w:pStyle w:val="BodyText"/>
        <w:rPr>
          <w:sz w:val="26"/>
        </w:rPr>
      </w:pPr>
    </w:p>
    <w:p w:rsidR="00DF047D" w:rsidRDefault="00DF047D">
      <w:pPr>
        <w:pStyle w:val="BodyText"/>
        <w:rPr>
          <w:sz w:val="26"/>
        </w:rPr>
      </w:pPr>
    </w:p>
    <w:p w:rsidR="00DF047D" w:rsidRDefault="00213576">
      <w:pPr>
        <w:pStyle w:val="BodyText"/>
        <w:spacing w:before="186"/>
        <w:ind w:left="100"/>
      </w:pPr>
      <w:r>
        <w:t>DATED ON THIS 2</w:t>
      </w:r>
      <w:r>
        <w:rPr>
          <w:position w:val="8"/>
          <w:sz w:val="16"/>
        </w:rPr>
        <w:t xml:space="preserve">ND </w:t>
      </w:r>
      <w:r>
        <w:t>DAY OF JUNE 2022</w:t>
      </w:r>
    </w:p>
    <w:p w:rsidR="00DF047D" w:rsidRDefault="00DF047D">
      <w:pPr>
        <w:pStyle w:val="BodyText"/>
        <w:rPr>
          <w:sz w:val="28"/>
        </w:rPr>
      </w:pPr>
    </w:p>
    <w:p w:rsidR="00DF047D" w:rsidRDefault="00DF047D">
      <w:pPr>
        <w:pStyle w:val="BodyText"/>
        <w:rPr>
          <w:sz w:val="28"/>
        </w:rPr>
      </w:pPr>
    </w:p>
    <w:p w:rsidR="00DF047D" w:rsidRDefault="00DF047D">
      <w:pPr>
        <w:pStyle w:val="BodyText"/>
        <w:spacing w:before="1"/>
        <w:rPr>
          <w:sz w:val="28"/>
        </w:rPr>
      </w:pPr>
    </w:p>
    <w:p w:rsidR="00DF047D" w:rsidRDefault="00213576">
      <w:pPr>
        <w:pStyle w:val="BodyText"/>
        <w:spacing w:before="1"/>
        <w:ind w:left="100"/>
      </w:pPr>
      <w:r>
        <w:rPr>
          <w:u w:val="single"/>
        </w:rPr>
        <w:t>[signed]</w:t>
      </w:r>
    </w:p>
    <w:p w:rsidR="00DF047D" w:rsidRDefault="00213576">
      <w:pPr>
        <w:pStyle w:val="Heading1"/>
        <w:spacing w:before="137"/>
      </w:pPr>
      <w:r>
        <w:t>Adv J Simpson</w:t>
      </w:r>
    </w:p>
    <w:p w:rsidR="00DF047D" w:rsidRDefault="00213576">
      <w:pPr>
        <w:pStyle w:val="BodyText"/>
        <w:spacing w:before="139"/>
        <w:ind w:left="100"/>
      </w:pPr>
      <w:r>
        <w:t>Presiding Tribunal member</w:t>
      </w:r>
    </w:p>
    <w:p w:rsidR="00DF047D" w:rsidRDefault="00DF047D">
      <w:pPr>
        <w:pStyle w:val="BodyText"/>
        <w:rPr>
          <w:sz w:val="26"/>
        </w:rPr>
      </w:pPr>
    </w:p>
    <w:p w:rsidR="00DF047D" w:rsidRDefault="00DF047D">
      <w:pPr>
        <w:pStyle w:val="BodyText"/>
        <w:rPr>
          <w:sz w:val="22"/>
        </w:rPr>
      </w:pPr>
    </w:p>
    <w:p w:rsidR="00DF047D" w:rsidRDefault="00213576">
      <w:pPr>
        <w:pStyle w:val="BodyText"/>
        <w:ind w:left="100"/>
      </w:pPr>
      <w:r>
        <w:t>Adv N Sephoti (Tribunal member) and Mr T Bailey (Tribunal member) concurring.</w:t>
      </w:r>
    </w:p>
    <w:p w:rsidR="00DF047D" w:rsidRDefault="00DF047D">
      <w:pPr>
        <w:pStyle w:val="BodyText"/>
        <w:rPr>
          <w:sz w:val="20"/>
        </w:rPr>
      </w:pPr>
    </w:p>
    <w:p w:rsidR="00DF047D" w:rsidRDefault="00213576">
      <w:pPr>
        <w:pStyle w:val="BodyText"/>
        <w:spacing w:before="6"/>
        <w:rPr>
          <w:sz w:val="25"/>
        </w:rPr>
      </w:pPr>
      <w:r>
        <w:rPr>
          <w:noProof/>
          <w:lang w:bidi="ar-SA"/>
        </w:rPr>
        <w:drawing>
          <wp:anchor distT="0" distB="0" distL="0" distR="0" simplePos="0" relativeHeight="4" behindDoc="0" locked="0" layoutInCell="1" allowOverlap="1">
            <wp:simplePos x="0" y="0"/>
            <wp:positionH relativeFrom="page">
              <wp:posOffset>990600</wp:posOffset>
            </wp:positionH>
            <wp:positionV relativeFrom="paragraph">
              <wp:posOffset>211678</wp:posOffset>
            </wp:positionV>
            <wp:extent cx="3319272" cy="16879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319272" cy="1687925"/>
                    </a:xfrm>
                    <a:prstGeom prst="rect">
                      <a:avLst/>
                    </a:prstGeom>
                  </pic:spPr>
                </pic:pic>
              </a:graphicData>
            </a:graphic>
          </wp:anchor>
        </w:drawing>
      </w:r>
    </w:p>
    <w:sectPr w:rsidR="00DF047D">
      <w:pgSz w:w="11910" w:h="16840"/>
      <w:pgMar w:top="1380" w:right="1320" w:bottom="1180" w:left="1340" w:header="709" w:footer="98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576" w:rsidRDefault="00213576">
      <w:r>
        <w:separator/>
      </w:r>
    </w:p>
  </w:endnote>
  <w:endnote w:type="continuationSeparator" w:id="0">
    <w:p w:rsidR="00213576" w:rsidRDefault="0021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47D" w:rsidRDefault="00213576">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73.75pt;margin-top:781.85pt;width:47.85pt;height:12.35pt;z-index:-252037120;mso-position-horizontal-relative:page;mso-position-vertical-relative:page" filled="f" stroked="f">
          <v:textbox inset="0,0,0,0">
            <w:txbxContent>
              <w:p w:rsidR="00DF047D" w:rsidRDefault="00213576">
                <w:pPr>
                  <w:spacing w:before="19"/>
                  <w:ind w:left="20"/>
                  <w:rPr>
                    <w:rFonts w:ascii="Arial Narrow"/>
                    <w:b/>
                    <w:sz w:val="18"/>
                  </w:rPr>
                </w:pPr>
                <w:r>
                  <w:rPr>
                    <w:rFonts w:ascii="Arial Narrow"/>
                    <w:sz w:val="18"/>
                  </w:rPr>
                  <w:t xml:space="preserve">Page </w:t>
                </w:r>
                <w:r>
                  <w:fldChar w:fldCharType="begin"/>
                </w:r>
                <w:r>
                  <w:rPr>
                    <w:rFonts w:ascii="Arial Narrow"/>
                    <w:b/>
                    <w:sz w:val="18"/>
                  </w:rPr>
                  <w:instrText xml:space="preserve"> PAGE </w:instrText>
                </w:r>
                <w:r>
                  <w:fldChar w:fldCharType="separate"/>
                </w:r>
                <w:r w:rsidR="009C5F9F">
                  <w:rPr>
                    <w:rFonts w:ascii="Arial Narrow"/>
                    <w:b/>
                    <w:noProof/>
                    <w:sz w:val="18"/>
                  </w:rPr>
                  <w:t>2</w:t>
                </w:r>
                <w:r>
                  <w:fldChar w:fldCharType="end"/>
                </w:r>
                <w:r>
                  <w:rPr>
                    <w:rFonts w:ascii="Arial Narrow"/>
                    <w:b/>
                    <w:sz w:val="18"/>
                  </w:rPr>
                  <w:t xml:space="preserve"> </w:t>
                </w:r>
                <w:r>
                  <w:rPr>
                    <w:rFonts w:ascii="Arial Narrow"/>
                    <w:sz w:val="18"/>
                  </w:rPr>
                  <w:t xml:space="preserve">of </w:t>
                </w:r>
                <w:r>
                  <w:rPr>
                    <w:rFonts w:ascii="Arial Narrow"/>
                    <w:b/>
                    <w:sz w:val="18"/>
                  </w:rPr>
                  <w:t>13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576" w:rsidRDefault="00213576">
      <w:r>
        <w:separator/>
      </w:r>
    </w:p>
  </w:footnote>
  <w:footnote w:type="continuationSeparator" w:id="0">
    <w:p w:rsidR="00213576" w:rsidRDefault="002135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47D" w:rsidRDefault="00213576">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96.2pt;margin-top:34.45pt;width:128.3pt;height:36.35pt;z-index:-252038144;mso-position-horizontal-relative:page;mso-position-vertical-relative:page" filled="f" stroked="f">
          <v:textbox inset="0,0,0,0">
            <w:txbxContent>
              <w:p w:rsidR="00DF047D" w:rsidRDefault="00213576">
                <w:pPr>
                  <w:spacing w:before="19"/>
                  <w:ind w:left="20" w:right="18" w:firstLine="792"/>
                  <w:jc w:val="right"/>
                  <w:rPr>
                    <w:rFonts w:ascii="Arial Narrow"/>
                    <w:sz w:val="20"/>
                  </w:rPr>
                </w:pPr>
                <w:r>
                  <w:rPr>
                    <w:rFonts w:ascii="Arial Narrow"/>
                    <w:sz w:val="20"/>
                  </w:rPr>
                  <w:t>Judgment</w:t>
                </w:r>
                <w:r>
                  <w:rPr>
                    <w:rFonts w:ascii="Arial Narrow"/>
                    <w:spacing w:val="-8"/>
                    <w:sz w:val="20"/>
                  </w:rPr>
                  <w:t xml:space="preserve"> </w:t>
                </w:r>
                <w:r>
                  <w:rPr>
                    <w:rFonts w:ascii="Arial Narrow"/>
                    <w:sz w:val="20"/>
                  </w:rPr>
                  <w:t>and</w:t>
                </w:r>
                <w:r>
                  <w:rPr>
                    <w:rFonts w:ascii="Arial Narrow"/>
                    <w:spacing w:val="-7"/>
                    <w:sz w:val="20"/>
                  </w:rPr>
                  <w:t xml:space="preserve"> </w:t>
                </w:r>
                <w:r>
                  <w:rPr>
                    <w:rFonts w:ascii="Arial Narrow"/>
                    <w:sz w:val="20"/>
                  </w:rPr>
                  <w:t>Reasons</w:t>
                </w:r>
                <w:r>
                  <w:rPr>
                    <w:rFonts w:ascii="Arial Narrow"/>
                    <w:spacing w:val="-1"/>
                    <w:w w:val="99"/>
                    <w:sz w:val="20"/>
                  </w:rPr>
                  <w:t xml:space="preserve"> </w:t>
                </w:r>
                <w:r>
                  <w:rPr>
                    <w:rFonts w:ascii="Arial Narrow"/>
                    <w:sz w:val="20"/>
                  </w:rPr>
                  <w:t>NCR v Lehaiwas Chashers Pty</w:t>
                </w:r>
                <w:r>
                  <w:rPr>
                    <w:rFonts w:ascii="Arial Narrow"/>
                    <w:spacing w:val="-14"/>
                    <w:sz w:val="20"/>
                  </w:rPr>
                  <w:t xml:space="preserve"> </w:t>
                </w:r>
                <w:r>
                  <w:rPr>
                    <w:rFonts w:ascii="Arial Narrow"/>
                    <w:sz w:val="20"/>
                  </w:rPr>
                  <w:t>Ltd</w:t>
                </w:r>
              </w:p>
              <w:p w:rsidR="00DF047D" w:rsidRDefault="00213576">
                <w:pPr>
                  <w:spacing w:line="229" w:lineRule="exact"/>
                  <w:ind w:right="18"/>
                  <w:jc w:val="right"/>
                  <w:rPr>
                    <w:rFonts w:ascii="Arial Narrow"/>
                    <w:sz w:val="20"/>
                  </w:rPr>
                </w:pPr>
                <w:r>
                  <w:rPr>
                    <w:rFonts w:ascii="Arial Narrow"/>
                    <w:spacing w:val="-1"/>
                    <w:sz w:val="20"/>
                  </w:rPr>
                  <w:t>NCT/223356/2022/57</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01C6C"/>
    <w:multiLevelType w:val="multilevel"/>
    <w:tmpl w:val="55C00AAA"/>
    <w:lvl w:ilvl="0">
      <w:start w:val="1"/>
      <w:numFmt w:val="decimal"/>
      <w:lvlText w:val="%1."/>
      <w:lvlJc w:val="left"/>
      <w:pPr>
        <w:ind w:left="666" w:hanging="567"/>
        <w:jc w:val="left"/>
      </w:pPr>
      <w:rPr>
        <w:rFonts w:ascii="Arial" w:eastAsia="Arial" w:hAnsi="Arial" w:cs="Arial" w:hint="default"/>
        <w:b/>
        <w:bCs/>
        <w:spacing w:val="-3"/>
        <w:w w:val="99"/>
        <w:sz w:val="24"/>
        <w:szCs w:val="24"/>
        <w:lang w:val="en-ZA" w:eastAsia="en-ZA" w:bidi="en-ZA"/>
      </w:rPr>
    </w:lvl>
    <w:lvl w:ilvl="1">
      <w:start w:val="1"/>
      <w:numFmt w:val="decimal"/>
      <w:lvlText w:val="%1.%2"/>
      <w:lvlJc w:val="left"/>
      <w:pPr>
        <w:ind w:left="1518" w:hanging="852"/>
        <w:jc w:val="left"/>
      </w:pPr>
      <w:rPr>
        <w:rFonts w:ascii="Arial" w:eastAsia="Arial" w:hAnsi="Arial" w:cs="Arial" w:hint="default"/>
        <w:b/>
        <w:bCs/>
        <w:spacing w:val="-34"/>
        <w:w w:val="99"/>
        <w:sz w:val="24"/>
        <w:szCs w:val="24"/>
        <w:lang w:val="en-ZA" w:eastAsia="en-ZA" w:bidi="en-ZA"/>
      </w:rPr>
    </w:lvl>
    <w:lvl w:ilvl="2">
      <w:start w:val="1"/>
      <w:numFmt w:val="decimal"/>
      <w:lvlText w:val="%1.%2.%3"/>
      <w:lvlJc w:val="left"/>
      <w:pPr>
        <w:ind w:left="2085" w:hanging="853"/>
        <w:jc w:val="left"/>
      </w:pPr>
      <w:rPr>
        <w:rFonts w:ascii="Arial" w:eastAsia="Arial" w:hAnsi="Arial" w:cs="Arial" w:hint="default"/>
        <w:b/>
        <w:bCs/>
        <w:spacing w:val="-16"/>
        <w:w w:val="99"/>
        <w:sz w:val="24"/>
        <w:szCs w:val="24"/>
        <w:lang w:val="en-ZA" w:eastAsia="en-ZA" w:bidi="en-ZA"/>
      </w:rPr>
    </w:lvl>
    <w:lvl w:ilvl="3">
      <w:numFmt w:val="bullet"/>
      <w:lvlText w:val="•"/>
      <w:lvlJc w:val="left"/>
      <w:pPr>
        <w:ind w:left="2080" w:hanging="853"/>
      </w:pPr>
      <w:rPr>
        <w:rFonts w:hint="default"/>
        <w:lang w:val="en-ZA" w:eastAsia="en-ZA" w:bidi="en-ZA"/>
      </w:rPr>
    </w:lvl>
    <w:lvl w:ilvl="4">
      <w:numFmt w:val="bullet"/>
      <w:lvlText w:val="•"/>
      <w:lvlJc w:val="left"/>
      <w:pPr>
        <w:ind w:left="3103" w:hanging="853"/>
      </w:pPr>
      <w:rPr>
        <w:rFonts w:hint="default"/>
        <w:lang w:val="en-ZA" w:eastAsia="en-ZA" w:bidi="en-ZA"/>
      </w:rPr>
    </w:lvl>
    <w:lvl w:ilvl="5">
      <w:numFmt w:val="bullet"/>
      <w:lvlText w:val="•"/>
      <w:lvlJc w:val="left"/>
      <w:pPr>
        <w:ind w:left="4127" w:hanging="853"/>
      </w:pPr>
      <w:rPr>
        <w:rFonts w:hint="default"/>
        <w:lang w:val="en-ZA" w:eastAsia="en-ZA" w:bidi="en-ZA"/>
      </w:rPr>
    </w:lvl>
    <w:lvl w:ilvl="6">
      <w:numFmt w:val="bullet"/>
      <w:lvlText w:val="•"/>
      <w:lvlJc w:val="left"/>
      <w:pPr>
        <w:ind w:left="5151" w:hanging="853"/>
      </w:pPr>
      <w:rPr>
        <w:rFonts w:hint="default"/>
        <w:lang w:val="en-ZA" w:eastAsia="en-ZA" w:bidi="en-ZA"/>
      </w:rPr>
    </w:lvl>
    <w:lvl w:ilvl="7">
      <w:numFmt w:val="bullet"/>
      <w:lvlText w:val="•"/>
      <w:lvlJc w:val="left"/>
      <w:pPr>
        <w:ind w:left="6175" w:hanging="853"/>
      </w:pPr>
      <w:rPr>
        <w:rFonts w:hint="default"/>
        <w:lang w:val="en-ZA" w:eastAsia="en-ZA" w:bidi="en-ZA"/>
      </w:rPr>
    </w:lvl>
    <w:lvl w:ilvl="8">
      <w:numFmt w:val="bullet"/>
      <w:lvlText w:val="•"/>
      <w:lvlJc w:val="left"/>
      <w:pPr>
        <w:ind w:left="7198" w:hanging="853"/>
      </w:pPr>
      <w:rPr>
        <w:rFonts w:hint="default"/>
        <w:lang w:val="en-ZA" w:eastAsia="en-ZA" w:bidi="en-ZA"/>
      </w:rPr>
    </w:lvl>
  </w:abstractNum>
  <w:abstractNum w:abstractNumId="1" w15:restartNumberingAfterBreak="0">
    <w:nsid w:val="633B2CB1"/>
    <w:multiLevelType w:val="hybridMultilevel"/>
    <w:tmpl w:val="6BFC08F6"/>
    <w:lvl w:ilvl="0" w:tplc="44283900">
      <w:start w:val="1"/>
      <w:numFmt w:val="lowerLetter"/>
      <w:lvlText w:val="(%1)"/>
      <w:lvlJc w:val="left"/>
      <w:pPr>
        <w:ind w:left="100" w:hanging="269"/>
        <w:jc w:val="right"/>
      </w:pPr>
      <w:rPr>
        <w:rFonts w:ascii="Calibri" w:eastAsia="Calibri" w:hAnsi="Calibri" w:cs="Calibri" w:hint="default"/>
        <w:spacing w:val="-1"/>
        <w:w w:val="99"/>
        <w:sz w:val="20"/>
        <w:szCs w:val="20"/>
        <w:lang w:val="en-ZA" w:eastAsia="en-ZA" w:bidi="en-ZA"/>
      </w:rPr>
    </w:lvl>
    <w:lvl w:ilvl="1" w:tplc="2FB832AA">
      <w:numFmt w:val="bullet"/>
      <w:lvlText w:val="•"/>
      <w:lvlJc w:val="left"/>
      <w:pPr>
        <w:ind w:left="1014" w:hanging="269"/>
      </w:pPr>
      <w:rPr>
        <w:rFonts w:hint="default"/>
        <w:lang w:val="en-ZA" w:eastAsia="en-ZA" w:bidi="en-ZA"/>
      </w:rPr>
    </w:lvl>
    <w:lvl w:ilvl="2" w:tplc="1306489E">
      <w:numFmt w:val="bullet"/>
      <w:lvlText w:val="•"/>
      <w:lvlJc w:val="left"/>
      <w:pPr>
        <w:ind w:left="1929" w:hanging="269"/>
      </w:pPr>
      <w:rPr>
        <w:rFonts w:hint="default"/>
        <w:lang w:val="en-ZA" w:eastAsia="en-ZA" w:bidi="en-ZA"/>
      </w:rPr>
    </w:lvl>
    <w:lvl w:ilvl="3" w:tplc="67327C9A">
      <w:numFmt w:val="bullet"/>
      <w:lvlText w:val="•"/>
      <w:lvlJc w:val="left"/>
      <w:pPr>
        <w:ind w:left="2843" w:hanging="269"/>
      </w:pPr>
      <w:rPr>
        <w:rFonts w:hint="default"/>
        <w:lang w:val="en-ZA" w:eastAsia="en-ZA" w:bidi="en-ZA"/>
      </w:rPr>
    </w:lvl>
    <w:lvl w:ilvl="4" w:tplc="7CE01864">
      <w:numFmt w:val="bullet"/>
      <w:lvlText w:val="•"/>
      <w:lvlJc w:val="left"/>
      <w:pPr>
        <w:ind w:left="3758" w:hanging="269"/>
      </w:pPr>
      <w:rPr>
        <w:rFonts w:hint="default"/>
        <w:lang w:val="en-ZA" w:eastAsia="en-ZA" w:bidi="en-ZA"/>
      </w:rPr>
    </w:lvl>
    <w:lvl w:ilvl="5" w:tplc="19AC5832">
      <w:numFmt w:val="bullet"/>
      <w:lvlText w:val="•"/>
      <w:lvlJc w:val="left"/>
      <w:pPr>
        <w:ind w:left="4673" w:hanging="269"/>
      </w:pPr>
      <w:rPr>
        <w:rFonts w:hint="default"/>
        <w:lang w:val="en-ZA" w:eastAsia="en-ZA" w:bidi="en-ZA"/>
      </w:rPr>
    </w:lvl>
    <w:lvl w:ilvl="6" w:tplc="CD4ECE96">
      <w:numFmt w:val="bullet"/>
      <w:lvlText w:val="•"/>
      <w:lvlJc w:val="left"/>
      <w:pPr>
        <w:ind w:left="5587" w:hanging="269"/>
      </w:pPr>
      <w:rPr>
        <w:rFonts w:hint="default"/>
        <w:lang w:val="en-ZA" w:eastAsia="en-ZA" w:bidi="en-ZA"/>
      </w:rPr>
    </w:lvl>
    <w:lvl w:ilvl="7" w:tplc="DD246EB0">
      <w:numFmt w:val="bullet"/>
      <w:lvlText w:val="•"/>
      <w:lvlJc w:val="left"/>
      <w:pPr>
        <w:ind w:left="6502" w:hanging="269"/>
      </w:pPr>
      <w:rPr>
        <w:rFonts w:hint="default"/>
        <w:lang w:val="en-ZA" w:eastAsia="en-ZA" w:bidi="en-ZA"/>
      </w:rPr>
    </w:lvl>
    <w:lvl w:ilvl="8" w:tplc="D2AE04BA">
      <w:numFmt w:val="bullet"/>
      <w:lvlText w:val="•"/>
      <w:lvlJc w:val="left"/>
      <w:pPr>
        <w:ind w:left="7417" w:hanging="269"/>
      </w:pPr>
      <w:rPr>
        <w:rFonts w:hint="default"/>
        <w:lang w:val="en-ZA" w:eastAsia="en-ZA" w:bidi="en-Z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F047D"/>
    <w:rsid w:val="00213576"/>
    <w:rsid w:val="009C5F9F"/>
    <w:rsid w:val="00DF04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3726861-6B46-44F4-B8E6-F8385971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ZA" w:eastAsia="en-ZA" w:bidi="en-ZA"/>
    </w:rPr>
  </w:style>
  <w:style w:type="paragraph" w:styleId="Heading1">
    <w:name w:val="heading 1"/>
    <w:basedOn w:val="Normal"/>
    <w:uiPriority w:val="1"/>
    <w:qFormat/>
    <w:pPr>
      <w:spacing w:before="1"/>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66" w:right="114"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2775</Words>
  <Characters>15819</Characters>
  <Application>Microsoft Office Word</Application>
  <DocSecurity>0</DocSecurity>
  <Lines>131</Lines>
  <Paragraphs>37</Paragraphs>
  <ScaleCrop>false</ScaleCrop>
  <Company/>
  <LinksUpToDate>false</LinksUpToDate>
  <CharactersWithSpaces>18557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Nyathi</dc:creator>
  <cp:lastModifiedBy>Mary Bruce</cp:lastModifiedBy>
  <cp:revision>2</cp:revision>
  <dcterms:created xsi:type="dcterms:W3CDTF">2023-04-13T08:23:00Z</dcterms:created>
  <dcterms:modified xsi:type="dcterms:W3CDTF">2023-07-06T12:49:00Z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2022-06-07T00:00:00Z</vt:filetime>
  </property>
  <property fmtid="{D5CDD505-2E9C-101B-9397-08002B2CF9AE}" pid="3" name="Creator">
    <vt:lpwstr>Microsoft® Word for Microsoft 365</vt:lpwstr>
  </property>
  <property fmtid="{D5CDD505-2E9C-101B-9397-08002B2CF9AE}" pid="4" name="LastSaved">
    <vt:filetime>2023-04-13T00:00:00Z</vt:filetime>
  </property>
</Properties>
</file>