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80" w:rsidRDefault="00DD5D25">
      <w:pPr>
        <w:pStyle w:val="Heading1"/>
        <w:spacing w:before="73"/>
        <w:ind w:left="2737" w:right="2743"/>
        <w:jc w:val="center"/>
      </w:pPr>
      <w:bookmarkStart w:id="0" w:name="_GoBack"/>
      <w:bookmarkEnd w:id="0"/>
      <w:r>
        <w:t>IN THE NATIONAL CONSUMER TRIBUNAL</w:t>
      </w:r>
    </w:p>
    <w:p w:rsidR="00067880" w:rsidRDefault="00067880">
      <w:pPr>
        <w:pStyle w:val="BodyText"/>
        <w:spacing w:before="5"/>
        <w:rPr>
          <w:b/>
          <w:sz w:val="15"/>
        </w:rPr>
      </w:pPr>
    </w:p>
    <w:p w:rsidR="00067880" w:rsidRDefault="00DD5D25">
      <w:pPr>
        <w:spacing w:before="100"/>
        <w:ind w:left="2737" w:right="2743"/>
        <w:jc w:val="center"/>
        <w:rPr>
          <w:b/>
          <w:sz w:val="24"/>
        </w:rPr>
      </w:pPr>
      <w:r>
        <w:rPr>
          <w:b/>
          <w:sz w:val="24"/>
        </w:rPr>
        <w:t>HELD AT CENTURION</w:t>
      </w:r>
    </w:p>
    <w:p w:rsidR="00067880" w:rsidRDefault="00067880">
      <w:pPr>
        <w:pStyle w:val="BodyText"/>
        <w:spacing w:before="10"/>
        <w:rPr>
          <w:b/>
          <w:sz w:val="23"/>
        </w:rPr>
      </w:pPr>
    </w:p>
    <w:p w:rsidR="00067880" w:rsidRDefault="00DD5D25">
      <w:pPr>
        <w:pStyle w:val="BodyText"/>
        <w:ind w:left="5829"/>
      </w:pPr>
      <w:r>
        <w:t>Case number: NCT/213023/2021/140(1)</w:t>
      </w:r>
    </w:p>
    <w:p w:rsidR="00067880" w:rsidRDefault="00067880">
      <w:pPr>
        <w:pStyle w:val="BodyText"/>
        <w:spacing w:before="5"/>
        <w:rPr>
          <w:sz w:val="15"/>
        </w:rPr>
      </w:pPr>
    </w:p>
    <w:p w:rsidR="00067880" w:rsidRDefault="00DD5D25">
      <w:pPr>
        <w:pStyle w:val="BodyText"/>
        <w:spacing w:before="100"/>
        <w:ind w:left="140"/>
      </w:pPr>
      <w:r>
        <w:t>In the matter between:</w:t>
      </w:r>
    </w:p>
    <w:p w:rsidR="00067880" w:rsidRDefault="00067880">
      <w:pPr>
        <w:pStyle w:val="BodyText"/>
        <w:rPr>
          <w:sz w:val="28"/>
        </w:rPr>
      </w:pPr>
    </w:p>
    <w:p w:rsidR="00067880" w:rsidRDefault="00DD5D25">
      <w:pPr>
        <w:pStyle w:val="Heading1"/>
        <w:tabs>
          <w:tab w:val="left" w:pos="8227"/>
        </w:tabs>
        <w:spacing w:before="229"/>
      </w:pPr>
      <w:r>
        <w:t>NATIONAL</w:t>
      </w:r>
      <w:r>
        <w:rPr>
          <w:spacing w:val="-1"/>
        </w:rPr>
        <w:t xml:space="preserve"> </w:t>
      </w:r>
      <w:r>
        <w:t>CREDIT</w:t>
      </w:r>
      <w:r>
        <w:rPr>
          <w:spacing w:val="-1"/>
        </w:rPr>
        <w:t xml:space="preserve"> </w:t>
      </w:r>
      <w:r>
        <w:t>REGULATOR</w:t>
      </w:r>
      <w:r>
        <w:tab/>
        <w:t>APPLICANT</w:t>
      </w:r>
    </w:p>
    <w:p w:rsidR="00067880" w:rsidRDefault="00067880">
      <w:pPr>
        <w:pStyle w:val="BodyText"/>
        <w:rPr>
          <w:b/>
          <w:sz w:val="28"/>
        </w:rPr>
      </w:pPr>
    </w:p>
    <w:p w:rsidR="00067880" w:rsidRDefault="00DD5D25">
      <w:pPr>
        <w:pStyle w:val="BodyText"/>
        <w:spacing w:before="229"/>
        <w:ind w:left="140"/>
      </w:pPr>
      <w:r>
        <w:t>and</w:t>
      </w:r>
    </w:p>
    <w:p w:rsidR="00067880" w:rsidRDefault="00067880">
      <w:pPr>
        <w:pStyle w:val="BodyText"/>
        <w:rPr>
          <w:sz w:val="28"/>
        </w:rPr>
      </w:pPr>
    </w:p>
    <w:p w:rsidR="00067880" w:rsidRDefault="00DD5D25">
      <w:pPr>
        <w:pStyle w:val="Heading1"/>
        <w:tabs>
          <w:tab w:val="left" w:pos="7977"/>
        </w:tabs>
        <w:spacing w:before="232"/>
      </w:pPr>
      <w:r>
        <w:t>DEVCO AUTO CC</w:t>
      </w:r>
      <w:r>
        <w:tab/>
        <w:t>RESPONDENT</w:t>
      </w:r>
    </w:p>
    <w:p w:rsidR="00067880" w:rsidRDefault="00067880">
      <w:pPr>
        <w:pStyle w:val="BodyText"/>
        <w:rPr>
          <w:b/>
          <w:sz w:val="28"/>
        </w:rPr>
      </w:pPr>
    </w:p>
    <w:p w:rsidR="00067880" w:rsidRDefault="00067880">
      <w:pPr>
        <w:pStyle w:val="BodyText"/>
        <w:rPr>
          <w:b/>
          <w:sz w:val="28"/>
        </w:rPr>
      </w:pPr>
    </w:p>
    <w:p w:rsidR="00067880" w:rsidRDefault="00DD5D25">
      <w:pPr>
        <w:spacing w:before="183"/>
        <w:ind w:left="140"/>
        <w:rPr>
          <w:i/>
          <w:sz w:val="24"/>
        </w:rPr>
      </w:pPr>
      <w:r>
        <w:rPr>
          <w:i/>
          <w:sz w:val="24"/>
          <w:u w:val="single"/>
        </w:rPr>
        <w:t>Coram:</w:t>
      </w:r>
    </w:p>
    <w:p w:rsidR="00067880" w:rsidRDefault="00067880">
      <w:pPr>
        <w:pStyle w:val="BodyText"/>
        <w:spacing w:before="4"/>
        <w:rPr>
          <w:i/>
          <w:sz w:val="27"/>
        </w:rPr>
      </w:pPr>
    </w:p>
    <w:p w:rsidR="00067880" w:rsidRDefault="00DD5D25">
      <w:pPr>
        <w:pStyle w:val="BodyText"/>
        <w:tabs>
          <w:tab w:val="left" w:pos="1760"/>
        </w:tabs>
        <w:spacing w:before="100" w:line="360" w:lineRule="auto"/>
        <w:ind w:left="140" w:right="5099"/>
      </w:pPr>
      <w:r>
        <w:t>Ms. P</w:t>
      </w:r>
      <w:r>
        <w:rPr>
          <w:spacing w:val="-2"/>
        </w:rPr>
        <w:t xml:space="preserve"> </w:t>
      </w:r>
      <w:r>
        <w:t>A</w:t>
      </w:r>
      <w:r>
        <w:rPr>
          <w:spacing w:val="-1"/>
        </w:rPr>
        <w:t xml:space="preserve"> </w:t>
      </w:r>
      <w:r>
        <w:t>Beck</w:t>
      </w:r>
      <w:r>
        <w:tab/>
        <w:t>– Presiding Tribunal member Adv.</w:t>
      </w:r>
      <w:r>
        <w:rPr>
          <w:spacing w:val="-1"/>
        </w:rPr>
        <w:t xml:space="preserve"> </w:t>
      </w:r>
      <w:r>
        <w:t>J</w:t>
      </w:r>
      <w:r>
        <w:rPr>
          <w:spacing w:val="-3"/>
        </w:rPr>
        <w:t xml:space="preserve"> </w:t>
      </w:r>
      <w:r>
        <w:t>Simpson</w:t>
      </w:r>
      <w:r>
        <w:tab/>
      </w:r>
      <w:r>
        <w:t>– Tribunal member</w:t>
      </w:r>
    </w:p>
    <w:p w:rsidR="00067880" w:rsidRDefault="00DD5D25">
      <w:pPr>
        <w:pStyle w:val="BodyText"/>
        <w:tabs>
          <w:tab w:val="left" w:pos="1781"/>
        </w:tabs>
        <w:spacing w:line="275" w:lineRule="exact"/>
        <w:ind w:left="140"/>
      </w:pPr>
      <w:r>
        <w:t>Dr.</w:t>
      </w:r>
      <w:r>
        <w:rPr>
          <w:spacing w:val="-2"/>
        </w:rPr>
        <w:t xml:space="preserve"> </w:t>
      </w:r>
      <w:r>
        <w:t>M</w:t>
      </w:r>
      <w:r>
        <w:rPr>
          <w:spacing w:val="-2"/>
        </w:rPr>
        <w:t xml:space="preserve"> </w:t>
      </w:r>
      <w:r>
        <w:t>Peenze</w:t>
      </w:r>
      <w:r>
        <w:tab/>
        <w:t>–   Tribunal</w:t>
      </w:r>
      <w:r>
        <w:rPr>
          <w:spacing w:val="-5"/>
        </w:rPr>
        <w:t xml:space="preserve"> </w:t>
      </w:r>
      <w:r>
        <w:t>member</w:t>
      </w:r>
    </w:p>
    <w:p w:rsidR="00067880" w:rsidRDefault="00067880">
      <w:pPr>
        <w:pStyle w:val="BodyText"/>
        <w:rPr>
          <w:sz w:val="36"/>
        </w:rPr>
      </w:pPr>
    </w:p>
    <w:p w:rsidR="00067880" w:rsidRDefault="00DD5D25">
      <w:pPr>
        <w:pStyle w:val="BodyText"/>
        <w:tabs>
          <w:tab w:val="left" w:pos="1815"/>
          <w:tab w:val="left" w:pos="2132"/>
        </w:tabs>
        <w:spacing w:before="1" w:after="18" w:line="480" w:lineRule="auto"/>
        <w:ind w:left="140" w:right="3645"/>
      </w:pPr>
      <w:r>
        <w:t>Date</w:t>
      </w:r>
      <w:r>
        <w:rPr>
          <w:spacing w:val="-2"/>
        </w:rPr>
        <w:t xml:space="preserve"> </w:t>
      </w:r>
      <w:r>
        <w:t>of</w:t>
      </w:r>
      <w:r>
        <w:rPr>
          <w:spacing w:val="-1"/>
        </w:rPr>
        <w:t xml:space="preserve"> </w:t>
      </w:r>
      <w:r>
        <w:t>hearing</w:t>
      </w:r>
      <w:r>
        <w:tab/>
        <w:t>– 19 May 2022 via the Teams digital platform Date of</w:t>
      </w:r>
      <w:r>
        <w:rPr>
          <w:spacing w:val="-2"/>
        </w:rPr>
        <w:t xml:space="preserve"> </w:t>
      </w:r>
      <w:r>
        <w:t xml:space="preserve">judgment </w:t>
      </w:r>
      <w:r>
        <w:rPr>
          <w:spacing w:val="53"/>
        </w:rPr>
        <w:t xml:space="preserve"> </w:t>
      </w:r>
      <w:r>
        <w:t>–</w:t>
      </w:r>
      <w:r>
        <w:tab/>
        <w:t>27 May</w:t>
      </w:r>
      <w:r>
        <w:rPr>
          <w:spacing w:val="1"/>
        </w:rPr>
        <w:t xml:space="preserve"> </w:t>
      </w:r>
      <w:r>
        <w:t>2022</w:t>
      </w:r>
    </w:p>
    <w:p w:rsidR="00067880" w:rsidRDefault="00DD5D25">
      <w:pPr>
        <w:pStyle w:val="BodyText"/>
        <w:spacing w:line="30" w:lineRule="exact"/>
        <w:ind w:left="96"/>
        <w:rPr>
          <w:sz w:val="3"/>
        </w:rPr>
      </w:pPr>
      <w:r>
        <w:rPr>
          <w:sz w:val="3"/>
        </w:rPr>
      </w:r>
      <w:r>
        <w:rPr>
          <w:sz w:val="3"/>
        </w:rPr>
        <w:pict>
          <v:group id="_x0000_s1035" style="width:463.55pt;height:1.45pt;mso-position-horizontal-relative:char;mso-position-vertical-relative:line" coordsize="9271,29">
            <v:line id="_x0000_s1036" style="position:absolute" from="0,14" to="9271,14" strokeweight="1.44pt"/>
            <w10:wrap type="none"/>
            <w10:anchorlock/>
          </v:group>
        </w:pict>
      </w:r>
    </w:p>
    <w:p w:rsidR="00067880" w:rsidRDefault="00067880">
      <w:pPr>
        <w:pStyle w:val="BodyText"/>
        <w:spacing w:before="4"/>
        <w:rPr>
          <w:sz w:val="15"/>
        </w:rPr>
      </w:pPr>
    </w:p>
    <w:p w:rsidR="00067880" w:rsidRDefault="00DD5D25">
      <w:pPr>
        <w:pStyle w:val="Heading1"/>
        <w:spacing w:before="100"/>
        <w:ind w:left="2736" w:right="2743"/>
        <w:jc w:val="center"/>
      </w:pPr>
      <w:r>
        <w:t>JUDGMENT AND REASONS</w:t>
      </w:r>
    </w:p>
    <w:p w:rsidR="00067880" w:rsidRDefault="00DD5D25">
      <w:pPr>
        <w:pStyle w:val="BodyText"/>
        <w:spacing w:before="3"/>
        <w:rPr>
          <w:b/>
          <w:sz w:val="22"/>
        </w:rPr>
      </w:pPr>
      <w:r>
        <w:pict>
          <v:shape id="_x0000_s1034" style="position:absolute;margin-left:70.6pt;margin-top:15.45pt;width:463.55pt;height:.1pt;z-index:-251657216;mso-wrap-distance-left:0;mso-wrap-distance-right:0;mso-position-horizontal-relative:page" coordorigin="1412,309" coordsize="9271,0" path="m1412,309r9270,e" filled="f" strokeweight="1.44pt">
            <v:path arrowok="t"/>
            <w10:wrap type="topAndBottom" anchorx="page"/>
          </v:shape>
        </w:pict>
      </w:r>
    </w:p>
    <w:p w:rsidR="00067880" w:rsidRDefault="00067880">
      <w:pPr>
        <w:pStyle w:val="BodyText"/>
        <w:rPr>
          <w:b/>
          <w:sz w:val="20"/>
        </w:rPr>
      </w:pPr>
    </w:p>
    <w:p w:rsidR="00067880" w:rsidRDefault="00067880">
      <w:pPr>
        <w:pStyle w:val="BodyText"/>
        <w:spacing w:before="10"/>
        <w:rPr>
          <w:b/>
          <w:sz w:val="16"/>
        </w:rPr>
      </w:pPr>
    </w:p>
    <w:p w:rsidR="00067880" w:rsidRDefault="00DD5D25">
      <w:pPr>
        <w:spacing w:before="100"/>
        <w:ind w:left="140"/>
        <w:rPr>
          <w:b/>
          <w:sz w:val="24"/>
        </w:rPr>
      </w:pPr>
      <w:r>
        <w:rPr>
          <w:b/>
          <w:sz w:val="24"/>
        </w:rPr>
        <w:t>APPLICANT</w:t>
      </w:r>
    </w:p>
    <w:p w:rsidR="00067880" w:rsidRDefault="00067880">
      <w:pPr>
        <w:pStyle w:val="BodyText"/>
        <w:rPr>
          <w:b/>
          <w:sz w:val="28"/>
        </w:rPr>
      </w:pPr>
    </w:p>
    <w:p w:rsidR="00067880" w:rsidRPr="00F16E75" w:rsidRDefault="00F16E75" w:rsidP="00F16E75">
      <w:pPr>
        <w:tabs>
          <w:tab w:val="left" w:pos="707"/>
        </w:tabs>
        <w:spacing w:before="232" w:line="360" w:lineRule="auto"/>
        <w:ind w:left="706" w:right="141" w:hanging="567"/>
        <w:jc w:val="both"/>
        <w:rPr>
          <w:sz w:val="24"/>
        </w:rPr>
      </w:pPr>
      <w:r>
        <w:rPr>
          <w:spacing w:val="-27"/>
          <w:sz w:val="24"/>
          <w:szCs w:val="24"/>
        </w:rPr>
        <w:t>1.</w:t>
      </w:r>
      <w:r>
        <w:rPr>
          <w:spacing w:val="-27"/>
          <w:sz w:val="24"/>
          <w:szCs w:val="24"/>
        </w:rPr>
        <w:tab/>
      </w:r>
      <w:r w:rsidR="00DD5D25" w:rsidRPr="00F16E75">
        <w:rPr>
          <w:sz w:val="24"/>
        </w:rPr>
        <w:t>The Applicant is the National Credit Regulator (“the applicant,”) a juristic person established in terms of section 12 of the National Credit Act, 2005 (“the Act”) to regulate the con</w:t>
      </w:r>
      <w:r w:rsidR="00DD5D25" w:rsidRPr="00F16E75">
        <w:rPr>
          <w:sz w:val="24"/>
        </w:rPr>
        <w:t>sumer credit market and ensure compliance with the Act. The applicant’s principal business address is 127 - 15</w:t>
      </w:r>
      <w:r w:rsidR="00DD5D25" w:rsidRPr="00F16E75">
        <w:rPr>
          <w:position w:val="6"/>
          <w:sz w:val="16"/>
        </w:rPr>
        <w:t xml:space="preserve">th </w:t>
      </w:r>
      <w:r w:rsidR="00DD5D25" w:rsidRPr="00F16E75">
        <w:rPr>
          <w:sz w:val="24"/>
        </w:rPr>
        <w:t>Road, Randjespark, Johannesburg,</w:t>
      </w:r>
      <w:r w:rsidR="00DD5D25" w:rsidRPr="00F16E75">
        <w:rPr>
          <w:spacing w:val="-18"/>
          <w:sz w:val="24"/>
        </w:rPr>
        <w:t xml:space="preserve"> </w:t>
      </w:r>
      <w:r w:rsidR="00DD5D25" w:rsidRPr="00F16E75">
        <w:rPr>
          <w:sz w:val="24"/>
        </w:rPr>
        <w:t>Gauteng.</w:t>
      </w:r>
    </w:p>
    <w:p w:rsidR="00067880" w:rsidRDefault="00067880">
      <w:pPr>
        <w:spacing w:line="360" w:lineRule="auto"/>
        <w:jc w:val="both"/>
        <w:rPr>
          <w:sz w:val="24"/>
        </w:rPr>
        <w:sectPr w:rsidR="00067880">
          <w:footerReference w:type="default" r:id="rId7"/>
          <w:type w:val="continuous"/>
          <w:pgSz w:w="12240" w:h="15840"/>
          <w:pgMar w:top="1060" w:right="1440" w:bottom="820" w:left="1300" w:header="720" w:footer="631" w:gutter="0"/>
          <w:pgNumType w:start="1"/>
          <w:cols w:space="720"/>
        </w:sectPr>
      </w:pPr>
    </w:p>
    <w:p w:rsidR="00067880" w:rsidRPr="00F16E75" w:rsidRDefault="00F16E75" w:rsidP="00F16E75">
      <w:pPr>
        <w:tabs>
          <w:tab w:val="left" w:pos="707"/>
        </w:tabs>
        <w:spacing w:before="73" w:line="362" w:lineRule="auto"/>
        <w:ind w:left="706" w:right="145" w:hanging="567"/>
        <w:jc w:val="both"/>
        <w:rPr>
          <w:sz w:val="24"/>
        </w:rPr>
      </w:pPr>
      <w:r>
        <w:rPr>
          <w:spacing w:val="-27"/>
          <w:sz w:val="24"/>
          <w:szCs w:val="24"/>
        </w:rPr>
        <w:lastRenderedPageBreak/>
        <w:t>2.</w:t>
      </w:r>
      <w:r>
        <w:rPr>
          <w:spacing w:val="-27"/>
          <w:sz w:val="24"/>
          <w:szCs w:val="24"/>
        </w:rPr>
        <w:tab/>
      </w:r>
      <w:r w:rsidR="00DD5D25" w:rsidRPr="00F16E75">
        <w:rPr>
          <w:sz w:val="24"/>
        </w:rPr>
        <w:t>Ms Lee-Anne Schwartz, a senior legal adviser in the applicant’s Investigations and Enforcement Department, represented the applicant at the hearing of this</w:t>
      </w:r>
      <w:r w:rsidR="00DD5D25" w:rsidRPr="00F16E75">
        <w:rPr>
          <w:spacing w:val="-5"/>
          <w:sz w:val="24"/>
        </w:rPr>
        <w:t xml:space="preserve"> </w:t>
      </w:r>
      <w:r w:rsidR="00DD5D25" w:rsidRPr="00F16E75">
        <w:rPr>
          <w:sz w:val="24"/>
        </w:rPr>
        <w:t>matter.</w:t>
      </w:r>
    </w:p>
    <w:p w:rsidR="00067880" w:rsidRDefault="00067880">
      <w:pPr>
        <w:pStyle w:val="BodyText"/>
        <w:spacing w:before="8"/>
        <w:rPr>
          <w:sz w:val="35"/>
        </w:rPr>
      </w:pPr>
    </w:p>
    <w:p w:rsidR="00067880" w:rsidRDefault="00DD5D25">
      <w:pPr>
        <w:pStyle w:val="Heading1"/>
      </w:pPr>
      <w:r>
        <w:t>RESPONDENT</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3.</w:t>
      </w:r>
      <w:r>
        <w:rPr>
          <w:spacing w:val="-27"/>
          <w:sz w:val="24"/>
          <w:szCs w:val="24"/>
        </w:rPr>
        <w:tab/>
      </w:r>
      <w:r w:rsidR="00DD5D25" w:rsidRPr="00F16E75">
        <w:rPr>
          <w:sz w:val="24"/>
        </w:rPr>
        <w:t>The respondent is Devco Auto CC (“the respondent”,) a close corporation registered in terms of the close corporation laws of the Republic of South Africa under registration number 1998/003030/23. The respondent’s registered address is 80 Brighton Road, Kra</w:t>
      </w:r>
      <w:r w:rsidR="00DD5D25" w:rsidRPr="00F16E75">
        <w:rPr>
          <w:sz w:val="24"/>
        </w:rPr>
        <w:t>aifontein, Western</w:t>
      </w:r>
      <w:r w:rsidR="00DD5D25" w:rsidRPr="00F16E75">
        <w:rPr>
          <w:spacing w:val="-16"/>
          <w:sz w:val="24"/>
        </w:rPr>
        <w:t xml:space="preserve"> </w:t>
      </w:r>
      <w:r w:rsidR="00DD5D25" w:rsidRPr="00F16E75">
        <w:rPr>
          <w:sz w:val="24"/>
        </w:rPr>
        <w:t>Cape.</w:t>
      </w:r>
    </w:p>
    <w:p w:rsidR="00067880" w:rsidRDefault="00067880">
      <w:pPr>
        <w:pStyle w:val="BodyText"/>
        <w:spacing w:before="2"/>
        <w:rPr>
          <w:sz w:val="36"/>
        </w:rPr>
      </w:pPr>
    </w:p>
    <w:p w:rsidR="00067880" w:rsidRPr="00F16E75" w:rsidRDefault="00F16E75" w:rsidP="00F16E75">
      <w:pPr>
        <w:tabs>
          <w:tab w:val="left" w:pos="707"/>
        </w:tabs>
        <w:spacing w:line="360" w:lineRule="auto"/>
        <w:ind w:left="706" w:right="150" w:hanging="567"/>
        <w:jc w:val="both"/>
        <w:rPr>
          <w:sz w:val="24"/>
        </w:rPr>
      </w:pPr>
      <w:r>
        <w:rPr>
          <w:spacing w:val="-27"/>
          <w:sz w:val="24"/>
          <w:szCs w:val="24"/>
        </w:rPr>
        <w:t>4.</w:t>
      </w:r>
      <w:r>
        <w:rPr>
          <w:spacing w:val="-27"/>
          <w:sz w:val="24"/>
          <w:szCs w:val="24"/>
        </w:rPr>
        <w:tab/>
      </w:r>
      <w:r w:rsidR="00DD5D25" w:rsidRPr="00F16E75">
        <w:rPr>
          <w:sz w:val="24"/>
        </w:rPr>
        <w:t>The respondent was a registered credit provider in terms of section 40 of the Act with registration number</w:t>
      </w:r>
      <w:r w:rsidR="00DD5D25" w:rsidRPr="00F16E75">
        <w:rPr>
          <w:spacing w:val="-1"/>
          <w:sz w:val="24"/>
        </w:rPr>
        <w:t xml:space="preserve"> </w:t>
      </w:r>
      <w:r w:rsidR="00DD5D25" w:rsidRPr="00F16E75">
        <w:rPr>
          <w:sz w:val="24"/>
        </w:rPr>
        <w:t>NCRCP11607.</w:t>
      </w:r>
    </w:p>
    <w:p w:rsidR="00067880" w:rsidRDefault="00067880">
      <w:pPr>
        <w:pStyle w:val="BodyText"/>
        <w:spacing w:before="10"/>
        <w:rPr>
          <w:sz w:val="35"/>
        </w:rPr>
      </w:pPr>
    </w:p>
    <w:p w:rsidR="00067880" w:rsidRPr="00F16E75" w:rsidRDefault="00F16E75" w:rsidP="00F16E75">
      <w:pPr>
        <w:tabs>
          <w:tab w:val="left" w:pos="707"/>
        </w:tabs>
        <w:spacing w:before="1" w:line="360" w:lineRule="auto"/>
        <w:ind w:left="706" w:right="144" w:hanging="567"/>
        <w:jc w:val="both"/>
        <w:rPr>
          <w:sz w:val="24"/>
        </w:rPr>
      </w:pPr>
      <w:r>
        <w:rPr>
          <w:spacing w:val="-27"/>
          <w:sz w:val="24"/>
          <w:szCs w:val="24"/>
        </w:rPr>
        <w:t>5.</w:t>
      </w:r>
      <w:r>
        <w:rPr>
          <w:spacing w:val="-27"/>
          <w:sz w:val="24"/>
          <w:szCs w:val="24"/>
        </w:rPr>
        <w:tab/>
      </w:r>
      <w:r w:rsidR="00DD5D25" w:rsidRPr="00F16E75">
        <w:rPr>
          <w:sz w:val="24"/>
        </w:rPr>
        <w:t>The respondent or its legal representative did not attend the hearing. Due to their non-appearance, the Tribunal proceeded to hear the matter in their absence, in terms of Rule 24(1)(c) of the</w:t>
      </w:r>
      <w:r w:rsidR="00DD5D25" w:rsidRPr="00F16E75">
        <w:rPr>
          <w:spacing w:val="-31"/>
          <w:sz w:val="24"/>
        </w:rPr>
        <w:t xml:space="preserve"> </w:t>
      </w:r>
      <w:r w:rsidR="00DD5D25" w:rsidRPr="00F16E75">
        <w:rPr>
          <w:sz w:val="24"/>
        </w:rPr>
        <w:t>NCA</w:t>
      </w:r>
      <w:r w:rsidR="00DD5D25" w:rsidRPr="00F16E75">
        <w:rPr>
          <w:position w:val="6"/>
          <w:sz w:val="16"/>
        </w:rPr>
        <w:t>1</w:t>
      </w:r>
      <w:r w:rsidR="00DD5D25" w:rsidRPr="00F16E75">
        <w:rPr>
          <w:sz w:val="24"/>
        </w:rPr>
        <w:t>.</w:t>
      </w:r>
    </w:p>
    <w:p w:rsidR="00067880" w:rsidRDefault="00067880">
      <w:pPr>
        <w:pStyle w:val="BodyText"/>
        <w:spacing w:before="10"/>
        <w:rPr>
          <w:sz w:val="35"/>
        </w:rPr>
      </w:pPr>
    </w:p>
    <w:p w:rsidR="00067880" w:rsidRDefault="00DD5D25">
      <w:pPr>
        <w:pStyle w:val="Heading1"/>
      </w:pPr>
      <w:r>
        <w:t>TERMINOLOGY</w:t>
      </w:r>
    </w:p>
    <w:p w:rsidR="00067880" w:rsidRDefault="00067880">
      <w:pPr>
        <w:pStyle w:val="BodyText"/>
        <w:rPr>
          <w:b/>
          <w:sz w:val="28"/>
        </w:rPr>
      </w:pPr>
    </w:p>
    <w:p w:rsidR="00067880" w:rsidRPr="00F16E75" w:rsidRDefault="00F16E75" w:rsidP="00F16E75">
      <w:pPr>
        <w:tabs>
          <w:tab w:val="left" w:pos="707"/>
        </w:tabs>
        <w:spacing w:before="232" w:line="360" w:lineRule="auto"/>
        <w:ind w:left="706" w:right="144" w:hanging="567"/>
        <w:jc w:val="both"/>
        <w:rPr>
          <w:sz w:val="24"/>
        </w:rPr>
      </w:pPr>
      <w:r>
        <w:rPr>
          <w:spacing w:val="-27"/>
          <w:sz w:val="24"/>
          <w:szCs w:val="24"/>
        </w:rPr>
        <w:t>6.</w:t>
      </w:r>
      <w:r>
        <w:rPr>
          <w:spacing w:val="-27"/>
          <w:sz w:val="24"/>
          <w:szCs w:val="24"/>
        </w:rPr>
        <w:tab/>
      </w:r>
      <w:r w:rsidR="00DD5D25" w:rsidRPr="00F16E75">
        <w:rPr>
          <w:sz w:val="24"/>
        </w:rPr>
        <w:t>A reference to a section in this judgment r</w:t>
      </w:r>
      <w:r w:rsidR="00DD5D25" w:rsidRPr="00F16E75">
        <w:rPr>
          <w:sz w:val="24"/>
        </w:rPr>
        <w:t>efers to a section in the Act. A reference to a regulation refers to the National Credit Regulations, 2006 (“the regulations.”)</w:t>
      </w:r>
      <w:r w:rsidR="00DD5D25" w:rsidRPr="00F16E75">
        <w:rPr>
          <w:position w:val="6"/>
          <w:sz w:val="16"/>
        </w:rPr>
        <w:t xml:space="preserve">2 </w:t>
      </w:r>
      <w:r w:rsidR="00DD5D25" w:rsidRPr="00F16E75">
        <w:rPr>
          <w:sz w:val="24"/>
        </w:rPr>
        <w:t>A reference to a condition or general condition refers to the respondent’s registration conditions as a credit provider in term</w:t>
      </w:r>
      <w:r w:rsidR="00DD5D25" w:rsidRPr="00F16E75">
        <w:rPr>
          <w:sz w:val="24"/>
        </w:rPr>
        <w:t>s of section 40 (“the conditions.”)</w:t>
      </w:r>
      <w:r w:rsidR="00DD5D25" w:rsidRPr="00F16E75">
        <w:rPr>
          <w:position w:val="6"/>
          <w:sz w:val="16"/>
        </w:rPr>
        <w:t xml:space="preserve">3 </w:t>
      </w:r>
      <w:r w:rsidR="00DD5D25" w:rsidRPr="00F16E75">
        <w:rPr>
          <w:sz w:val="24"/>
        </w:rPr>
        <w:t xml:space="preserve">Moreover, a reference to a form refers to a Form as prescribed </w:t>
      </w:r>
      <w:r w:rsidR="00DD5D25" w:rsidRPr="00F16E75">
        <w:rPr>
          <w:spacing w:val="-3"/>
          <w:sz w:val="24"/>
        </w:rPr>
        <w:t xml:space="preserve">in  </w:t>
      </w:r>
      <w:r w:rsidR="00DD5D25" w:rsidRPr="00F16E75">
        <w:rPr>
          <w:sz w:val="24"/>
        </w:rPr>
        <w:t>schedule 1 the</w:t>
      </w:r>
      <w:r w:rsidR="00DD5D25" w:rsidRPr="00F16E75">
        <w:rPr>
          <w:spacing w:val="-3"/>
          <w:sz w:val="24"/>
        </w:rPr>
        <w:t xml:space="preserve"> </w:t>
      </w:r>
      <w:r w:rsidR="00DD5D25" w:rsidRPr="00F16E75">
        <w:rPr>
          <w:sz w:val="24"/>
        </w:rPr>
        <w:t>regulations.</w:t>
      </w:r>
    </w:p>
    <w:p w:rsidR="00067880" w:rsidRDefault="00067880">
      <w:pPr>
        <w:pStyle w:val="BodyText"/>
        <w:spacing w:before="9"/>
        <w:rPr>
          <w:sz w:val="35"/>
        </w:rPr>
      </w:pPr>
    </w:p>
    <w:p w:rsidR="00067880" w:rsidRDefault="00DD5D25">
      <w:pPr>
        <w:pStyle w:val="Heading1"/>
        <w:spacing w:before="1"/>
      </w:pPr>
      <w:r>
        <w:t>JURISDICTION</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3" w:hanging="567"/>
        <w:jc w:val="both"/>
        <w:rPr>
          <w:sz w:val="24"/>
        </w:rPr>
      </w:pPr>
      <w:r>
        <w:rPr>
          <w:spacing w:val="-27"/>
          <w:sz w:val="24"/>
          <w:szCs w:val="24"/>
        </w:rPr>
        <w:t>7.</w:t>
      </w:r>
      <w:r>
        <w:rPr>
          <w:spacing w:val="-27"/>
          <w:sz w:val="24"/>
          <w:szCs w:val="24"/>
        </w:rPr>
        <w:tab/>
      </w:r>
      <w:r w:rsidR="00DD5D25">
        <w:pict>
          <v:shape id="_x0000_s1033" style="position:absolute;left:0;text-align:left;margin-left:1in;margin-top:98.35pt;width:144.05pt;height:.1pt;z-index:-251656192;mso-wrap-distance-left:0;mso-wrap-distance-right:0;mso-position-horizontal-relative:page;mso-position-vertical-relative:text" coordorigin="1440,1967" coordsize="2881,0" path="m1440,1967r2881,e" filled="f" strokeweight=".6pt">
            <v:path arrowok="t"/>
            <w10:wrap type="topAndBottom" anchorx="page"/>
          </v:shape>
        </w:pict>
      </w:r>
      <w:r w:rsidR="00DD5D25" w:rsidRPr="00F16E75">
        <w:rPr>
          <w:sz w:val="24"/>
        </w:rPr>
        <w:t xml:space="preserve">In addition to its other powers in terms of the Act, section 150 gives the National Consumer Tribunal (“the </w:t>
      </w:r>
      <w:r w:rsidR="00DD5D25" w:rsidRPr="00F16E75">
        <w:rPr>
          <w:sz w:val="24"/>
        </w:rPr>
        <w:t>Tribunal”) the power to make appropriate orders concerning prohibited or required conduct in terms of the Act or the Consumer Protection Act, 2008. This power includes declaring conduct</w:t>
      </w:r>
      <w:r w:rsidR="00DD5D25" w:rsidRPr="00F16E75">
        <w:rPr>
          <w:spacing w:val="24"/>
          <w:sz w:val="24"/>
        </w:rPr>
        <w:t xml:space="preserve"> </w:t>
      </w:r>
      <w:r w:rsidR="00DD5D25" w:rsidRPr="00F16E75">
        <w:rPr>
          <w:sz w:val="24"/>
        </w:rPr>
        <w:t>to</w:t>
      </w:r>
      <w:r w:rsidR="00DD5D25" w:rsidRPr="00F16E75">
        <w:rPr>
          <w:spacing w:val="22"/>
          <w:sz w:val="24"/>
        </w:rPr>
        <w:t xml:space="preserve"> </w:t>
      </w:r>
      <w:r w:rsidR="00DD5D25" w:rsidRPr="00F16E75">
        <w:rPr>
          <w:sz w:val="24"/>
        </w:rPr>
        <w:t>be</w:t>
      </w:r>
      <w:r w:rsidR="00DD5D25" w:rsidRPr="00F16E75">
        <w:rPr>
          <w:spacing w:val="21"/>
          <w:sz w:val="24"/>
        </w:rPr>
        <w:t xml:space="preserve"> </w:t>
      </w:r>
      <w:r w:rsidR="00DD5D25" w:rsidRPr="00F16E75">
        <w:rPr>
          <w:sz w:val="24"/>
        </w:rPr>
        <w:t>prohibited</w:t>
      </w:r>
      <w:r w:rsidR="00DD5D25" w:rsidRPr="00F16E75">
        <w:rPr>
          <w:spacing w:val="23"/>
          <w:sz w:val="24"/>
        </w:rPr>
        <w:t xml:space="preserve"> </w:t>
      </w:r>
      <w:r w:rsidR="00DD5D25" w:rsidRPr="00F16E75">
        <w:rPr>
          <w:sz w:val="24"/>
        </w:rPr>
        <w:t>in</w:t>
      </w:r>
      <w:r w:rsidR="00DD5D25" w:rsidRPr="00F16E75">
        <w:rPr>
          <w:spacing w:val="21"/>
          <w:sz w:val="24"/>
        </w:rPr>
        <w:t xml:space="preserve"> </w:t>
      </w:r>
      <w:r w:rsidR="00DD5D25" w:rsidRPr="00F16E75">
        <w:rPr>
          <w:sz w:val="24"/>
        </w:rPr>
        <w:t>terms</w:t>
      </w:r>
      <w:r w:rsidR="00DD5D25" w:rsidRPr="00F16E75">
        <w:rPr>
          <w:spacing w:val="23"/>
          <w:sz w:val="24"/>
        </w:rPr>
        <w:t xml:space="preserve"> </w:t>
      </w:r>
      <w:r w:rsidR="00DD5D25" w:rsidRPr="00F16E75">
        <w:rPr>
          <w:sz w:val="24"/>
        </w:rPr>
        <w:t>of</w:t>
      </w:r>
      <w:r w:rsidR="00DD5D25" w:rsidRPr="00F16E75">
        <w:rPr>
          <w:spacing w:val="24"/>
          <w:sz w:val="24"/>
        </w:rPr>
        <w:t xml:space="preserve"> </w:t>
      </w:r>
      <w:r w:rsidR="00DD5D25" w:rsidRPr="00F16E75">
        <w:rPr>
          <w:sz w:val="24"/>
        </w:rPr>
        <w:t>the</w:t>
      </w:r>
      <w:r w:rsidR="00DD5D25" w:rsidRPr="00F16E75">
        <w:rPr>
          <w:spacing w:val="23"/>
          <w:sz w:val="24"/>
        </w:rPr>
        <w:t xml:space="preserve"> </w:t>
      </w:r>
      <w:r w:rsidR="00DD5D25" w:rsidRPr="00F16E75">
        <w:rPr>
          <w:sz w:val="24"/>
        </w:rPr>
        <w:t>Act;</w:t>
      </w:r>
      <w:r w:rsidR="00DD5D25" w:rsidRPr="00F16E75">
        <w:rPr>
          <w:spacing w:val="24"/>
          <w:sz w:val="24"/>
        </w:rPr>
        <w:t xml:space="preserve"> </w:t>
      </w:r>
      <w:r w:rsidR="00DD5D25" w:rsidRPr="00F16E75">
        <w:rPr>
          <w:sz w:val="24"/>
        </w:rPr>
        <w:t>interdicting</w:t>
      </w:r>
      <w:r w:rsidR="00DD5D25" w:rsidRPr="00F16E75">
        <w:rPr>
          <w:spacing w:val="24"/>
          <w:sz w:val="24"/>
        </w:rPr>
        <w:t xml:space="preserve"> </w:t>
      </w:r>
      <w:r w:rsidR="00DD5D25" w:rsidRPr="00F16E75">
        <w:rPr>
          <w:sz w:val="24"/>
        </w:rPr>
        <w:t>prohibited</w:t>
      </w:r>
      <w:r w:rsidR="00DD5D25" w:rsidRPr="00F16E75">
        <w:rPr>
          <w:spacing w:val="31"/>
          <w:sz w:val="24"/>
        </w:rPr>
        <w:t xml:space="preserve"> </w:t>
      </w:r>
      <w:r w:rsidR="00DD5D25" w:rsidRPr="00F16E75">
        <w:rPr>
          <w:sz w:val="24"/>
        </w:rPr>
        <w:t>conduct;</w:t>
      </w:r>
      <w:r w:rsidR="00DD5D25" w:rsidRPr="00F16E75">
        <w:rPr>
          <w:spacing w:val="24"/>
          <w:sz w:val="24"/>
        </w:rPr>
        <w:t xml:space="preserve"> </w:t>
      </w:r>
      <w:r w:rsidR="00DD5D25" w:rsidRPr="00F16E75">
        <w:rPr>
          <w:sz w:val="24"/>
        </w:rPr>
        <w:t>confirming</w:t>
      </w:r>
      <w:r w:rsidR="00DD5D25" w:rsidRPr="00F16E75">
        <w:rPr>
          <w:spacing w:val="24"/>
          <w:sz w:val="24"/>
        </w:rPr>
        <w:t xml:space="preserve"> </w:t>
      </w:r>
      <w:r w:rsidR="00DD5D25" w:rsidRPr="00F16E75">
        <w:rPr>
          <w:sz w:val="24"/>
        </w:rPr>
        <w:t>an</w:t>
      </w:r>
      <w:r w:rsidR="00DD5D25" w:rsidRPr="00F16E75">
        <w:rPr>
          <w:spacing w:val="24"/>
          <w:sz w:val="24"/>
        </w:rPr>
        <w:t xml:space="preserve"> </w:t>
      </w:r>
      <w:r w:rsidR="00DD5D25" w:rsidRPr="00F16E75">
        <w:rPr>
          <w:sz w:val="24"/>
        </w:rPr>
        <w:t>order</w:t>
      </w:r>
    </w:p>
    <w:p w:rsidR="00067880" w:rsidRDefault="00067880">
      <w:pPr>
        <w:pStyle w:val="BodyText"/>
        <w:rPr>
          <w:sz w:val="8"/>
        </w:rPr>
      </w:pPr>
    </w:p>
    <w:p w:rsidR="00067880" w:rsidRDefault="00DD5D25">
      <w:pPr>
        <w:spacing w:before="101"/>
        <w:ind w:left="140" w:right="144"/>
        <w:jc w:val="both"/>
        <w:rPr>
          <w:sz w:val="16"/>
        </w:rPr>
      </w:pPr>
      <w:r>
        <w:rPr>
          <w:position w:val="4"/>
          <w:sz w:val="10"/>
        </w:rPr>
        <w:t xml:space="preserve">1 </w:t>
      </w:r>
      <w:r>
        <w:rPr>
          <w:sz w:val="16"/>
        </w:rPr>
        <w:t>1GN 789 of 28 August 2007: Regulations for matters relating to the functions of the Tribunal and Rules for the conduct of matters before the National Consumer Tribunal, 2007 (Government Gazette No. 30225), as amended. Rule 24 (1) If</w:t>
      </w:r>
      <w:r>
        <w:rPr>
          <w:sz w:val="16"/>
        </w:rPr>
        <w:t xml:space="preserve"> a party to a matter fails to attend or be represented at any hearing or any proceedings, and that party-(a)…(b) is not the applicant, the presiding member may-(i) continue with the proceedings in the absence of that party.</w:t>
      </w:r>
    </w:p>
    <w:p w:rsidR="00067880" w:rsidRDefault="00DD5D25">
      <w:pPr>
        <w:spacing w:before="121"/>
        <w:ind w:left="140"/>
        <w:rPr>
          <w:sz w:val="16"/>
        </w:rPr>
      </w:pPr>
      <w:r>
        <w:rPr>
          <w:position w:val="4"/>
          <w:sz w:val="10"/>
        </w:rPr>
        <w:t xml:space="preserve">2 </w:t>
      </w:r>
      <w:r>
        <w:rPr>
          <w:sz w:val="16"/>
        </w:rPr>
        <w:t>Published under Government Not</w:t>
      </w:r>
      <w:r>
        <w:rPr>
          <w:sz w:val="16"/>
        </w:rPr>
        <w:t>ice R489 in Government Gazette 28864 of 31 May 2006.</w:t>
      </w:r>
    </w:p>
    <w:p w:rsidR="00067880" w:rsidRDefault="00DD5D25">
      <w:pPr>
        <w:spacing w:before="119"/>
        <w:ind w:left="140"/>
        <w:rPr>
          <w:sz w:val="16"/>
        </w:rPr>
      </w:pPr>
      <w:r>
        <w:rPr>
          <w:position w:val="4"/>
          <w:sz w:val="10"/>
        </w:rPr>
        <w:t xml:space="preserve">3 </w:t>
      </w:r>
      <w:r>
        <w:rPr>
          <w:sz w:val="16"/>
        </w:rPr>
        <w:t>Section 40 empowers the National Credit Regulator to impose conditions on the registration of an applicant as a credit provider.</w:t>
      </w:r>
    </w:p>
    <w:p w:rsidR="00067880" w:rsidRDefault="00067880">
      <w:pPr>
        <w:rPr>
          <w:sz w:val="16"/>
        </w:rPr>
        <w:sectPr w:rsidR="00067880">
          <w:pgSz w:w="12240" w:h="15840"/>
          <w:pgMar w:top="1060" w:right="1440" w:bottom="820" w:left="1300" w:header="0" w:footer="631" w:gutter="0"/>
          <w:cols w:space="720"/>
        </w:sectPr>
      </w:pPr>
    </w:p>
    <w:p w:rsidR="00067880" w:rsidRDefault="00DD5D25">
      <w:pPr>
        <w:pStyle w:val="BodyText"/>
        <w:spacing w:before="73" w:line="360" w:lineRule="auto"/>
        <w:ind w:left="706" w:right="143"/>
        <w:jc w:val="both"/>
      </w:pPr>
      <w:r>
        <w:lastRenderedPageBreak/>
        <w:t>against an unregistered person to cease engaging in an activity requiring registration in terms of the Act; requiring payment to the consumer of an excess amount charged together with interest set out in an agreement, or any appropriate order required to g</w:t>
      </w:r>
      <w:r>
        <w:t>ive effect to the</w:t>
      </w:r>
      <w:r>
        <w:rPr>
          <w:spacing w:val="-23"/>
        </w:rPr>
        <w:t xml:space="preserve"> </w:t>
      </w:r>
      <w:r>
        <w:t>Act.</w:t>
      </w:r>
    </w:p>
    <w:p w:rsidR="00067880" w:rsidRDefault="00067880">
      <w:pPr>
        <w:pStyle w:val="BodyText"/>
        <w:spacing w:before="2"/>
        <w:rPr>
          <w:sz w:val="36"/>
        </w:rPr>
      </w:pPr>
    </w:p>
    <w:p w:rsidR="00067880" w:rsidRDefault="00DD5D25">
      <w:pPr>
        <w:pStyle w:val="Heading1"/>
      </w:pPr>
      <w:r>
        <w:t>APPLICATION TYPE AND THE RELIEF SOUGHT</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3" w:hanging="567"/>
        <w:jc w:val="both"/>
        <w:rPr>
          <w:sz w:val="16"/>
        </w:rPr>
      </w:pPr>
      <w:r>
        <w:rPr>
          <w:spacing w:val="-27"/>
          <w:sz w:val="24"/>
          <w:szCs w:val="24"/>
        </w:rPr>
        <w:t>8.</w:t>
      </w:r>
      <w:r>
        <w:rPr>
          <w:spacing w:val="-27"/>
          <w:sz w:val="24"/>
          <w:szCs w:val="24"/>
        </w:rPr>
        <w:tab/>
      </w:r>
      <w:r w:rsidR="00DD5D25" w:rsidRPr="00F16E75">
        <w:rPr>
          <w:sz w:val="24"/>
        </w:rPr>
        <w:t>This application is in terms of section 140(1) which empowers the applicant after completing an investigation into a complaint to, amongst other things; make a referral to the Tribunal if it b</w:t>
      </w:r>
      <w:r w:rsidR="00DD5D25" w:rsidRPr="00F16E75">
        <w:rPr>
          <w:sz w:val="24"/>
        </w:rPr>
        <w:t>elieves a person engaged in prohibited</w:t>
      </w:r>
      <w:r w:rsidR="00DD5D25" w:rsidRPr="00F16E75">
        <w:rPr>
          <w:spacing w:val="-3"/>
          <w:sz w:val="24"/>
        </w:rPr>
        <w:t xml:space="preserve"> </w:t>
      </w:r>
      <w:r w:rsidR="00DD5D25" w:rsidRPr="00F16E75">
        <w:rPr>
          <w:sz w:val="24"/>
        </w:rPr>
        <w:t>conduct.</w:t>
      </w:r>
      <w:r w:rsidR="00DD5D25" w:rsidRPr="00F16E75">
        <w:rPr>
          <w:position w:val="6"/>
          <w:sz w:val="16"/>
        </w:rPr>
        <w:t>4</w:t>
      </w:r>
    </w:p>
    <w:p w:rsidR="00067880" w:rsidRDefault="00067880">
      <w:pPr>
        <w:pStyle w:val="BodyText"/>
        <w:spacing w:before="1"/>
        <w:rPr>
          <w:sz w:val="36"/>
        </w:rPr>
      </w:pPr>
    </w:p>
    <w:p w:rsidR="00067880" w:rsidRPr="00F16E75" w:rsidRDefault="00F16E75" w:rsidP="00F16E75">
      <w:pPr>
        <w:tabs>
          <w:tab w:val="left" w:pos="707"/>
        </w:tabs>
        <w:spacing w:before="1" w:line="360" w:lineRule="auto"/>
        <w:ind w:left="706" w:right="143" w:hanging="567"/>
        <w:jc w:val="both"/>
        <w:rPr>
          <w:sz w:val="24"/>
        </w:rPr>
      </w:pPr>
      <w:r>
        <w:rPr>
          <w:spacing w:val="-27"/>
          <w:sz w:val="24"/>
          <w:szCs w:val="24"/>
        </w:rPr>
        <w:t>9.</w:t>
      </w:r>
      <w:r>
        <w:rPr>
          <w:spacing w:val="-27"/>
          <w:sz w:val="24"/>
          <w:szCs w:val="24"/>
        </w:rPr>
        <w:tab/>
      </w:r>
      <w:r w:rsidR="00DD5D25" w:rsidRPr="00F16E75">
        <w:rPr>
          <w:sz w:val="24"/>
        </w:rPr>
        <w:t>The applicant sought orders declaring the respondent’s conduct as prohibited conduct in terms of section 150(a) because it repeatedly contravened the Act and the regulations. It also sought orders interdict</w:t>
      </w:r>
      <w:r w:rsidR="00DD5D25" w:rsidRPr="00F16E75">
        <w:rPr>
          <w:sz w:val="24"/>
        </w:rPr>
        <w:t>ing the respondent from breaching the Act in the future</w:t>
      </w:r>
      <w:r w:rsidR="00DD5D25" w:rsidRPr="00F16E75">
        <w:rPr>
          <w:b/>
          <w:sz w:val="24"/>
        </w:rPr>
        <w:t xml:space="preserve">, </w:t>
      </w:r>
      <w:r w:rsidR="00DD5D25" w:rsidRPr="00F16E75">
        <w:rPr>
          <w:sz w:val="24"/>
        </w:rPr>
        <w:t>imposing an administrative fine on the respondent and granting remedial measures to affected</w:t>
      </w:r>
      <w:r w:rsidR="00DD5D25" w:rsidRPr="00F16E75">
        <w:rPr>
          <w:spacing w:val="-6"/>
          <w:sz w:val="24"/>
        </w:rPr>
        <w:t xml:space="preserve"> </w:t>
      </w:r>
      <w:r w:rsidR="00DD5D25" w:rsidRPr="00F16E75">
        <w:rPr>
          <w:sz w:val="24"/>
        </w:rPr>
        <w:t>consumers.</w:t>
      </w:r>
    </w:p>
    <w:p w:rsidR="00067880" w:rsidRDefault="00067880">
      <w:pPr>
        <w:pStyle w:val="BodyText"/>
        <w:spacing w:before="10"/>
        <w:rPr>
          <w:sz w:val="35"/>
        </w:rPr>
      </w:pPr>
    </w:p>
    <w:p w:rsidR="00067880" w:rsidRPr="00F16E75" w:rsidRDefault="00F16E75" w:rsidP="00F16E75">
      <w:pPr>
        <w:tabs>
          <w:tab w:val="left" w:pos="707"/>
        </w:tabs>
        <w:spacing w:line="360" w:lineRule="auto"/>
        <w:ind w:left="706" w:right="144" w:hanging="567"/>
        <w:jc w:val="both"/>
        <w:rPr>
          <w:sz w:val="24"/>
        </w:rPr>
      </w:pPr>
      <w:r>
        <w:rPr>
          <w:spacing w:val="-27"/>
          <w:sz w:val="24"/>
          <w:szCs w:val="24"/>
        </w:rPr>
        <w:t>10.</w:t>
      </w:r>
      <w:r>
        <w:rPr>
          <w:spacing w:val="-27"/>
          <w:sz w:val="24"/>
          <w:szCs w:val="24"/>
        </w:rPr>
        <w:tab/>
      </w:r>
      <w:r w:rsidR="00DD5D25" w:rsidRPr="00F16E75">
        <w:rPr>
          <w:sz w:val="24"/>
        </w:rPr>
        <w:t>The allegations of prohibited conduct and the detailed order the applicant requests in this ma</w:t>
      </w:r>
      <w:r w:rsidR="00DD5D25" w:rsidRPr="00F16E75">
        <w:rPr>
          <w:sz w:val="24"/>
        </w:rPr>
        <w:t>tter will become apparent in this</w:t>
      </w:r>
      <w:r w:rsidR="00DD5D25" w:rsidRPr="00F16E75">
        <w:rPr>
          <w:spacing w:val="-7"/>
          <w:sz w:val="24"/>
        </w:rPr>
        <w:t xml:space="preserve"> </w:t>
      </w:r>
      <w:r w:rsidR="00DD5D25" w:rsidRPr="00F16E75">
        <w:rPr>
          <w:sz w:val="24"/>
        </w:rPr>
        <w:t>judgment.</w:t>
      </w:r>
    </w:p>
    <w:p w:rsidR="00067880" w:rsidRDefault="00067880">
      <w:pPr>
        <w:pStyle w:val="BodyText"/>
        <w:spacing w:before="1"/>
        <w:rPr>
          <w:sz w:val="36"/>
        </w:rPr>
      </w:pPr>
    </w:p>
    <w:p w:rsidR="00067880" w:rsidRDefault="00DD5D25">
      <w:pPr>
        <w:pStyle w:val="Heading1"/>
        <w:spacing w:before="1"/>
      </w:pPr>
      <w:r>
        <w:t>PROCEDURAL</w:t>
      </w:r>
      <w:r>
        <w:rPr>
          <w:spacing w:val="-8"/>
        </w:rPr>
        <w:t xml:space="preserve"> </w:t>
      </w:r>
      <w:r>
        <w:t>BACKGROUND</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3" w:hanging="567"/>
        <w:jc w:val="both"/>
        <w:rPr>
          <w:sz w:val="24"/>
        </w:rPr>
      </w:pPr>
      <w:r>
        <w:rPr>
          <w:spacing w:val="-27"/>
          <w:sz w:val="24"/>
          <w:szCs w:val="24"/>
        </w:rPr>
        <w:t>11.</w:t>
      </w:r>
      <w:r>
        <w:rPr>
          <w:spacing w:val="-27"/>
          <w:sz w:val="24"/>
          <w:szCs w:val="24"/>
        </w:rPr>
        <w:tab/>
      </w:r>
      <w:r w:rsidR="00DD5D25" w:rsidRPr="00F16E75">
        <w:rPr>
          <w:sz w:val="24"/>
        </w:rPr>
        <w:t>On 10 December 2021, the applicant filed this application with the Tribunal Registrar (“the registrar.”)</w:t>
      </w:r>
    </w:p>
    <w:p w:rsidR="00067880" w:rsidRDefault="00067880">
      <w:pPr>
        <w:pStyle w:val="BodyText"/>
        <w:spacing w:before="10"/>
        <w:rPr>
          <w:sz w:val="35"/>
        </w:rPr>
      </w:pPr>
    </w:p>
    <w:p w:rsidR="00067880" w:rsidRPr="00F16E75" w:rsidRDefault="00F16E75" w:rsidP="00F16E75">
      <w:pPr>
        <w:tabs>
          <w:tab w:val="left" w:pos="706"/>
          <w:tab w:val="left" w:pos="707"/>
        </w:tabs>
        <w:ind w:left="706" w:hanging="567"/>
        <w:rPr>
          <w:sz w:val="24"/>
        </w:rPr>
      </w:pPr>
      <w:r>
        <w:rPr>
          <w:spacing w:val="-27"/>
          <w:sz w:val="24"/>
          <w:szCs w:val="24"/>
        </w:rPr>
        <w:t>12.</w:t>
      </w:r>
      <w:r>
        <w:rPr>
          <w:spacing w:val="-27"/>
          <w:sz w:val="24"/>
          <w:szCs w:val="24"/>
        </w:rPr>
        <w:tab/>
      </w:r>
      <w:r w:rsidR="00DD5D25" w:rsidRPr="00F16E75">
        <w:rPr>
          <w:sz w:val="24"/>
        </w:rPr>
        <w:t>On 13 December 2021, the registrar issued a notice of</w:t>
      </w:r>
      <w:r w:rsidR="00DD5D25" w:rsidRPr="00F16E75">
        <w:rPr>
          <w:spacing w:val="-11"/>
          <w:sz w:val="24"/>
        </w:rPr>
        <w:t xml:space="preserve"> </w:t>
      </w:r>
      <w:r w:rsidR="00DD5D25" w:rsidRPr="00F16E75">
        <w:rPr>
          <w:sz w:val="24"/>
        </w:rPr>
        <w:t>filing.</w:t>
      </w:r>
    </w:p>
    <w:p w:rsidR="00067880" w:rsidRDefault="00067880">
      <w:pPr>
        <w:pStyle w:val="BodyText"/>
        <w:rPr>
          <w:sz w:val="36"/>
        </w:rPr>
      </w:pPr>
    </w:p>
    <w:p w:rsidR="00067880" w:rsidRPr="00F16E75" w:rsidRDefault="00F16E75" w:rsidP="00F16E75">
      <w:pPr>
        <w:tabs>
          <w:tab w:val="left" w:pos="707"/>
        </w:tabs>
        <w:spacing w:line="360" w:lineRule="auto"/>
        <w:ind w:left="706" w:right="145" w:hanging="567"/>
        <w:jc w:val="both"/>
        <w:rPr>
          <w:sz w:val="24"/>
        </w:rPr>
      </w:pPr>
      <w:r>
        <w:rPr>
          <w:spacing w:val="-27"/>
          <w:sz w:val="24"/>
          <w:szCs w:val="24"/>
        </w:rPr>
        <w:t>13.</w:t>
      </w:r>
      <w:r>
        <w:rPr>
          <w:spacing w:val="-27"/>
          <w:sz w:val="24"/>
          <w:szCs w:val="24"/>
        </w:rPr>
        <w:tab/>
      </w:r>
      <w:r w:rsidR="00DD5D25" w:rsidRPr="00F16E75">
        <w:rPr>
          <w:sz w:val="24"/>
        </w:rPr>
        <w:t>On 12 January 2021, the respondent filed a notice of appointment of Cilliers and Reynders as the respondent’s attorneys of record. On 12 January 2021, the respondent filed an application for condonation for the late filing of the respondent’s answering aff</w:t>
      </w:r>
      <w:r w:rsidR="00DD5D25" w:rsidRPr="00F16E75">
        <w:rPr>
          <w:sz w:val="24"/>
        </w:rPr>
        <w:t>idavit. On 16 March 2022, the Tribunal handed down a judgment granting the respondent condonation for the late filing of the respondent’s answering</w:t>
      </w:r>
      <w:r w:rsidR="00DD5D25" w:rsidRPr="00F16E75">
        <w:rPr>
          <w:spacing w:val="-2"/>
          <w:sz w:val="24"/>
        </w:rPr>
        <w:t xml:space="preserve"> </w:t>
      </w:r>
      <w:r w:rsidR="00DD5D25" w:rsidRPr="00F16E75">
        <w:rPr>
          <w:sz w:val="24"/>
        </w:rPr>
        <w:t>affidavit.</w:t>
      </w:r>
    </w:p>
    <w:p w:rsidR="00067880" w:rsidRDefault="00067880">
      <w:pPr>
        <w:pStyle w:val="BodyText"/>
        <w:rPr>
          <w:sz w:val="20"/>
        </w:rPr>
      </w:pPr>
    </w:p>
    <w:p w:rsidR="00067880" w:rsidRDefault="00067880">
      <w:pPr>
        <w:pStyle w:val="BodyText"/>
        <w:rPr>
          <w:sz w:val="20"/>
        </w:rPr>
      </w:pPr>
    </w:p>
    <w:p w:rsidR="00067880" w:rsidRDefault="00DD5D25">
      <w:pPr>
        <w:pStyle w:val="BodyText"/>
        <w:spacing w:before="3"/>
        <w:rPr>
          <w:sz w:val="29"/>
        </w:rPr>
      </w:pPr>
      <w:r>
        <w:pict>
          <v:shape id="_x0000_s1032" style="position:absolute;margin-left:1in;margin-top:19.05pt;width:144.05pt;height:.1pt;z-index:-251655168;mso-wrap-distance-left:0;mso-wrap-distance-right:0;mso-position-horizontal-relative:page" coordorigin="1440,381" coordsize="2881,0" path="m1440,381r2881,e" filled="f" strokeweight=".6pt">
            <v:path arrowok="t"/>
            <w10:wrap type="topAndBottom" anchorx="page"/>
          </v:shape>
        </w:pict>
      </w:r>
    </w:p>
    <w:p w:rsidR="00067880" w:rsidRDefault="00DD5D25">
      <w:pPr>
        <w:spacing w:before="83"/>
        <w:ind w:left="140"/>
        <w:rPr>
          <w:sz w:val="20"/>
        </w:rPr>
      </w:pPr>
      <w:r>
        <w:rPr>
          <w:rFonts w:ascii="Arial"/>
          <w:position w:val="7"/>
          <w:sz w:val="12"/>
        </w:rPr>
        <w:t xml:space="preserve">4 </w:t>
      </w:r>
      <w:r>
        <w:rPr>
          <w:sz w:val="20"/>
        </w:rPr>
        <w:t>The Act defines prohibited conduct as an act or omission in contravention of the Act.</w:t>
      </w:r>
    </w:p>
    <w:p w:rsidR="00067880" w:rsidRDefault="00067880">
      <w:pPr>
        <w:rPr>
          <w:sz w:val="20"/>
        </w:rPr>
        <w:sectPr w:rsidR="00067880">
          <w:pgSz w:w="12240" w:h="15840"/>
          <w:pgMar w:top="1060" w:right="1440" w:bottom="820" w:left="1300" w:header="0" w:footer="631" w:gutter="0"/>
          <w:cols w:space="720"/>
        </w:sectPr>
      </w:pPr>
    </w:p>
    <w:p w:rsidR="00067880" w:rsidRPr="00F16E75" w:rsidRDefault="00F16E75" w:rsidP="00F16E75">
      <w:pPr>
        <w:tabs>
          <w:tab w:val="left" w:pos="707"/>
        </w:tabs>
        <w:spacing w:before="73" w:line="362" w:lineRule="auto"/>
        <w:ind w:left="706" w:right="142" w:hanging="567"/>
        <w:jc w:val="both"/>
        <w:rPr>
          <w:sz w:val="24"/>
        </w:rPr>
      </w:pPr>
      <w:r>
        <w:rPr>
          <w:spacing w:val="-27"/>
          <w:sz w:val="24"/>
          <w:szCs w:val="24"/>
        </w:rPr>
        <w:lastRenderedPageBreak/>
        <w:t>14.</w:t>
      </w:r>
      <w:r>
        <w:rPr>
          <w:spacing w:val="-27"/>
          <w:sz w:val="24"/>
          <w:szCs w:val="24"/>
        </w:rPr>
        <w:tab/>
      </w:r>
      <w:r w:rsidR="00DD5D25" w:rsidRPr="00F16E75">
        <w:rPr>
          <w:sz w:val="24"/>
        </w:rPr>
        <w:t xml:space="preserve">Subsequent to the handing down of the aforementioned judgment, </w:t>
      </w:r>
      <w:r w:rsidR="00DD5D25" w:rsidRPr="00F16E75">
        <w:rPr>
          <w:spacing w:val="2"/>
          <w:sz w:val="24"/>
        </w:rPr>
        <w:t xml:space="preserve">the </w:t>
      </w:r>
      <w:r w:rsidR="00DD5D25" w:rsidRPr="00F16E75">
        <w:rPr>
          <w:sz w:val="24"/>
        </w:rPr>
        <w:t>respondent failed to file its answering</w:t>
      </w:r>
      <w:r w:rsidR="00DD5D25" w:rsidRPr="00F16E75">
        <w:rPr>
          <w:spacing w:val="-3"/>
          <w:sz w:val="24"/>
        </w:rPr>
        <w:t xml:space="preserve"> </w:t>
      </w:r>
      <w:r w:rsidR="00DD5D25" w:rsidRPr="00F16E75">
        <w:rPr>
          <w:sz w:val="24"/>
        </w:rPr>
        <w:t>affidavit.</w:t>
      </w:r>
    </w:p>
    <w:p w:rsidR="00067880" w:rsidRDefault="00067880">
      <w:pPr>
        <w:pStyle w:val="BodyText"/>
        <w:spacing w:before="8"/>
        <w:rPr>
          <w:sz w:val="35"/>
        </w:rPr>
      </w:pPr>
    </w:p>
    <w:p w:rsidR="00067880" w:rsidRPr="00F16E75" w:rsidRDefault="00F16E75" w:rsidP="00F16E75">
      <w:pPr>
        <w:tabs>
          <w:tab w:val="left" w:pos="707"/>
        </w:tabs>
        <w:spacing w:line="360" w:lineRule="auto"/>
        <w:ind w:left="706" w:right="144" w:hanging="567"/>
        <w:jc w:val="both"/>
        <w:rPr>
          <w:sz w:val="24"/>
        </w:rPr>
      </w:pPr>
      <w:r>
        <w:rPr>
          <w:spacing w:val="-27"/>
          <w:sz w:val="24"/>
          <w:szCs w:val="24"/>
        </w:rPr>
        <w:t>15.</w:t>
      </w:r>
      <w:r>
        <w:rPr>
          <w:spacing w:val="-27"/>
          <w:sz w:val="24"/>
          <w:szCs w:val="24"/>
        </w:rPr>
        <w:tab/>
      </w:r>
      <w:r w:rsidR="00DD5D25" w:rsidRPr="00F16E75">
        <w:rPr>
          <w:sz w:val="24"/>
        </w:rPr>
        <w:t>Consequently, on 19 April 2022, the registrar issued a notice setting this matter down for hearing on 19 May</w:t>
      </w:r>
      <w:r w:rsidR="00DD5D25" w:rsidRPr="00F16E75">
        <w:rPr>
          <w:spacing w:val="-2"/>
          <w:sz w:val="24"/>
        </w:rPr>
        <w:t xml:space="preserve"> </w:t>
      </w:r>
      <w:r w:rsidR="00DD5D25" w:rsidRPr="00F16E75">
        <w:rPr>
          <w:sz w:val="24"/>
        </w:rPr>
        <w:t>2022.</w:t>
      </w:r>
    </w:p>
    <w:p w:rsidR="00067880" w:rsidRDefault="00067880">
      <w:pPr>
        <w:pStyle w:val="BodyText"/>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16.</w:t>
      </w:r>
      <w:r>
        <w:rPr>
          <w:spacing w:val="-27"/>
          <w:sz w:val="24"/>
          <w:szCs w:val="24"/>
        </w:rPr>
        <w:tab/>
      </w:r>
      <w:r w:rsidR="00DD5D25" w:rsidRPr="00F16E75">
        <w:rPr>
          <w:sz w:val="24"/>
        </w:rPr>
        <w:t>The appl</w:t>
      </w:r>
      <w:r w:rsidR="00DD5D25" w:rsidRPr="00F16E75">
        <w:rPr>
          <w:sz w:val="24"/>
        </w:rPr>
        <w:t>icant informed the Tribunal on the day of the hearing that the respondent’s attorneys had withdrawn as the respondent’s attorneys of record. The withdrawal notice was also filed with the registrar.</w:t>
      </w:r>
    </w:p>
    <w:p w:rsidR="00067880" w:rsidRDefault="00067880">
      <w:pPr>
        <w:pStyle w:val="BodyText"/>
      </w:pPr>
    </w:p>
    <w:p w:rsidR="00067880" w:rsidRPr="00F16E75" w:rsidRDefault="00F16E75" w:rsidP="00F16E75">
      <w:pPr>
        <w:tabs>
          <w:tab w:val="left" w:pos="707"/>
        </w:tabs>
        <w:spacing w:before="1" w:line="360" w:lineRule="auto"/>
        <w:ind w:left="706" w:right="145" w:hanging="567"/>
        <w:jc w:val="both"/>
        <w:rPr>
          <w:sz w:val="24"/>
        </w:rPr>
      </w:pPr>
      <w:r>
        <w:rPr>
          <w:spacing w:val="-27"/>
          <w:sz w:val="24"/>
          <w:szCs w:val="24"/>
        </w:rPr>
        <w:t>17.</w:t>
      </w:r>
      <w:r>
        <w:rPr>
          <w:spacing w:val="-27"/>
          <w:sz w:val="24"/>
          <w:szCs w:val="24"/>
        </w:rPr>
        <w:tab/>
      </w:r>
      <w:r w:rsidR="00DD5D25" w:rsidRPr="00F16E75">
        <w:rPr>
          <w:sz w:val="24"/>
        </w:rPr>
        <w:t xml:space="preserve">The Tribunal considered the procedural aspects in so far </w:t>
      </w:r>
      <w:r w:rsidR="00DD5D25" w:rsidRPr="00F16E75">
        <w:rPr>
          <w:sz w:val="24"/>
        </w:rPr>
        <w:t xml:space="preserve">as it relates to service of the notice of set down of the matter. The Tribunal was satisfied that the notice of set down was properly served on the respondent in terms of rule 24(2) of the rules for the conduct of matters before the Tribunal detailing the </w:t>
      </w:r>
      <w:r w:rsidR="00DD5D25" w:rsidRPr="00F16E75">
        <w:rPr>
          <w:sz w:val="24"/>
        </w:rPr>
        <w:t>date, time and venue of the hearing; and proceeded with the hearing in the absence of the</w:t>
      </w:r>
      <w:r w:rsidR="00DD5D25" w:rsidRPr="00F16E75">
        <w:rPr>
          <w:spacing w:val="-1"/>
          <w:sz w:val="24"/>
        </w:rPr>
        <w:t xml:space="preserve"> </w:t>
      </w:r>
      <w:r w:rsidR="00DD5D25" w:rsidRPr="00F16E75">
        <w:rPr>
          <w:sz w:val="24"/>
        </w:rPr>
        <w:t>respondent.</w:t>
      </w:r>
    </w:p>
    <w:p w:rsidR="00067880" w:rsidRDefault="00067880">
      <w:pPr>
        <w:pStyle w:val="BodyText"/>
        <w:rPr>
          <w:sz w:val="36"/>
        </w:rPr>
      </w:pPr>
    </w:p>
    <w:p w:rsidR="00067880" w:rsidRDefault="00DD5D25">
      <w:pPr>
        <w:pStyle w:val="Heading1"/>
      </w:pPr>
      <w:r>
        <w:t>FACTUAL BACKGROUND</w:t>
      </w:r>
    </w:p>
    <w:p w:rsidR="00067880" w:rsidRDefault="00067880">
      <w:pPr>
        <w:pStyle w:val="BodyText"/>
        <w:rPr>
          <w:b/>
          <w:sz w:val="28"/>
        </w:rPr>
      </w:pPr>
    </w:p>
    <w:p w:rsidR="00067880" w:rsidRPr="00F16E75" w:rsidRDefault="00F16E75" w:rsidP="00F16E75">
      <w:pPr>
        <w:tabs>
          <w:tab w:val="left" w:pos="706"/>
          <w:tab w:val="left" w:pos="707"/>
        </w:tabs>
        <w:spacing w:before="230"/>
        <w:ind w:left="706" w:hanging="567"/>
        <w:rPr>
          <w:sz w:val="24"/>
        </w:rPr>
      </w:pPr>
      <w:r>
        <w:rPr>
          <w:spacing w:val="-27"/>
          <w:sz w:val="24"/>
          <w:szCs w:val="24"/>
        </w:rPr>
        <w:t>18.</w:t>
      </w:r>
      <w:r>
        <w:rPr>
          <w:spacing w:val="-27"/>
          <w:sz w:val="24"/>
          <w:szCs w:val="24"/>
        </w:rPr>
        <w:tab/>
      </w:r>
      <w:r w:rsidR="00DD5D25" w:rsidRPr="00F16E75">
        <w:rPr>
          <w:sz w:val="24"/>
        </w:rPr>
        <w:t>It is convenient to set out the parties material submissions that form the background to this</w:t>
      </w:r>
      <w:r w:rsidR="00DD5D25" w:rsidRPr="00F16E75">
        <w:rPr>
          <w:spacing w:val="-33"/>
          <w:sz w:val="24"/>
        </w:rPr>
        <w:t xml:space="preserve"> </w:t>
      </w:r>
      <w:r w:rsidR="00DD5D25" w:rsidRPr="00F16E75">
        <w:rPr>
          <w:sz w:val="24"/>
        </w:rPr>
        <w:t>matter.</w:t>
      </w:r>
    </w:p>
    <w:p w:rsidR="00067880" w:rsidRDefault="00067880">
      <w:pPr>
        <w:pStyle w:val="BodyText"/>
        <w:rPr>
          <w:sz w:val="28"/>
        </w:rPr>
      </w:pPr>
    </w:p>
    <w:p w:rsidR="00067880" w:rsidRDefault="00DD5D25">
      <w:pPr>
        <w:pStyle w:val="Heading1"/>
        <w:spacing w:before="228"/>
      </w:pPr>
      <w:r>
        <w:t>Applicant’s submissions</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19.</w:t>
      </w:r>
      <w:r>
        <w:rPr>
          <w:spacing w:val="-27"/>
          <w:sz w:val="24"/>
          <w:szCs w:val="24"/>
        </w:rPr>
        <w:tab/>
      </w:r>
      <w:r w:rsidR="00DD5D25" w:rsidRPr="00F16E75">
        <w:rPr>
          <w:sz w:val="24"/>
        </w:rPr>
        <w:t>In October 2020, as part of its mandate to monitor the consumer credit market and industry, the applicant conducted a desktop compliance monitoring exercise on the respondent’s business activities. The monitoring exercise report, dated 24 March 2021, revea</w:t>
      </w:r>
      <w:r w:rsidR="00DD5D25" w:rsidRPr="00F16E75">
        <w:rPr>
          <w:sz w:val="24"/>
        </w:rPr>
        <w:t>led that the respondent was likely committing prohibited conduct. Consequently, on 26 May 2021, the applicant initiated a complaint in terms of section 136(2)</w:t>
      </w:r>
      <w:r w:rsidR="00DD5D25" w:rsidRPr="00F16E75">
        <w:rPr>
          <w:position w:val="6"/>
          <w:sz w:val="16"/>
        </w:rPr>
        <w:t xml:space="preserve">5 </w:t>
      </w:r>
      <w:r w:rsidR="00DD5D25" w:rsidRPr="00F16E75">
        <w:rPr>
          <w:sz w:val="24"/>
        </w:rPr>
        <w:t>of the Act and authorised an investigation into the respondent’s business</w:t>
      </w:r>
      <w:r w:rsidR="00DD5D25" w:rsidRPr="00F16E75">
        <w:rPr>
          <w:spacing w:val="-3"/>
          <w:sz w:val="24"/>
        </w:rPr>
        <w:t xml:space="preserve"> </w:t>
      </w:r>
      <w:r w:rsidR="00DD5D25" w:rsidRPr="00F16E75">
        <w:rPr>
          <w:sz w:val="24"/>
        </w:rPr>
        <w:t>activities.</w:t>
      </w:r>
    </w:p>
    <w:p w:rsidR="00067880" w:rsidRDefault="00067880">
      <w:pPr>
        <w:pStyle w:val="BodyText"/>
        <w:spacing w:before="1"/>
        <w:rPr>
          <w:sz w:val="36"/>
        </w:rPr>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20.</w:t>
      </w:r>
      <w:r>
        <w:rPr>
          <w:spacing w:val="-27"/>
          <w:sz w:val="24"/>
          <w:szCs w:val="24"/>
        </w:rPr>
        <w:tab/>
      </w:r>
      <w:r w:rsidR="00DD5D25" w:rsidRPr="00F16E75">
        <w:rPr>
          <w:sz w:val="24"/>
        </w:rPr>
        <w:t>On or abo</w:t>
      </w:r>
      <w:r w:rsidR="00DD5D25" w:rsidRPr="00F16E75">
        <w:rPr>
          <w:sz w:val="24"/>
        </w:rPr>
        <w:t>ut 1 June 2021, the applicant appointed Dipuo Mokobane (“Mokobane”) in terms of section 25 of the NCA to investigate the respondent’s business</w:t>
      </w:r>
      <w:r w:rsidR="00DD5D25" w:rsidRPr="00F16E75">
        <w:rPr>
          <w:spacing w:val="-4"/>
          <w:sz w:val="24"/>
        </w:rPr>
        <w:t xml:space="preserve"> </w:t>
      </w:r>
      <w:r w:rsidR="00DD5D25" w:rsidRPr="00F16E75">
        <w:rPr>
          <w:sz w:val="24"/>
        </w:rPr>
        <w:t>activities.</w:t>
      </w:r>
    </w:p>
    <w:p w:rsidR="00067880" w:rsidRDefault="00067880">
      <w:pPr>
        <w:pStyle w:val="BodyText"/>
        <w:rPr>
          <w:sz w:val="20"/>
        </w:rPr>
      </w:pPr>
    </w:p>
    <w:p w:rsidR="00067880" w:rsidRDefault="00DD5D25">
      <w:pPr>
        <w:pStyle w:val="BodyText"/>
        <w:spacing w:before="10"/>
        <w:rPr>
          <w:sz w:val="26"/>
        </w:rPr>
      </w:pPr>
      <w:r>
        <w:pict>
          <v:shape id="_x0000_s1031" style="position:absolute;margin-left:1in;margin-top:17.7pt;width:144.05pt;height:.1pt;z-index:-251654144;mso-wrap-distance-left:0;mso-wrap-distance-right:0;mso-position-horizontal-relative:page" coordorigin="1440,354" coordsize="2881,0" path="m1440,354r2881,e" filled="f" strokeweight=".6pt">
            <v:path arrowok="t"/>
            <w10:wrap type="topAndBottom" anchorx="page"/>
          </v:shape>
        </w:pict>
      </w:r>
    </w:p>
    <w:p w:rsidR="00067880" w:rsidRDefault="00DD5D25">
      <w:pPr>
        <w:spacing w:before="74"/>
        <w:ind w:left="140"/>
        <w:rPr>
          <w:sz w:val="20"/>
        </w:rPr>
      </w:pPr>
      <w:r>
        <w:rPr>
          <w:position w:val="5"/>
          <w:sz w:val="13"/>
        </w:rPr>
        <w:t xml:space="preserve">5 </w:t>
      </w:r>
      <w:r>
        <w:rPr>
          <w:sz w:val="20"/>
        </w:rPr>
        <w:t>Section 136(2) empowers the respondent to initiate a complaint in its own name.</w:t>
      </w:r>
    </w:p>
    <w:p w:rsidR="00067880" w:rsidRDefault="00067880">
      <w:pPr>
        <w:rPr>
          <w:sz w:val="20"/>
        </w:rPr>
        <w:sectPr w:rsidR="00067880">
          <w:footerReference w:type="default" r:id="rId8"/>
          <w:pgSz w:w="12240" w:h="15840"/>
          <w:pgMar w:top="1060" w:right="1440" w:bottom="820" w:left="1300" w:header="0" w:footer="631" w:gutter="0"/>
          <w:cols w:space="720"/>
        </w:sectPr>
      </w:pPr>
    </w:p>
    <w:p w:rsidR="00067880" w:rsidRPr="00F16E75" w:rsidRDefault="00F16E75" w:rsidP="00F16E75">
      <w:pPr>
        <w:tabs>
          <w:tab w:val="left" w:pos="707"/>
        </w:tabs>
        <w:spacing w:before="73" w:line="360" w:lineRule="auto"/>
        <w:ind w:left="706" w:right="140" w:hanging="567"/>
        <w:jc w:val="both"/>
        <w:rPr>
          <w:sz w:val="24"/>
        </w:rPr>
      </w:pPr>
      <w:r>
        <w:rPr>
          <w:spacing w:val="-27"/>
          <w:sz w:val="24"/>
          <w:szCs w:val="24"/>
        </w:rPr>
        <w:lastRenderedPageBreak/>
        <w:t>21.</w:t>
      </w:r>
      <w:r>
        <w:rPr>
          <w:spacing w:val="-27"/>
          <w:sz w:val="24"/>
          <w:szCs w:val="24"/>
        </w:rPr>
        <w:tab/>
      </w:r>
      <w:r w:rsidR="00DD5D25" w:rsidRPr="00F16E75">
        <w:rPr>
          <w:sz w:val="24"/>
        </w:rPr>
        <w:t>On or about 4 June 2021, Mokobane held a virtual meeting with the respondent’s representative, Devan du Plessis (“du Plessis,”) the manager, owner and sole member of the respondent. At this meeting du Plessis provided Mokobane with an overview of its credi</w:t>
      </w:r>
      <w:r w:rsidR="00DD5D25" w:rsidRPr="00F16E75">
        <w:rPr>
          <w:sz w:val="24"/>
        </w:rPr>
        <w:t>t-granting policy and costs charged to consumers. Du Plessis provided Mokobane with ten (10) randomly selected consumer sample files (“the sample files”) concerning ten (10) credit agreements that the respondent concluded with</w:t>
      </w:r>
      <w:r w:rsidR="00DD5D25" w:rsidRPr="00F16E75">
        <w:rPr>
          <w:spacing w:val="-3"/>
          <w:sz w:val="24"/>
        </w:rPr>
        <w:t xml:space="preserve"> </w:t>
      </w:r>
      <w:r w:rsidR="00DD5D25" w:rsidRPr="00F16E75">
        <w:rPr>
          <w:sz w:val="24"/>
        </w:rPr>
        <w:t>consumers.</w:t>
      </w:r>
    </w:p>
    <w:p w:rsidR="00067880" w:rsidRDefault="00067880">
      <w:pPr>
        <w:pStyle w:val="BodyText"/>
        <w:spacing w:before="1"/>
        <w:rPr>
          <w:sz w:val="36"/>
        </w:rPr>
      </w:pPr>
    </w:p>
    <w:p w:rsidR="00067880" w:rsidRPr="00F16E75" w:rsidRDefault="00F16E75" w:rsidP="00F16E75">
      <w:pPr>
        <w:tabs>
          <w:tab w:val="left" w:pos="706"/>
          <w:tab w:val="left" w:pos="707"/>
        </w:tabs>
        <w:ind w:left="706" w:hanging="567"/>
        <w:rPr>
          <w:sz w:val="16"/>
        </w:rPr>
      </w:pPr>
      <w:r>
        <w:rPr>
          <w:spacing w:val="-27"/>
          <w:sz w:val="24"/>
          <w:szCs w:val="24"/>
        </w:rPr>
        <w:t>22.</w:t>
      </w:r>
      <w:r>
        <w:rPr>
          <w:spacing w:val="-27"/>
          <w:sz w:val="24"/>
          <w:szCs w:val="24"/>
        </w:rPr>
        <w:tab/>
      </w:r>
      <w:r w:rsidR="00DD5D25" w:rsidRPr="00F16E75">
        <w:rPr>
          <w:sz w:val="24"/>
        </w:rPr>
        <w:t>Mokobane compiled</w:t>
      </w:r>
      <w:r w:rsidR="00DD5D25" w:rsidRPr="00F16E75">
        <w:rPr>
          <w:sz w:val="24"/>
        </w:rPr>
        <w:t xml:space="preserve"> an investigation report (“the investigation report”) dated 9 September</w:t>
      </w:r>
      <w:r w:rsidR="00DD5D25" w:rsidRPr="00F16E75">
        <w:rPr>
          <w:spacing w:val="-25"/>
          <w:sz w:val="24"/>
        </w:rPr>
        <w:t xml:space="preserve"> </w:t>
      </w:r>
      <w:r w:rsidR="00DD5D25" w:rsidRPr="00F16E75">
        <w:rPr>
          <w:sz w:val="24"/>
        </w:rPr>
        <w:t>2021.</w:t>
      </w:r>
      <w:r w:rsidR="00DD5D25" w:rsidRPr="00F16E75">
        <w:rPr>
          <w:position w:val="6"/>
          <w:sz w:val="16"/>
        </w:rPr>
        <w:t>6</w:t>
      </w:r>
    </w:p>
    <w:p w:rsidR="00067880" w:rsidRDefault="00067880">
      <w:pPr>
        <w:pStyle w:val="BodyText"/>
        <w:spacing w:before="1"/>
        <w:rPr>
          <w:sz w:val="36"/>
        </w:rPr>
      </w:pPr>
    </w:p>
    <w:p w:rsidR="00067880" w:rsidRPr="00F16E75" w:rsidRDefault="00F16E75" w:rsidP="00F16E75">
      <w:pPr>
        <w:tabs>
          <w:tab w:val="left" w:pos="707"/>
        </w:tabs>
        <w:spacing w:line="360" w:lineRule="auto"/>
        <w:ind w:left="706" w:right="142" w:hanging="567"/>
        <w:jc w:val="both"/>
        <w:rPr>
          <w:sz w:val="16"/>
        </w:rPr>
      </w:pPr>
      <w:r>
        <w:rPr>
          <w:spacing w:val="-27"/>
          <w:sz w:val="24"/>
          <w:szCs w:val="24"/>
        </w:rPr>
        <w:t>23.</w:t>
      </w:r>
      <w:r>
        <w:rPr>
          <w:spacing w:val="-27"/>
          <w:sz w:val="24"/>
          <w:szCs w:val="24"/>
        </w:rPr>
        <w:tab/>
      </w:r>
      <w:r w:rsidR="00DD5D25" w:rsidRPr="00F16E75">
        <w:rPr>
          <w:sz w:val="24"/>
        </w:rPr>
        <w:t>The investigation report details the alleged contraventions. The ten (10) sample consumer files are annexed to the investigation report to support the conclusions in the invest</w:t>
      </w:r>
      <w:r w:rsidR="00DD5D25" w:rsidRPr="00F16E75">
        <w:rPr>
          <w:sz w:val="24"/>
        </w:rPr>
        <w:t>igation</w:t>
      </w:r>
      <w:r w:rsidR="00DD5D25" w:rsidRPr="00F16E75">
        <w:rPr>
          <w:spacing w:val="-23"/>
          <w:sz w:val="24"/>
        </w:rPr>
        <w:t xml:space="preserve"> </w:t>
      </w:r>
      <w:r w:rsidR="00DD5D25" w:rsidRPr="00F16E75">
        <w:rPr>
          <w:sz w:val="24"/>
        </w:rPr>
        <w:t>report.</w:t>
      </w:r>
      <w:r w:rsidR="00DD5D25" w:rsidRPr="00F16E75">
        <w:rPr>
          <w:position w:val="6"/>
          <w:sz w:val="16"/>
        </w:rPr>
        <w:t>7</w:t>
      </w:r>
    </w:p>
    <w:p w:rsidR="00067880" w:rsidRDefault="00067880">
      <w:pPr>
        <w:pStyle w:val="BodyText"/>
        <w:spacing w:before="1"/>
        <w:rPr>
          <w:sz w:val="36"/>
        </w:rPr>
      </w:pPr>
    </w:p>
    <w:p w:rsidR="00067880" w:rsidRDefault="00DD5D25">
      <w:pPr>
        <w:pStyle w:val="Heading1"/>
      </w:pPr>
      <w:r>
        <w:t>Respondent’s submissions</w:t>
      </w:r>
    </w:p>
    <w:p w:rsidR="00067880" w:rsidRDefault="00067880">
      <w:pPr>
        <w:pStyle w:val="BodyText"/>
        <w:rPr>
          <w:b/>
          <w:sz w:val="28"/>
        </w:rPr>
      </w:pPr>
    </w:p>
    <w:p w:rsidR="00067880" w:rsidRPr="00F16E75" w:rsidRDefault="00F16E75" w:rsidP="00F16E75">
      <w:pPr>
        <w:tabs>
          <w:tab w:val="left" w:pos="706"/>
          <w:tab w:val="left" w:pos="707"/>
        </w:tabs>
        <w:spacing w:before="229"/>
        <w:ind w:left="706" w:hanging="567"/>
        <w:rPr>
          <w:sz w:val="24"/>
        </w:rPr>
      </w:pPr>
      <w:r>
        <w:rPr>
          <w:spacing w:val="-27"/>
          <w:sz w:val="24"/>
          <w:szCs w:val="24"/>
        </w:rPr>
        <w:t>24.</w:t>
      </w:r>
      <w:r>
        <w:rPr>
          <w:spacing w:val="-27"/>
          <w:sz w:val="24"/>
          <w:szCs w:val="24"/>
        </w:rPr>
        <w:tab/>
      </w:r>
      <w:r w:rsidR="00DD5D25" w:rsidRPr="00F16E75">
        <w:rPr>
          <w:sz w:val="24"/>
        </w:rPr>
        <w:t>The respondent, at the interview with Mokobane, highlighted that</w:t>
      </w:r>
      <w:r w:rsidR="00DD5D25" w:rsidRPr="00F16E75">
        <w:rPr>
          <w:spacing w:val="-3"/>
          <w:sz w:val="24"/>
        </w:rPr>
        <w:t xml:space="preserve"> </w:t>
      </w:r>
      <w:r w:rsidR="00DD5D25" w:rsidRPr="00F16E75">
        <w:rPr>
          <w:sz w:val="24"/>
        </w:rPr>
        <w:t>–</w:t>
      </w:r>
    </w:p>
    <w:p w:rsidR="00067880" w:rsidRDefault="00067880">
      <w:pPr>
        <w:pStyle w:val="BodyText"/>
        <w:rPr>
          <w:sz w:val="28"/>
        </w:rPr>
      </w:pPr>
    </w:p>
    <w:p w:rsidR="00067880" w:rsidRPr="00F16E75" w:rsidRDefault="00F16E75" w:rsidP="00F16E75">
      <w:pPr>
        <w:tabs>
          <w:tab w:val="left" w:pos="1580"/>
          <w:tab w:val="left" w:pos="1581"/>
        </w:tabs>
        <w:spacing w:before="229"/>
        <w:ind w:left="1580" w:hanging="875"/>
        <w:rPr>
          <w:sz w:val="24"/>
        </w:rPr>
      </w:pPr>
      <w:r>
        <w:rPr>
          <w:spacing w:val="-3"/>
          <w:sz w:val="24"/>
          <w:szCs w:val="24"/>
        </w:rPr>
        <w:t>24.1</w:t>
      </w:r>
      <w:r>
        <w:rPr>
          <w:spacing w:val="-3"/>
          <w:sz w:val="24"/>
          <w:szCs w:val="24"/>
        </w:rPr>
        <w:tab/>
      </w:r>
      <w:r w:rsidR="00DD5D25" w:rsidRPr="00F16E75">
        <w:rPr>
          <w:sz w:val="24"/>
        </w:rPr>
        <w:t>it charges 5% interest on all</w:t>
      </w:r>
      <w:r w:rsidR="00DD5D25" w:rsidRPr="00F16E75">
        <w:rPr>
          <w:spacing w:val="-9"/>
          <w:sz w:val="24"/>
        </w:rPr>
        <w:t xml:space="preserve"> </w:t>
      </w:r>
      <w:r w:rsidR="00DD5D25" w:rsidRPr="00F16E75">
        <w:rPr>
          <w:sz w:val="24"/>
        </w:rPr>
        <w:t>loans;</w:t>
      </w:r>
    </w:p>
    <w:p w:rsidR="00067880" w:rsidRPr="00F16E75" w:rsidRDefault="00F16E75" w:rsidP="00F16E75">
      <w:pPr>
        <w:tabs>
          <w:tab w:val="left" w:pos="1580"/>
          <w:tab w:val="left" w:pos="1581"/>
        </w:tabs>
        <w:spacing w:before="138"/>
        <w:ind w:left="1580" w:hanging="875"/>
        <w:rPr>
          <w:sz w:val="24"/>
        </w:rPr>
      </w:pPr>
      <w:r>
        <w:rPr>
          <w:spacing w:val="-3"/>
          <w:sz w:val="24"/>
          <w:szCs w:val="24"/>
        </w:rPr>
        <w:t>24.2</w:t>
      </w:r>
      <w:r>
        <w:rPr>
          <w:spacing w:val="-3"/>
          <w:sz w:val="24"/>
          <w:szCs w:val="24"/>
        </w:rPr>
        <w:tab/>
      </w:r>
      <w:r w:rsidR="00DD5D25" w:rsidRPr="00F16E75">
        <w:rPr>
          <w:sz w:val="24"/>
        </w:rPr>
        <w:t>initiation fees are charged at R100.00 per R1000.00</w:t>
      </w:r>
      <w:r w:rsidR="00DD5D25" w:rsidRPr="00F16E75">
        <w:rPr>
          <w:spacing w:val="-7"/>
          <w:sz w:val="24"/>
        </w:rPr>
        <w:t xml:space="preserve"> </w:t>
      </w:r>
      <w:r w:rsidR="00DD5D25" w:rsidRPr="00F16E75">
        <w:rPr>
          <w:sz w:val="24"/>
        </w:rPr>
        <w:t>borrowed;</w:t>
      </w:r>
    </w:p>
    <w:p w:rsidR="00067880" w:rsidRPr="00F16E75" w:rsidRDefault="00F16E75" w:rsidP="00F16E75">
      <w:pPr>
        <w:tabs>
          <w:tab w:val="left" w:pos="1580"/>
          <w:tab w:val="left" w:pos="1581"/>
        </w:tabs>
        <w:spacing w:before="138"/>
        <w:ind w:left="1580" w:hanging="875"/>
        <w:rPr>
          <w:sz w:val="24"/>
        </w:rPr>
      </w:pPr>
      <w:r>
        <w:rPr>
          <w:spacing w:val="-3"/>
          <w:sz w:val="24"/>
          <w:szCs w:val="24"/>
        </w:rPr>
        <w:t>24.3</w:t>
      </w:r>
      <w:r>
        <w:rPr>
          <w:spacing w:val="-3"/>
          <w:sz w:val="24"/>
          <w:szCs w:val="24"/>
        </w:rPr>
        <w:tab/>
      </w:r>
      <w:r w:rsidR="00DD5D25" w:rsidRPr="00F16E75">
        <w:rPr>
          <w:sz w:val="24"/>
        </w:rPr>
        <w:t>it charges monthly service fees of</w:t>
      </w:r>
      <w:r w:rsidR="00DD5D25" w:rsidRPr="00F16E75">
        <w:rPr>
          <w:spacing w:val="-7"/>
          <w:sz w:val="24"/>
        </w:rPr>
        <w:t xml:space="preserve"> </w:t>
      </w:r>
      <w:r w:rsidR="00DD5D25" w:rsidRPr="00F16E75">
        <w:rPr>
          <w:sz w:val="24"/>
        </w:rPr>
        <w:t>R60.00;</w:t>
      </w:r>
    </w:p>
    <w:p w:rsidR="00067880" w:rsidRPr="00F16E75" w:rsidRDefault="00F16E75" w:rsidP="00F16E75">
      <w:pPr>
        <w:tabs>
          <w:tab w:val="left" w:pos="1580"/>
          <w:tab w:val="left" w:pos="1581"/>
        </w:tabs>
        <w:spacing w:before="137"/>
        <w:ind w:left="1580" w:hanging="875"/>
        <w:rPr>
          <w:sz w:val="24"/>
        </w:rPr>
      </w:pPr>
      <w:r>
        <w:rPr>
          <w:spacing w:val="-3"/>
          <w:sz w:val="24"/>
          <w:szCs w:val="24"/>
        </w:rPr>
        <w:t>24.4</w:t>
      </w:r>
      <w:r>
        <w:rPr>
          <w:spacing w:val="-3"/>
          <w:sz w:val="24"/>
          <w:szCs w:val="24"/>
        </w:rPr>
        <w:tab/>
      </w:r>
      <w:r w:rsidR="00DD5D25" w:rsidRPr="00F16E75">
        <w:rPr>
          <w:sz w:val="24"/>
        </w:rPr>
        <w:t>it charges 7% storage fees of the loan</w:t>
      </w:r>
      <w:r w:rsidR="00DD5D25" w:rsidRPr="00F16E75">
        <w:rPr>
          <w:spacing w:val="-4"/>
          <w:sz w:val="24"/>
        </w:rPr>
        <w:t xml:space="preserve"> </w:t>
      </w:r>
      <w:r w:rsidR="00DD5D25" w:rsidRPr="00F16E75">
        <w:rPr>
          <w:sz w:val="24"/>
        </w:rPr>
        <w:t>amount;</w:t>
      </w:r>
    </w:p>
    <w:p w:rsidR="00067880" w:rsidRPr="00F16E75" w:rsidRDefault="00F16E75" w:rsidP="00F16E75">
      <w:pPr>
        <w:tabs>
          <w:tab w:val="left" w:pos="1580"/>
          <w:tab w:val="left" w:pos="1581"/>
        </w:tabs>
        <w:spacing w:before="140"/>
        <w:ind w:left="1580" w:hanging="875"/>
        <w:rPr>
          <w:sz w:val="24"/>
        </w:rPr>
      </w:pPr>
      <w:r>
        <w:rPr>
          <w:spacing w:val="-3"/>
          <w:sz w:val="24"/>
          <w:szCs w:val="24"/>
        </w:rPr>
        <w:t>24.5</w:t>
      </w:r>
      <w:r>
        <w:rPr>
          <w:spacing w:val="-3"/>
          <w:sz w:val="24"/>
          <w:szCs w:val="24"/>
        </w:rPr>
        <w:tab/>
      </w:r>
      <w:r w:rsidR="00DD5D25" w:rsidRPr="00F16E75">
        <w:rPr>
          <w:sz w:val="24"/>
        </w:rPr>
        <w:t>it extends secured loans as “pawn transactions” using the consumers’ fully paid</w:t>
      </w:r>
      <w:r w:rsidR="00DD5D25" w:rsidRPr="00F16E75">
        <w:rPr>
          <w:spacing w:val="-25"/>
          <w:sz w:val="24"/>
        </w:rPr>
        <w:t xml:space="preserve"> </w:t>
      </w:r>
      <w:r w:rsidR="00DD5D25" w:rsidRPr="00F16E75">
        <w:rPr>
          <w:sz w:val="24"/>
        </w:rPr>
        <w:t>up</w:t>
      </w:r>
    </w:p>
    <w:p w:rsidR="00067880" w:rsidRDefault="00DD5D25">
      <w:pPr>
        <w:pStyle w:val="BodyText"/>
        <w:spacing w:before="137"/>
        <w:ind w:left="1522"/>
      </w:pPr>
      <w:r>
        <w:t>v</w:t>
      </w:r>
      <w:r>
        <w:t>ehicles as security;</w:t>
      </w:r>
    </w:p>
    <w:p w:rsidR="00067880" w:rsidRPr="00F16E75" w:rsidRDefault="00F16E75" w:rsidP="00F16E75">
      <w:pPr>
        <w:tabs>
          <w:tab w:val="left" w:pos="1580"/>
          <w:tab w:val="left" w:pos="1581"/>
        </w:tabs>
        <w:spacing w:before="138" w:line="360" w:lineRule="auto"/>
        <w:ind w:left="1578" w:right="505" w:hanging="872"/>
        <w:rPr>
          <w:sz w:val="24"/>
        </w:rPr>
      </w:pPr>
      <w:r>
        <w:rPr>
          <w:spacing w:val="-3"/>
          <w:sz w:val="24"/>
          <w:szCs w:val="24"/>
        </w:rPr>
        <w:t>24.6</w:t>
      </w:r>
      <w:r>
        <w:rPr>
          <w:spacing w:val="-3"/>
          <w:sz w:val="24"/>
          <w:szCs w:val="24"/>
        </w:rPr>
        <w:tab/>
      </w:r>
      <w:r w:rsidR="00DD5D25" w:rsidRPr="00F16E75">
        <w:rPr>
          <w:sz w:val="24"/>
        </w:rPr>
        <w:t>the</w:t>
      </w:r>
      <w:r w:rsidR="00DD5D25" w:rsidRPr="00F16E75">
        <w:rPr>
          <w:spacing w:val="-3"/>
          <w:sz w:val="24"/>
        </w:rPr>
        <w:t xml:space="preserve"> </w:t>
      </w:r>
      <w:r w:rsidR="00DD5D25" w:rsidRPr="00F16E75">
        <w:rPr>
          <w:sz w:val="24"/>
        </w:rPr>
        <w:t>loan</w:t>
      </w:r>
      <w:r w:rsidR="00DD5D25" w:rsidRPr="00F16E75">
        <w:rPr>
          <w:spacing w:val="-4"/>
          <w:sz w:val="24"/>
        </w:rPr>
        <w:t xml:space="preserve"> </w:t>
      </w:r>
      <w:r w:rsidR="00DD5D25" w:rsidRPr="00F16E75">
        <w:rPr>
          <w:sz w:val="24"/>
        </w:rPr>
        <w:t>amount</w:t>
      </w:r>
      <w:r w:rsidR="00DD5D25" w:rsidRPr="00F16E75">
        <w:rPr>
          <w:spacing w:val="-2"/>
          <w:sz w:val="24"/>
        </w:rPr>
        <w:t xml:space="preserve"> </w:t>
      </w:r>
      <w:r w:rsidR="00DD5D25" w:rsidRPr="00F16E75">
        <w:rPr>
          <w:sz w:val="24"/>
        </w:rPr>
        <w:t>is</w:t>
      </w:r>
      <w:r w:rsidR="00DD5D25" w:rsidRPr="00F16E75">
        <w:rPr>
          <w:spacing w:val="-3"/>
          <w:sz w:val="24"/>
        </w:rPr>
        <w:t xml:space="preserve"> </w:t>
      </w:r>
      <w:r w:rsidR="00DD5D25" w:rsidRPr="00F16E75">
        <w:rPr>
          <w:sz w:val="24"/>
        </w:rPr>
        <w:t>determined</w:t>
      </w:r>
      <w:r w:rsidR="00DD5D25" w:rsidRPr="00F16E75">
        <w:rPr>
          <w:spacing w:val="-2"/>
          <w:sz w:val="24"/>
        </w:rPr>
        <w:t xml:space="preserve"> </w:t>
      </w:r>
      <w:r w:rsidR="00DD5D25" w:rsidRPr="00F16E75">
        <w:rPr>
          <w:sz w:val="24"/>
        </w:rPr>
        <w:t>by</w:t>
      </w:r>
      <w:r w:rsidR="00DD5D25" w:rsidRPr="00F16E75">
        <w:rPr>
          <w:spacing w:val="-5"/>
          <w:sz w:val="24"/>
        </w:rPr>
        <w:t xml:space="preserve"> </w:t>
      </w:r>
      <w:r w:rsidR="00DD5D25" w:rsidRPr="00F16E75">
        <w:rPr>
          <w:sz w:val="24"/>
        </w:rPr>
        <w:t>the</w:t>
      </w:r>
      <w:r w:rsidR="00DD5D25" w:rsidRPr="00F16E75">
        <w:rPr>
          <w:spacing w:val="-3"/>
          <w:sz w:val="24"/>
        </w:rPr>
        <w:t xml:space="preserve"> </w:t>
      </w:r>
      <w:r w:rsidR="00DD5D25" w:rsidRPr="00F16E75">
        <w:rPr>
          <w:sz w:val="24"/>
        </w:rPr>
        <w:t>value</w:t>
      </w:r>
      <w:r w:rsidR="00DD5D25" w:rsidRPr="00F16E75">
        <w:rPr>
          <w:spacing w:val="-2"/>
          <w:sz w:val="24"/>
        </w:rPr>
        <w:t xml:space="preserve"> </w:t>
      </w:r>
      <w:r w:rsidR="00DD5D25" w:rsidRPr="00F16E75">
        <w:rPr>
          <w:sz w:val="24"/>
        </w:rPr>
        <w:t>of</w:t>
      </w:r>
      <w:r w:rsidR="00DD5D25" w:rsidRPr="00F16E75">
        <w:rPr>
          <w:spacing w:val="-4"/>
          <w:sz w:val="24"/>
        </w:rPr>
        <w:t xml:space="preserve"> </w:t>
      </w:r>
      <w:r w:rsidR="00DD5D25" w:rsidRPr="00F16E75">
        <w:rPr>
          <w:sz w:val="24"/>
        </w:rPr>
        <w:t>the</w:t>
      </w:r>
      <w:r w:rsidR="00DD5D25" w:rsidRPr="00F16E75">
        <w:rPr>
          <w:spacing w:val="-2"/>
          <w:sz w:val="24"/>
        </w:rPr>
        <w:t xml:space="preserve"> </w:t>
      </w:r>
      <w:r w:rsidR="00DD5D25" w:rsidRPr="00F16E75">
        <w:rPr>
          <w:sz w:val="24"/>
        </w:rPr>
        <w:t>vehicle</w:t>
      </w:r>
      <w:r w:rsidR="00DD5D25" w:rsidRPr="00F16E75">
        <w:rPr>
          <w:spacing w:val="-2"/>
          <w:sz w:val="24"/>
        </w:rPr>
        <w:t xml:space="preserve"> </w:t>
      </w:r>
      <w:r w:rsidR="00DD5D25" w:rsidRPr="00F16E75">
        <w:rPr>
          <w:sz w:val="24"/>
        </w:rPr>
        <w:t>and</w:t>
      </w:r>
      <w:r w:rsidR="00DD5D25" w:rsidRPr="00F16E75">
        <w:rPr>
          <w:spacing w:val="-2"/>
          <w:sz w:val="24"/>
        </w:rPr>
        <w:t xml:space="preserve"> </w:t>
      </w:r>
      <w:r w:rsidR="00DD5D25" w:rsidRPr="00F16E75">
        <w:rPr>
          <w:sz w:val="24"/>
        </w:rPr>
        <w:t>is</w:t>
      </w:r>
      <w:r w:rsidR="00DD5D25" w:rsidRPr="00F16E75">
        <w:rPr>
          <w:spacing w:val="-4"/>
          <w:sz w:val="24"/>
        </w:rPr>
        <w:t xml:space="preserve"> </w:t>
      </w:r>
      <w:r w:rsidR="00DD5D25" w:rsidRPr="00F16E75">
        <w:rPr>
          <w:sz w:val="24"/>
        </w:rPr>
        <w:t>repayable</w:t>
      </w:r>
      <w:r w:rsidR="00DD5D25" w:rsidRPr="00F16E75">
        <w:rPr>
          <w:spacing w:val="-2"/>
          <w:sz w:val="24"/>
        </w:rPr>
        <w:t xml:space="preserve"> </w:t>
      </w:r>
      <w:r w:rsidR="00DD5D25" w:rsidRPr="00F16E75">
        <w:rPr>
          <w:sz w:val="24"/>
        </w:rPr>
        <w:t>within</w:t>
      </w:r>
      <w:r w:rsidR="00DD5D25" w:rsidRPr="00F16E75">
        <w:rPr>
          <w:spacing w:val="-4"/>
          <w:sz w:val="24"/>
        </w:rPr>
        <w:t xml:space="preserve"> </w:t>
      </w:r>
      <w:r w:rsidR="00DD5D25" w:rsidRPr="00F16E75">
        <w:rPr>
          <w:sz w:val="24"/>
        </w:rPr>
        <w:t>one month;</w:t>
      </w:r>
    </w:p>
    <w:p w:rsidR="00067880" w:rsidRPr="00F16E75" w:rsidRDefault="00F16E75" w:rsidP="00F16E75">
      <w:pPr>
        <w:tabs>
          <w:tab w:val="left" w:pos="1580"/>
          <w:tab w:val="left" w:pos="1581"/>
        </w:tabs>
        <w:spacing w:line="360" w:lineRule="auto"/>
        <w:ind w:left="1522" w:right="291" w:hanging="816"/>
        <w:rPr>
          <w:sz w:val="24"/>
        </w:rPr>
      </w:pPr>
      <w:r>
        <w:rPr>
          <w:spacing w:val="-3"/>
          <w:sz w:val="24"/>
          <w:szCs w:val="24"/>
        </w:rPr>
        <w:t>24.7</w:t>
      </w:r>
      <w:r>
        <w:rPr>
          <w:spacing w:val="-3"/>
          <w:sz w:val="24"/>
          <w:szCs w:val="24"/>
        </w:rPr>
        <w:tab/>
      </w:r>
      <w:r w:rsidR="00DD5D25">
        <w:tab/>
      </w:r>
      <w:r w:rsidR="00DD5D25" w:rsidRPr="00F16E75">
        <w:rPr>
          <w:sz w:val="24"/>
        </w:rPr>
        <w:t>consumers are required to sign vehicle ownership transfer forms prior to the approval of the loan, but ownership remains in the consumer’s name until the loan is settled in full; and</w:t>
      </w:r>
    </w:p>
    <w:p w:rsidR="00067880" w:rsidRPr="00F16E75" w:rsidRDefault="00F16E75" w:rsidP="00F16E75">
      <w:pPr>
        <w:tabs>
          <w:tab w:val="left" w:pos="1580"/>
          <w:tab w:val="left" w:pos="1581"/>
        </w:tabs>
        <w:spacing w:line="275" w:lineRule="exact"/>
        <w:ind w:left="1580" w:hanging="875"/>
        <w:rPr>
          <w:sz w:val="24"/>
        </w:rPr>
      </w:pPr>
      <w:r>
        <w:rPr>
          <w:spacing w:val="-3"/>
          <w:sz w:val="24"/>
          <w:szCs w:val="24"/>
        </w:rPr>
        <w:t>24.8</w:t>
      </w:r>
      <w:r>
        <w:rPr>
          <w:spacing w:val="-3"/>
          <w:sz w:val="24"/>
          <w:szCs w:val="24"/>
        </w:rPr>
        <w:tab/>
      </w:r>
      <w:r w:rsidR="00DD5D25" w:rsidRPr="00F16E75">
        <w:rPr>
          <w:sz w:val="24"/>
        </w:rPr>
        <w:t>ownership of the vehicle is changed to the name of the respondent on</w:t>
      </w:r>
      <w:r w:rsidR="00DD5D25" w:rsidRPr="00F16E75">
        <w:rPr>
          <w:spacing w:val="-15"/>
          <w:sz w:val="24"/>
        </w:rPr>
        <w:t xml:space="preserve"> </w:t>
      </w:r>
      <w:r w:rsidR="00DD5D25" w:rsidRPr="00F16E75">
        <w:rPr>
          <w:sz w:val="24"/>
        </w:rPr>
        <w:t>defa</w:t>
      </w:r>
      <w:r w:rsidR="00DD5D25" w:rsidRPr="00F16E75">
        <w:rPr>
          <w:sz w:val="24"/>
        </w:rPr>
        <w:t>ult.</w:t>
      </w:r>
    </w:p>
    <w:p w:rsidR="00067880" w:rsidRDefault="00067880">
      <w:pPr>
        <w:pStyle w:val="BodyText"/>
        <w:rPr>
          <w:sz w:val="28"/>
        </w:rPr>
      </w:pPr>
    </w:p>
    <w:p w:rsidR="00067880" w:rsidRDefault="00DD5D25">
      <w:pPr>
        <w:pStyle w:val="Heading1"/>
        <w:spacing w:before="230"/>
      </w:pPr>
      <w:r>
        <w:t>CONTRAVENTIONS OF THE ACT</w:t>
      </w:r>
    </w:p>
    <w:p w:rsidR="00067880" w:rsidRDefault="00067880">
      <w:pPr>
        <w:pStyle w:val="BodyText"/>
        <w:rPr>
          <w:b/>
          <w:sz w:val="20"/>
        </w:rPr>
      </w:pPr>
    </w:p>
    <w:p w:rsidR="00067880" w:rsidRDefault="00DD5D25">
      <w:pPr>
        <w:pStyle w:val="BodyText"/>
        <w:spacing w:before="1"/>
        <w:rPr>
          <w:b/>
          <w:sz w:val="29"/>
        </w:rPr>
      </w:pPr>
      <w:r>
        <w:pict>
          <v:shape id="_x0000_s1030" style="position:absolute;margin-left:1in;margin-top:18.95pt;width:144.05pt;height:.1pt;z-index:-251653120;mso-wrap-distance-left:0;mso-wrap-distance-right:0;mso-position-horizontal-relative:page" coordorigin="1440,379" coordsize="2881,0" path="m1440,379r2881,e" filled="f" strokeweight=".6pt">
            <v:path arrowok="t"/>
            <w10:wrap type="topAndBottom" anchorx="page"/>
          </v:shape>
        </w:pict>
      </w:r>
    </w:p>
    <w:p w:rsidR="00067880" w:rsidRDefault="00DD5D25">
      <w:pPr>
        <w:spacing w:before="83"/>
        <w:ind w:left="140"/>
        <w:rPr>
          <w:sz w:val="20"/>
        </w:rPr>
      </w:pPr>
      <w:r>
        <w:rPr>
          <w:rFonts w:ascii="Arial"/>
          <w:position w:val="7"/>
          <w:sz w:val="12"/>
        </w:rPr>
        <w:t xml:space="preserve">6 </w:t>
      </w:r>
      <w:r>
        <w:rPr>
          <w:sz w:val="20"/>
        </w:rPr>
        <w:t>Annexure FA6 of the founding affidavit Pg 73-88 of the bundle.</w:t>
      </w:r>
    </w:p>
    <w:p w:rsidR="00067880" w:rsidRDefault="00DD5D25">
      <w:pPr>
        <w:spacing w:before="138"/>
        <w:ind w:left="140"/>
        <w:rPr>
          <w:sz w:val="20"/>
        </w:rPr>
      </w:pPr>
      <w:r>
        <w:rPr>
          <w:rFonts w:ascii="Arial"/>
          <w:position w:val="7"/>
          <w:sz w:val="12"/>
        </w:rPr>
        <w:t xml:space="preserve">7 </w:t>
      </w:r>
      <w:r>
        <w:rPr>
          <w:sz w:val="20"/>
        </w:rPr>
        <w:t>Annexures F1 to F10 of the investigation report Pg. 102-153 of the bundle.</w:t>
      </w:r>
    </w:p>
    <w:p w:rsidR="00067880" w:rsidRDefault="00067880">
      <w:pPr>
        <w:rPr>
          <w:sz w:val="20"/>
        </w:rPr>
        <w:sectPr w:rsidR="00067880">
          <w:footerReference w:type="default" r:id="rId9"/>
          <w:pgSz w:w="12240" w:h="15840"/>
          <w:pgMar w:top="1060" w:right="1440" w:bottom="820" w:left="1300" w:header="0" w:footer="631" w:gutter="0"/>
          <w:pgNumType w:start="5"/>
          <w:cols w:space="720"/>
        </w:sectPr>
      </w:pPr>
    </w:p>
    <w:p w:rsidR="00067880" w:rsidRDefault="00DD5D25">
      <w:pPr>
        <w:pStyle w:val="Heading1"/>
        <w:spacing w:before="73"/>
      </w:pPr>
      <w:r>
        <w:lastRenderedPageBreak/>
        <w:t>Contravention 1: Failure to provide consumers with a credit agreement in the prescribed form</w:t>
      </w:r>
    </w:p>
    <w:p w:rsidR="00067880" w:rsidRDefault="00067880">
      <w:pPr>
        <w:pStyle w:val="BodyText"/>
        <w:rPr>
          <w:b/>
          <w:sz w:val="28"/>
        </w:rPr>
      </w:pPr>
    </w:p>
    <w:p w:rsidR="00067880" w:rsidRDefault="00DD5D25">
      <w:pPr>
        <w:spacing w:before="232"/>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1" w:hanging="567"/>
        <w:jc w:val="both"/>
        <w:rPr>
          <w:sz w:val="24"/>
        </w:rPr>
      </w:pPr>
      <w:r>
        <w:rPr>
          <w:spacing w:val="-27"/>
          <w:sz w:val="24"/>
          <w:szCs w:val="24"/>
        </w:rPr>
        <w:t>25.</w:t>
      </w:r>
      <w:r>
        <w:rPr>
          <w:spacing w:val="-27"/>
          <w:sz w:val="24"/>
          <w:szCs w:val="24"/>
        </w:rPr>
        <w:tab/>
      </w:r>
      <w:r w:rsidR="00DD5D25" w:rsidRPr="00F16E75">
        <w:rPr>
          <w:sz w:val="24"/>
        </w:rPr>
        <w:t>Section 93 concerns the form of credit agreements. Section 93(1) requires the credit provider to deliver to the consumer a copy of a document that record</w:t>
      </w:r>
      <w:r w:rsidR="00DD5D25" w:rsidRPr="00F16E75">
        <w:rPr>
          <w:sz w:val="24"/>
        </w:rPr>
        <w:t>s their credit agreement. Section 93(2) provides that a document that records a small credit agreement must be in the prescribed</w:t>
      </w:r>
      <w:r w:rsidR="00DD5D25" w:rsidRPr="00F16E75">
        <w:rPr>
          <w:spacing w:val="-38"/>
          <w:sz w:val="24"/>
        </w:rPr>
        <w:t xml:space="preserve"> </w:t>
      </w:r>
      <w:r w:rsidR="00DD5D25" w:rsidRPr="00F16E75">
        <w:rPr>
          <w:sz w:val="24"/>
        </w:rPr>
        <w:t>form.</w:t>
      </w:r>
    </w:p>
    <w:p w:rsidR="00067880" w:rsidRDefault="00067880">
      <w:pPr>
        <w:pStyle w:val="BodyText"/>
        <w:spacing w:before="10"/>
        <w:rPr>
          <w:sz w:val="35"/>
        </w:rPr>
      </w:pPr>
    </w:p>
    <w:p w:rsidR="00067880" w:rsidRPr="00F16E75" w:rsidRDefault="00F16E75" w:rsidP="00F16E75">
      <w:pPr>
        <w:tabs>
          <w:tab w:val="left" w:pos="706"/>
          <w:tab w:val="left" w:pos="707"/>
        </w:tabs>
        <w:ind w:left="706" w:hanging="567"/>
        <w:rPr>
          <w:sz w:val="24"/>
        </w:rPr>
      </w:pPr>
      <w:r>
        <w:rPr>
          <w:spacing w:val="-27"/>
          <w:sz w:val="24"/>
          <w:szCs w:val="24"/>
        </w:rPr>
        <w:t>26.</w:t>
      </w:r>
      <w:r>
        <w:rPr>
          <w:spacing w:val="-27"/>
          <w:sz w:val="24"/>
          <w:szCs w:val="24"/>
        </w:rPr>
        <w:tab/>
      </w:r>
      <w:r w:rsidR="00DD5D25" w:rsidRPr="00F16E75">
        <w:rPr>
          <w:sz w:val="24"/>
        </w:rPr>
        <w:t>Regulation 30(1) provides that the document must contain all the information reflected in form</w:t>
      </w:r>
      <w:r w:rsidR="00DD5D25" w:rsidRPr="00F16E75">
        <w:rPr>
          <w:spacing w:val="-38"/>
          <w:sz w:val="24"/>
        </w:rPr>
        <w:t xml:space="preserve"> </w:t>
      </w:r>
      <w:r w:rsidR="00DD5D25" w:rsidRPr="00F16E75">
        <w:rPr>
          <w:sz w:val="24"/>
        </w:rPr>
        <w:t>20.2.</w:t>
      </w:r>
    </w:p>
    <w:p w:rsidR="00067880" w:rsidRDefault="00067880">
      <w:pPr>
        <w:pStyle w:val="BodyText"/>
        <w:rPr>
          <w:sz w:val="28"/>
        </w:rPr>
      </w:pPr>
    </w:p>
    <w:p w:rsidR="00067880" w:rsidRDefault="00DD5D25">
      <w:pPr>
        <w:spacing w:before="232"/>
        <w:ind w:left="140"/>
        <w:rPr>
          <w:i/>
          <w:sz w:val="24"/>
        </w:rPr>
      </w:pPr>
      <w:r>
        <w:rPr>
          <w:i/>
          <w:sz w:val="24"/>
        </w:rPr>
        <w:t>Alleged contravent</w:t>
      </w:r>
      <w:r>
        <w:rPr>
          <w:i/>
          <w:sz w:val="24"/>
        </w:rPr>
        <w:t>ion</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27.</w:t>
      </w:r>
      <w:r>
        <w:rPr>
          <w:spacing w:val="-27"/>
          <w:sz w:val="24"/>
          <w:szCs w:val="24"/>
        </w:rPr>
        <w:tab/>
      </w:r>
      <w:r w:rsidR="00DD5D25" w:rsidRPr="00F16E75">
        <w:rPr>
          <w:sz w:val="24"/>
        </w:rPr>
        <w:t>The applicant submitted that the respondent entered into pawn transactions with consumers; that these transactions fall within the definition of a small agreement; and must comply with section 93(2) read with form 20.2 of the</w:t>
      </w:r>
      <w:r w:rsidR="00DD5D25" w:rsidRPr="00F16E75">
        <w:rPr>
          <w:spacing w:val="-7"/>
          <w:sz w:val="24"/>
        </w:rPr>
        <w:t xml:space="preserve"> </w:t>
      </w:r>
      <w:r w:rsidR="00DD5D25" w:rsidRPr="00F16E75">
        <w:rPr>
          <w:sz w:val="24"/>
        </w:rPr>
        <w:t>Act.</w:t>
      </w:r>
    </w:p>
    <w:p w:rsidR="00067880" w:rsidRDefault="00067880">
      <w:pPr>
        <w:pStyle w:val="BodyText"/>
        <w:spacing w:before="10"/>
        <w:rPr>
          <w:sz w:val="35"/>
        </w:rPr>
      </w:pPr>
    </w:p>
    <w:p w:rsidR="00067880" w:rsidRPr="00F16E75" w:rsidRDefault="00F16E75" w:rsidP="00F16E75">
      <w:pPr>
        <w:tabs>
          <w:tab w:val="left" w:pos="707"/>
        </w:tabs>
        <w:spacing w:line="360" w:lineRule="auto"/>
        <w:ind w:left="706" w:right="138" w:hanging="567"/>
        <w:jc w:val="both"/>
        <w:rPr>
          <w:sz w:val="24"/>
        </w:rPr>
      </w:pPr>
      <w:r>
        <w:rPr>
          <w:spacing w:val="-27"/>
          <w:sz w:val="24"/>
          <w:szCs w:val="24"/>
        </w:rPr>
        <w:t>28.</w:t>
      </w:r>
      <w:r>
        <w:rPr>
          <w:spacing w:val="-27"/>
          <w:sz w:val="24"/>
          <w:szCs w:val="24"/>
        </w:rPr>
        <w:tab/>
      </w:r>
      <w:r w:rsidR="00DD5D25" w:rsidRPr="00F16E75">
        <w:rPr>
          <w:sz w:val="24"/>
        </w:rPr>
        <w:t>The applicant alleg</w:t>
      </w:r>
      <w:r w:rsidR="00DD5D25" w:rsidRPr="00F16E75">
        <w:rPr>
          <w:sz w:val="24"/>
        </w:rPr>
        <w:t>ed that the respondent provided all the consumers in the ten (10) sample files with a document entitled “</w:t>
      </w:r>
      <w:r w:rsidR="00DD5D25" w:rsidRPr="00F16E75">
        <w:rPr>
          <w:i/>
          <w:sz w:val="24"/>
        </w:rPr>
        <w:t xml:space="preserve">Pre-agreement statement and quotation and credit agreement” </w:t>
      </w:r>
      <w:r w:rsidR="00DD5D25" w:rsidRPr="00F16E75">
        <w:rPr>
          <w:sz w:val="24"/>
        </w:rPr>
        <w:t>that did not meet the requirements of a credit agreement as provided in Form 20.2 in Schedu</w:t>
      </w:r>
      <w:r w:rsidR="00DD5D25" w:rsidRPr="00F16E75">
        <w:rPr>
          <w:sz w:val="24"/>
        </w:rPr>
        <w:t>le 1 of the regulations. The respondent failed to comply with form 20.2 in that the document entitled “</w:t>
      </w:r>
      <w:r w:rsidR="00DD5D25" w:rsidRPr="00F16E75">
        <w:rPr>
          <w:i/>
          <w:sz w:val="24"/>
        </w:rPr>
        <w:t xml:space="preserve">Pre- agreement statement and quotation” </w:t>
      </w:r>
      <w:r w:rsidR="00DD5D25" w:rsidRPr="00F16E75">
        <w:rPr>
          <w:sz w:val="24"/>
        </w:rPr>
        <w:t xml:space="preserve">did not set out the value of the security; the frequency of payments; the consumer’s rights and obligations when </w:t>
      </w:r>
      <w:r w:rsidR="00DD5D25" w:rsidRPr="00F16E75">
        <w:rPr>
          <w:sz w:val="24"/>
        </w:rPr>
        <w:t>the consumer elects to settle the loan early in terms of section 125 of the Act; makes no mention of the consumer or the respondent’s rights and obligations pertaining to early settlement of the loan as referred to in section 122 and 123 of the Act; and do</w:t>
      </w:r>
      <w:r w:rsidR="00DD5D25" w:rsidRPr="00F16E75">
        <w:rPr>
          <w:sz w:val="24"/>
        </w:rPr>
        <w:t>es not permit the consumer to elect marketing options. The respondent therefore contravened the Act in that it failed to disclose critical information in the credit agreements to all the consumers in the ten (10) sample files as required by the</w:t>
      </w:r>
      <w:r w:rsidR="00DD5D25" w:rsidRPr="00F16E75">
        <w:rPr>
          <w:spacing w:val="-11"/>
          <w:sz w:val="24"/>
        </w:rPr>
        <w:t xml:space="preserve"> </w:t>
      </w:r>
      <w:r w:rsidR="00DD5D25" w:rsidRPr="00F16E75">
        <w:rPr>
          <w:sz w:val="24"/>
        </w:rPr>
        <w:t>Act.</w:t>
      </w:r>
    </w:p>
    <w:p w:rsidR="00067880" w:rsidRDefault="00067880">
      <w:pPr>
        <w:pStyle w:val="BodyText"/>
        <w:spacing w:before="3"/>
        <w:rPr>
          <w:sz w:val="36"/>
        </w:rPr>
      </w:pPr>
    </w:p>
    <w:p w:rsidR="00067880" w:rsidRDefault="00DD5D25">
      <w:pPr>
        <w:ind w:left="140"/>
        <w:rPr>
          <w:i/>
          <w:sz w:val="24"/>
        </w:rPr>
      </w:pPr>
      <w:r>
        <w:rPr>
          <w:i/>
          <w:sz w:val="24"/>
        </w:rPr>
        <w:t>Analysis</w:t>
      </w:r>
    </w:p>
    <w:p w:rsidR="00067880" w:rsidRDefault="00067880">
      <w:pPr>
        <w:rPr>
          <w:sz w:val="24"/>
        </w:rPr>
        <w:sectPr w:rsidR="00067880">
          <w:pgSz w:w="12240" w:h="15840"/>
          <w:pgMar w:top="1060" w:right="1440" w:bottom="820" w:left="1300" w:header="0" w:footer="631" w:gutter="0"/>
          <w:cols w:space="720"/>
        </w:sectPr>
      </w:pPr>
    </w:p>
    <w:p w:rsidR="00067880" w:rsidRPr="00F16E75" w:rsidRDefault="00F16E75" w:rsidP="00F16E75">
      <w:pPr>
        <w:tabs>
          <w:tab w:val="left" w:pos="707"/>
        </w:tabs>
        <w:spacing w:before="73" w:line="360" w:lineRule="auto"/>
        <w:ind w:left="706" w:right="141" w:hanging="567"/>
        <w:jc w:val="both"/>
        <w:rPr>
          <w:sz w:val="24"/>
        </w:rPr>
      </w:pPr>
      <w:r>
        <w:rPr>
          <w:spacing w:val="-27"/>
          <w:sz w:val="24"/>
          <w:szCs w:val="24"/>
        </w:rPr>
        <w:lastRenderedPageBreak/>
        <w:t>29.</w:t>
      </w:r>
      <w:r>
        <w:rPr>
          <w:spacing w:val="-27"/>
          <w:sz w:val="24"/>
          <w:szCs w:val="24"/>
        </w:rPr>
        <w:tab/>
      </w:r>
      <w:r w:rsidR="00DD5D25" w:rsidRPr="00F16E75">
        <w:rPr>
          <w:sz w:val="24"/>
        </w:rPr>
        <w:t>The Tribunal considered the differences between pawn and secured loan transactions. In the matter NCR v The Loan Company</w:t>
      </w:r>
      <w:r w:rsidR="00DD5D25" w:rsidRPr="00F16E75">
        <w:rPr>
          <w:position w:val="6"/>
          <w:sz w:val="16"/>
        </w:rPr>
        <w:t xml:space="preserve">8 </w:t>
      </w:r>
      <w:r w:rsidR="00DD5D25" w:rsidRPr="00F16E75">
        <w:rPr>
          <w:sz w:val="24"/>
        </w:rPr>
        <w:t xml:space="preserve">the Tribunal considered the definition of a pawn transaction </w:t>
      </w:r>
      <w:r w:rsidR="00DD5D25" w:rsidRPr="00F16E75">
        <w:rPr>
          <w:spacing w:val="-2"/>
          <w:sz w:val="24"/>
        </w:rPr>
        <w:t xml:space="preserve">and </w:t>
      </w:r>
      <w:r w:rsidR="00DD5D25" w:rsidRPr="00F16E75">
        <w:rPr>
          <w:sz w:val="24"/>
        </w:rPr>
        <w:t>a secured loan. The Tribunal found that the majo</w:t>
      </w:r>
      <w:r w:rsidR="00DD5D25" w:rsidRPr="00F16E75">
        <w:rPr>
          <w:sz w:val="24"/>
        </w:rPr>
        <w:t>r difference between pawn and secured loan transactions is that in a pawn transaction the credit provider takes possession, of the pawned asset, whereas in a secured loan transaction, the credit provider “</w:t>
      </w:r>
      <w:r w:rsidR="00DD5D25" w:rsidRPr="00F16E75">
        <w:rPr>
          <w:i/>
          <w:sz w:val="24"/>
        </w:rPr>
        <w:t xml:space="preserve">retains, or receives a pledge </w:t>
      </w:r>
      <w:r w:rsidR="00DD5D25" w:rsidRPr="00F16E75">
        <w:rPr>
          <w:i/>
          <w:spacing w:val="-3"/>
          <w:sz w:val="24"/>
        </w:rPr>
        <w:t xml:space="preserve">to </w:t>
      </w:r>
      <w:r w:rsidR="00DD5D25" w:rsidRPr="00F16E75">
        <w:rPr>
          <w:i/>
          <w:sz w:val="24"/>
        </w:rPr>
        <w:t>any movable property or other thing of value as security for all amounts due under that agreement</w:t>
      </w:r>
      <w:r w:rsidR="00DD5D25" w:rsidRPr="00F16E75">
        <w:rPr>
          <w:sz w:val="24"/>
        </w:rPr>
        <w:t>” not the immovable asset itself. In this matter, there is no evidence before the Tribunal that the consumers in the ten (10) sample files were driving their v</w:t>
      </w:r>
      <w:r w:rsidR="00DD5D25" w:rsidRPr="00F16E75">
        <w:rPr>
          <w:sz w:val="24"/>
        </w:rPr>
        <w:t>ehicles after the respondent extended credit to these consumers. Based on the evidence, the respondent took possession of the vehicles as a condition for granting the loan. Therefore, the vehicles were pawned by the</w:t>
      </w:r>
      <w:r w:rsidR="00DD5D25" w:rsidRPr="00F16E75">
        <w:rPr>
          <w:spacing w:val="-25"/>
          <w:sz w:val="24"/>
        </w:rPr>
        <w:t xml:space="preserve"> </w:t>
      </w:r>
      <w:r w:rsidR="00DD5D25" w:rsidRPr="00F16E75">
        <w:rPr>
          <w:sz w:val="24"/>
        </w:rPr>
        <w:t>consumers.</w:t>
      </w:r>
    </w:p>
    <w:p w:rsidR="00067880" w:rsidRDefault="00067880">
      <w:pPr>
        <w:pStyle w:val="BodyText"/>
        <w:spacing w:before="3"/>
        <w:rPr>
          <w:sz w:val="36"/>
        </w:rPr>
      </w:pPr>
    </w:p>
    <w:p w:rsidR="00067880" w:rsidRPr="00F16E75" w:rsidRDefault="00F16E75" w:rsidP="00F16E75">
      <w:pPr>
        <w:tabs>
          <w:tab w:val="left" w:pos="707"/>
        </w:tabs>
        <w:spacing w:line="360" w:lineRule="auto"/>
        <w:ind w:left="706" w:right="144" w:hanging="567"/>
        <w:jc w:val="both"/>
        <w:rPr>
          <w:sz w:val="24"/>
        </w:rPr>
      </w:pPr>
      <w:r>
        <w:rPr>
          <w:spacing w:val="-27"/>
          <w:sz w:val="24"/>
          <w:szCs w:val="24"/>
        </w:rPr>
        <w:t>30.</w:t>
      </w:r>
      <w:r>
        <w:rPr>
          <w:spacing w:val="-27"/>
          <w:sz w:val="24"/>
          <w:szCs w:val="24"/>
        </w:rPr>
        <w:tab/>
      </w:r>
      <w:r w:rsidR="00DD5D25" w:rsidRPr="00F16E75">
        <w:rPr>
          <w:sz w:val="24"/>
        </w:rPr>
        <w:t>On the conspectus of evidenc</w:t>
      </w:r>
      <w:r w:rsidR="00DD5D25" w:rsidRPr="00F16E75">
        <w:rPr>
          <w:sz w:val="24"/>
        </w:rPr>
        <w:t>e before the Tribunal, the Tribunal concludes that the respondent entered</w:t>
      </w:r>
      <w:r w:rsidR="00DD5D25" w:rsidRPr="00F16E75">
        <w:rPr>
          <w:spacing w:val="20"/>
          <w:sz w:val="24"/>
        </w:rPr>
        <w:t xml:space="preserve"> </w:t>
      </w:r>
      <w:r w:rsidR="00DD5D25" w:rsidRPr="00F16E75">
        <w:rPr>
          <w:sz w:val="24"/>
        </w:rPr>
        <w:t>into</w:t>
      </w:r>
      <w:r w:rsidR="00DD5D25" w:rsidRPr="00F16E75">
        <w:rPr>
          <w:spacing w:val="21"/>
          <w:sz w:val="24"/>
        </w:rPr>
        <w:t xml:space="preserve"> </w:t>
      </w:r>
      <w:r w:rsidR="00DD5D25" w:rsidRPr="00F16E75">
        <w:rPr>
          <w:sz w:val="24"/>
        </w:rPr>
        <w:t>pawn</w:t>
      </w:r>
      <w:r w:rsidR="00DD5D25" w:rsidRPr="00F16E75">
        <w:rPr>
          <w:spacing w:val="21"/>
          <w:sz w:val="24"/>
        </w:rPr>
        <w:t xml:space="preserve"> </w:t>
      </w:r>
      <w:r w:rsidR="00DD5D25" w:rsidRPr="00F16E75">
        <w:rPr>
          <w:sz w:val="24"/>
        </w:rPr>
        <w:t>transactions</w:t>
      </w:r>
      <w:r w:rsidR="00DD5D25" w:rsidRPr="00F16E75">
        <w:rPr>
          <w:spacing w:val="21"/>
          <w:sz w:val="24"/>
        </w:rPr>
        <w:t xml:space="preserve"> </w:t>
      </w:r>
      <w:r w:rsidR="00DD5D25" w:rsidRPr="00F16E75">
        <w:rPr>
          <w:sz w:val="24"/>
        </w:rPr>
        <w:t>that</w:t>
      </w:r>
      <w:r w:rsidR="00DD5D25" w:rsidRPr="00F16E75">
        <w:rPr>
          <w:spacing w:val="21"/>
          <w:sz w:val="24"/>
        </w:rPr>
        <w:t xml:space="preserve"> </w:t>
      </w:r>
      <w:r w:rsidR="00DD5D25" w:rsidRPr="00F16E75">
        <w:rPr>
          <w:sz w:val="24"/>
        </w:rPr>
        <w:t>are</w:t>
      </w:r>
      <w:r w:rsidR="00DD5D25" w:rsidRPr="00F16E75">
        <w:rPr>
          <w:spacing w:val="21"/>
          <w:sz w:val="24"/>
        </w:rPr>
        <w:t xml:space="preserve"> </w:t>
      </w:r>
      <w:r w:rsidR="00DD5D25" w:rsidRPr="00F16E75">
        <w:rPr>
          <w:sz w:val="24"/>
        </w:rPr>
        <w:t>small</w:t>
      </w:r>
      <w:r w:rsidR="00DD5D25" w:rsidRPr="00F16E75">
        <w:rPr>
          <w:spacing w:val="20"/>
          <w:sz w:val="24"/>
        </w:rPr>
        <w:t xml:space="preserve"> </w:t>
      </w:r>
      <w:r w:rsidR="00DD5D25" w:rsidRPr="00F16E75">
        <w:rPr>
          <w:sz w:val="24"/>
        </w:rPr>
        <w:t>agreements</w:t>
      </w:r>
      <w:r w:rsidR="00DD5D25" w:rsidRPr="00F16E75">
        <w:rPr>
          <w:spacing w:val="28"/>
          <w:sz w:val="24"/>
        </w:rPr>
        <w:t xml:space="preserve"> </w:t>
      </w:r>
      <w:r w:rsidR="00DD5D25" w:rsidRPr="00F16E75">
        <w:rPr>
          <w:sz w:val="24"/>
        </w:rPr>
        <w:t>with</w:t>
      </w:r>
      <w:r w:rsidR="00DD5D25" w:rsidRPr="00F16E75">
        <w:rPr>
          <w:spacing w:val="22"/>
          <w:sz w:val="24"/>
        </w:rPr>
        <w:t xml:space="preserve"> </w:t>
      </w:r>
      <w:r w:rsidR="00DD5D25" w:rsidRPr="00F16E75">
        <w:rPr>
          <w:sz w:val="24"/>
        </w:rPr>
        <w:t>consumers</w:t>
      </w:r>
      <w:r w:rsidR="00DD5D25" w:rsidRPr="00F16E75">
        <w:rPr>
          <w:spacing w:val="20"/>
          <w:sz w:val="24"/>
        </w:rPr>
        <w:t xml:space="preserve"> </w:t>
      </w:r>
      <w:r w:rsidR="00DD5D25" w:rsidRPr="00F16E75">
        <w:rPr>
          <w:sz w:val="24"/>
        </w:rPr>
        <w:t>as</w:t>
      </w:r>
      <w:r w:rsidR="00DD5D25" w:rsidRPr="00F16E75">
        <w:rPr>
          <w:spacing w:val="21"/>
          <w:sz w:val="24"/>
        </w:rPr>
        <w:t xml:space="preserve"> </w:t>
      </w:r>
      <w:r w:rsidR="00DD5D25" w:rsidRPr="00F16E75">
        <w:rPr>
          <w:sz w:val="24"/>
        </w:rPr>
        <w:t>detailed</w:t>
      </w:r>
      <w:r w:rsidR="00DD5D25" w:rsidRPr="00F16E75">
        <w:rPr>
          <w:spacing w:val="21"/>
          <w:sz w:val="24"/>
        </w:rPr>
        <w:t xml:space="preserve"> </w:t>
      </w:r>
      <w:r w:rsidR="00DD5D25" w:rsidRPr="00F16E75">
        <w:rPr>
          <w:sz w:val="24"/>
        </w:rPr>
        <w:t>in</w:t>
      </w:r>
      <w:r w:rsidR="00DD5D25" w:rsidRPr="00F16E75">
        <w:rPr>
          <w:spacing w:val="21"/>
          <w:sz w:val="24"/>
        </w:rPr>
        <w:t xml:space="preserve"> </w:t>
      </w:r>
      <w:r w:rsidR="00DD5D25" w:rsidRPr="00F16E75">
        <w:rPr>
          <w:sz w:val="24"/>
        </w:rPr>
        <w:t>the</w:t>
      </w:r>
      <w:r w:rsidR="00DD5D25" w:rsidRPr="00F16E75">
        <w:rPr>
          <w:spacing w:val="21"/>
          <w:sz w:val="24"/>
        </w:rPr>
        <w:t xml:space="preserve"> </w:t>
      </w:r>
      <w:r w:rsidR="00DD5D25" w:rsidRPr="00F16E75">
        <w:rPr>
          <w:sz w:val="24"/>
        </w:rPr>
        <w:t>ten</w:t>
      </w:r>
    </w:p>
    <w:p w:rsidR="00067880" w:rsidRDefault="00DD5D25">
      <w:pPr>
        <w:pStyle w:val="BodyText"/>
        <w:spacing w:line="360" w:lineRule="auto"/>
        <w:ind w:left="706"/>
      </w:pPr>
      <w:r>
        <w:t>(</w:t>
      </w:r>
      <w:r>
        <w:t>10) sample files, F1-F10, attached to the investigation report. The evidence is not disputed a</w:t>
      </w:r>
      <w:r>
        <w:t>s no answering affidavit was filed by the respondent.</w:t>
      </w:r>
    </w:p>
    <w:p w:rsidR="00067880" w:rsidRDefault="00067880">
      <w:pPr>
        <w:pStyle w:val="BodyText"/>
        <w:spacing w:before="11"/>
        <w:rPr>
          <w:sz w:val="23"/>
        </w:rPr>
      </w:pPr>
    </w:p>
    <w:p w:rsidR="00067880" w:rsidRPr="00F16E75" w:rsidRDefault="00F16E75" w:rsidP="00F16E75">
      <w:pPr>
        <w:tabs>
          <w:tab w:val="left" w:pos="707"/>
        </w:tabs>
        <w:spacing w:line="360" w:lineRule="auto"/>
        <w:ind w:left="706" w:right="145" w:hanging="567"/>
        <w:jc w:val="both"/>
        <w:rPr>
          <w:sz w:val="24"/>
        </w:rPr>
      </w:pPr>
      <w:r>
        <w:rPr>
          <w:spacing w:val="-27"/>
          <w:sz w:val="24"/>
          <w:szCs w:val="24"/>
        </w:rPr>
        <w:t>31.</w:t>
      </w:r>
      <w:r>
        <w:rPr>
          <w:spacing w:val="-27"/>
          <w:sz w:val="24"/>
          <w:szCs w:val="24"/>
        </w:rPr>
        <w:tab/>
      </w:r>
      <w:r w:rsidR="00DD5D25" w:rsidRPr="00F16E75">
        <w:rPr>
          <w:sz w:val="24"/>
        </w:rPr>
        <w:t>The Tribunal therefore finds and is satisfied on the evidence before the Tribunal, that the respondent contravened section 93(2) read with regulation 30(1) and form 20.2 by failing to provide consumers</w:t>
      </w:r>
      <w:r w:rsidR="00DD5D25" w:rsidRPr="00F16E75">
        <w:rPr>
          <w:sz w:val="24"/>
        </w:rPr>
        <w:t xml:space="preserve"> in the ten (10) sampled files, F1-F10, with credit agreements in the prescribed</w:t>
      </w:r>
      <w:r w:rsidR="00DD5D25" w:rsidRPr="00F16E75">
        <w:rPr>
          <w:spacing w:val="-29"/>
          <w:sz w:val="24"/>
        </w:rPr>
        <w:t xml:space="preserve"> </w:t>
      </w:r>
      <w:r w:rsidR="00DD5D25" w:rsidRPr="00F16E75">
        <w:rPr>
          <w:sz w:val="24"/>
        </w:rPr>
        <w:t>form.</w:t>
      </w:r>
    </w:p>
    <w:p w:rsidR="00067880" w:rsidRDefault="00067880">
      <w:pPr>
        <w:pStyle w:val="BodyText"/>
        <w:spacing w:before="1"/>
        <w:rPr>
          <w:sz w:val="36"/>
        </w:rPr>
      </w:pPr>
    </w:p>
    <w:p w:rsidR="00067880" w:rsidRDefault="00DD5D25">
      <w:pPr>
        <w:pStyle w:val="Heading1"/>
      </w:pPr>
      <w:r>
        <w:t>Contravention 2: Overcharging of interest</w:t>
      </w:r>
    </w:p>
    <w:p w:rsidR="00067880" w:rsidRDefault="00067880">
      <w:pPr>
        <w:pStyle w:val="BodyText"/>
        <w:rPr>
          <w:b/>
          <w:sz w:val="28"/>
        </w:rPr>
      </w:pPr>
    </w:p>
    <w:p w:rsidR="00067880" w:rsidRDefault="00DD5D25">
      <w:pPr>
        <w:spacing w:before="229"/>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762"/>
        </w:tabs>
        <w:spacing w:before="229" w:line="360" w:lineRule="auto"/>
        <w:ind w:left="706" w:right="153" w:hanging="567"/>
        <w:jc w:val="both"/>
        <w:rPr>
          <w:sz w:val="24"/>
        </w:rPr>
      </w:pPr>
      <w:r>
        <w:rPr>
          <w:spacing w:val="-27"/>
          <w:sz w:val="24"/>
          <w:szCs w:val="24"/>
        </w:rPr>
        <w:t>32.</w:t>
      </w:r>
      <w:r>
        <w:rPr>
          <w:spacing w:val="-27"/>
          <w:sz w:val="24"/>
          <w:szCs w:val="24"/>
        </w:rPr>
        <w:tab/>
      </w:r>
      <w:r w:rsidR="00DD5D25">
        <w:tab/>
      </w:r>
      <w:r w:rsidR="00DD5D25" w:rsidRPr="00F16E75">
        <w:rPr>
          <w:sz w:val="24"/>
        </w:rPr>
        <w:t>Section 100 deals with prohibited charges. Section 100(1) stipulates that a credit provider must not charge an amou</w:t>
      </w:r>
      <w:r w:rsidR="00DD5D25" w:rsidRPr="00F16E75">
        <w:rPr>
          <w:sz w:val="24"/>
        </w:rPr>
        <w:t>nt to, or impose a monetary liability on the consumer in respect of 100(1)(b) an amount of a fee or charge exceeding the amount that may be charged consistent with the</w:t>
      </w:r>
      <w:r w:rsidR="00DD5D25" w:rsidRPr="00F16E75">
        <w:rPr>
          <w:spacing w:val="-31"/>
          <w:sz w:val="24"/>
        </w:rPr>
        <w:t xml:space="preserve"> </w:t>
      </w:r>
      <w:r w:rsidR="00DD5D25" w:rsidRPr="00F16E75">
        <w:rPr>
          <w:sz w:val="24"/>
        </w:rPr>
        <w:t>Act.</w:t>
      </w:r>
    </w:p>
    <w:p w:rsidR="00067880" w:rsidRDefault="00067880">
      <w:pPr>
        <w:pStyle w:val="BodyText"/>
        <w:rPr>
          <w:sz w:val="36"/>
        </w:rPr>
      </w:pPr>
    </w:p>
    <w:p w:rsidR="00067880" w:rsidRPr="00F16E75" w:rsidRDefault="00F16E75" w:rsidP="00F16E75">
      <w:pPr>
        <w:tabs>
          <w:tab w:val="left" w:pos="707"/>
        </w:tabs>
        <w:spacing w:line="360" w:lineRule="auto"/>
        <w:ind w:left="706" w:right="150" w:hanging="567"/>
        <w:jc w:val="both"/>
        <w:rPr>
          <w:sz w:val="24"/>
        </w:rPr>
      </w:pPr>
      <w:r>
        <w:rPr>
          <w:spacing w:val="-27"/>
          <w:sz w:val="24"/>
          <w:szCs w:val="24"/>
        </w:rPr>
        <w:t>33.</w:t>
      </w:r>
      <w:r>
        <w:rPr>
          <w:spacing w:val="-27"/>
          <w:sz w:val="24"/>
          <w:szCs w:val="24"/>
        </w:rPr>
        <w:tab/>
      </w:r>
      <w:r w:rsidR="00DD5D25" w:rsidRPr="00F16E75">
        <w:rPr>
          <w:sz w:val="24"/>
        </w:rPr>
        <w:t>Section 101(1) prescribes the cost of credit which a credit provider may charge in respect of a credit agreement. Section 100(1)(c) prohibits a credit provider from charging a consumer an amount</w:t>
      </w:r>
      <w:r w:rsidR="00DD5D25" w:rsidRPr="00F16E75">
        <w:rPr>
          <w:spacing w:val="41"/>
          <w:sz w:val="24"/>
        </w:rPr>
        <w:t xml:space="preserve"> </w:t>
      </w:r>
      <w:r w:rsidR="00DD5D25" w:rsidRPr="00F16E75">
        <w:rPr>
          <w:sz w:val="24"/>
        </w:rPr>
        <w:t>or</w:t>
      </w:r>
      <w:r w:rsidR="00DD5D25" w:rsidRPr="00F16E75">
        <w:rPr>
          <w:spacing w:val="42"/>
          <w:sz w:val="24"/>
        </w:rPr>
        <w:t xml:space="preserve"> </w:t>
      </w:r>
      <w:r w:rsidR="00DD5D25" w:rsidRPr="00F16E75">
        <w:rPr>
          <w:sz w:val="24"/>
        </w:rPr>
        <w:t>imposing</w:t>
      </w:r>
      <w:r w:rsidR="00DD5D25" w:rsidRPr="00F16E75">
        <w:rPr>
          <w:spacing w:val="42"/>
          <w:sz w:val="24"/>
        </w:rPr>
        <w:t xml:space="preserve"> </w:t>
      </w:r>
      <w:r w:rsidR="00DD5D25" w:rsidRPr="00F16E75">
        <w:rPr>
          <w:sz w:val="24"/>
        </w:rPr>
        <w:t>a</w:t>
      </w:r>
      <w:r w:rsidR="00DD5D25" w:rsidRPr="00F16E75">
        <w:rPr>
          <w:spacing w:val="43"/>
          <w:sz w:val="24"/>
        </w:rPr>
        <w:t xml:space="preserve"> </w:t>
      </w:r>
      <w:r w:rsidR="00DD5D25" w:rsidRPr="00F16E75">
        <w:rPr>
          <w:sz w:val="24"/>
        </w:rPr>
        <w:t>monetary</w:t>
      </w:r>
      <w:r w:rsidR="00DD5D25" w:rsidRPr="00F16E75">
        <w:rPr>
          <w:spacing w:val="42"/>
          <w:sz w:val="24"/>
        </w:rPr>
        <w:t xml:space="preserve"> </w:t>
      </w:r>
      <w:r w:rsidR="00DD5D25" w:rsidRPr="00F16E75">
        <w:rPr>
          <w:sz w:val="24"/>
        </w:rPr>
        <w:t>liability</w:t>
      </w:r>
      <w:r w:rsidR="00DD5D25" w:rsidRPr="00F16E75">
        <w:rPr>
          <w:spacing w:val="44"/>
          <w:sz w:val="24"/>
        </w:rPr>
        <w:t xml:space="preserve"> </w:t>
      </w:r>
      <w:r w:rsidR="00DD5D25" w:rsidRPr="00F16E75">
        <w:rPr>
          <w:sz w:val="24"/>
        </w:rPr>
        <w:t>that</w:t>
      </w:r>
      <w:r w:rsidR="00DD5D25" w:rsidRPr="00F16E75">
        <w:rPr>
          <w:spacing w:val="43"/>
          <w:sz w:val="24"/>
        </w:rPr>
        <w:t xml:space="preserve"> </w:t>
      </w:r>
      <w:r w:rsidR="00DD5D25" w:rsidRPr="00F16E75">
        <w:rPr>
          <w:sz w:val="24"/>
        </w:rPr>
        <w:t>exceeds</w:t>
      </w:r>
      <w:r w:rsidR="00DD5D25" w:rsidRPr="00F16E75">
        <w:rPr>
          <w:spacing w:val="43"/>
          <w:sz w:val="24"/>
        </w:rPr>
        <w:t xml:space="preserve"> </w:t>
      </w:r>
      <w:r w:rsidR="00DD5D25" w:rsidRPr="00F16E75">
        <w:rPr>
          <w:sz w:val="24"/>
        </w:rPr>
        <w:t>the</w:t>
      </w:r>
      <w:r w:rsidR="00DD5D25" w:rsidRPr="00F16E75">
        <w:rPr>
          <w:spacing w:val="41"/>
          <w:sz w:val="24"/>
        </w:rPr>
        <w:t xml:space="preserve"> </w:t>
      </w:r>
      <w:r w:rsidR="00DD5D25" w:rsidRPr="00F16E75">
        <w:rPr>
          <w:sz w:val="24"/>
        </w:rPr>
        <w:t>amount</w:t>
      </w:r>
      <w:r w:rsidR="00DD5D25" w:rsidRPr="00F16E75">
        <w:rPr>
          <w:spacing w:val="44"/>
          <w:sz w:val="24"/>
        </w:rPr>
        <w:t xml:space="preserve"> </w:t>
      </w:r>
      <w:r w:rsidR="00DD5D25" w:rsidRPr="00F16E75">
        <w:rPr>
          <w:sz w:val="24"/>
        </w:rPr>
        <w:t>consistent</w:t>
      </w:r>
      <w:r w:rsidR="00DD5D25" w:rsidRPr="00F16E75">
        <w:rPr>
          <w:spacing w:val="41"/>
          <w:sz w:val="24"/>
        </w:rPr>
        <w:t xml:space="preserve"> </w:t>
      </w:r>
      <w:r w:rsidR="00DD5D25" w:rsidRPr="00F16E75">
        <w:rPr>
          <w:sz w:val="24"/>
        </w:rPr>
        <w:t>with</w:t>
      </w:r>
      <w:r w:rsidR="00DD5D25" w:rsidRPr="00F16E75">
        <w:rPr>
          <w:spacing w:val="44"/>
          <w:sz w:val="24"/>
        </w:rPr>
        <w:t xml:space="preserve"> </w:t>
      </w:r>
      <w:r w:rsidR="00DD5D25" w:rsidRPr="00F16E75">
        <w:rPr>
          <w:sz w:val="24"/>
        </w:rPr>
        <w:t>the</w:t>
      </w:r>
      <w:r w:rsidR="00DD5D25" w:rsidRPr="00F16E75">
        <w:rPr>
          <w:spacing w:val="42"/>
          <w:sz w:val="24"/>
        </w:rPr>
        <w:t xml:space="preserve"> </w:t>
      </w:r>
      <w:r w:rsidR="00DD5D25" w:rsidRPr="00F16E75">
        <w:rPr>
          <w:sz w:val="24"/>
        </w:rPr>
        <w:t>Act.</w:t>
      </w:r>
      <w:r w:rsidR="00DD5D25" w:rsidRPr="00F16E75">
        <w:rPr>
          <w:spacing w:val="30"/>
          <w:sz w:val="24"/>
        </w:rPr>
        <w:t xml:space="preserve"> </w:t>
      </w:r>
      <w:r w:rsidR="00DD5D25" w:rsidRPr="00F16E75">
        <w:rPr>
          <w:sz w:val="24"/>
        </w:rPr>
        <w:t>In</w:t>
      </w:r>
    </w:p>
    <w:p w:rsidR="00067880" w:rsidRDefault="00DD5D25">
      <w:pPr>
        <w:pStyle w:val="BodyText"/>
        <w:spacing w:before="4"/>
        <w:rPr>
          <w:sz w:val="17"/>
        </w:rPr>
      </w:pPr>
      <w:r>
        <w:pict>
          <v:shape id="_x0000_s1029" style="position:absolute;margin-left:1in;margin-top:12.2pt;width:144.05pt;height:.1pt;z-index:-251652096;mso-wrap-distance-left:0;mso-wrap-distance-right:0;mso-position-horizontal-relative:page" coordorigin="1440,244" coordsize="2881,0" path="m1440,244r2881,e" filled="f" strokeweight=".6pt">
            <v:path arrowok="t"/>
            <w10:wrap type="topAndBottom" anchorx="page"/>
          </v:shape>
        </w:pict>
      </w:r>
    </w:p>
    <w:p w:rsidR="00067880" w:rsidRDefault="00DD5D25">
      <w:pPr>
        <w:spacing w:before="91"/>
        <w:ind w:left="140"/>
        <w:rPr>
          <w:sz w:val="16"/>
        </w:rPr>
      </w:pPr>
      <w:r>
        <w:rPr>
          <w:rFonts w:ascii="Arial"/>
          <w:position w:val="7"/>
          <w:sz w:val="12"/>
        </w:rPr>
        <w:t xml:space="preserve">8 </w:t>
      </w:r>
      <w:r>
        <w:rPr>
          <w:sz w:val="16"/>
        </w:rPr>
        <w:t>NCT/140518/2019/140(1).</w:t>
      </w:r>
    </w:p>
    <w:p w:rsidR="00067880" w:rsidRDefault="00067880">
      <w:pPr>
        <w:rPr>
          <w:sz w:val="16"/>
        </w:rPr>
        <w:sectPr w:rsidR="00067880">
          <w:pgSz w:w="12240" w:h="15840"/>
          <w:pgMar w:top="1060" w:right="1440" w:bottom="820" w:left="1300" w:header="0" w:footer="631" w:gutter="0"/>
          <w:cols w:space="720"/>
        </w:sectPr>
      </w:pPr>
    </w:p>
    <w:p w:rsidR="00067880" w:rsidRDefault="00DD5D25">
      <w:pPr>
        <w:pStyle w:val="BodyText"/>
        <w:spacing w:before="73" w:line="360" w:lineRule="auto"/>
        <w:ind w:left="706" w:right="145"/>
        <w:jc w:val="both"/>
      </w:pPr>
      <w:r>
        <w:lastRenderedPageBreak/>
        <w:t>addition, section 101(1)(d)(ii) prohibits a credit provider from requiring the consumer to pay any money or other consideration, except interest, which must not exceed the applicable maxim</w:t>
      </w:r>
      <w:r>
        <w:t>um prescribed rate determined in terms of section 105.</w:t>
      </w:r>
    </w:p>
    <w:p w:rsidR="00067880" w:rsidRDefault="00067880">
      <w:pPr>
        <w:pStyle w:val="BodyText"/>
        <w:spacing w:before="3"/>
      </w:pPr>
    </w:p>
    <w:p w:rsidR="00067880" w:rsidRPr="00F16E75" w:rsidRDefault="00F16E75" w:rsidP="00F16E75">
      <w:pPr>
        <w:tabs>
          <w:tab w:val="left" w:pos="707"/>
        </w:tabs>
        <w:spacing w:line="360" w:lineRule="auto"/>
        <w:ind w:left="706" w:right="141" w:hanging="567"/>
        <w:jc w:val="both"/>
        <w:rPr>
          <w:sz w:val="24"/>
        </w:rPr>
      </w:pPr>
      <w:r>
        <w:rPr>
          <w:spacing w:val="-27"/>
          <w:sz w:val="24"/>
          <w:szCs w:val="24"/>
        </w:rPr>
        <w:t>34.</w:t>
      </w:r>
      <w:r>
        <w:rPr>
          <w:spacing w:val="-27"/>
          <w:sz w:val="24"/>
          <w:szCs w:val="24"/>
        </w:rPr>
        <w:tab/>
      </w:r>
      <w:r w:rsidR="00DD5D25" w:rsidRPr="00F16E75">
        <w:rPr>
          <w:sz w:val="24"/>
        </w:rPr>
        <w:t>Regulation 42(1) table A of the Act stipulates that the maximum prescribed interest rate for short- term credit agreements is 5% interest per month; and 3% interest per month for subsequent loans exte</w:t>
      </w:r>
      <w:r w:rsidR="00DD5D25" w:rsidRPr="00F16E75">
        <w:rPr>
          <w:sz w:val="24"/>
        </w:rPr>
        <w:t>nded in the same calendar year. Regulation 40(2)(b) of the Act determines that interest for a short term transaction must be calculated by multiplying the deferred amount for the month with the interest rate and then be divided by the number of days in the</w:t>
      </w:r>
      <w:r w:rsidR="00DD5D25" w:rsidRPr="00F16E75">
        <w:rPr>
          <w:spacing w:val="-9"/>
          <w:sz w:val="24"/>
        </w:rPr>
        <w:t xml:space="preserve"> </w:t>
      </w:r>
      <w:r w:rsidR="00DD5D25" w:rsidRPr="00F16E75">
        <w:rPr>
          <w:sz w:val="24"/>
        </w:rPr>
        <w:t>month.</w:t>
      </w:r>
    </w:p>
    <w:p w:rsidR="00067880" w:rsidRDefault="00067880">
      <w:pPr>
        <w:pStyle w:val="BodyText"/>
        <w:spacing w:before="10"/>
        <w:rPr>
          <w:sz w:val="35"/>
        </w:rPr>
      </w:pPr>
    </w:p>
    <w:p w:rsidR="00067880" w:rsidRDefault="00DD5D25">
      <w:pPr>
        <w:ind w:left="140"/>
        <w:rPr>
          <w:i/>
          <w:sz w:val="24"/>
        </w:rPr>
      </w:pPr>
      <w:r>
        <w:rPr>
          <w:i/>
          <w:sz w:val="24"/>
        </w:rPr>
        <w:t>Alleged contravention</w:t>
      </w:r>
    </w:p>
    <w:p w:rsidR="00067880" w:rsidRDefault="00067880">
      <w:pPr>
        <w:pStyle w:val="BodyText"/>
        <w:rPr>
          <w:i/>
          <w:sz w:val="28"/>
        </w:rPr>
      </w:pPr>
    </w:p>
    <w:p w:rsidR="00067880" w:rsidRPr="00F16E75" w:rsidRDefault="00F16E75" w:rsidP="00F16E75">
      <w:pPr>
        <w:tabs>
          <w:tab w:val="left" w:pos="707"/>
        </w:tabs>
        <w:spacing w:before="231" w:line="360" w:lineRule="auto"/>
        <w:ind w:left="706" w:right="155" w:hanging="567"/>
        <w:jc w:val="both"/>
        <w:rPr>
          <w:sz w:val="24"/>
        </w:rPr>
      </w:pPr>
      <w:r>
        <w:rPr>
          <w:spacing w:val="-27"/>
          <w:sz w:val="24"/>
          <w:szCs w:val="24"/>
        </w:rPr>
        <w:t>35.</w:t>
      </w:r>
      <w:r>
        <w:rPr>
          <w:spacing w:val="-27"/>
          <w:sz w:val="24"/>
          <w:szCs w:val="24"/>
        </w:rPr>
        <w:tab/>
      </w:r>
      <w:r w:rsidR="00DD5D25" w:rsidRPr="00F16E75">
        <w:rPr>
          <w:sz w:val="24"/>
        </w:rPr>
        <w:t>The applicant alleges that the respondent charged consumers interest that exceeded the prescribed maximum limit in the</w:t>
      </w:r>
      <w:r w:rsidR="00DD5D25" w:rsidRPr="00F16E75">
        <w:rPr>
          <w:spacing w:val="-7"/>
          <w:sz w:val="24"/>
        </w:rPr>
        <w:t xml:space="preserve"> </w:t>
      </w:r>
      <w:r w:rsidR="00DD5D25" w:rsidRPr="00F16E75">
        <w:rPr>
          <w:sz w:val="24"/>
        </w:rPr>
        <w:t>Act.</w:t>
      </w:r>
    </w:p>
    <w:p w:rsidR="00067880" w:rsidRDefault="00067880">
      <w:pPr>
        <w:pStyle w:val="BodyText"/>
        <w:spacing w:before="11"/>
        <w:rPr>
          <w:sz w:val="35"/>
        </w:rPr>
      </w:pPr>
    </w:p>
    <w:p w:rsidR="00067880" w:rsidRPr="00F16E75" w:rsidRDefault="00F16E75" w:rsidP="00F16E75">
      <w:pPr>
        <w:tabs>
          <w:tab w:val="left" w:pos="707"/>
        </w:tabs>
        <w:spacing w:line="360" w:lineRule="auto"/>
        <w:ind w:left="706" w:right="146" w:hanging="567"/>
        <w:jc w:val="both"/>
        <w:rPr>
          <w:sz w:val="24"/>
        </w:rPr>
      </w:pPr>
      <w:r>
        <w:rPr>
          <w:spacing w:val="-27"/>
          <w:sz w:val="24"/>
          <w:szCs w:val="24"/>
        </w:rPr>
        <w:t>36.</w:t>
      </w:r>
      <w:r>
        <w:rPr>
          <w:spacing w:val="-27"/>
          <w:sz w:val="24"/>
          <w:szCs w:val="24"/>
        </w:rPr>
        <w:tab/>
      </w:r>
      <w:r w:rsidR="00DD5D25" w:rsidRPr="00F16E75">
        <w:rPr>
          <w:sz w:val="24"/>
        </w:rPr>
        <w:t>The applicant submitted that in certain of the sampled files, it was found that the respondent char</w:t>
      </w:r>
      <w:r w:rsidR="00DD5D25" w:rsidRPr="00F16E75">
        <w:rPr>
          <w:sz w:val="24"/>
        </w:rPr>
        <w:t>ged an amount of interest in its credit agreements which exceeded the maximum prescribed amount permitted in terms of the Act. The evidence of the overcharge can be found in Annexures “F1,” and “F5” annexed to the investigation report as</w:t>
      </w:r>
      <w:r w:rsidR="00DD5D25" w:rsidRPr="00F16E75">
        <w:rPr>
          <w:spacing w:val="-7"/>
          <w:sz w:val="24"/>
        </w:rPr>
        <w:t xml:space="preserve"> </w:t>
      </w:r>
      <w:r w:rsidR="00DD5D25" w:rsidRPr="00F16E75">
        <w:rPr>
          <w:sz w:val="24"/>
        </w:rPr>
        <w:t>follows:</w:t>
      </w:r>
    </w:p>
    <w:p w:rsidR="00067880" w:rsidRDefault="00067880">
      <w:pPr>
        <w:pStyle w:val="BodyText"/>
        <w:spacing w:before="1"/>
        <w:rPr>
          <w:sz w:val="36"/>
        </w:rPr>
      </w:pPr>
    </w:p>
    <w:p w:rsidR="00067880" w:rsidRPr="00F16E75" w:rsidRDefault="00F16E75" w:rsidP="00F16E75">
      <w:pPr>
        <w:tabs>
          <w:tab w:val="left" w:pos="1286"/>
        </w:tabs>
        <w:spacing w:line="360" w:lineRule="auto"/>
        <w:ind w:left="1273" w:right="142" w:hanging="567"/>
        <w:jc w:val="both"/>
        <w:rPr>
          <w:sz w:val="24"/>
        </w:rPr>
      </w:pPr>
      <w:r>
        <w:rPr>
          <w:spacing w:val="-3"/>
          <w:sz w:val="24"/>
          <w:szCs w:val="24"/>
        </w:rPr>
        <w:t>36.1</w:t>
      </w:r>
      <w:r>
        <w:rPr>
          <w:spacing w:val="-3"/>
          <w:sz w:val="24"/>
          <w:szCs w:val="24"/>
        </w:rPr>
        <w:tab/>
      </w:r>
      <w:r w:rsidR="00DD5D25" w:rsidRPr="00F16E75">
        <w:rPr>
          <w:sz w:val="24"/>
        </w:rPr>
        <w:t>In annexure F1, the consumer was granted credit of R11 000.00 (R10 000.00 loan plus R1000.00 initiation fee) at an interest rate of 5% re-payable, within 30 days. The respondent charged the consumer interest of R880.00 whereas the maximum amount of interes</w:t>
      </w:r>
      <w:r w:rsidR="00DD5D25" w:rsidRPr="00F16E75">
        <w:rPr>
          <w:sz w:val="24"/>
        </w:rPr>
        <w:t>t that could be charged is R550.00. This equates to an overcharge of R330.00. In so doing, the applicant alleges that the respondent contravened section 100(1)(c) read with section 101(1)(d) read further with Regulation 40(2)(b) and Regulation 42(1) of the</w:t>
      </w:r>
      <w:r w:rsidR="00DD5D25" w:rsidRPr="00F16E75">
        <w:rPr>
          <w:sz w:val="24"/>
        </w:rPr>
        <w:t xml:space="preserve"> Act;</w:t>
      </w:r>
      <w:r w:rsidR="00DD5D25" w:rsidRPr="00F16E75">
        <w:rPr>
          <w:spacing w:val="-19"/>
          <w:sz w:val="24"/>
        </w:rPr>
        <w:t xml:space="preserve"> </w:t>
      </w:r>
      <w:r w:rsidR="00DD5D25" w:rsidRPr="00F16E75">
        <w:rPr>
          <w:sz w:val="24"/>
        </w:rPr>
        <w:t>and</w:t>
      </w:r>
    </w:p>
    <w:p w:rsidR="00067880" w:rsidRDefault="00067880">
      <w:pPr>
        <w:pStyle w:val="BodyText"/>
        <w:spacing w:before="10"/>
        <w:rPr>
          <w:sz w:val="35"/>
        </w:rPr>
      </w:pPr>
    </w:p>
    <w:p w:rsidR="00067880" w:rsidRPr="00F16E75" w:rsidRDefault="00F16E75" w:rsidP="00F16E75">
      <w:pPr>
        <w:tabs>
          <w:tab w:val="left" w:pos="1245"/>
        </w:tabs>
        <w:spacing w:before="1" w:line="360" w:lineRule="auto"/>
        <w:ind w:left="1273" w:right="142" w:hanging="567"/>
        <w:jc w:val="both"/>
        <w:rPr>
          <w:sz w:val="24"/>
        </w:rPr>
      </w:pPr>
      <w:r>
        <w:rPr>
          <w:spacing w:val="-3"/>
          <w:sz w:val="24"/>
          <w:szCs w:val="24"/>
        </w:rPr>
        <w:t>36.2</w:t>
      </w:r>
      <w:r>
        <w:rPr>
          <w:spacing w:val="-3"/>
          <w:sz w:val="24"/>
          <w:szCs w:val="24"/>
        </w:rPr>
        <w:tab/>
      </w:r>
      <w:r w:rsidR="00DD5D25" w:rsidRPr="00F16E75">
        <w:rPr>
          <w:sz w:val="24"/>
        </w:rPr>
        <w:t xml:space="preserve">In annexure F5, the respondent concluded two separate short term credit agreements with the same consumer within the same calendar month and year. The first credit agreement was concluded on 15 March 2021; and the second credit agreement was concluded on  </w:t>
      </w:r>
      <w:r w:rsidR="00DD5D25" w:rsidRPr="00F16E75">
        <w:rPr>
          <w:sz w:val="24"/>
        </w:rPr>
        <w:t xml:space="preserve">    30 March 2021. The respondent charged interest of 5% per month in respect of both credit agreements instead of 3% per month in respect of the second credit agreement. In the case of</w:t>
      </w:r>
      <w:r w:rsidR="00DD5D25" w:rsidRPr="00F16E75">
        <w:rPr>
          <w:spacing w:val="32"/>
          <w:sz w:val="24"/>
        </w:rPr>
        <w:t xml:space="preserve"> </w:t>
      </w:r>
      <w:r w:rsidR="00DD5D25" w:rsidRPr="00F16E75">
        <w:rPr>
          <w:sz w:val="24"/>
        </w:rPr>
        <w:t>the</w:t>
      </w:r>
      <w:r w:rsidR="00DD5D25" w:rsidRPr="00F16E75">
        <w:rPr>
          <w:spacing w:val="34"/>
          <w:sz w:val="24"/>
        </w:rPr>
        <w:t xml:space="preserve"> </w:t>
      </w:r>
      <w:r w:rsidR="00DD5D25" w:rsidRPr="00F16E75">
        <w:rPr>
          <w:sz w:val="24"/>
        </w:rPr>
        <w:t>second</w:t>
      </w:r>
      <w:r w:rsidR="00DD5D25" w:rsidRPr="00F16E75">
        <w:rPr>
          <w:spacing w:val="34"/>
          <w:sz w:val="24"/>
        </w:rPr>
        <w:t xml:space="preserve"> </w:t>
      </w:r>
      <w:r w:rsidR="00DD5D25" w:rsidRPr="00F16E75">
        <w:rPr>
          <w:sz w:val="24"/>
        </w:rPr>
        <w:t>credit</w:t>
      </w:r>
      <w:r w:rsidR="00DD5D25" w:rsidRPr="00F16E75">
        <w:rPr>
          <w:spacing w:val="34"/>
          <w:sz w:val="24"/>
        </w:rPr>
        <w:t xml:space="preserve"> </w:t>
      </w:r>
      <w:r w:rsidR="00DD5D25" w:rsidRPr="00F16E75">
        <w:rPr>
          <w:sz w:val="24"/>
        </w:rPr>
        <w:t>agreement,</w:t>
      </w:r>
      <w:r w:rsidR="00DD5D25" w:rsidRPr="00F16E75">
        <w:rPr>
          <w:spacing w:val="33"/>
          <w:sz w:val="24"/>
        </w:rPr>
        <w:t xml:space="preserve"> </w:t>
      </w:r>
      <w:r w:rsidR="00DD5D25" w:rsidRPr="00F16E75">
        <w:rPr>
          <w:sz w:val="24"/>
        </w:rPr>
        <w:t>the</w:t>
      </w:r>
      <w:r w:rsidR="00DD5D25" w:rsidRPr="00F16E75">
        <w:rPr>
          <w:spacing w:val="34"/>
          <w:sz w:val="24"/>
        </w:rPr>
        <w:t xml:space="preserve"> </w:t>
      </w:r>
      <w:r w:rsidR="00DD5D25" w:rsidRPr="00F16E75">
        <w:rPr>
          <w:sz w:val="24"/>
        </w:rPr>
        <w:t>respondent</w:t>
      </w:r>
      <w:r w:rsidR="00DD5D25" w:rsidRPr="00F16E75">
        <w:rPr>
          <w:spacing w:val="33"/>
          <w:sz w:val="24"/>
        </w:rPr>
        <w:t xml:space="preserve"> </w:t>
      </w:r>
      <w:r w:rsidR="00DD5D25" w:rsidRPr="00F16E75">
        <w:rPr>
          <w:sz w:val="24"/>
        </w:rPr>
        <w:t>charged</w:t>
      </w:r>
      <w:r w:rsidR="00DD5D25" w:rsidRPr="00F16E75">
        <w:rPr>
          <w:spacing w:val="34"/>
          <w:sz w:val="24"/>
        </w:rPr>
        <w:t xml:space="preserve"> </w:t>
      </w:r>
      <w:r w:rsidR="00DD5D25" w:rsidRPr="00F16E75">
        <w:rPr>
          <w:sz w:val="24"/>
        </w:rPr>
        <w:t>interest</w:t>
      </w:r>
      <w:r w:rsidR="00DD5D25" w:rsidRPr="00F16E75">
        <w:rPr>
          <w:spacing w:val="33"/>
          <w:sz w:val="24"/>
        </w:rPr>
        <w:t xml:space="preserve"> </w:t>
      </w:r>
      <w:r w:rsidR="00DD5D25" w:rsidRPr="00F16E75">
        <w:rPr>
          <w:sz w:val="24"/>
        </w:rPr>
        <w:t>of</w:t>
      </w:r>
      <w:r w:rsidR="00DD5D25" w:rsidRPr="00F16E75">
        <w:rPr>
          <w:spacing w:val="33"/>
          <w:sz w:val="24"/>
        </w:rPr>
        <w:t xml:space="preserve"> </w:t>
      </w:r>
      <w:r w:rsidR="00DD5D25" w:rsidRPr="00F16E75">
        <w:rPr>
          <w:sz w:val="24"/>
        </w:rPr>
        <w:t>R2050.</w:t>
      </w:r>
      <w:r w:rsidR="00DD5D25" w:rsidRPr="00F16E75">
        <w:rPr>
          <w:sz w:val="24"/>
        </w:rPr>
        <w:t>00</w:t>
      </w:r>
      <w:r w:rsidR="00DD5D25" w:rsidRPr="00F16E75">
        <w:rPr>
          <w:spacing w:val="34"/>
          <w:sz w:val="24"/>
        </w:rPr>
        <w:t xml:space="preserve"> </w:t>
      </w:r>
      <w:r w:rsidR="00DD5D25" w:rsidRPr="00F16E75">
        <w:rPr>
          <w:sz w:val="24"/>
        </w:rPr>
        <w:t>instead</w:t>
      </w:r>
      <w:r w:rsidR="00DD5D25" w:rsidRPr="00F16E75">
        <w:rPr>
          <w:spacing w:val="34"/>
          <w:sz w:val="24"/>
        </w:rPr>
        <w:t xml:space="preserve"> </w:t>
      </w:r>
      <w:r w:rsidR="00DD5D25" w:rsidRPr="00F16E75">
        <w:rPr>
          <w:sz w:val="24"/>
        </w:rPr>
        <w:t>of</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Default="00067880">
      <w:pPr>
        <w:pStyle w:val="BodyText"/>
        <w:rPr>
          <w:sz w:val="28"/>
        </w:rPr>
      </w:pPr>
    </w:p>
    <w:p w:rsidR="00067880" w:rsidRDefault="00067880">
      <w:pPr>
        <w:pStyle w:val="BodyText"/>
        <w:rPr>
          <w:sz w:val="28"/>
        </w:rPr>
      </w:pPr>
    </w:p>
    <w:p w:rsidR="00067880" w:rsidRDefault="00067880">
      <w:pPr>
        <w:pStyle w:val="BodyText"/>
        <w:rPr>
          <w:sz w:val="28"/>
        </w:rPr>
      </w:pPr>
    </w:p>
    <w:p w:rsidR="00067880" w:rsidRDefault="00067880">
      <w:pPr>
        <w:pStyle w:val="BodyText"/>
        <w:spacing w:before="6"/>
        <w:rPr>
          <w:sz w:val="30"/>
        </w:rPr>
      </w:pPr>
    </w:p>
    <w:p w:rsidR="00067880" w:rsidRDefault="00DD5D25">
      <w:pPr>
        <w:ind w:left="140"/>
        <w:rPr>
          <w:i/>
          <w:sz w:val="24"/>
        </w:rPr>
      </w:pPr>
      <w:r>
        <w:rPr>
          <w:i/>
          <w:sz w:val="24"/>
        </w:rPr>
        <w:t>Analysis</w:t>
      </w:r>
    </w:p>
    <w:p w:rsidR="00067880" w:rsidRDefault="00DD5D25">
      <w:pPr>
        <w:pStyle w:val="BodyText"/>
        <w:spacing w:before="73" w:line="360" w:lineRule="auto"/>
        <w:ind w:left="140" w:right="140"/>
        <w:jc w:val="both"/>
      </w:pPr>
      <w:r>
        <w:br w:type="column"/>
      </w:r>
      <w:r>
        <w:lastRenderedPageBreak/>
        <w:t>R1230.00 which amounts to an overcharge of R820.00. The applicant submits that the respondent therefore contravened section 100(1)(c) read with section 101(1)(d)(ii) read further with regulation 42(1) of the Act.</w:t>
      </w:r>
    </w:p>
    <w:p w:rsidR="00067880" w:rsidRDefault="00067880">
      <w:pPr>
        <w:spacing w:line="360" w:lineRule="auto"/>
        <w:jc w:val="both"/>
        <w:sectPr w:rsidR="00067880">
          <w:pgSz w:w="12240" w:h="15840"/>
          <w:pgMar w:top="1060" w:right="1440" w:bottom="820" w:left="1300" w:header="0" w:footer="631" w:gutter="0"/>
          <w:cols w:num="2" w:space="720" w:equalWidth="0">
            <w:col w:w="915" w:space="218"/>
            <w:col w:w="8367"/>
          </w:cols>
        </w:sectPr>
      </w:pPr>
    </w:p>
    <w:p w:rsidR="00067880" w:rsidRDefault="00067880">
      <w:pPr>
        <w:pStyle w:val="BodyText"/>
        <w:rPr>
          <w:sz w:val="20"/>
        </w:rPr>
      </w:pPr>
    </w:p>
    <w:p w:rsidR="00067880" w:rsidRDefault="00067880">
      <w:pPr>
        <w:pStyle w:val="BodyText"/>
        <w:spacing w:before="3"/>
        <w:rPr>
          <w:sz w:val="19"/>
        </w:rPr>
      </w:pPr>
    </w:p>
    <w:p w:rsidR="00067880" w:rsidRPr="00F16E75" w:rsidRDefault="00F16E75" w:rsidP="00F16E75">
      <w:pPr>
        <w:tabs>
          <w:tab w:val="left" w:pos="707"/>
        </w:tabs>
        <w:spacing w:before="100" w:line="360" w:lineRule="auto"/>
        <w:ind w:left="706" w:right="144" w:hanging="567"/>
        <w:jc w:val="both"/>
        <w:rPr>
          <w:sz w:val="24"/>
        </w:rPr>
      </w:pPr>
      <w:r>
        <w:rPr>
          <w:spacing w:val="-27"/>
          <w:sz w:val="24"/>
          <w:szCs w:val="24"/>
        </w:rPr>
        <w:t>37.</w:t>
      </w:r>
      <w:r>
        <w:rPr>
          <w:spacing w:val="-27"/>
          <w:sz w:val="24"/>
          <w:szCs w:val="24"/>
        </w:rPr>
        <w:tab/>
      </w:r>
      <w:r w:rsidR="00DD5D25" w:rsidRPr="00F16E75">
        <w:rPr>
          <w:sz w:val="24"/>
        </w:rPr>
        <w:t>The Tribunal is satisfied on the evidence before the Tribunal that the respondent contravened the Act and finds that the respondent contravened section 100(1)(c) read with section 101(1)(d)(ii) read further with regulation 40(2)(b</w:t>
      </w:r>
      <w:r w:rsidR="00DD5D25" w:rsidRPr="00F16E75">
        <w:rPr>
          <w:sz w:val="24"/>
        </w:rPr>
        <w:t>) and regulation 42(1) of the</w:t>
      </w:r>
      <w:r w:rsidR="00DD5D25" w:rsidRPr="00F16E75">
        <w:rPr>
          <w:spacing w:val="-11"/>
          <w:sz w:val="24"/>
        </w:rPr>
        <w:t xml:space="preserve"> </w:t>
      </w:r>
      <w:r w:rsidR="00DD5D25" w:rsidRPr="00F16E75">
        <w:rPr>
          <w:sz w:val="24"/>
        </w:rPr>
        <w:t>Act.</w:t>
      </w:r>
    </w:p>
    <w:p w:rsidR="00067880" w:rsidRDefault="00067880">
      <w:pPr>
        <w:pStyle w:val="BodyText"/>
        <w:spacing w:before="2"/>
        <w:rPr>
          <w:sz w:val="36"/>
        </w:rPr>
      </w:pPr>
    </w:p>
    <w:p w:rsidR="00067880" w:rsidRDefault="00DD5D25">
      <w:pPr>
        <w:pStyle w:val="Heading1"/>
      </w:pPr>
      <w:r>
        <w:t>Contravention 3 – Prohibited Charges</w:t>
      </w:r>
    </w:p>
    <w:p w:rsidR="00067880" w:rsidRDefault="00067880">
      <w:pPr>
        <w:pStyle w:val="BodyText"/>
        <w:rPr>
          <w:b/>
          <w:sz w:val="28"/>
        </w:rPr>
      </w:pPr>
    </w:p>
    <w:p w:rsidR="00067880" w:rsidRDefault="00DD5D25">
      <w:pPr>
        <w:spacing w:before="229"/>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706"/>
          <w:tab w:val="left" w:pos="707"/>
        </w:tabs>
        <w:spacing w:before="229"/>
        <w:ind w:left="706" w:hanging="567"/>
        <w:rPr>
          <w:sz w:val="24"/>
        </w:rPr>
      </w:pPr>
      <w:r>
        <w:rPr>
          <w:spacing w:val="-27"/>
          <w:sz w:val="24"/>
          <w:szCs w:val="24"/>
        </w:rPr>
        <w:t>38.</w:t>
      </w:r>
      <w:r>
        <w:rPr>
          <w:spacing w:val="-27"/>
          <w:sz w:val="24"/>
          <w:szCs w:val="24"/>
        </w:rPr>
        <w:tab/>
      </w:r>
      <w:r w:rsidR="00DD5D25" w:rsidRPr="00F16E75">
        <w:rPr>
          <w:sz w:val="24"/>
        </w:rPr>
        <w:t>Sections</w:t>
      </w:r>
      <w:r w:rsidR="00DD5D25" w:rsidRPr="00F16E75">
        <w:rPr>
          <w:spacing w:val="-5"/>
          <w:sz w:val="24"/>
        </w:rPr>
        <w:t xml:space="preserve"> </w:t>
      </w:r>
      <w:r w:rsidR="00DD5D25" w:rsidRPr="00F16E75">
        <w:rPr>
          <w:sz w:val="24"/>
        </w:rPr>
        <w:t>100</w:t>
      </w:r>
      <w:r w:rsidR="00DD5D25" w:rsidRPr="00F16E75">
        <w:rPr>
          <w:spacing w:val="-1"/>
          <w:sz w:val="24"/>
        </w:rPr>
        <w:t xml:space="preserve"> </w:t>
      </w:r>
      <w:r w:rsidR="00DD5D25" w:rsidRPr="00F16E75">
        <w:rPr>
          <w:sz w:val="24"/>
        </w:rPr>
        <w:t>and</w:t>
      </w:r>
      <w:r w:rsidR="00DD5D25" w:rsidRPr="00F16E75">
        <w:rPr>
          <w:spacing w:val="-4"/>
          <w:sz w:val="24"/>
        </w:rPr>
        <w:t xml:space="preserve"> </w:t>
      </w:r>
      <w:r w:rsidR="00DD5D25" w:rsidRPr="00F16E75">
        <w:rPr>
          <w:sz w:val="24"/>
        </w:rPr>
        <w:t>101</w:t>
      </w:r>
      <w:r w:rsidR="00DD5D25" w:rsidRPr="00F16E75">
        <w:rPr>
          <w:spacing w:val="-1"/>
          <w:sz w:val="24"/>
        </w:rPr>
        <w:t xml:space="preserve"> </w:t>
      </w:r>
      <w:r w:rsidR="00DD5D25" w:rsidRPr="00F16E75">
        <w:rPr>
          <w:sz w:val="24"/>
        </w:rPr>
        <w:t>of</w:t>
      </w:r>
      <w:r w:rsidR="00DD5D25" w:rsidRPr="00F16E75">
        <w:rPr>
          <w:spacing w:val="-3"/>
          <w:sz w:val="24"/>
        </w:rPr>
        <w:t xml:space="preserve"> </w:t>
      </w:r>
      <w:r w:rsidR="00DD5D25" w:rsidRPr="00F16E75">
        <w:rPr>
          <w:sz w:val="24"/>
        </w:rPr>
        <w:t>the</w:t>
      </w:r>
      <w:r w:rsidR="00DD5D25" w:rsidRPr="00F16E75">
        <w:rPr>
          <w:spacing w:val="-4"/>
          <w:sz w:val="24"/>
        </w:rPr>
        <w:t xml:space="preserve"> </w:t>
      </w:r>
      <w:r w:rsidR="00DD5D25" w:rsidRPr="00F16E75">
        <w:rPr>
          <w:sz w:val="24"/>
        </w:rPr>
        <w:t>Act,</w:t>
      </w:r>
      <w:r w:rsidR="00DD5D25" w:rsidRPr="00F16E75">
        <w:rPr>
          <w:spacing w:val="-1"/>
          <w:sz w:val="24"/>
        </w:rPr>
        <w:t xml:space="preserve"> </w:t>
      </w:r>
      <w:r w:rsidR="00DD5D25" w:rsidRPr="00F16E75">
        <w:rPr>
          <w:sz w:val="24"/>
        </w:rPr>
        <w:t>respectively,</w:t>
      </w:r>
      <w:r w:rsidR="00DD5D25" w:rsidRPr="00F16E75">
        <w:rPr>
          <w:spacing w:val="-3"/>
          <w:sz w:val="24"/>
        </w:rPr>
        <w:t xml:space="preserve"> </w:t>
      </w:r>
      <w:r w:rsidR="00DD5D25" w:rsidRPr="00F16E75">
        <w:rPr>
          <w:sz w:val="24"/>
        </w:rPr>
        <w:t>deals</w:t>
      </w:r>
      <w:r w:rsidR="00DD5D25" w:rsidRPr="00F16E75">
        <w:rPr>
          <w:spacing w:val="-3"/>
          <w:sz w:val="24"/>
        </w:rPr>
        <w:t xml:space="preserve"> </w:t>
      </w:r>
      <w:r w:rsidR="00DD5D25" w:rsidRPr="00F16E75">
        <w:rPr>
          <w:sz w:val="24"/>
        </w:rPr>
        <w:t>with prohibited</w:t>
      </w:r>
      <w:r w:rsidR="00DD5D25" w:rsidRPr="00F16E75">
        <w:rPr>
          <w:spacing w:val="-4"/>
          <w:sz w:val="24"/>
        </w:rPr>
        <w:t xml:space="preserve"> </w:t>
      </w:r>
      <w:r w:rsidR="00DD5D25" w:rsidRPr="00F16E75">
        <w:rPr>
          <w:sz w:val="24"/>
        </w:rPr>
        <w:t>charges</w:t>
      </w:r>
      <w:r w:rsidR="00DD5D25" w:rsidRPr="00F16E75">
        <w:rPr>
          <w:spacing w:val="-2"/>
          <w:sz w:val="24"/>
        </w:rPr>
        <w:t xml:space="preserve"> </w:t>
      </w:r>
      <w:r w:rsidR="00DD5D25" w:rsidRPr="00F16E75">
        <w:rPr>
          <w:sz w:val="24"/>
        </w:rPr>
        <w:t>and</w:t>
      </w:r>
      <w:r w:rsidR="00DD5D25" w:rsidRPr="00F16E75">
        <w:rPr>
          <w:spacing w:val="-3"/>
          <w:sz w:val="24"/>
        </w:rPr>
        <w:t xml:space="preserve"> </w:t>
      </w:r>
      <w:r w:rsidR="00DD5D25" w:rsidRPr="00F16E75">
        <w:rPr>
          <w:sz w:val="24"/>
        </w:rPr>
        <w:t>the</w:t>
      </w:r>
      <w:r w:rsidR="00DD5D25" w:rsidRPr="00F16E75">
        <w:rPr>
          <w:spacing w:val="-2"/>
          <w:sz w:val="24"/>
        </w:rPr>
        <w:t xml:space="preserve"> </w:t>
      </w:r>
      <w:r w:rsidR="00DD5D25" w:rsidRPr="00F16E75">
        <w:rPr>
          <w:sz w:val="24"/>
        </w:rPr>
        <w:t>cost</w:t>
      </w:r>
      <w:r w:rsidR="00DD5D25" w:rsidRPr="00F16E75">
        <w:rPr>
          <w:spacing w:val="-3"/>
          <w:sz w:val="24"/>
        </w:rPr>
        <w:t xml:space="preserve"> </w:t>
      </w:r>
      <w:r w:rsidR="00DD5D25" w:rsidRPr="00F16E75">
        <w:rPr>
          <w:sz w:val="24"/>
        </w:rPr>
        <w:t>of</w:t>
      </w:r>
      <w:r w:rsidR="00DD5D25" w:rsidRPr="00F16E75">
        <w:rPr>
          <w:spacing w:val="-2"/>
          <w:sz w:val="24"/>
        </w:rPr>
        <w:t xml:space="preserve"> </w:t>
      </w:r>
      <w:r w:rsidR="00DD5D25" w:rsidRPr="00F16E75">
        <w:rPr>
          <w:sz w:val="24"/>
        </w:rPr>
        <w:t>credit.</w:t>
      </w:r>
    </w:p>
    <w:p w:rsidR="00067880" w:rsidRDefault="00067880">
      <w:pPr>
        <w:pStyle w:val="BodyText"/>
        <w:rPr>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39.</w:t>
      </w:r>
      <w:r>
        <w:rPr>
          <w:spacing w:val="-27"/>
          <w:sz w:val="24"/>
          <w:szCs w:val="24"/>
        </w:rPr>
        <w:tab/>
      </w:r>
      <w:r w:rsidR="00DD5D25" w:rsidRPr="00F16E75">
        <w:rPr>
          <w:sz w:val="24"/>
        </w:rPr>
        <w:t>Section 100(1)(a) precludes a credit provider from charging an amount to or imposing a monetary liability on the consumer in respect of an amount of a fee or charge exceeding the amount that may be charged consistent with the</w:t>
      </w:r>
      <w:r w:rsidR="00DD5D25" w:rsidRPr="00F16E75">
        <w:rPr>
          <w:spacing w:val="-1"/>
          <w:sz w:val="24"/>
        </w:rPr>
        <w:t xml:space="preserve"> </w:t>
      </w:r>
      <w:r w:rsidR="00DD5D25" w:rsidRPr="00F16E75">
        <w:rPr>
          <w:sz w:val="24"/>
        </w:rPr>
        <w:t>Act.</w:t>
      </w:r>
    </w:p>
    <w:p w:rsidR="00067880" w:rsidRDefault="00067880">
      <w:pPr>
        <w:pStyle w:val="BodyText"/>
        <w:spacing w:before="1"/>
        <w:rPr>
          <w:sz w:val="36"/>
        </w:rPr>
      </w:pPr>
    </w:p>
    <w:p w:rsidR="00067880" w:rsidRPr="00F16E75" w:rsidRDefault="00F16E75" w:rsidP="00F16E75">
      <w:pPr>
        <w:tabs>
          <w:tab w:val="left" w:pos="667"/>
        </w:tabs>
        <w:spacing w:line="360" w:lineRule="auto"/>
        <w:ind w:left="666" w:right="161" w:hanging="526"/>
        <w:jc w:val="both"/>
        <w:rPr>
          <w:sz w:val="24"/>
        </w:rPr>
      </w:pPr>
      <w:r>
        <w:rPr>
          <w:spacing w:val="-27"/>
          <w:sz w:val="24"/>
          <w:szCs w:val="24"/>
        </w:rPr>
        <w:t>40.</w:t>
      </w:r>
      <w:r>
        <w:rPr>
          <w:spacing w:val="-27"/>
          <w:sz w:val="24"/>
          <w:szCs w:val="24"/>
        </w:rPr>
        <w:tab/>
      </w:r>
      <w:r w:rsidR="00DD5D25" w:rsidRPr="00F16E75">
        <w:rPr>
          <w:sz w:val="24"/>
        </w:rPr>
        <w:t>Section</w:t>
      </w:r>
      <w:r w:rsidR="00DD5D25" w:rsidRPr="00F16E75">
        <w:rPr>
          <w:spacing w:val="-4"/>
          <w:sz w:val="24"/>
        </w:rPr>
        <w:t xml:space="preserve"> </w:t>
      </w:r>
      <w:r w:rsidR="00DD5D25" w:rsidRPr="00F16E75">
        <w:rPr>
          <w:sz w:val="24"/>
        </w:rPr>
        <w:t>101(1)</w:t>
      </w:r>
      <w:r w:rsidR="00DD5D25" w:rsidRPr="00F16E75">
        <w:rPr>
          <w:spacing w:val="-5"/>
          <w:sz w:val="24"/>
        </w:rPr>
        <w:t xml:space="preserve"> </w:t>
      </w:r>
      <w:r w:rsidR="00DD5D25" w:rsidRPr="00F16E75">
        <w:rPr>
          <w:sz w:val="24"/>
        </w:rPr>
        <w:t>prescribe</w:t>
      </w:r>
      <w:r w:rsidR="00DD5D25" w:rsidRPr="00F16E75">
        <w:rPr>
          <w:sz w:val="24"/>
        </w:rPr>
        <w:t>s</w:t>
      </w:r>
      <w:r w:rsidR="00DD5D25" w:rsidRPr="00F16E75">
        <w:rPr>
          <w:spacing w:val="-4"/>
          <w:sz w:val="24"/>
        </w:rPr>
        <w:t xml:space="preserve"> </w:t>
      </w:r>
      <w:r w:rsidR="00DD5D25" w:rsidRPr="00F16E75">
        <w:rPr>
          <w:sz w:val="24"/>
        </w:rPr>
        <w:t>the</w:t>
      </w:r>
      <w:r w:rsidR="00DD5D25" w:rsidRPr="00F16E75">
        <w:rPr>
          <w:spacing w:val="-2"/>
          <w:sz w:val="24"/>
        </w:rPr>
        <w:t xml:space="preserve"> </w:t>
      </w:r>
      <w:r w:rsidR="00DD5D25" w:rsidRPr="00F16E75">
        <w:rPr>
          <w:sz w:val="24"/>
        </w:rPr>
        <w:t>cost</w:t>
      </w:r>
      <w:r w:rsidR="00DD5D25" w:rsidRPr="00F16E75">
        <w:rPr>
          <w:spacing w:val="-3"/>
          <w:sz w:val="24"/>
        </w:rPr>
        <w:t xml:space="preserve"> </w:t>
      </w:r>
      <w:r w:rsidR="00DD5D25" w:rsidRPr="00F16E75">
        <w:rPr>
          <w:sz w:val="24"/>
        </w:rPr>
        <w:t>of</w:t>
      </w:r>
      <w:r w:rsidR="00DD5D25" w:rsidRPr="00F16E75">
        <w:rPr>
          <w:spacing w:val="-2"/>
          <w:sz w:val="24"/>
        </w:rPr>
        <w:t xml:space="preserve"> </w:t>
      </w:r>
      <w:r w:rsidR="00DD5D25" w:rsidRPr="00F16E75">
        <w:rPr>
          <w:sz w:val="24"/>
        </w:rPr>
        <w:t>credit</w:t>
      </w:r>
      <w:r w:rsidR="00DD5D25" w:rsidRPr="00F16E75">
        <w:rPr>
          <w:spacing w:val="-5"/>
          <w:sz w:val="24"/>
        </w:rPr>
        <w:t xml:space="preserve"> </w:t>
      </w:r>
      <w:r w:rsidR="00DD5D25" w:rsidRPr="00F16E75">
        <w:rPr>
          <w:sz w:val="24"/>
        </w:rPr>
        <w:t>which</w:t>
      </w:r>
      <w:r w:rsidR="00DD5D25" w:rsidRPr="00F16E75">
        <w:rPr>
          <w:spacing w:val="-1"/>
          <w:sz w:val="24"/>
        </w:rPr>
        <w:t xml:space="preserve"> </w:t>
      </w:r>
      <w:r w:rsidR="00DD5D25" w:rsidRPr="00F16E75">
        <w:rPr>
          <w:sz w:val="24"/>
        </w:rPr>
        <w:t>a</w:t>
      </w:r>
      <w:r w:rsidR="00DD5D25" w:rsidRPr="00F16E75">
        <w:rPr>
          <w:spacing w:val="-4"/>
          <w:sz w:val="24"/>
        </w:rPr>
        <w:t xml:space="preserve"> </w:t>
      </w:r>
      <w:r w:rsidR="00DD5D25" w:rsidRPr="00F16E75">
        <w:rPr>
          <w:sz w:val="24"/>
        </w:rPr>
        <w:t>credit</w:t>
      </w:r>
      <w:r w:rsidR="00DD5D25" w:rsidRPr="00F16E75">
        <w:rPr>
          <w:spacing w:val="-3"/>
          <w:sz w:val="24"/>
        </w:rPr>
        <w:t xml:space="preserve"> </w:t>
      </w:r>
      <w:r w:rsidR="00DD5D25" w:rsidRPr="00F16E75">
        <w:rPr>
          <w:sz w:val="24"/>
        </w:rPr>
        <w:t>provider</w:t>
      </w:r>
      <w:r w:rsidR="00DD5D25" w:rsidRPr="00F16E75">
        <w:rPr>
          <w:spacing w:val="-1"/>
          <w:sz w:val="24"/>
        </w:rPr>
        <w:t xml:space="preserve"> </w:t>
      </w:r>
      <w:r w:rsidR="00DD5D25" w:rsidRPr="00F16E75">
        <w:rPr>
          <w:sz w:val="24"/>
        </w:rPr>
        <w:t>may</w:t>
      </w:r>
      <w:r w:rsidR="00DD5D25" w:rsidRPr="00F16E75">
        <w:rPr>
          <w:spacing w:val="-3"/>
          <w:sz w:val="24"/>
        </w:rPr>
        <w:t xml:space="preserve"> </w:t>
      </w:r>
      <w:r w:rsidR="00DD5D25" w:rsidRPr="00F16E75">
        <w:rPr>
          <w:sz w:val="24"/>
        </w:rPr>
        <w:t>charge</w:t>
      </w:r>
      <w:r w:rsidR="00DD5D25" w:rsidRPr="00F16E75">
        <w:rPr>
          <w:spacing w:val="-3"/>
          <w:sz w:val="24"/>
        </w:rPr>
        <w:t xml:space="preserve"> </w:t>
      </w:r>
      <w:r w:rsidR="00DD5D25" w:rsidRPr="00F16E75">
        <w:rPr>
          <w:sz w:val="24"/>
        </w:rPr>
        <w:t>in</w:t>
      </w:r>
      <w:r w:rsidR="00DD5D25" w:rsidRPr="00F16E75">
        <w:rPr>
          <w:spacing w:val="-4"/>
          <w:sz w:val="24"/>
        </w:rPr>
        <w:t xml:space="preserve"> </w:t>
      </w:r>
      <w:r w:rsidR="00DD5D25" w:rsidRPr="00F16E75">
        <w:rPr>
          <w:sz w:val="24"/>
        </w:rPr>
        <w:t>respect</w:t>
      </w:r>
      <w:r w:rsidR="00DD5D25" w:rsidRPr="00F16E75">
        <w:rPr>
          <w:spacing w:val="-4"/>
          <w:sz w:val="24"/>
        </w:rPr>
        <w:t xml:space="preserve"> </w:t>
      </w:r>
      <w:r w:rsidR="00DD5D25" w:rsidRPr="00F16E75">
        <w:rPr>
          <w:sz w:val="24"/>
        </w:rPr>
        <w:t>of</w:t>
      </w:r>
      <w:r w:rsidR="00DD5D25" w:rsidRPr="00F16E75">
        <w:rPr>
          <w:spacing w:val="-1"/>
          <w:sz w:val="24"/>
        </w:rPr>
        <w:t xml:space="preserve"> </w:t>
      </w:r>
      <w:r w:rsidR="00DD5D25" w:rsidRPr="00F16E75">
        <w:rPr>
          <w:sz w:val="24"/>
        </w:rPr>
        <w:t>a</w:t>
      </w:r>
      <w:r w:rsidR="00DD5D25" w:rsidRPr="00F16E75">
        <w:rPr>
          <w:spacing w:val="-4"/>
          <w:sz w:val="24"/>
        </w:rPr>
        <w:t xml:space="preserve"> </w:t>
      </w:r>
      <w:r w:rsidR="00DD5D25" w:rsidRPr="00F16E75">
        <w:rPr>
          <w:sz w:val="24"/>
        </w:rPr>
        <w:t>credit agreement.</w:t>
      </w:r>
    </w:p>
    <w:p w:rsidR="00067880" w:rsidRDefault="00067880">
      <w:pPr>
        <w:pStyle w:val="BodyText"/>
        <w:spacing w:before="11"/>
        <w:rPr>
          <w:sz w:val="35"/>
        </w:rPr>
      </w:pPr>
    </w:p>
    <w:p w:rsidR="00067880" w:rsidRPr="00F16E75" w:rsidRDefault="00F16E75" w:rsidP="00F16E75">
      <w:pPr>
        <w:tabs>
          <w:tab w:val="left" w:pos="665"/>
          <w:tab w:val="left" w:pos="667"/>
        </w:tabs>
        <w:spacing w:line="360" w:lineRule="auto"/>
        <w:ind w:left="706" w:right="155" w:hanging="567"/>
        <w:rPr>
          <w:sz w:val="24"/>
        </w:rPr>
      </w:pPr>
      <w:r>
        <w:rPr>
          <w:spacing w:val="-27"/>
          <w:sz w:val="24"/>
          <w:szCs w:val="24"/>
        </w:rPr>
        <w:t>41.</w:t>
      </w:r>
      <w:r>
        <w:rPr>
          <w:spacing w:val="-27"/>
          <w:sz w:val="24"/>
          <w:szCs w:val="24"/>
        </w:rPr>
        <w:tab/>
      </w:r>
      <w:r w:rsidR="00DD5D25" w:rsidRPr="00F16E75">
        <w:rPr>
          <w:sz w:val="24"/>
        </w:rPr>
        <w:t>In terms of section 102(1) of the Act, if a credit agreement is an instalment agreement, a mortgage agreement, a secured loan or a lease, the credit provider may inc</w:t>
      </w:r>
      <w:r w:rsidR="00DD5D25" w:rsidRPr="00F16E75">
        <w:rPr>
          <w:sz w:val="24"/>
        </w:rPr>
        <w:t>lude in the principal debt deferred under the agreement any of the following items to the extent that they are applicable in respect of any goods that are the subject of the</w:t>
      </w:r>
      <w:r w:rsidR="00DD5D25" w:rsidRPr="00F16E75">
        <w:rPr>
          <w:spacing w:val="-6"/>
          <w:sz w:val="24"/>
        </w:rPr>
        <w:t xml:space="preserve"> </w:t>
      </w:r>
      <w:r w:rsidR="00DD5D25" w:rsidRPr="00F16E75">
        <w:rPr>
          <w:sz w:val="24"/>
        </w:rPr>
        <w:t>agreement-</w:t>
      </w:r>
    </w:p>
    <w:p w:rsidR="00067880" w:rsidRDefault="00067880">
      <w:pPr>
        <w:pStyle w:val="BodyText"/>
        <w:spacing w:before="1"/>
        <w:rPr>
          <w:sz w:val="36"/>
        </w:rPr>
      </w:pPr>
    </w:p>
    <w:p w:rsidR="00067880" w:rsidRPr="00F16E75" w:rsidRDefault="00F16E75" w:rsidP="00F16E75">
      <w:pPr>
        <w:tabs>
          <w:tab w:val="left" w:pos="1257"/>
        </w:tabs>
        <w:spacing w:line="360" w:lineRule="auto"/>
        <w:ind w:left="1201" w:right="303" w:hanging="495"/>
        <w:rPr>
          <w:sz w:val="24"/>
        </w:rPr>
      </w:pPr>
      <w:r>
        <w:rPr>
          <w:spacing w:val="-3"/>
          <w:sz w:val="24"/>
          <w:szCs w:val="24"/>
        </w:rPr>
        <w:t>41.1</w:t>
      </w:r>
      <w:r>
        <w:rPr>
          <w:spacing w:val="-3"/>
          <w:sz w:val="24"/>
          <w:szCs w:val="24"/>
        </w:rPr>
        <w:tab/>
      </w:r>
      <w:r w:rsidR="00DD5D25">
        <w:tab/>
      </w:r>
      <w:r w:rsidR="00DD5D25" w:rsidRPr="00F16E75">
        <w:rPr>
          <w:sz w:val="24"/>
        </w:rPr>
        <w:t>an</w:t>
      </w:r>
      <w:r w:rsidR="00DD5D25" w:rsidRPr="00F16E75">
        <w:rPr>
          <w:spacing w:val="-3"/>
          <w:sz w:val="24"/>
        </w:rPr>
        <w:t xml:space="preserve"> </w:t>
      </w:r>
      <w:r w:rsidR="00DD5D25" w:rsidRPr="00F16E75">
        <w:rPr>
          <w:sz w:val="24"/>
        </w:rPr>
        <w:t>initiation</w:t>
      </w:r>
      <w:r w:rsidR="00DD5D25" w:rsidRPr="00F16E75">
        <w:rPr>
          <w:spacing w:val="-3"/>
          <w:sz w:val="24"/>
        </w:rPr>
        <w:t xml:space="preserve"> </w:t>
      </w:r>
      <w:r w:rsidR="00DD5D25" w:rsidRPr="00F16E75">
        <w:rPr>
          <w:sz w:val="24"/>
        </w:rPr>
        <w:t>fee</w:t>
      </w:r>
      <w:r w:rsidR="00DD5D25" w:rsidRPr="00F16E75">
        <w:rPr>
          <w:spacing w:val="-5"/>
          <w:sz w:val="24"/>
        </w:rPr>
        <w:t xml:space="preserve"> </w:t>
      </w:r>
      <w:r w:rsidR="00DD5D25" w:rsidRPr="00F16E75">
        <w:rPr>
          <w:sz w:val="24"/>
        </w:rPr>
        <w:t>as</w:t>
      </w:r>
      <w:r w:rsidR="00DD5D25" w:rsidRPr="00F16E75">
        <w:rPr>
          <w:spacing w:val="-4"/>
          <w:sz w:val="24"/>
        </w:rPr>
        <w:t xml:space="preserve"> </w:t>
      </w:r>
      <w:r w:rsidR="00DD5D25" w:rsidRPr="00F16E75">
        <w:rPr>
          <w:sz w:val="24"/>
        </w:rPr>
        <w:t>contemplated</w:t>
      </w:r>
      <w:r w:rsidR="00DD5D25" w:rsidRPr="00F16E75">
        <w:rPr>
          <w:spacing w:val="-3"/>
          <w:sz w:val="24"/>
        </w:rPr>
        <w:t xml:space="preserve"> </w:t>
      </w:r>
      <w:r w:rsidR="00DD5D25" w:rsidRPr="00F16E75">
        <w:rPr>
          <w:sz w:val="24"/>
        </w:rPr>
        <w:t>in</w:t>
      </w:r>
      <w:r w:rsidR="00DD5D25" w:rsidRPr="00F16E75">
        <w:rPr>
          <w:spacing w:val="-2"/>
          <w:sz w:val="24"/>
        </w:rPr>
        <w:t xml:space="preserve"> </w:t>
      </w:r>
      <w:r w:rsidR="00DD5D25" w:rsidRPr="00F16E75">
        <w:rPr>
          <w:sz w:val="24"/>
        </w:rPr>
        <w:t>section</w:t>
      </w:r>
      <w:r w:rsidR="00DD5D25" w:rsidRPr="00F16E75">
        <w:rPr>
          <w:spacing w:val="-3"/>
          <w:sz w:val="24"/>
        </w:rPr>
        <w:t xml:space="preserve"> </w:t>
      </w:r>
      <w:r w:rsidR="00DD5D25" w:rsidRPr="00F16E75">
        <w:rPr>
          <w:sz w:val="24"/>
        </w:rPr>
        <w:t>101(1)(b),</w:t>
      </w:r>
      <w:r w:rsidR="00DD5D25" w:rsidRPr="00F16E75">
        <w:rPr>
          <w:spacing w:val="-3"/>
          <w:sz w:val="24"/>
        </w:rPr>
        <w:t xml:space="preserve"> </w:t>
      </w:r>
      <w:r w:rsidR="00DD5D25" w:rsidRPr="00F16E75">
        <w:rPr>
          <w:sz w:val="24"/>
        </w:rPr>
        <w:t>if</w:t>
      </w:r>
      <w:r w:rsidR="00DD5D25" w:rsidRPr="00F16E75">
        <w:rPr>
          <w:spacing w:val="-3"/>
          <w:sz w:val="24"/>
        </w:rPr>
        <w:t xml:space="preserve"> </w:t>
      </w:r>
      <w:r w:rsidR="00DD5D25" w:rsidRPr="00F16E75">
        <w:rPr>
          <w:sz w:val="24"/>
        </w:rPr>
        <w:t>the</w:t>
      </w:r>
      <w:r w:rsidR="00DD5D25" w:rsidRPr="00F16E75">
        <w:rPr>
          <w:spacing w:val="-3"/>
          <w:sz w:val="24"/>
        </w:rPr>
        <w:t xml:space="preserve"> </w:t>
      </w:r>
      <w:r w:rsidR="00DD5D25" w:rsidRPr="00F16E75">
        <w:rPr>
          <w:sz w:val="24"/>
        </w:rPr>
        <w:t>consumer</w:t>
      </w:r>
      <w:r w:rsidR="00DD5D25" w:rsidRPr="00F16E75">
        <w:rPr>
          <w:spacing w:val="-6"/>
          <w:sz w:val="24"/>
        </w:rPr>
        <w:t xml:space="preserve"> </w:t>
      </w:r>
      <w:r w:rsidR="00DD5D25" w:rsidRPr="00F16E75">
        <w:rPr>
          <w:sz w:val="24"/>
        </w:rPr>
        <w:t>has</w:t>
      </w:r>
      <w:r w:rsidR="00DD5D25" w:rsidRPr="00F16E75">
        <w:rPr>
          <w:spacing w:val="-4"/>
          <w:sz w:val="24"/>
        </w:rPr>
        <w:t xml:space="preserve"> </w:t>
      </w:r>
      <w:r w:rsidR="00DD5D25" w:rsidRPr="00F16E75">
        <w:rPr>
          <w:sz w:val="24"/>
        </w:rPr>
        <w:t>been</w:t>
      </w:r>
      <w:r w:rsidR="00DD5D25" w:rsidRPr="00F16E75">
        <w:rPr>
          <w:spacing w:val="-3"/>
          <w:sz w:val="24"/>
        </w:rPr>
        <w:t xml:space="preserve"> </w:t>
      </w:r>
      <w:r w:rsidR="00DD5D25" w:rsidRPr="00F16E75">
        <w:rPr>
          <w:sz w:val="24"/>
        </w:rPr>
        <w:t>offered</w:t>
      </w:r>
      <w:r w:rsidR="00DD5D25" w:rsidRPr="00F16E75">
        <w:rPr>
          <w:spacing w:val="-3"/>
          <w:sz w:val="24"/>
        </w:rPr>
        <w:t xml:space="preserve"> </w:t>
      </w:r>
      <w:r w:rsidR="00DD5D25" w:rsidRPr="00F16E75">
        <w:rPr>
          <w:sz w:val="24"/>
        </w:rPr>
        <w:t>and declined the option of paying that fee</w:t>
      </w:r>
      <w:r w:rsidR="00DD5D25" w:rsidRPr="00F16E75">
        <w:rPr>
          <w:spacing w:val="-11"/>
          <w:sz w:val="24"/>
        </w:rPr>
        <w:t xml:space="preserve"> </w:t>
      </w:r>
      <w:r w:rsidR="00DD5D25" w:rsidRPr="00F16E75">
        <w:rPr>
          <w:sz w:val="24"/>
        </w:rPr>
        <w:t>separately;</w:t>
      </w:r>
    </w:p>
    <w:p w:rsidR="00067880" w:rsidRPr="00F16E75" w:rsidRDefault="00F16E75" w:rsidP="00F16E75">
      <w:pPr>
        <w:tabs>
          <w:tab w:val="left" w:pos="1257"/>
        </w:tabs>
        <w:spacing w:line="275" w:lineRule="exact"/>
        <w:ind w:left="1256" w:hanging="551"/>
        <w:rPr>
          <w:sz w:val="24"/>
        </w:rPr>
      </w:pPr>
      <w:r>
        <w:rPr>
          <w:spacing w:val="-3"/>
          <w:sz w:val="24"/>
          <w:szCs w:val="24"/>
        </w:rPr>
        <w:t>41.2</w:t>
      </w:r>
      <w:r>
        <w:rPr>
          <w:spacing w:val="-3"/>
          <w:sz w:val="24"/>
          <w:szCs w:val="24"/>
        </w:rPr>
        <w:tab/>
      </w:r>
      <w:r w:rsidR="00DD5D25" w:rsidRPr="00F16E75">
        <w:rPr>
          <w:sz w:val="24"/>
        </w:rPr>
        <w:t>the cost of an extended warranty</w:t>
      </w:r>
      <w:r w:rsidR="00DD5D25" w:rsidRPr="00F16E75">
        <w:rPr>
          <w:spacing w:val="-6"/>
          <w:sz w:val="24"/>
        </w:rPr>
        <w:t xml:space="preserve"> </w:t>
      </w:r>
      <w:r w:rsidR="00DD5D25" w:rsidRPr="00F16E75">
        <w:rPr>
          <w:sz w:val="24"/>
        </w:rPr>
        <w:t>agreement;</w:t>
      </w:r>
    </w:p>
    <w:p w:rsidR="00067880" w:rsidRPr="00F16E75" w:rsidRDefault="00F16E75" w:rsidP="00F16E75">
      <w:pPr>
        <w:tabs>
          <w:tab w:val="left" w:pos="1214"/>
        </w:tabs>
        <w:spacing w:before="138"/>
        <w:ind w:left="1213" w:hanging="548"/>
        <w:rPr>
          <w:sz w:val="24"/>
        </w:rPr>
      </w:pPr>
      <w:r>
        <w:rPr>
          <w:spacing w:val="-3"/>
          <w:sz w:val="24"/>
          <w:szCs w:val="24"/>
        </w:rPr>
        <w:t>41.3</w:t>
      </w:r>
      <w:r>
        <w:rPr>
          <w:spacing w:val="-3"/>
          <w:sz w:val="24"/>
          <w:szCs w:val="24"/>
        </w:rPr>
        <w:tab/>
      </w:r>
      <w:r w:rsidR="00DD5D25" w:rsidRPr="00F16E75">
        <w:rPr>
          <w:sz w:val="24"/>
        </w:rPr>
        <w:t>delivery, installation, and initial fuelling</w:t>
      </w:r>
      <w:r w:rsidR="00DD5D25" w:rsidRPr="00F16E75">
        <w:rPr>
          <w:spacing w:val="3"/>
          <w:sz w:val="24"/>
        </w:rPr>
        <w:t xml:space="preserve"> </w:t>
      </w:r>
      <w:r w:rsidR="00DD5D25" w:rsidRPr="00F16E75">
        <w:rPr>
          <w:sz w:val="24"/>
        </w:rPr>
        <w:t>charges;</w:t>
      </w:r>
    </w:p>
    <w:p w:rsidR="00067880" w:rsidRPr="00F16E75" w:rsidRDefault="00F16E75" w:rsidP="00F16E75">
      <w:pPr>
        <w:tabs>
          <w:tab w:val="left" w:pos="1214"/>
        </w:tabs>
        <w:spacing w:before="137"/>
        <w:ind w:left="1213" w:hanging="548"/>
        <w:rPr>
          <w:sz w:val="24"/>
        </w:rPr>
      </w:pPr>
      <w:r>
        <w:rPr>
          <w:spacing w:val="-3"/>
          <w:sz w:val="24"/>
          <w:szCs w:val="24"/>
        </w:rPr>
        <w:t>41.4</w:t>
      </w:r>
      <w:r>
        <w:rPr>
          <w:spacing w:val="-3"/>
          <w:sz w:val="24"/>
          <w:szCs w:val="24"/>
        </w:rPr>
        <w:tab/>
      </w:r>
      <w:r w:rsidR="00DD5D25" w:rsidRPr="00F16E75">
        <w:rPr>
          <w:sz w:val="24"/>
        </w:rPr>
        <w:t>connection fees, levies or</w:t>
      </w:r>
      <w:r w:rsidR="00DD5D25" w:rsidRPr="00F16E75">
        <w:rPr>
          <w:spacing w:val="-1"/>
          <w:sz w:val="24"/>
        </w:rPr>
        <w:t xml:space="preserve"> </w:t>
      </w:r>
      <w:r w:rsidR="00DD5D25" w:rsidRPr="00F16E75">
        <w:rPr>
          <w:sz w:val="24"/>
        </w:rPr>
        <w:t>charges;</w:t>
      </w:r>
    </w:p>
    <w:p w:rsidR="00067880" w:rsidRPr="00F16E75" w:rsidRDefault="00F16E75" w:rsidP="00F16E75">
      <w:pPr>
        <w:tabs>
          <w:tab w:val="left" w:pos="1257"/>
        </w:tabs>
        <w:spacing w:before="138"/>
        <w:ind w:left="1256" w:hanging="551"/>
        <w:rPr>
          <w:sz w:val="24"/>
        </w:rPr>
      </w:pPr>
      <w:r>
        <w:rPr>
          <w:spacing w:val="-3"/>
          <w:sz w:val="24"/>
          <w:szCs w:val="24"/>
        </w:rPr>
        <w:t>41.5</w:t>
      </w:r>
      <w:r>
        <w:rPr>
          <w:spacing w:val="-3"/>
          <w:sz w:val="24"/>
          <w:szCs w:val="24"/>
        </w:rPr>
        <w:tab/>
      </w:r>
      <w:r w:rsidR="00DD5D25" w:rsidRPr="00F16E75">
        <w:rPr>
          <w:sz w:val="24"/>
        </w:rPr>
        <w:t>taxes, licence or registration fees;</w:t>
      </w:r>
      <w:r w:rsidR="00DD5D25" w:rsidRPr="00F16E75">
        <w:rPr>
          <w:spacing w:val="-5"/>
          <w:sz w:val="24"/>
        </w:rPr>
        <w:t xml:space="preserve"> </w:t>
      </w:r>
      <w:r w:rsidR="00DD5D25" w:rsidRPr="00F16E75">
        <w:rPr>
          <w:sz w:val="24"/>
        </w:rPr>
        <w:t>or</w:t>
      </w:r>
    </w:p>
    <w:p w:rsidR="00067880" w:rsidRDefault="00067880">
      <w:pPr>
        <w:rPr>
          <w:sz w:val="24"/>
        </w:rPr>
        <w:sectPr w:rsidR="00067880">
          <w:type w:val="continuous"/>
          <w:pgSz w:w="12240" w:h="15840"/>
          <w:pgMar w:top="1060" w:right="1440" w:bottom="820" w:left="1300" w:header="720" w:footer="720" w:gutter="0"/>
          <w:cols w:space="720"/>
        </w:sectPr>
      </w:pPr>
    </w:p>
    <w:p w:rsidR="00067880" w:rsidRPr="00F16E75" w:rsidRDefault="00F16E75" w:rsidP="00F16E75">
      <w:pPr>
        <w:tabs>
          <w:tab w:val="left" w:pos="1228"/>
        </w:tabs>
        <w:spacing w:before="73" w:line="362" w:lineRule="auto"/>
        <w:ind w:left="1172" w:right="278" w:hanging="495"/>
        <w:rPr>
          <w:sz w:val="24"/>
        </w:rPr>
      </w:pPr>
      <w:r>
        <w:rPr>
          <w:spacing w:val="-3"/>
          <w:sz w:val="24"/>
          <w:szCs w:val="24"/>
        </w:rPr>
        <w:lastRenderedPageBreak/>
        <w:t>41.6</w:t>
      </w:r>
      <w:r>
        <w:rPr>
          <w:spacing w:val="-3"/>
          <w:sz w:val="24"/>
          <w:szCs w:val="24"/>
        </w:rPr>
        <w:tab/>
      </w:r>
      <w:r w:rsidR="00DD5D25">
        <w:tab/>
      </w:r>
      <w:r w:rsidR="00DD5D25" w:rsidRPr="00F16E75">
        <w:rPr>
          <w:sz w:val="24"/>
        </w:rPr>
        <w:t>subject</w:t>
      </w:r>
      <w:r w:rsidR="00DD5D25" w:rsidRPr="00F16E75">
        <w:rPr>
          <w:spacing w:val="-5"/>
          <w:sz w:val="24"/>
        </w:rPr>
        <w:t xml:space="preserve"> </w:t>
      </w:r>
      <w:r w:rsidR="00DD5D25" w:rsidRPr="00F16E75">
        <w:rPr>
          <w:sz w:val="24"/>
        </w:rPr>
        <w:t>to</w:t>
      </w:r>
      <w:r w:rsidR="00DD5D25" w:rsidRPr="00F16E75">
        <w:rPr>
          <w:spacing w:val="-2"/>
          <w:sz w:val="24"/>
        </w:rPr>
        <w:t xml:space="preserve"> </w:t>
      </w:r>
      <w:r w:rsidR="00DD5D25" w:rsidRPr="00F16E75">
        <w:rPr>
          <w:sz w:val="24"/>
        </w:rPr>
        <w:t>section</w:t>
      </w:r>
      <w:r w:rsidR="00DD5D25" w:rsidRPr="00F16E75">
        <w:rPr>
          <w:spacing w:val="-2"/>
          <w:sz w:val="24"/>
        </w:rPr>
        <w:t xml:space="preserve"> </w:t>
      </w:r>
      <w:r w:rsidR="00DD5D25" w:rsidRPr="00F16E75">
        <w:rPr>
          <w:sz w:val="24"/>
        </w:rPr>
        <w:t>106</w:t>
      </w:r>
      <w:r w:rsidR="00DD5D25" w:rsidRPr="00F16E75">
        <w:rPr>
          <w:spacing w:val="1"/>
          <w:sz w:val="24"/>
        </w:rPr>
        <w:t xml:space="preserve"> </w:t>
      </w:r>
      <w:r w:rsidR="00DD5D25" w:rsidRPr="00F16E75">
        <w:rPr>
          <w:sz w:val="24"/>
        </w:rPr>
        <w:t>of</w:t>
      </w:r>
      <w:r w:rsidR="00DD5D25" w:rsidRPr="00F16E75">
        <w:rPr>
          <w:spacing w:val="-5"/>
          <w:sz w:val="24"/>
        </w:rPr>
        <w:t xml:space="preserve"> </w:t>
      </w:r>
      <w:r w:rsidR="00DD5D25" w:rsidRPr="00F16E75">
        <w:rPr>
          <w:sz w:val="24"/>
        </w:rPr>
        <w:t>the</w:t>
      </w:r>
      <w:r w:rsidR="00DD5D25" w:rsidRPr="00F16E75">
        <w:rPr>
          <w:spacing w:val="-4"/>
          <w:sz w:val="24"/>
        </w:rPr>
        <w:t xml:space="preserve"> </w:t>
      </w:r>
      <w:r w:rsidR="00DD5D25" w:rsidRPr="00F16E75">
        <w:rPr>
          <w:sz w:val="24"/>
        </w:rPr>
        <w:t>Act,</w:t>
      </w:r>
      <w:r w:rsidR="00DD5D25" w:rsidRPr="00F16E75">
        <w:rPr>
          <w:spacing w:val="-4"/>
          <w:sz w:val="24"/>
        </w:rPr>
        <w:t xml:space="preserve"> </w:t>
      </w:r>
      <w:r w:rsidR="00DD5D25" w:rsidRPr="00F16E75">
        <w:rPr>
          <w:sz w:val="24"/>
        </w:rPr>
        <w:t>the</w:t>
      </w:r>
      <w:r w:rsidR="00DD5D25" w:rsidRPr="00F16E75">
        <w:rPr>
          <w:spacing w:val="-4"/>
          <w:sz w:val="24"/>
        </w:rPr>
        <w:t xml:space="preserve"> </w:t>
      </w:r>
      <w:r w:rsidR="00DD5D25" w:rsidRPr="00F16E75">
        <w:rPr>
          <w:sz w:val="24"/>
        </w:rPr>
        <w:t>premiums</w:t>
      </w:r>
      <w:r w:rsidR="00DD5D25" w:rsidRPr="00F16E75">
        <w:rPr>
          <w:spacing w:val="-4"/>
          <w:sz w:val="24"/>
        </w:rPr>
        <w:t xml:space="preserve"> </w:t>
      </w:r>
      <w:r w:rsidR="00DD5D25" w:rsidRPr="00F16E75">
        <w:rPr>
          <w:sz w:val="24"/>
        </w:rPr>
        <w:t>of</w:t>
      </w:r>
      <w:r w:rsidR="00DD5D25" w:rsidRPr="00F16E75">
        <w:rPr>
          <w:spacing w:val="-2"/>
          <w:sz w:val="24"/>
        </w:rPr>
        <w:t xml:space="preserve"> </w:t>
      </w:r>
      <w:r w:rsidR="00DD5D25" w:rsidRPr="00F16E75">
        <w:rPr>
          <w:sz w:val="24"/>
        </w:rPr>
        <w:t>any</w:t>
      </w:r>
      <w:r w:rsidR="00DD5D25" w:rsidRPr="00F16E75">
        <w:rPr>
          <w:spacing w:val="-4"/>
          <w:sz w:val="24"/>
        </w:rPr>
        <w:t xml:space="preserve"> </w:t>
      </w:r>
      <w:r w:rsidR="00DD5D25" w:rsidRPr="00F16E75">
        <w:rPr>
          <w:sz w:val="24"/>
        </w:rPr>
        <w:t>credit</w:t>
      </w:r>
      <w:r w:rsidR="00DD5D25" w:rsidRPr="00F16E75">
        <w:rPr>
          <w:spacing w:val="-3"/>
          <w:sz w:val="24"/>
        </w:rPr>
        <w:t xml:space="preserve"> </w:t>
      </w:r>
      <w:r w:rsidR="00DD5D25" w:rsidRPr="00F16E75">
        <w:rPr>
          <w:sz w:val="24"/>
        </w:rPr>
        <w:t>insurance</w:t>
      </w:r>
      <w:r w:rsidR="00DD5D25" w:rsidRPr="00F16E75">
        <w:rPr>
          <w:spacing w:val="-2"/>
          <w:sz w:val="24"/>
        </w:rPr>
        <w:t xml:space="preserve"> </w:t>
      </w:r>
      <w:r w:rsidR="00DD5D25" w:rsidRPr="00F16E75">
        <w:rPr>
          <w:sz w:val="24"/>
        </w:rPr>
        <w:t>payable</w:t>
      </w:r>
      <w:r w:rsidR="00DD5D25" w:rsidRPr="00F16E75">
        <w:rPr>
          <w:spacing w:val="-2"/>
          <w:sz w:val="24"/>
        </w:rPr>
        <w:t xml:space="preserve"> </w:t>
      </w:r>
      <w:r w:rsidR="00DD5D25" w:rsidRPr="00F16E75">
        <w:rPr>
          <w:sz w:val="24"/>
        </w:rPr>
        <w:t>in</w:t>
      </w:r>
      <w:r w:rsidR="00DD5D25" w:rsidRPr="00F16E75">
        <w:rPr>
          <w:spacing w:val="-4"/>
          <w:sz w:val="24"/>
        </w:rPr>
        <w:t xml:space="preserve"> </w:t>
      </w:r>
      <w:r w:rsidR="00DD5D25" w:rsidRPr="00F16E75">
        <w:rPr>
          <w:sz w:val="24"/>
        </w:rPr>
        <w:t>respect</w:t>
      </w:r>
      <w:r w:rsidR="00DD5D25" w:rsidRPr="00F16E75">
        <w:rPr>
          <w:spacing w:val="-3"/>
          <w:sz w:val="24"/>
        </w:rPr>
        <w:t xml:space="preserve"> </w:t>
      </w:r>
      <w:r w:rsidR="00DD5D25" w:rsidRPr="00F16E75">
        <w:rPr>
          <w:sz w:val="24"/>
        </w:rPr>
        <w:t>of that</w:t>
      </w:r>
      <w:r w:rsidR="00DD5D25" w:rsidRPr="00F16E75">
        <w:rPr>
          <w:spacing w:val="-2"/>
          <w:sz w:val="24"/>
        </w:rPr>
        <w:t xml:space="preserve"> </w:t>
      </w:r>
      <w:r w:rsidR="00DD5D25" w:rsidRPr="00F16E75">
        <w:rPr>
          <w:sz w:val="24"/>
        </w:rPr>
        <w:t>agreement.</w:t>
      </w:r>
    </w:p>
    <w:p w:rsidR="00067880" w:rsidRDefault="00067880">
      <w:pPr>
        <w:pStyle w:val="BodyText"/>
        <w:spacing w:before="8"/>
        <w:rPr>
          <w:sz w:val="35"/>
        </w:rPr>
      </w:pPr>
    </w:p>
    <w:p w:rsidR="00067880" w:rsidRDefault="00DD5D25">
      <w:pPr>
        <w:ind w:left="140"/>
        <w:rPr>
          <w:i/>
          <w:sz w:val="24"/>
        </w:rPr>
      </w:pPr>
      <w:r>
        <w:rPr>
          <w:i/>
          <w:sz w:val="24"/>
        </w:rPr>
        <w:t>Alleged contravention</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42.</w:t>
      </w:r>
      <w:r>
        <w:rPr>
          <w:spacing w:val="-27"/>
          <w:sz w:val="24"/>
          <w:szCs w:val="24"/>
        </w:rPr>
        <w:tab/>
      </w:r>
      <w:r w:rsidR="00DD5D25" w:rsidRPr="00F16E75">
        <w:rPr>
          <w:sz w:val="24"/>
        </w:rPr>
        <w:t>The applicant submitted that the respondent entered into pawn transactions with the consumers in files F1-F10. Furthermore, that it is clear from the respondent’s pre-agreement statements and quotations that the respondent charges consumer’s storage fees w</w:t>
      </w:r>
      <w:r w:rsidR="00DD5D25" w:rsidRPr="00F16E75">
        <w:rPr>
          <w:sz w:val="24"/>
        </w:rPr>
        <w:t>hich charges are provided for under the heading “agreement summary.” These fees or charges are not listed under sections 101(1)(a) to 101(1)(g) of the Act; nor are they fees or charges listed under section 102(1)(a) to (f) of the Act. In all of the ten (10</w:t>
      </w:r>
      <w:r w:rsidR="00DD5D25" w:rsidRPr="00F16E75">
        <w:rPr>
          <w:sz w:val="24"/>
        </w:rPr>
        <w:t>) sample files attached to the investigation report, the respondent charged storage fees, which fees are not provided for in the Act, and in so doing, the respondent contravened the provisions of sections 100(1)(a) and 101(1) of the</w:t>
      </w:r>
      <w:r w:rsidR="00DD5D25" w:rsidRPr="00F16E75">
        <w:rPr>
          <w:spacing w:val="-12"/>
          <w:sz w:val="24"/>
        </w:rPr>
        <w:t xml:space="preserve"> </w:t>
      </w:r>
      <w:r w:rsidR="00DD5D25" w:rsidRPr="00F16E75">
        <w:rPr>
          <w:sz w:val="24"/>
        </w:rPr>
        <w:t>Act.</w:t>
      </w:r>
    </w:p>
    <w:p w:rsidR="00067880" w:rsidRDefault="00067880">
      <w:pPr>
        <w:pStyle w:val="BodyText"/>
        <w:rPr>
          <w:sz w:val="36"/>
        </w:rPr>
      </w:pPr>
    </w:p>
    <w:p w:rsidR="00067880" w:rsidRDefault="00DD5D25">
      <w:pPr>
        <w:ind w:left="140"/>
        <w:rPr>
          <w:i/>
          <w:sz w:val="24"/>
        </w:rPr>
      </w:pPr>
      <w:r>
        <w:rPr>
          <w:i/>
          <w:sz w:val="24"/>
        </w:rPr>
        <w:t>Analysis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43.</w:t>
      </w:r>
      <w:r>
        <w:rPr>
          <w:spacing w:val="-27"/>
          <w:sz w:val="24"/>
          <w:szCs w:val="24"/>
        </w:rPr>
        <w:tab/>
      </w:r>
      <w:r w:rsidR="00DD5D25" w:rsidRPr="00F16E75">
        <w:rPr>
          <w:sz w:val="24"/>
        </w:rPr>
        <w:t>The Tribunal is satisfied on the evidence before the Tribunal that the respondent contravened the Act and finds that the respondent contravened section 100(1)(a) read with section 101(1) read of the</w:t>
      </w:r>
      <w:r w:rsidR="00DD5D25" w:rsidRPr="00F16E75">
        <w:rPr>
          <w:spacing w:val="-1"/>
          <w:sz w:val="24"/>
        </w:rPr>
        <w:t xml:space="preserve"> </w:t>
      </w:r>
      <w:r w:rsidR="00DD5D25" w:rsidRPr="00F16E75">
        <w:rPr>
          <w:sz w:val="24"/>
        </w:rPr>
        <w:t>Act.</w:t>
      </w:r>
    </w:p>
    <w:p w:rsidR="00067880" w:rsidRDefault="00067880">
      <w:pPr>
        <w:pStyle w:val="BodyText"/>
        <w:spacing w:before="2"/>
        <w:rPr>
          <w:sz w:val="36"/>
        </w:rPr>
      </w:pPr>
    </w:p>
    <w:p w:rsidR="00067880" w:rsidRDefault="00DD5D25">
      <w:pPr>
        <w:pStyle w:val="Heading1"/>
      </w:pPr>
      <w:r>
        <w:t>Contravention 4: Unlawful provisions in the pre-agr</w:t>
      </w:r>
      <w:r>
        <w:t>eement statements and quotations</w:t>
      </w:r>
    </w:p>
    <w:p w:rsidR="00067880" w:rsidRDefault="00067880">
      <w:pPr>
        <w:pStyle w:val="BodyText"/>
        <w:rPr>
          <w:b/>
          <w:sz w:val="28"/>
        </w:rPr>
      </w:pPr>
    </w:p>
    <w:p w:rsidR="00067880" w:rsidRDefault="00DD5D25">
      <w:pPr>
        <w:spacing w:before="229"/>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706"/>
          <w:tab w:val="left" w:pos="707"/>
        </w:tabs>
        <w:spacing w:before="229"/>
        <w:ind w:left="706" w:hanging="567"/>
        <w:rPr>
          <w:sz w:val="24"/>
        </w:rPr>
      </w:pPr>
      <w:r>
        <w:rPr>
          <w:spacing w:val="-27"/>
          <w:sz w:val="24"/>
          <w:szCs w:val="24"/>
        </w:rPr>
        <w:t>44.</w:t>
      </w:r>
      <w:r>
        <w:rPr>
          <w:spacing w:val="-27"/>
          <w:sz w:val="24"/>
          <w:szCs w:val="24"/>
        </w:rPr>
        <w:tab/>
      </w:r>
      <w:r w:rsidR="00DD5D25" w:rsidRPr="00F16E75">
        <w:rPr>
          <w:sz w:val="24"/>
        </w:rPr>
        <w:t>Section 3(e)(iii) of the Act states as</w:t>
      </w:r>
      <w:r w:rsidR="00DD5D25" w:rsidRPr="00F16E75">
        <w:rPr>
          <w:spacing w:val="-8"/>
          <w:sz w:val="24"/>
        </w:rPr>
        <w:t xml:space="preserve"> </w:t>
      </w:r>
      <w:r w:rsidR="00DD5D25" w:rsidRPr="00F16E75">
        <w:rPr>
          <w:sz w:val="24"/>
        </w:rPr>
        <w:t>follows:</w:t>
      </w:r>
    </w:p>
    <w:p w:rsidR="00067880" w:rsidRDefault="00DD5D25">
      <w:pPr>
        <w:spacing w:before="138" w:line="360" w:lineRule="auto"/>
        <w:ind w:left="706" w:right="61"/>
        <w:rPr>
          <w:i/>
          <w:sz w:val="24"/>
        </w:rPr>
      </w:pPr>
      <w:r>
        <w:rPr>
          <w:sz w:val="24"/>
        </w:rPr>
        <w:t>“</w:t>
      </w:r>
      <w:r>
        <w:rPr>
          <w:i/>
          <w:sz w:val="24"/>
        </w:rPr>
        <w:t>The purpose of this Act is to promote and advance the social and economic welfare of South Africans, promote a fair, transparent, competitive, sustainable, responsi</w:t>
      </w:r>
      <w:r>
        <w:rPr>
          <w:i/>
          <w:sz w:val="24"/>
        </w:rPr>
        <w:t>ble, efficient, effective and accessible credit market and industry, and protect consumers by providing consumers with protection from deception and from unfair or fraudulent conduct by credit providers and credit bureaux.”</w:t>
      </w:r>
    </w:p>
    <w:p w:rsidR="00067880" w:rsidRDefault="00067880">
      <w:pPr>
        <w:pStyle w:val="BodyText"/>
        <w:rPr>
          <w:i/>
          <w:sz w:val="36"/>
        </w:rPr>
      </w:pPr>
    </w:p>
    <w:p w:rsidR="00067880" w:rsidRPr="00F16E75" w:rsidRDefault="00F16E75" w:rsidP="00F16E75">
      <w:pPr>
        <w:tabs>
          <w:tab w:val="left" w:pos="707"/>
        </w:tabs>
        <w:spacing w:before="1" w:line="360" w:lineRule="auto"/>
        <w:ind w:left="706" w:right="152" w:hanging="567"/>
        <w:jc w:val="both"/>
        <w:rPr>
          <w:sz w:val="24"/>
        </w:rPr>
      </w:pPr>
      <w:r>
        <w:rPr>
          <w:spacing w:val="-27"/>
          <w:sz w:val="24"/>
          <w:szCs w:val="24"/>
        </w:rPr>
        <w:t>45.</w:t>
      </w:r>
      <w:r>
        <w:rPr>
          <w:spacing w:val="-27"/>
          <w:sz w:val="24"/>
          <w:szCs w:val="24"/>
        </w:rPr>
        <w:tab/>
      </w:r>
      <w:r w:rsidR="00DD5D25" w:rsidRPr="00F16E75">
        <w:rPr>
          <w:sz w:val="24"/>
        </w:rPr>
        <w:t>Section 99(1)(b) of the Act pro</w:t>
      </w:r>
      <w:r w:rsidR="00DD5D25" w:rsidRPr="00F16E75">
        <w:rPr>
          <w:sz w:val="24"/>
        </w:rPr>
        <w:t>vides that a credit provider who enters into a pawn transaction with a consumer</w:t>
      </w:r>
      <w:r w:rsidR="00DD5D25" w:rsidRPr="00F16E75">
        <w:rPr>
          <w:spacing w:val="25"/>
          <w:sz w:val="24"/>
        </w:rPr>
        <w:t xml:space="preserve"> </w:t>
      </w:r>
      <w:r w:rsidR="00DD5D25" w:rsidRPr="00F16E75">
        <w:rPr>
          <w:sz w:val="24"/>
        </w:rPr>
        <w:t>must</w:t>
      </w:r>
      <w:r w:rsidR="00DD5D25" w:rsidRPr="00F16E75">
        <w:rPr>
          <w:spacing w:val="30"/>
          <w:sz w:val="24"/>
        </w:rPr>
        <w:t xml:space="preserve"> </w:t>
      </w:r>
      <w:r w:rsidR="00DD5D25" w:rsidRPr="00F16E75">
        <w:rPr>
          <w:sz w:val="24"/>
        </w:rPr>
        <w:t>retain</w:t>
      </w:r>
      <w:r w:rsidR="00DD5D25" w:rsidRPr="00F16E75">
        <w:rPr>
          <w:spacing w:val="28"/>
          <w:sz w:val="24"/>
        </w:rPr>
        <w:t xml:space="preserve"> </w:t>
      </w:r>
      <w:r w:rsidR="00DD5D25" w:rsidRPr="00F16E75">
        <w:rPr>
          <w:sz w:val="24"/>
        </w:rPr>
        <w:t>until</w:t>
      </w:r>
      <w:r w:rsidR="00DD5D25" w:rsidRPr="00F16E75">
        <w:rPr>
          <w:spacing w:val="26"/>
          <w:sz w:val="24"/>
        </w:rPr>
        <w:t xml:space="preserve"> </w:t>
      </w:r>
      <w:r w:rsidR="00DD5D25" w:rsidRPr="00F16E75">
        <w:rPr>
          <w:sz w:val="24"/>
        </w:rPr>
        <w:t>the</w:t>
      </w:r>
      <w:r w:rsidR="00DD5D25" w:rsidRPr="00F16E75">
        <w:rPr>
          <w:spacing w:val="28"/>
          <w:sz w:val="24"/>
        </w:rPr>
        <w:t xml:space="preserve"> </w:t>
      </w:r>
      <w:r w:rsidR="00DD5D25" w:rsidRPr="00F16E75">
        <w:rPr>
          <w:sz w:val="24"/>
        </w:rPr>
        <w:t>end</w:t>
      </w:r>
      <w:r w:rsidR="00DD5D25" w:rsidRPr="00F16E75">
        <w:rPr>
          <w:spacing w:val="28"/>
          <w:sz w:val="24"/>
        </w:rPr>
        <w:t xml:space="preserve"> </w:t>
      </w:r>
      <w:r w:rsidR="00DD5D25" w:rsidRPr="00F16E75">
        <w:rPr>
          <w:sz w:val="24"/>
        </w:rPr>
        <w:t>of</w:t>
      </w:r>
      <w:r w:rsidR="00DD5D25" w:rsidRPr="00F16E75">
        <w:rPr>
          <w:spacing w:val="27"/>
          <w:sz w:val="24"/>
        </w:rPr>
        <w:t xml:space="preserve"> </w:t>
      </w:r>
      <w:r w:rsidR="00DD5D25" w:rsidRPr="00F16E75">
        <w:rPr>
          <w:sz w:val="24"/>
        </w:rPr>
        <w:t>the</w:t>
      </w:r>
      <w:r w:rsidR="00DD5D25" w:rsidRPr="00F16E75">
        <w:rPr>
          <w:spacing w:val="28"/>
          <w:sz w:val="24"/>
        </w:rPr>
        <w:t xml:space="preserve"> </w:t>
      </w:r>
      <w:r w:rsidR="00DD5D25" w:rsidRPr="00F16E75">
        <w:rPr>
          <w:sz w:val="24"/>
        </w:rPr>
        <w:t>credit</w:t>
      </w:r>
      <w:r w:rsidR="00DD5D25" w:rsidRPr="00F16E75">
        <w:rPr>
          <w:spacing w:val="27"/>
          <w:sz w:val="24"/>
        </w:rPr>
        <w:t xml:space="preserve"> </w:t>
      </w:r>
      <w:r w:rsidR="00DD5D25" w:rsidRPr="00F16E75">
        <w:rPr>
          <w:sz w:val="24"/>
        </w:rPr>
        <w:t>agreement,</w:t>
      </w:r>
      <w:r w:rsidR="00DD5D25" w:rsidRPr="00F16E75">
        <w:rPr>
          <w:spacing w:val="27"/>
          <w:sz w:val="24"/>
        </w:rPr>
        <w:t xml:space="preserve"> </w:t>
      </w:r>
      <w:r w:rsidR="00DD5D25" w:rsidRPr="00F16E75">
        <w:rPr>
          <w:sz w:val="24"/>
        </w:rPr>
        <w:t>and</w:t>
      </w:r>
      <w:r w:rsidR="00DD5D25" w:rsidRPr="00F16E75">
        <w:rPr>
          <w:spacing w:val="28"/>
          <w:sz w:val="24"/>
        </w:rPr>
        <w:t xml:space="preserve"> </w:t>
      </w:r>
      <w:r w:rsidR="00DD5D25" w:rsidRPr="00F16E75">
        <w:rPr>
          <w:sz w:val="24"/>
        </w:rPr>
        <w:t>at</w:t>
      </w:r>
      <w:r w:rsidR="00DD5D25" w:rsidRPr="00F16E75">
        <w:rPr>
          <w:spacing w:val="27"/>
          <w:sz w:val="24"/>
        </w:rPr>
        <w:t xml:space="preserve"> </w:t>
      </w:r>
      <w:r w:rsidR="00DD5D25" w:rsidRPr="00F16E75">
        <w:rPr>
          <w:sz w:val="24"/>
        </w:rPr>
        <w:t>the</w:t>
      </w:r>
      <w:r w:rsidR="00DD5D25" w:rsidRPr="00F16E75">
        <w:rPr>
          <w:spacing w:val="28"/>
          <w:sz w:val="24"/>
        </w:rPr>
        <w:t xml:space="preserve"> </w:t>
      </w:r>
      <w:r w:rsidR="00DD5D25" w:rsidRPr="00F16E75">
        <w:rPr>
          <w:sz w:val="24"/>
        </w:rPr>
        <w:t>risk</w:t>
      </w:r>
      <w:r w:rsidR="00DD5D25" w:rsidRPr="00F16E75">
        <w:rPr>
          <w:spacing w:val="27"/>
          <w:sz w:val="24"/>
        </w:rPr>
        <w:t xml:space="preserve"> </w:t>
      </w:r>
      <w:r w:rsidR="00DD5D25" w:rsidRPr="00F16E75">
        <w:rPr>
          <w:sz w:val="24"/>
        </w:rPr>
        <w:t>of</w:t>
      </w:r>
      <w:r w:rsidR="00DD5D25" w:rsidRPr="00F16E75">
        <w:rPr>
          <w:spacing w:val="27"/>
          <w:sz w:val="24"/>
        </w:rPr>
        <w:t xml:space="preserve"> </w:t>
      </w:r>
      <w:r w:rsidR="00DD5D25" w:rsidRPr="00F16E75">
        <w:rPr>
          <w:sz w:val="24"/>
        </w:rPr>
        <w:t>risk</w:t>
      </w:r>
      <w:r w:rsidR="00DD5D25" w:rsidRPr="00F16E75">
        <w:rPr>
          <w:spacing w:val="27"/>
          <w:sz w:val="24"/>
        </w:rPr>
        <w:t xml:space="preserve"> </w:t>
      </w:r>
      <w:r w:rsidR="00DD5D25" w:rsidRPr="00F16E75">
        <w:rPr>
          <w:sz w:val="24"/>
        </w:rPr>
        <w:t>of</w:t>
      </w:r>
      <w:r w:rsidR="00DD5D25" w:rsidRPr="00F16E75">
        <w:rPr>
          <w:spacing w:val="27"/>
          <w:sz w:val="24"/>
        </w:rPr>
        <w:t xml:space="preserve"> </w:t>
      </w:r>
      <w:r w:rsidR="00DD5D25" w:rsidRPr="00F16E75">
        <w:rPr>
          <w:sz w:val="24"/>
        </w:rPr>
        <w:t>the</w:t>
      </w:r>
      <w:r w:rsidR="00DD5D25" w:rsidRPr="00F16E75">
        <w:rPr>
          <w:spacing w:val="28"/>
          <w:sz w:val="24"/>
        </w:rPr>
        <w:t xml:space="preserve"> </w:t>
      </w:r>
      <w:r w:rsidR="00DD5D25" w:rsidRPr="00F16E75">
        <w:rPr>
          <w:sz w:val="24"/>
        </w:rPr>
        <w:t>credit</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Default="00DD5D25">
      <w:pPr>
        <w:pStyle w:val="BodyText"/>
        <w:spacing w:before="73" w:line="362" w:lineRule="auto"/>
        <w:ind w:left="706"/>
      </w:pPr>
      <w:r>
        <w:lastRenderedPageBreak/>
        <w:t>provider, any property of the consumer that is delivered to the credit provider as security under the credit agreement.</w:t>
      </w:r>
    </w:p>
    <w:p w:rsidR="00067880" w:rsidRDefault="00067880">
      <w:pPr>
        <w:pStyle w:val="BodyText"/>
        <w:spacing w:before="8"/>
        <w:rPr>
          <w:sz w:val="35"/>
        </w:rPr>
      </w:pPr>
    </w:p>
    <w:p w:rsidR="00067880" w:rsidRDefault="00DD5D25">
      <w:pPr>
        <w:ind w:left="140"/>
        <w:rPr>
          <w:i/>
          <w:sz w:val="24"/>
        </w:rPr>
      </w:pPr>
      <w:r>
        <w:rPr>
          <w:i/>
          <w:sz w:val="24"/>
        </w:rPr>
        <w:t>Alleged contravention</w:t>
      </w:r>
    </w:p>
    <w:p w:rsidR="00067880" w:rsidRDefault="00067880">
      <w:pPr>
        <w:pStyle w:val="BodyText"/>
        <w:rPr>
          <w:i/>
          <w:sz w:val="28"/>
        </w:rPr>
      </w:pPr>
    </w:p>
    <w:p w:rsidR="00067880" w:rsidRPr="00F16E75" w:rsidRDefault="00F16E75" w:rsidP="00F16E75">
      <w:pPr>
        <w:tabs>
          <w:tab w:val="left" w:pos="667"/>
        </w:tabs>
        <w:spacing w:before="229" w:line="360" w:lineRule="auto"/>
        <w:ind w:left="706" w:right="144" w:hanging="567"/>
        <w:jc w:val="both"/>
        <w:rPr>
          <w:sz w:val="24"/>
        </w:rPr>
      </w:pPr>
      <w:r>
        <w:rPr>
          <w:spacing w:val="-27"/>
          <w:sz w:val="24"/>
          <w:szCs w:val="24"/>
        </w:rPr>
        <w:t>46.</w:t>
      </w:r>
      <w:r>
        <w:rPr>
          <w:spacing w:val="-27"/>
          <w:sz w:val="24"/>
          <w:szCs w:val="24"/>
        </w:rPr>
        <w:tab/>
      </w:r>
      <w:r w:rsidR="00DD5D25" w:rsidRPr="00F16E75">
        <w:rPr>
          <w:sz w:val="24"/>
        </w:rPr>
        <w:t>The applicant alleges that the respondent has within its pre-agreement statements and quotations annexed to each of the ten (10) sample consumer files (“F1-F10”) annexed to the investigation report, incorporated an unlawful clause at clause 3 that causes t</w:t>
      </w:r>
      <w:r w:rsidR="00DD5D25" w:rsidRPr="00F16E75">
        <w:rPr>
          <w:sz w:val="24"/>
        </w:rPr>
        <w:t>he respondent not to keep the consumers assets at the total risk of the respondent. The clause provides for risk mitigation and as such purports to avoid the respondent’s obligations or duty as stipulated in the Act; and further purport to set aside or ove</w:t>
      </w:r>
      <w:r w:rsidR="00DD5D25" w:rsidRPr="00F16E75">
        <w:rPr>
          <w:sz w:val="24"/>
        </w:rPr>
        <w:t>rride the provisions of section 99(1)(b) of the Act. The clause is accordingly</w:t>
      </w:r>
      <w:r w:rsidR="00DD5D25" w:rsidRPr="00F16E75">
        <w:rPr>
          <w:spacing w:val="-4"/>
          <w:sz w:val="24"/>
        </w:rPr>
        <w:t xml:space="preserve"> </w:t>
      </w:r>
      <w:r w:rsidR="00DD5D25" w:rsidRPr="00F16E75">
        <w:rPr>
          <w:sz w:val="24"/>
        </w:rPr>
        <w:t>unlawful.</w:t>
      </w:r>
    </w:p>
    <w:p w:rsidR="00067880" w:rsidRDefault="00067880">
      <w:pPr>
        <w:pStyle w:val="BodyText"/>
        <w:spacing w:before="1"/>
        <w:rPr>
          <w:sz w:val="36"/>
        </w:rPr>
      </w:pPr>
    </w:p>
    <w:p w:rsidR="00067880" w:rsidRDefault="00DD5D25">
      <w:pPr>
        <w:ind w:left="140"/>
        <w:rPr>
          <w:i/>
          <w:sz w:val="24"/>
        </w:rPr>
      </w:pPr>
      <w:r>
        <w:rPr>
          <w:i/>
          <w:sz w:val="24"/>
        </w:rPr>
        <w:t>Analysis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1" w:hanging="567"/>
        <w:jc w:val="both"/>
        <w:rPr>
          <w:sz w:val="24"/>
        </w:rPr>
      </w:pPr>
      <w:r>
        <w:rPr>
          <w:spacing w:val="-27"/>
          <w:sz w:val="24"/>
          <w:szCs w:val="24"/>
        </w:rPr>
        <w:t>47.</w:t>
      </w:r>
      <w:r>
        <w:rPr>
          <w:spacing w:val="-27"/>
          <w:sz w:val="24"/>
          <w:szCs w:val="24"/>
        </w:rPr>
        <w:tab/>
      </w:r>
      <w:r w:rsidR="00DD5D25" w:rsidRPr="00F16E75">
        <w:rPr>
          <w:sz w:val="24"/>
        </w:rPr>
        <w:t>In considering the submissions of the respondent the Tribunal had regard to the matter of NCT v HJM Fick NO &amp; JHF Fick NO.</w:t>
      </w:r>
      <w:r w:rsidR="00DD5D25" w:rsidRPr="00F16E75">
        <w:rPr>
          <w:position w:val="6"/>
          <w:sz w:val="16"/>
        </w:rPr>
        <w:t xml:space="preserve">9 </w:t>
      </w:r>
      <w:r w:rsidR="00DD5D25" w:rsidRPr="00F16E75">
        <w:rPr>
          <w:sz w:val="24"/>
        </w:rPr>
        <w:t>In this matter it was specifical</w:t>
      </w:r>
      <w:r w:rsidR="00DD5D25" w:rsidRPr="00F16E75">
        <w:rPr>
          <w:sz w:val="24"/>
        </w:rPr>
        <w:t>ly raised that the Act expressly lists  the fees a credit provider can charge. Anything else is expressly prohibited. It was further held in this matter, that just because a consumer voluntarily signed documents does not mean consumers’ were not required o</w:t>
      </w:r>
      <w:r w:rsidR="00DD5D25" w:rsidRPr="00F16E75">
        <w:rPr>
          <w:sz w:val="24"/>
        </w:rPr>
        <w:t>r induced to sign said</w:t>
      </w:r>
      <w:r w:rsidR="00DD5D25" w:rsidRPr="00F16E75">
        <w:rPr>
          <w:spacing w:val="-5"/>
          <w:sz w:val="24"/>
        </w:rPr>
        <w:t xml:space="preserve"> </w:t>
      </w:r>
      <w:r w:rsidR="00DD5D25" w:rsidRPr="00F16E75">
        <w:rPr>
          <w:sz w:val="24"/>
        </w:rPr>
        <w:t>documents.</w:t>
      </w:r>
    </w:p>
    <w:p w:rsidR="00067880" w:rsidRDefault="00067880">
      <w:pPr>
        <w:pStyle w:val="BodyText"/>
        <w:spacing w:before="1"/>
        <w:rPr>
          <w:sz w:val="36"/>
        </w:rPr>
      </w:pPr>
    </w:p>
    <w:p w:rsidR="00067880" w:rsidRPr="00F16E75" w:rsidRDefault="00F16E75" w:rsidP="00F16E75">
      <w:pPr>
        <w:tabs>
          <w:tab w:val="left" w:pos="707"/>
        </w:tabs>
        <w:spacing w:line="360" w:lineRule="auto"/>
        <w:ind w:left="706" w:right="141" w:hanging="567"/>
        <w:jc w:val="both"/>
        <w:rPr>
          <w:sz w:val="24"/>
        </w:rPr>
      </w:pPr>
      <w:r>
        <w:rPr>
          <w:spacing w:val="-27"/>
          <w:sz w:val="24"/>
          <w:szCs w:val="24"/>
        </w:rPr>
        <w:t>48.</w:t>
      </w:r>
      <w:r>
        <w:rPr>
          <w:spacing w:val="-27"/>
          <w:sz w:val="24"/>
          <w:szCs w:val="24"/>
        </w:rPr>
        <w:tab/>
      </w:r>
      <w:r w:rsidR="00DD5D25" w:rsidRPr="00F16E75">
        <w:rPr>
          <w:sz w:val="24"/>
        </w:rPr>
        <w:t>On the evidence led by the applicant and the requirements of section 99(1)(b) of the NCA, the Tribunal is satisfied that the respondent has to bear the costs of storage to keep the consumer’s property safe. Accordingly, t</w:t>
      </w:r>
      <w:r w:rsidR="00DD5D25" w:rsidRPr="00F16E75">
        <w:rPr>
          <w:sz w:val="24"/>
        </w:rPr>
        <w:t>he Tribunal finds that the respondent has contravened section 90(1) read with section 90(2)(b)(ii) and (iii) read further with section 99(1)(b) of the</w:t>
      </w:r>
      <w:r w:rsidR="00DD5D25" w:rsidRPr="00F16E75">
        <w:rPr>
          <w:spacing w:val="-17"/>
          <w:sz w:val="24"/>
        </w:rPr>
        <w:t xml:space="preserve"> </w:t>
      </w:r>
      <w:r w:rsidR="00DD5D25" w:rsidRPr="00F16E75">
        <w:rPr>
          <w:sz w:val="24"/>
        </w:rPr>
        <w:t>Act.</w:t>
      </w:r>
    </w:p>
    <w:p w:rsidR="00067880" w:rsidRDefault="00067880">
      <w:pPr>
        <w:pStyle w:val="BodyText"/>
        <w:spacing w:before="1"/>
        <w:rPr>
          <w:sz w:val="36"/>
        </w:rPr>
      </w:pPr>
    </w:p>
    <w:p w:rsidR="00067880" w:rsidRDefault="00DD5D25">
      <w:pPr>
        <w:pStyle w:val="Heading1"/>
      </w:pPr>
      <w:r>
        <w:t>Contravention 5: Failure to provide consumers with a credit agreement in the prescribed form</w:t>
      </w:r>
    </w:p>
    <w:p w:rsidR="00067880" w:rsidRDefault="00067880">
      <w:pPr>
        <w:pStyle w:val="BodyText"/>
        <w:rPr>
          <w:b/>
          <w:sz w:val="28"/>
        </w:rPr>
      </w:pPr>
    </w:p>
    <w:p w:rsidR="00067880" w:rsidRDefault="00DD5D25">
      <w:pPr>
        <w:spacing w:before="229"/>
        <w:ind w:left="140"/>
        <w:rPr>
          <w:i/>
          <w:sz w:val="24"/>
        </w:rPr>
      </w:pPr>
      <w:r>
        <w:rPr>
          <w:i/>
          <w:sz w:val="24"/>
        </w:rPr>
        <w:t>The A</w:t>
      </w:r>
      <w:r>
        <w:rPr>
          <w:i/>
          <w:sz w:val="24"/>
        </w:rPr>
        <w:t>ct</w:t>
      </w:r>
    </w:p>
    <w:p w:rsidR="00067880" w:rsidRDefault="00067880">
      <w:pPr>
        <w:pStyle w:val="BodyText"/>
        <w:rPr>
          <w:i/>
          <w:sz w:val="20"/>
        </w:rPr>
      </w:pPr>
    </w:p>
    <w:p w:rsidR="00067880" w:rsidRDefault="00067880">
      <w:pPr>
        <w:pStyle w:val="BodyText"/>
        <w:rPr>
          <w:i/>
          <w:sz w:val="20"/>
        </w:rPr>
      </w:pPr>
    </w:p>
    <w:p w:rsidR="00067880" w:rsidRDefault="00067880">
      <w:pPr>
        <w:pStyle w:val="BodyText"/>
        <w:rPr>
          <w:i/>
          <w:sz w:val="20"/>
        </w:rPr>
      </w:pPr>
    </w:p>
    <w:p w:rsidR="00067880" w:rsidRDefault="00DD5D25">
      <w:pPr>
        <w:pStyle w:val="BodyText"/>
        <w:spacing w:before="3"/>
        <w:rPr>
          <w:i/>
          <w:sz w:val="29"/>
        </w:rPr>
      </w:pPr>
      <w:r>
        <w:pict>
          <v:shape id="_x0000_s1028" style="position:absolute;margin-left:1in;margin-top:19.05pt;width:144.05pt;height:.1pt;z-index:-251651072;mso-wrap-distance-left:0;mso-wrap-distance-right:0;mso-position-horizontal-relative:page" coordorigin="1440,381" coordsize="2881,0" path="m1440,381r2881,e" filled="f" strokeweight=".6pt">
            <v:path arrowok="t"/>
            <w10:wrap type="topAndBottom" anchorx="page"/>
          </v:shape>
        </w:pict>
      </w:r>
    </w:p>
    <w:p w:rsidR="00067880" w:rsidRDefault="00DD5D25">
      <w:pPr>
        <w:spacing w:before="91"/>
        <w:ind w:left="140"/>
        <w:rPr>
          <w:sz w:val="16"/>
        </w:rPr>
      </w:pPr>
      <w:r>
        <w:rPr>
          <w:rFonts w:ascii="Arial"/>
          <w:position w:val="7"/>
          <w:sz w:val="12"/>
        </w:rPr>
        <w:t xml:space="preserve">9 </w:t>
      </w:r>
      <w:r>
        <w:rPr>
          <w:sz w:val="16"/>
        </w:rPr>
        <w:t>NCT/99222/2018/140(1.)</w:t>
      </w:r>
    </w:p>
    <w:p w:rsidR="00067880" w:rsidRDefault="00067880">
      <w:pPr>
        <w:rPr>
          <w:sz w:val="16"/>
        </w:rPr>
        <w:sectPr w:rsidR="00067880">
          <w:pgSz w:w="12240" w:h="15840"/>
          <w:pgMar w:top="1060" w:right="1440" w:bottom="820" w:left="1300" w:header="0" w:footer="631" w:gutter="0"/>
          <w:cols w:space="720"/>
        </w:sectPr>
      </w:pPr>
    </w:p>
    <w:p w:rsidR="00067880" w:rsidRPr="00F16E75" w:rsidRDefault="00F16E75" w:rsidP="00F16E75">
      <w:pPr>
        <w:tabs>
          <w:tab w:val="left" w:pos="667"/>
        </w:tabs>
        <w:spacing w:before="73" w:line="360" w:lineRule="auto"/>
        <w:ind w:left="706" w:right="148" w:hanging="567"/>
        <w:jc w:val="both"/>
        <w:rPr>
          <w:sz w:val="24"/>
        </w:rPr>
      </w:pPr>
      <w:r>
        <w:rPr>
          <w:spacing w:val="-27"/>
          <w:sz w:val="24"/>
          <w:szCs w:val="24"/>
        </w:rPr>
        <w:lastRenderedPageBreak/>
        <w:t>49.</w:t>
      </w:r>
      <w:r>
        <w:rPr>
          <w:spacing w:val="-27"/>
          <w:sz w:val="24"/>
          <w:szCs w:val="24"/>
        </w:rPr>
        <w:tab/>
      </w:r>
      <w:r w:rsidR="00DD5D25" w:rsidRPr="00F16E75">
        <w:rPr>
          <w:sz w:val="24"/>
        </w:rPr>
        <w:t>Section 93(2) of the Act stipulates that a document that records a small credit agreement must be in the prescribed form. Regulation 30(1) of the Act stipulates that a document that records a small credit agreement must contain all the information as refle</w:t>
      </w:r>
      <w:r w:rsidR="00DD5D25" w:rsidRPr="00F16E75">
        <w:rPr>
          <w:sz w:val="24"/>
        </w:rPr>
        <w:t>cted in Form</w:t>
      </w:r>
      <w:r w:rsidR="00DD5D25" w:rsidRPr="00F16E75">
        <w:rPr>
          <w:spacing w:val="-15"/>
          <w:sz w:val="24"/>
        </w:rPr>
        <w:t xml:space="preserve"> </w:t>
      </w:r>
      <w:r w:rsidR="00DD5D25" w:rsidRPr="00F16E75">
        <w:rPr>
          <w:sz w:val="24"/>
        </w:rPr>
        <w:t>20.2.</w:t>
      </w:r>
    </w:p>
    <w:p w:rsidR="00067880" w:rsidRDefault="00067880">
      <w:pPr>
        <w:pStyle w:val="BodyText"/>
        <w:spacing w:before="2"/>
        <w:rPr>
          <w:sz w:val="36"/>
        </w:rPr>
      </w:pPr>
    </w:p>
    <w:p w:rsidR="00067880" w:rsidRDefault="00DD5D25">
      <w:pPr>
        <w:ind w:left="140"/>
        <w:rPr>
          <w:i/>
          <w:sz w:val="24"/>
        </w:rPr>
      </w:pPr>
      <w:r>
        <w:rPr>
          <w:i/>
          <w:sz w:val="24"/>
        </w:rPr>
        <w:t>Alleged contravention</w:t>
      </w:r>
    </w:p>
    <w:p w:rsidR="00067880" w:rsidRDefault="00067880">
      <w:pPr>
        <w:pStyle w:val="BodyText"/>
        <w:rPr>
          <w:i/>
          <w:sz w:val="28"/>
        </w:rPr>
      </w:pPr>
    </w:p>
    <w:p w:rsidR="00067880" w:rsidRPr="00F16E75" w:rsidRDefault="00F16E75" w:rsidP="00F16E75">
      <w:pPr>
        <w:tabs>
          <w:tab w:val="left" w:pos="667"/>
        </w:tabs>
        <w:spacing w:before="229" w:line="360" w:lineRule="auto"/>
        <w:ind w:left="706" w:right="140" w:hanging="567"/>
        <w:jc w:val="both"/>
        <w:rPr>
          <w:sz w:val="24"/>
        </w:rPr>
      </w:pPr>
      <w:r>
        <w:rPr>
          <w:spacing w:val="-27"/>
          <w:sz w:val="24"/>
          <w:szCs w:val="24"/>
        </w:rPr>
        <w:t>50.</w:t>
      </w:r>
      <w:r>
        <w:rPr>
          <w:spacing w:val="-27"/>
          <w:sz w:val="24"/>
          <w:szCs w:val="24"/>
        </w:rPr>
        <w:tab/>
      </w:r>
      <w:r w:rsidR="00DD5D25" w:rsidRPr="00F16E75">
        <w:rPr>
          <w:sz w:val="24"/>
        </w:rPr>
        <w:t>The applicant submitted that in respect of all of the agreements sampled and that form part of the investigation report, the respondent’s pre-agreement statements and quotations do not contain all of the required, prescribed content in that it does not inc</w:t>
      </w:r>
      <w:r w:rsidR="00DD5D25" w:rsidRPr="00F16E75">
        <w:rPr>
          <w:sz w:val="24"/>
        </w:rPr>
        <w:t>lude the following</w:t>
      </w:r>
      <w:r w:rsidR="00DD5D25" w:rsidRPr="00F16E75">
        <w:rPr>
          <w:spacing w:val="-19"/>
          <w:sz w:val="24"/>
        </w:rPr>
        <w:t xml:space="preserve"> </w:t>
      </w:r>
      <w:r w:rsidR="00DD5D25" w:rsidRPr="00F16E75">
        <w:rPr>
          <w:sz w:val="24"/>
        </w:rPr>
        <w:t>information:</w:t>
      </w:r>
    </w:p>
    <w:p w:rsidR="00067880" w:rsidRDefault="00067880">
      <w:pPr>
        <w:pStyle w:val="BodyText"/>
        <w:spacing w:before="1"/>
        <w:rPr>
          <w:sz w:val="36"/>
        </w:rPr>
      </w:pPr>
    </w:p>
    <w:p w:rsidR="00067880" w:rsidRPr="00F16E75" w:rsidRDefault="00F16E75" w:rsidP="00F16E75">
      <w:pPr>
        <w:tabs>
          <w:tab w:val="left" w:pos="1274"/>
        </w:tabs>
        <w:spacing w:before="1"/>
        <w:ind w:left="1273" w:hanging="568"/>
        <w:rPr>
          <w:sz w:val="24"/>
        </w:rPr>
      </w:pPr>
      <w:r>
        <w:rPr>
          <w:spacing w:val="-3"/>
          <w:sz w:val="24"/>
          <w:szCs w:val="24"/>
        </w:rPr>
        <w:t>50.1</w:t>
      </w:r>
      <w:r>
        <w:rPr>
          <w:spacing w:val="-3"/>
          <w:sz w:val="24"/>
          <w:szCs w:val="24"/>
        </w:rPr>
        <w:tab/>
      </w:r>
      <w:r w:rsidR="00DD5D25" w:rsidRPr="00F16E75">
        <w:rPr>
          <w:sz w:val="24"/>
        </w:rPr>
        <w:t>it does not set out the value of the</w:t>
      </w:r>
      <w:r w:rsidR="00DD5D25" w:rsidRPr="00F16E75">
        <w:rPr>
          <w:spacing w:val="-10"/>
          <w:sz w:val="24"/>
        </w:rPr>
        <w:t xml:space="preserve"> </w:t>
      </w:r>
      <w:r w:rsidR="00DD5D25" w:rsidRPr="00F16E75">
        <w:rPr>
          <w:sz w:val="24"/>
        </w:rPr>
        <w:t>security;</w:t>
      </w:r>
    </w:p>
    <w:p w:rsidR="00067880" w:rsidRPr="00F16E75" w:rsidRDefault="00F16E75" w:rsidP="00F16E75">
      <w:pPr>
        <w:tabs>
          <w:tab w:val="left" w:pos="1274"/>
        </w:tabs>
        <w:spacing w:before="137"/>
        <w:ind w:left="1273" w:hanging="568"/>
        <w:rPr>
          <w:sz w:val="24"/>
        </w:rPr>
      </w:pPr>
      <w:r>
        <w:rPr>
          <w:spacing w:val="-3"/>
          <w:sz w:val="24"/>
          <w:szCs w:val="24"/>
        </w:rPr>
        <w:t>50.2</w:t>
      </w:r>
      <w:r>
        <w:rPr>
          <w:spacing w:val="-3"/>
          <w:sz w:val="24"/>
          <w:szCs w:val="24"/>
        </w:rPr>
        <w:tab/>
      </w:r>
      <w:r w:rsidR="00DD5D25" w:rsidRPr="00F16E75">
        <w:rPr>
          <w:sz w:val="24"/>
        </w:rPr>
        <w:t>the frequency of</w:t>
      </w:r>
      <w:r w:rsidR="00DD5D25" w:rsidRPr="00F16E75">
        <w:rPr>
          <w:spacing w:val="-3"/>
          <w:sz w:val="24"/>
        </w:rPr>
        <w:t xml:space="preserve"> </w:t>
      </w:r>
      <w:r w:rsidR="00DD5D25" w:rsidRPr="00F16E75">
        <w:rPr>
          <w:sz w:val="24"/>
        </w:rPr>
        <w:t>payments;</w:t>
      </w:r>
    </w:p>
    <w:p w:rsidR="00067880" w:rsidRPr="00F16E75" w:rsidRDefault="00F16E75" w:rsidP="00F16E75">
      <w:pPr>
        <w:tabs>
          <w:tab w:val="left" w:pos="1274"/>
        </w:tabs>
        <w:spacing w:before="137" w:line="360" w:lineRule="auto"/>
        <w:ind w:left="1273" w:right="150" w:hanging="567"/>
        <w:rPr>
          <w:sz w:val="24"/>
        </w:rPr>
      </w:pPr>
      <w:r>
        <w:rPr>
          <w:spacing w:val="-3"/>
          <w:sz w:val="24"/>
          <w:szCs w:val="24"/>
        </w:rPr>
        <w:t>50.3</w:t>
      </w:r>
      <w:r>
        <w:rPr>
          <w:spacing w:val="-3"/>
          <w:sz w:val="24"/>
          <w:szCs w:val="24"/>
        </w:rPr>
        <w:tab/>
      </w:r>
      <w:r w:rsidR="00DD5D25" w:rsidRPr="00F16E75">
        <w:rPr>
          <w:sz w:val="24"/>
        </w:rPr>
        <w:t>the consumer’s rights and obligations when electing early settlement of the agreement in terms of section 125 of the</w:t>
      </w:r>
      <w:r w:rsidR="00DD5D25" w:rsidRPr="00F16E75">
        <w:rPr>
          <w:spacing w:val="-10"/>
          <w:sz w:val="24"/>
        </w:rPr>
        <w:t xml:space="preserve"> </w:t>
      </w:r>
      <w:r w:rsidR="00DD5D25" w:rsidRPr="00F16E75">
        <w:rPr>
          <w:sz w:val="24"/>
        </w:rPr>
        <w:t>Act;</w:t>
      </w:r>
    </w:p>
    <w:p w:rsidR="00067880" w:rsidRPr="00F16E75" w:rsidRDefault="00F16E75" w:rsidP="00F16E75">
      <w:pPr>
        <w:tabs>
          <w:tab w:val="left" w:pos="1274"/>
        </w:tabs>
        <w:spacing w:line="360" w:lineRule="auto"/>
        <w:ind w:left="1273" w:right="142" w:hanging="567"/>
        <w:rPr>
          <w:sz w:val="24"/>
        </w:rPr>
      </w:pPr>
      <w:r>
        <w:rPr>
          <w:spacing w:val="-3"/>
          <w:sz w:val="24"/>
          <w:szCs w:val="24"/>
        </w:rPr>
        <w:t>50.4</w:t>
      </w:r>
      <w:r>
        <w:rPr>
          <w:spacing w:val="-3"/>
          <w:sz w:val="24"/>
          <w:szCs w:val="24"/>
        </w:rPr>
        <w:tab/>
      </w:r>
      <w:r w:rsidR="00DD5D25" w:rsidRPr="00F16E75">
        <w:rPr>
          <w:sz w:val="24"/>
        </w:rPr>
        <w:t>the consumer’s rights and o</w:t>
      </w:r>
      <w:r w:rsidR="00DD5D25" w:rsidRPr="00F16E75">
        <w:rPr>
          <w:sz w:val="24"/>
        </w:rPr>
        <w:t>bligations to terminate the agreement in terms of section 122 of the</w:t>
      </w:r>
      <w:r w:rsidR="00DD5D25" w:rsidRPr="00F16E75">
        <w:rPr>
          <w:spacing w:val="-1"/>
          <w:sz w:val="24"/>
        </w:rPr>
        <w:t xml:space="preserve"> </w:t>
      </w:r>
      <w:r w:rsidR="00DD5D25" w:rsidRPr="00F16E75">
        <w:rPr>
          <w:sz w:val="24"/>
        </w:rPr>
        <w:t>Act;</w:t>
      </w:r>
    </w:p>
    <w:p w:rsidR="00067880" w:rsidRPr="00F16E75" w:rsidRDefault="00F16E75" w:rsidP="00F16E75">
      <w:pPr>
        <w:tabs>
          <w:tab w:val="left" w:pos="1274"/>
        </w:tabs>
        <w:spacing w:line="362" w:lineRule="auto"/>
        <w:ind w:left="1273" w:right="144" w:hanging="567"/>
        <w:rPr>
          <w:sz w:val="24"/>
        </w:rPr>
      </w:pPr>
      <w:r>
        <w:rPr>
          <w:spacing w:val="-3"/>
          <w:sz w:val="24"/>
          <w:szCs w:val="24"/>
        </w:rPr>
        <w:t>50.5</w:t>
      </w:r>
      <w:r>
        <w:rPr>
          <w:spacing w:val="-3"/>
          <w:sz w:val="24"/>
          <w:szCs w:val="24"/>
        </w:rPr>
        <w:tab/>
      </w:r>
      <w:r w:rsidR="00DD5D25" w:rsidRPr="00F16E75">
        <w:rPr>
          <w:sz w:val="24"/>
        </w:rPr>
        <w:t>the credit provider’s rights and obligations regarding termination in terms of section 123 of the Act;</w:t>
      </w:r>
      <w:r w:rsidR="00DD5D25" w:rsidRPr="00F16E75">
        <w:rPr>
          <w:spacing w:val="1"/>
          <w:sz w:val="24"/>
        </w:rPr>
        <w:t xml:space="preserve"> </w:t>
      </w:r>
      <w:r w:rsidR="00DD5D25" w:rsidRPr="00F16E75">
        <w:rPr>
          <w:sz w:val="24"/>
        </w:rPr>
        <w:t>and</w:t>
      </w:r>
    </w:p>
    <w:p w:rsidR="00067880" w:rsidRPr="00F16E75" w:rsidRDefault="00F16E75" w:rsidP="00F16E75">
      <w:pPr>
        <w:tabs>
          <w:tab w:val="left" w:pos="1274"/>
        </w:tabs>
        <w:spacing w:line="360" w:lineRule="auto"/>
        <w:ind w:left="1273" w:right="147" w:hanging="567"/>
        <w:rPr>
          <w:sz w:val="24"/>
        </w:rPr>
      </w:pPr>
      <w:r>
        <w:rPr>
          <w:spacing w:val="-3"/>
          <w:sz w:val="24"/>
          <w:szCs w:val="24"/>
        </w:rPr>
        <w:t>50.6</w:t>
      </w:r>
      <w:r>
        <w:rPr>
          <w:spacing w:val="-3"/>
          <w:sz w:val="24"/>
          <w:szCs w:val="24"/>
        </w:rPr>
        <w:tab/>
      </w:r>
      <w:r w:rsidR="00DD5D25" w:rsidRPr="00F16E75">
        <w:rPr>
          <w:sz w:val="24"/>
        </w:rPr>
        <w:t>does not allow consumers to elect or make a decision on any marketing options in terms of section 74(6) of the</w:t>
      </w:r>
      <w:r w:rsidR="00DD5D25" w:rsidRPr="00F16E75">
        <w:rPr>
          <w:spacing w:val="-3"/>
          <w:sz w:val="24"/>
        </w:rPr>
        <w:t xml:space="preserve"> </w:t>
      </w:r>
      <w:r w:rsidR="00DD5D25" w:rsidRPr="00F16E75">
        <w:rPr>
          <w:sz w:val="24"/>
        </w:rPr>
        <w:t>Act.</w:t>
      </w:r>
    </w:p>
    <w:p w:rsidR="00067880" w:rsidRDefault="00DD5D25">
      <w:pPr>
        <w:pStyle w:val="BodyText"/>
        <w:spacing w:line="271" w:lineRule="exact"/>
        <w:ind w:right="8582"/>
        <w:jc w:val="right"/>
      </w:pPr>
      <w:r>
        <w:t>;</w:t>
      </w:r>
    </w:p>
    <w:p w:rsidR="00067880" w:rsidRDefault="00DD5D25">
      <w:pPr>
        <w:spacing w:before="137"/>
        <w:ind w:right="8623"/>
        <w:jc w:val="right"/>
        <w:rPr>
          <w:i/>
          <w:sz w:val="24"/>
        </w:rPr>
      </w:pPr>
      <w:r>
        <w:rPr>
          <w:i/>
          <w:sz w:val="24"/>
        </w:rPr>
        <w:t>Analysis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4" w:hanging="567"/>
        <w:jc w:val="both"/>
        <w:rPr>
          <w:sz w:val="24"/>
        </w:rPr>
      </w:pPr>
      <w:r>
        <w:rPr>
          <w:spacing w:val="-27"/>
          <w:sz w:val="24"/>
          <w:szCs w:val="24"/>
        </w:rPr>
        <w:t>51.</w:t>
      </w:r>
      <w:r>
        <w:rPr>
          <w:spacing w:val="-27"/>
          <w:sz w:val="24"/>
          <w:szCs w:val="24"/>
        </w:rPr>
        <w:tab/>
      </w:r>
      <w:r w:rsidR="00DD5D25" w:rsidRPr="00F16E75">
        <w:rPr>
          <w:sz w:val="24"/>
        </w:rPr>
        <w:t xml:space="preserve">Accordingly, based on the aforementioned the Tribunal </w:t>
      </w:r>
      <w:r w:rsidR="00DD5D25" w:rsidRPr="00F16E75">
        <w:rPr>
          <w:spacing w:val="3"/>
          <w:sz w:val="24"/>
        </w:rPr>
        <w:t xml:space="preserve">is </w:t>
      </w:r>
      <w:r w:rsidR="00DD5D25" w:rsidRPr="00F16E75">
        <w:rPr>
          <w:sz w:val="24"/>
        </w:rPr>
        <w:t>satisfied and finds that the respondent contravened section 93(2) of th</w:t>
      </w:r>
      <w:r w:rsidR="00DD5D25" w:rsidRPr="00F16E75">
        <w:rPr>
          <w:sz w:val="24"/>
        </w:rPr>
        <w:t>e Act read with regulation 30(1) and form 20.2 of the Act in that the respondent failed to provide consumers with credit agreements in the prescribed</w:t>
      </w:r>
      <w:r w:rsidR="00DD5D25" w:rsidRPr="00F16E75">
        <w:rPr>
          <w:spacing w:val="-14"/>
          <w:sz w:val="24"/>
        </w:rPr>
        <w:t xml:space="preserve"> </w:t>
      </w:r>
      <w:r w:rsidR="00DD5D25" w:rsidRPr="00F16E75">
        <w:rPr>
          <w:sz w:val="24"/>
        </w:rPr>
        <w:t>form.</w:t>
      </w:r>
    </w:p>
    <w:p w:rsidR="00067880" w:rsidRDefault="00067880">
      <w:pPr>
        <w:pStyle w:val="BodyText"/>
        <w:spacing w:before="2"/>
        <w:rPr>
          <w:sz w:val="36"/>
        </w:rPr>
      </w:pPr>
    </w:p>
    <w:p w:rsidR="00067880" w:rsidRDefault="00DD5D25">
      <w:pPr>
        <w:pStyle w:val="Heading1"/>
      </w:pPr>
      <w:r>
        <w:t>Contravention 6: Annual renewal fees</w:t>
      </w:r>
    </w:p>
    <w:p w:rsidR="00067880" w:rsidRDefault="00067880">
      <w:pPr>
        <w:pStyle w:val="BodyText"/>
        <w:rPr>
          <w:b/>
          <w:sz w:val="28"/>
        </w:rPr>
      </w:pPr>
    </w:p>
    <w:p w:rsidR="00067880" w:rsidRDefault="00DD5D25">
      <w:pPr>
        <w:spacing w:before="229"/>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722"/>
        </w:tabs>
        <w:spacing w:before="229" w:line="360" w:lineRule="auto"/>
        <w:ind w:left="706" w:right="149" w:hanging="567"/>
        <w:jc w:val="both"/>
        <w:rPr>
          <w:sz w:val="24"/>
        </w:rPr>
      </w:pPr>
      <w:r>
        <w:rPr>
          <w:spacing w:val="-27"/>
          <w:sz w:val="24"/>
          <w:szCs w:val="24"/>
        </w:rPr>
        <w:t>52.</w:t>
      </w:r>
      <w:r>
        <w:rPr>
          <w:spacing w:val="-27"/>
          <w:sz w:val="24"/>
          <w:szCs w:val="24"/>
        </w:rPr>
        <w:tab/>
      </w:r>
      <w:r w:rsidR="00DD5D25" w:rsidRPr="00F16E75">
        <w:rPr>
          <w:sz w:val="24"/>
        </w:rPr>
        <w:t>Section 52(5)(d) states that a registrant must pay t</w:t>
      </w:r>
      <w:r w:rsidR="00DD5D25" w:rsidRPr="00F16E75">
        <w:rPr>
          <w:sz w:val="24"/>
        </w:rPr>
        <w:t>he prescribed annual renewal fees within the prescribed</w:t>
      </w:r>
      <w:r w:rsidR="00DD5D25" w:rsidRPr="00F16E75">
        <w:rPr>
          <w:spacing w:val="-1"/>
          <w:sz w:val="24"/>
        </w:rPr>
        <w:t xml:space="preserve"> </w:t>
      </w:r>
      <w:r w:rsidR="00DD5D25" w:rsidRPr="00F16E75">
        <w:rPr>
          <w:sz w:val="24"/>
        </w:rPr>
        <w:t>time.</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Default="00DD5D25">
      <w:pPr>
        <w:spacing w:before="89"/>
        <w:ind w:left="140"/>
        <w:rPr>
          <w:i/>
          <w:sz w:val="24"/>
        </w:rPr>
      </w:pPr>
      <w:r>
        <w:rPr>
          <w:i/>
          <w:sz w:val="24"/>
        </w:rPr>
        <w:lastRenderedPageBreak/>
        <w:t>Alleged contravention</w:t>
      </w:r>
    </w:p>
    <w:p w:rsidR="00067880" w:rsidRDefault="00067880">
      <w:pPr>
        <w:pStyle w:val="BodyText"/>
        <w:rPr>
          <w:i/>
          <w:sz w:val="28"/>
        </w:rPr>
      </w:pPr>
    </w:p>
    <w:p w:rsidR="00067880" w:rsidRPr="00F16E75" w:rsidRDefault="00F16E75" w:rsidP="00F16E75">
      <w:pPr>
        <w:tabs>
          <w:tab w:val="left" w:pos="665"/>
          <w:tab w:val="left" w:pos="667"/>
        </w:tabs>
        <w:spacing w:before="229" w:line="360" w:lineRule="auto"/>
        <w:ind w:left="721" w:right="576" w:hanging="581"/>
        <w:rPr>
          <w:sz w:val="24"/>
        </w:rPr>
      </w:pPr>
      <w:r>
        <w:rPr>
          <w:spacing w:val="-27"/>
          <w:sz w:val="24"/>
          <w:szCs w:val="24"/>
        </w:rPr>
        <w:t>53.</w:t>
      </w:r>
      <w:r>
        <w:rPr>
          <w:spacing w:val="-27"/>
          <w:sz w:val="24"/>
          <w:szCs w:val="24"/>
        </w:rPr>
        <w:tab/>
      </w:r>
      <w:r w:rsidR="00DD5D25" w:rsidRPr="00F16E75">
        <w:rPr>
          <w:sz w:val="24"/>
        </w:rPr>
        <w:t>The applicant submitted that the respondent did not pay the respondent’s 2020 annual renewal fees.</w:t>
      </w:r>
    </w:p>
    <w:p w:rsidR="00067880" w:rsidRDefault="00067880">
      <w:pPr>
        <w:pStyle w:val="BodyText"/>
        <w:spacing w:before="10"/>
        <w:rPr>
          <w:sz w:val="35"/>
        </w:rPr>
      </w:pPr>
    </w:p>
    <w:p w:rsidR="00067880" w:rsidRPr="00F16E75" w:rsidRDefault="00F16E75" w:rsidP="00F16E75">
      <w:pPr>
        <w:tabs>
          <w:tab w:val="left" w:pos="722"/>
        </w:tabs>
        <w:spacing w:line="360" w:lineRule="auto"/>
        <w:ind w:left="706" w:right="142" w:hanging="567"/>
        <w:jc w:val="both"/>
        <w:rPr>
          <w:sz w:val="24"/>
        </w:rPr>
      </w:pPr>
      <w:r>
        <w:rPr>
          <w:spacing w:val="-27"/>
          <w:sz w:val="24"/>
          <w:szCs w:val="24"/>
        </w:rPr>
        <w:t>54.</w:t>
      </w:r>
      <w:r>
        <w:rPr>
          <w:spacing w:val="-27"/>
          <w:sz w:val="24"/>
          <w:szCs w:val="24"/>
        </w:rPr>
        <w:tab/>
      </w:r>
      <w:r w:rsidR="00DD5D25" w:rsidRPr="00F16E75">
        <w:rPr>
          <w:sz w:val="24"/>
        </w:rPr>
        <w:t>On 4 March 2021, the applicant sent the respondent an e-mail requesting payment of the respondent’s 2020 annual renewal fees. Proof of payment of the respondent’s 2020 annual renewal fees has not been provided to the</w:t>
      </w:r>
      <w:r w:rsidR="00DD5D25" w:rsidRPr="00F16E75">
        <w:rPr>
          <w:spacing w:val="-15"/>
          <w:sz w:val="24"/>
        </w:rPr>
        <w:t xml:space="preserve"> </w:t>
      </w:r>
      <w:r w:rsidR="00DD5D25" w:rsidRPr="00F16E75">
        <w:rPr>
          <w:sz w:val="24"/>
        </w:rPr>
        <w:t>applicant.</w:t>
      </w:r>
    </w:p>
    <w:p w:rsidR="00067880" w:rsidRDefault="00067880">
      <w:pPr>
        <w:pStyle w:val="BodyText"/>
        <w:spacing w:before="2"/>
        <w:rPr>
          <w:sz w:val="36"/>
        </w:rPr>
      </w:pPr>
    </w:p>
    <w:p w:rsidR="00067880" w:rsidRDefault="00DD5D25">
      <w:pPr>
        <w:ind w:left="140"/>
        <w:rPr>
          <w:i/>
          <w:sz w:val="24"/>
        </w:rPr>
      </w:pPr>
      <w:r>
        <w:rPr>
          <w:i/>
          <w:sz w:val="24"/>
        </w:rPr>
        <w:t>Analysis</w:t>
      </w:r>
    </w:p>
    <w:p w:rsidR="00067880" w:rsidRDefault="00067880">
      <w:pPr>
        <w:pStyle w:val="BodyText"/>
        <w:rPr>
          <w:i/>
          <w:sz w:val="28"/>
        </w:rPr>
      </w:pPr>
    </w:p>
    <w:p w:rsidR="00067880" w:rsidRPr="00F16E75" w:rsidRDefault="00F16E75" w:rsidP="00F16E75">
      <w:pPr>
        <w:tabs>
          <w:tab w:val="left" w:pos="665"/>
          <w:tab w:val="left" w:pos="667"/>
        </w:tabs>
        <w:spacing w:before="229" w:line="360" w:lineRule="auto"/>
        <w:ind w:left="666" w:right="233" w:hanging="526"/>
        <w:rPr>
          <w:sz w:val="24"/>
        </w:rPr>
      </w:pPr>
      <w:r>
        <w:rPr>
          <w:spacing w:val="-27"/>
          <w:sz w:val="24"/>
          <w:szCs w:val="24"/>
        </w:rPr>
        <w:t>55.</w:t>
      </w:r>
      <w:r>
        <w:rPr>
          <w:spacing w:val="-27"/>
          <w:sz w:val="24"/>
          <w:szCs w:val="24"/>
        </w:rPr>
        <w:tab/>
      </w:r>
      <w:r w:rsidR="00DD5D25" w:rsidRPr="00F16E75">
        <w:rPr>
          <w:sz w:val="24"/>
        </w:rPr>
        <w:t>Based</w:t>
      </w:r>
      <w:r w:rsidR="00DD5D25" w:rsidRPr="00F16E75">
        <w:rPr>
          <w:spacing w:val="-4"/>
          <w:sz w:val="24"/>
        </w:rPr>
        <w:t xml:space="preserve"> </w:t>
      </w:r>
      <w:r w:rsidR="00DD5D25" w:rsidRPr="00F16E75">
        <w:rPr>
          <w:sz w:val="24"/>
        </w:rPr>
        <w:t>on</w:t>
      </w:r>
      <w:r w:rsidR="00DD5D25" w:rsidRPr="00F16E75">
        <w:rPr>
          <w:spacing w:val="-2"/>
          <w:sz w:val="24"/>
        </w:rPr>
        <w:t xml:space="preserve"> </w:t>
      </w:r>
      <w:r w:rsidR="00DD5D25" w:rsidRPr="00F16E75">
        <w:rPr>
          <w:sz w:val="24"/>
        </w:rPr>
        <w:t>the</w:t>
      </w:r>
      <w:r w:rsidR="00DD5D25" w:rsidRPr="00F16E75">
        <w:rPr>
          <w:spacing w:val="-2"/>
          <w:sz w:val="24"/>
        </w:rPr>
        <w:t xml:space="preserve"> </w:t>
      </w:r>
      <w:r w:rsidR="00DD5D25" w:rsidRPr="00F16E75">
        <w:rPr>
          <w:sz w:val="24"/>
        </w:rPr>
        <w:t>subm</w:t>
      </w:r>
      <w:r w:rsidR="00DD5D25" w:rsidRPr="00F16E75">
        <w:rPr>
          <w:sz w:val="24"/>
        </w:rPr>
        <w:t>issions</w:t>
      </w:r>
      <w:r w:rsidR="00DD5D25" w:rsidRPr="00F16E75">
        <w:rPr>
          <w:spacing w:val="-3"/>
          <w:sz w:val="24"/>
        </w:rPr>
        <w:t xml:space="preserve"> </w:t>
      </w:r>
      <w:r w:rsidR="00DD5D25" w:rsidRPr="00F16E75">
        <w:rPr>
          <w:sz w:val="24"/>
        </w:rPr>
        <w:t>of</w:t>
      </w:r>
      <w:r w:rsidR="00DD5D25" w:rsidRPr="00F16E75">
        <w:rPr>
          <w:spacing w:val="-2"/>
          <w:sz w:val="24"/>
        </w:rPr>
        <w:t xml:space="preserve"> </w:t>
      </w:r>
      <w:r w:rsidR="00DD5D25" w:rsidRPr="00F16E75">
        <w:rPr>
          <w:sz w:val="24"/>
        </w:rPr>
        <w:t>the</w:t>
      </w:r>
      <w:r w:rsidR="00DD5D25" w:rsidRPr="00F16E75">
        <w:rPr>
          <w:spacing w:val="-4"/>
          <w:sz w:val="24"/>
        </w:rPr>
        <w:t xml:space="preserve"> </w:t>
      </w:r>
      <w:r w:rsidR="00DD5D25" w:rsidRPr="00F16E75">
        <w:rPr>
          <w:sz w:val="24"/>
        </w:rPr>
        <w:t>applicant</w:t>
      </w:r>
      <w:r w:rsidR="00DD5D25" w:rsidRPr="00F16E75">
        <w:rPr>
          <w:spacing w:val="-2"/>
          <w:sz w:val="24"/>
        </w:rPr>
        <w:t xml:space="preserve"> </w:t>
      </w:r>
      <w:r w:rsidR="00DD5D25" w:rsidRPr="00F16E75">
        <w:rPr>
          <w:sz w:val="24"/>
        </w:rPr>
        <w:t>and</w:t>
      </w:r>
      <w:r w:rsidR="00DD5D25" w:rsidRPr="00F16E75">
        <w:rPr>
          <w:spacing w:val="-2"/>
          <w:sz w:val="24"/>
        </w:rPr>
        <w:t xml:space="preserve"> </w:t>
      </w:r>
      <w:r w:rsidR="00DD5D25" w:rsidRPr="00F16E75">
        <w:rPr>
          <w:sz w:val="24"/>
        </w:rPr>
        <w:t>in</w:t>
      </w:r>
      <w:r w:rsidR="00DD5D25" w:rsidRPr="00F16E75">
        <w:rPr>
          <w:spacing w:val="-2"/>
          <w:sz w:val="24"/>
        </w:rPr>
        <w:t xml:space="preserve"> </w:t>
      </w:r>
      <w:r w:rsidR="00DD5D25" w:rsidRPr="00F16E75">
        <w:rPr>
          <w:sz w:val="24"/>
        </w:rPr>
        <w:t>the</w:t>
      </w:r>
      <w:r w:rsidR="00DD5D25" w:rsidRPr="00F16E75">
        <w:rPr>
          <w:spacing w:val="-4"/>
          <w:sz w:val="24"/>
        </w:rPr>
        <w:t xml:space="preserve"> </w:t>
      </w:r>
      <w:r w:rsidR="00DD5D25" w:rsidRPr="00F16E75">
        <w:rPr>
          <w:sz w:val="24"/>
        </w:rPr>
        <w:t>absence</w:t>
      </w:r>
      <w:r w:rsidR="00DD5D25" w:rsidRPr="00F16E75">
        <w:rPr>
          <w:spacing w:val="-4"/>
          <w:sz w:val="24"/>
        </w:rPr>
        <w:t xml:space="preserve"> </w:t>
      </w:r>
      <w:r w:rsidR="00DD5D25" w:rsidRPr="00F16E75">
        <w:rPr>
          <w:sz w:val="24"/>
        </w:rPr>
        <w:t>of</w:t>
      </w:r>
      <w:r w:rsidR="00DD5D25" w:rsidRPr="00F16E75">
        <w:rPr>
          <w:spacing w:val="-2"/>
          <w:sz w:val="24"/>
        </w:rPr>
        <w:t xml:space="preserve"> </w:t>
      </w:r>
      <w:r w:rsidR="00DD5D25" w:rsidRPr="00F16E75">
        <w:rPr>
          <w:sz w:val="24"/>
        </w:rPr>
        <w:t>any</w:t>
      </w:r>
      <w:r w:rsidR="00DD5D25" w:rsidRPr="00F16E75">
        <w:rPr>
          <w:spacing w:val="-3"/>
          <w:sz w:val="24"/>
        </w:rPr>
        <w:t xml:space="preserve"> </w:t>
      </w:r>
      <w:r w:rsidR="00DD5D25" w:rsidRPr="00F16E75">
        <w:rPr>
          <w:sz w:val="24"/>
        </w:rPr>
        <w:t>evidence</w:t>
      </w:r>
      <w:r w:rsidR="00DD5D25" w:rsidRPr="00F16E75">
        <w:rPr>
          <w:spacing w:val="-2"/>
          <w:sz w:val="24"/>
        </w:rPr>
        <w:t xml:space="preserve"> </w:t>
      </w:r>
      <w:r w:rsidR="00DD5D25" w:rsidRPr="00F16E75">
        <w:rPr>
          <w:sz w:val="24"/>
        </w:rPr>
        <w:t>to</w:t>
      </w:r>
      <w:r w:rsidR="00DD5D25" w:rsidRPr="00F16E75">
        <w:rPr>
          <w:spacing w:val="-4"/>
          <w:sz w:val="24"/>
        </w:rPr>
        <w:t xml:space="preserve"> </w:t>
      </w:r>
      <w:r w:rsidR="00DD5D25" w:rsidRPr="00F16E75">
        <w:rPr>
          <w:sz w:val="24"/>
        </w:rPr>
        <w:t>the</w:t>
      </w:r>
      <w:r w:rsidR="00DD5D25" w:rsidRPr="00F16E75">
        <w:rPr>
          <w:spacing w:val="-2"/>
          <w:sz w:val="24"/>
        </w:rPr>
        <w:t xml:space="preserve"> </w:t>
      </w:r>
      <w:r w:rsidR="00DD5D25" w:rsidRPr="00F16E75">
        <w:rPr>
          <w:sz w:val="24"/>
        </w:rPr>
        <w:t>contrary</w:t>
      </w:r>
      <w:r w:rsidR="00DD5D25" w:rsidRPr="00F16E75">
        <w:rPr>
          <w:spacing w:val="-2"/>
          <w:sz w:val="24"/>
        </w:rPr>
        <w:t xml:space="preserve"> </w:t>
      </w:r>
      <w:r w:rsidR="00DD5D25" w:rsidRPr="00F16E75">
        <w:rPr>
          <w:sz w:val="24"/>
        </w:rPr>
        <w:t>from the respondent who did not attend the hearing, the Tribunal finds that the respondent contravened section 52(5)(d) of the</w:t>
      </w:r>
      <w:r w:rsidR="00DD5D25" w:rsidRPr="00F16E75">
        <w:rPr>
          <w:spacing w:val="-5"/>
          <w:sz w:val="24"/>
        </w:rPr>
        <w:t xml:space="preserve"> </w:t>
      </w:r>
      <w:r w:rsidR="00DD5D25" w:rsidRPr="00F16E75">
        <w:rPr>
          <w:sz w:val="24"/>
        </w:rPr>
        <w:t>Act.</w:t>
      </w:r>
    </w:p>
    <w:p w:rsidR="00067880" w:rsidRDefault="00067880">
      <w:pPr>
        <w:pStyle w:val="BodyText"/>
        <w:spacing w:before="10"/>
        <w:rPr>
          <w:sz w:val="35"/>
        </w:rPr>
      </w:pPr>
    </w:p>
    <w:p w:rsidR="00067880" w:rsidRDefault="00DD5D25">
      <w:pPr>
        <w:pStyle w:val="Heading1"/>
      </w:pPr>
      <w:r>
        <w:t>Contravention 7: Entering into credit agreement</w:t>
      </w:r>
      <w:r>
        <w:t>s whilst not being registered as a credit provider</w:t>
      </w:r>
    </w:p>
    <w:p w:rsidR="00067880" w:rsidRDefault="00067880">
      <w:pPr>
        <w:pStyle w:val="BodyText"/>
        <w:rPr>
          <w:b/>
          <w:sz w:val="28"/>
        </w:rPr>
      </w:pPr>
    </w:p>
    <w:p w:rsidR="00067880" w:rsidRDefault="00DD5D25">
      <w:pPr>
        <w:spacing w:before="232"/>
        <w:ind w:left="140"/>
        <w:rPr>
          <w:i/>
          <w:sz w:val="24"/>
        </w:rPr>
      </w:pPr>
      <w:r>
        <w:rPr>
          <w:i/>
          <w:sz w:val="24"/>
        </w:rPr>
        <w:t>The Act</w:t>
      </w:r>
    </w:p>
    <w:p w:rsidR="00067880" w:rsidRDefault="00067880">
      <w:pPr>
        <w:pStyle w:val="BodyText"/>
        <w:rPr>
          <w:i/>
          <w:sz w:val="28"/>
        </w:rPr>
      </w:pPr>
    </w:p>
    <w:p w:rsidR="00067880" w:rsidRPr="00F16E75" w:rsidRDefault="00F16E75" w:rsidP="00F16E75">
      <w:pPr>
        <w:tabs>
          <w:tab w:val="left" w:pos="667"/>
        </w:tabs>
        <w:spacing w:before="229" w:line="360" w:lineRule="auto"/>
        <w:ind w:left="706" w:right="147" w:hanging="567"/>
        <w:jc w:val="both"/>
        <w:rPr>
          <w:sz w:val="24"/>
        </w:rPr>
      </w:pPr>
      <w:r>
        <w:rPr>
          <w:spacing w:val="-27"/>
          <w:sz w:val="24"/>
          <w:szCs w:val="24"/>
        </w:rPr>
        <w:t>56.</w:t>
      </w:r>
      <w:r>
        <w:rPr>
          <w:spacing w:val="-27"/>
          <w:sz w:val="24"/>
          <w:szCs w:val="24"/>
        </w:rPr>
        <w:tab/>
      </w:r>
      <w:r w:rsidR="00DD5D25" w:rsidRPr="00F16E75">
        <w:rPr>
          <w:sz w:val="24"/>
        </w:rPr>
        <w:t>Section 40(1) of the Act provides that a person must apply to be registered as a credit provider if the total principal debt owed to the credit provider under all outstanding credit agreements, other than incidental credit agreements, exceeds the threshold</w:t>
      </w:r>
      <w:r w:rsidR="00DD5D25" w:rsidRPr="00F16E75">
        <w:rPr>
          <w:sz w:val="24"/>
        </w:rPr>
        <w:t xml:space="preserve"> prescribed in terms of section</w:t>
      </w:r>
      <w:r w:rsidR="00DD5D25" w:rsidRPr="00F16E75">
        <w:rPr>
          <w:spacing w:val="-30"/>
          <w:sz w:val="24"/>
        </w:rPr>
        <w:t xml:space="preserve"> </w:t>
      </w:r>
      <w:r w:rsidR="00DD5D25" w:rsidRPr="00F16E75">
        <w:rPr>
          <w:sz w:val="24"/>
        </w:rPr>
        <w:t>42(1.)</w:t>
      </w:r>
    </w:p>
    <w:p w:rsidR="00067880" w:rsidRDefault="00067880">
      <w:pPr>
        <w:pStyle w:val="BodyText"/>
        <w:spacing w:before="10"/>
        <w:rPr>
          <w:sz w:val="35"/>
        </w:rPr>
      </w:pPr>
    </w:p>
    <w:p w:rsidR="00067880" w:rsidRPr="00F16E75" w:rsidRDefault="00F16E75" w:rsidP="00F16E75">
      <w:pPr>
        <w:tabs>
          <w:tab w:val="left" w:pos="667"/>
        </w:tabs>
        <w:spacing w:line="360" w:lineRule="auto"/>
        <w:ind w:left="706" w:right="143" w:hanging="567"/>
        <w:jc w:val="both"/>
        <w:rPr>
          <w:sz w:val="24"/>
        </w:rPr>
      </w:pPr>
      <w:r>
        <w:rPr>
          <w:spacing w:val="-27"/>
          <w:sz w:val="24"/>
          <w:szCs w:val="24"/>
        </w:rPr>
        <w:t>57.</w:t>
      </w:r>
      <w:r>
        <w:rPr>
          <w:spacing w:val="-27"/>
          <w:sz w:val="24"/>
          <w:szCs w:val="24"/>
        </w:rPr>
        <w:tab/>
      </w:r>
      <w:r w:rsidR="00DD5D25" w:rsidRPr="00F16E75">
        <w:rPr>
          <w:sz w:val="24"/>
        </w:rPr>
        <w:t>Section 40(3) of the Act stipulates that a person who is required in terms of subsection (1) to be a registered credit provider, but who is not so registered, must not offer, make available or extend credit, enter in</w:t>
      </w:r>
      <w:r w:rsidR="00DD5D25" w:rsidRPr="00F16E75">
        <w:rPr>
          <w:sz w:val="24"/>
        </w:rPr>
        <w:t>to a credit agreement, or agree to do any of those</w:t>
      </w:r>
      <w:r w:rsidR="00DD5D25" w:rsidRPr="00F16E75">
        <w:rPr>
          <w:spacing w:val="-20"/>
          <w:sz w:val="24"/>
        </w:rPr>
        <w:t xml:space="preserve"> </w:t>
      </w:r>
      <w:r w:rsidR="00DD5D25" w:rsidRPr="00F16E75">
        <w:rPr>
          <w:sz w:val="24"/>
        </w:rPr>
        <w:t>things.</w:t>
      </w:r>
    </w:p>
    <w:p w:rsidR="00067880" w:rsidRDefault="00067880">
      <w:pPr>
        <w:pStyle w:val="BodyText"/>
        <w:spacing w:before="1"/>
      </w:pPr>
    </w:p>
    <w:p w:rsidR="00067880" w:rsidRPr="00F16E75" w:rsidRDefault="00F16E75" w:rsidP="00F16E75">
      <w:pPr>
        <w:tabs>
          <w:tab w:val="left" w:pos="667"/>
        </w:tabs>
        <w:spacing w:line="362" w:lineRule="auto"/>
        <w:ind w:left="706" w:right="142" w:hanging="567"/>
        <w:jc w:val="both"/>
        <w:rPr>
          <w:sz w:val="24"/>
        </w:rPr>
      </w:pPr>
      <w:r>
        <w:rPr>
          <w:spacing w:val="-27"/>
          <w:sz w:val="24"/>
          <w:szCs w:val="24"/>
        </w:rPr>
        <w:t>58.</w:t>
      </w:r>
      <w:r>
        <w:rPr>
          <w:spacing w:val="-27"/>
          <w:sz w:val="24"/>
          <w:szCs w:val="24"/>
        </w:rPr>
        <w:tab/>
      </w:r>
      <w:r w:rsidR="00DD5D25" w:rsidRPr="00F16E75">
        <w:rPr>
          <w:sz w:val="24"/>
        </w:rPr>
        <w:t>In terms of section 52(4)(b)(iii) of the Act a credit providers registration remains in effect until it has lapsed on the last day upon which the prescribed renewal fee should have been</w:t>
      </w:r>
      <w:r w:rsidR="00DD5D25" w:rsidRPr="00F16E75">
        <w:rPr>
          <w:spacing w:val="-29"/>
          <w:sz w:val="24"/>
        </w:rPr>
        <w:t xml:space="preserve"> </w:t>
      </w:r>
      <w:r w:rsidR="00DD5D25" w:rsidRPr="00F16E75">
        <w:rPr>
          <w:sz w:val="24"/>
        </w:rPr>
        <w:t>paid.</w:t>
      </w:r>
    </w:p>
    <w:p w:rsidR="00067880" w:rsidRDefault="00067880">
      <w:pPr>
        <w:pStyle w:val="BodyText"/>
        <w:spacing w:before="6"/>
        <w:rPr>
          <w:sz w:val="23"/>
        </w:rPr>
      </w:pPr>
    </w:p>
    <w:p w:rsidR="00067880" w:rsidRDefault="00DD5D25">
      <w:pPr>
        <w:ind w:left="140"/>
        <w:rPr>
          <w:i/>
          <w:sz w:val="24"/>
        </w:rPr>
      </w:pPr>
      <w:r>
        <w:rPr>
          <w:i/>
          <w:sz w:val="24"/>
        </w:rPr>
        <w:t>Alleged contravention</w:t>
      </w:r>
    </w:p>
    <w:p w:rsidR="00067880" w:rsidRDefault="00067880">
      <w:pPr>
        <w:rPr>
          <w:sz w:val="24"/>
        </w:rPr>
        <w:sectPr w:rsidR="00067880">
          <w:pgSz w:w="12240" w:h="15840"/>
          <w:pgMar w:top="1460" w:right="1440" w:bottom="820" w:left="1300" w:header="0" w:footer="631" w:gutter="0"/>
          <w:cols w:space="720"/>
        </w:sectPr>
      </w:pPr>
    </w:p>
    <w:p w:rsidR="00067880" w:rsidRPr="00F16E75" w:rsidRDefault="00F16E75" w:rsidP="00F16E75">
      <w:pPr>
        <w:tabs>
          <w:tab w:val="left" w:pos="667"/>
        </w:tabs>
        <w:spacing w:before="73" w:line="360" w:lineRule="auto"/>
        <w:ind w:left="706" w:right="142" w:hanging="567"/>
        <w:jc w:val="both"/>
        <w:rPr>
          <w:sz w:val="24"/>
        </w:rPr>
      </w:pPr>
      <w:r>
        <w:rPr>
          <w:spacing w:val="-27"/>
          <w:sz w:val="24"/>
          <w:szCs w:val="24"/>
        </w:rPr>
        <w:lastRenderedPageBreak/>
        <w:t>59.</w:t>
      </w:r>
      <w:r>
        <w:rPr>
          <w:spacing w:val="-27"/>
          <w:sz w:val="24"/>
          <w:szCs w:val="24"/>
        </w:rPr>
        <w:tab/>
      </w:r>
      <w:r w:rsidR="00DD5D25" w:rsidRPr="00F16E75">
        <w:rPr>
          <w:sz w:val="24"/>
        </w:rPr>
        <w:t>The applicant submitted that the respondent’s registration as a credit provider lapsed when the respondent failed to make payment of the respondent’s annual renewal fees and penalty fees for the year 2020. Payment of the 2</w:t>
      </w:r>
      <w:r w:rsidR="00DD5D25" w:rsidRPr="00F16E75">
        <w:rPr>
          <w:sz w:val="24"/>
        </w:rPr>
        <w:t>021 annual renewal fees does not resuscitate the lapsed certificate; and as such the respondent should not have concluded any credit agreements with consumers after the lapsing of the respondent’s registration certificate. As such the respondent should hav</w:t>
      </w:r>
      <w:r w:rsidR="00DD5D25" w:rsidRPr="00F16E75">
        <w:rPr>
          <w:sz w:val="24"/>
        </w:rPr>
        <w:t>e re-registered should the respondent have wished to conduct the business of a credit provider</w:t>
      </w:r>
    </w:p>
    <w:p w:rsidR="00067880" w:rsidRDefault="00067880">
      <w:pPr>
        <w:pStyle w:val="BodyText"/>
        <w:spacing w:before="1"/>
        <w:rPr>
          <w:sz w:val="36"/>
        </w:rPr>
      </w:pPr>
    </w:p>
    <w:p w:rsidR="00067880" w:rsidRDefault="00DD5D25">
      <w:pPr>
        <w:ind w:left="140"/>
        <w:rPr>
          <w:i/>
          <w:sz w:val="24"/>
        </w:rPr>
      </w:pPr>
      <w:r>
        <w:rPr>
          <w:i/>
          <w:sz w:val="24"/>
        </w:rPr>
        <w:t>Analysis</w:t>
      </w:r>
    </w:p>
    <w:p w:rsidR="00067880" w:rsidRDefault="00067880">
      <w:pPr>
        <w:pStyle w:val="BodyText"/>
        <w:rPr>
          <w:i/>
          <w:sz w:val="28"/>
        </w:rPr>
      </w:pPr>
    </w:p>
    <w:p w:rsidR="00067880" w:rsidRPr="00F16E75" w:rsidRDefault="00F16E75" w:rsidP="00F16E75">
      <w:pPr>
        <w:tabs>
          <w:tab w:val="left" w:pos="707"/>
        </w:tabs>
        <w:spacing w:before="232" w:line="360" w:lineRule="auto"/>
        <w:ind w:left="706" w:right="142" w:hanging="567"/>
        <w:jc w:val="both"/>
        <w:rPr>
          <w:i/>
          <w:sz w:val="24"/>
        </w:rPr>
      </w:pPr>
      <w:r>
        <w:rPr>
          <w:i/>
          <w:spacing w:val="-27"/>
          <w:sz w:val="24"/>
          <w:szCs w:val="24"/>
        </w:rPr>
        <w:t>60.</w:t>
      </w:r>
      <w:r>
        <w:rPr>
          <w:i/>
          <w:spacing w:val="-27"/>
          <w:sz w:val="24"/>
          <w:szCs w:val="24"/>
        </w:rPr>
        <w:tab/>
      </w:r>
      <w:r w:rsidR="00DD5D25" w:rsidRPr="00F16E75">
        <w:rPr>
          <w:sz w:val="24"/>
        </w:rPr>
        <w:t xml:space="preserve">The NCA clearly requires that a credit provider be registered prior to entering into credit agreements with consumers, except if those agreements are </w:t>
      </w:r>
      <w:r w:rsidR="00DD5D25" w:rsidRPr="00F16E75">
        <w:rPr>
          <w:sz w:val="24"/>
        </w:rPr>
        <w:t>incidental credit agreements; or if section 89(4) of the NCA applies. It is undisputed that the respondent’s agreements are not incidental credit agreements and that the agreements are pawn transactions. Section 89(1) of the NCA explicitly provides that “</w:t>
      </w:r>
      <w:r w:rsidR="00DD5D25" w:rsidRPr="00F16E75">
        <w:rPr>
          <w:i/>
          <w:sz w:val="24"/>
        </w:rPr>
        <w:t>T</w:t>
      </w:r>
      <w:r w:rsidR="00DD5D25" w:rsidRPr="00F16E75">
        <w:rPr>
          <w:i/>
          <w:sz w:val="24"/>
        </w:rPr>
        <w:t>his section does not apply to pawn</w:t>
      </w:r>
      <w:r w:rsidR="00DD5D25" w:rsidRPr="00F16E75">
        <w:rPr>
          <w:i/>
          <w:spacing w:val="-23"/>
          <w:sz w:val="24"/>
        </w:rPr>
        <w:t xml:space="preserve"> </w:t>
      </w:r>
      <w:r w:rsidR="00DD5D25" w:rsidRPr="00F16E75">
        <w:rPr>
          <w:i/>
          <w:sz w:val="24"/>
        </w:rPr>
        <w:t>transactions.”</w:t>
      </w:r>
    </w:p>
    <w:p w:rsidR="00067880" w:rsidRDefault="00067880">
      <w:pPr>
        <w:pStyle w:val="BodyText"/>
        <w:spacing w:before="9"/>
        <w:rPr>
          <w:i/>
          <w:sz w:val="35"/>
        </w:rPr>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61.</w:t>
      </w:r>
      <w:r>
        <w:rPr>
          <w:spacing w:val="-27"/>
          <w:sz w:val="24"/>
          <w:szCs w:val="24"/>
        </w:rPr>
        <w:tab/>
      </w:r>
      <w:r w:rsidR="00DD5D25" w:rsidRPr="00F16E75">
        <w:rPr>
          <w:sz w:val="24"/>
        </w:rPr>
        <w:t>The Tribunal is thus empowered in terms of section 40(4) of the NCA to declare the credit agreements the respondent entered into with consumers (annexures F1-F10 to the Applicant’s founding affidavit), in contravention with section 40(1) unlawful and</w:t>
      </w:r>
      <w:r w:rsidR="00DD5D25" w:rsidRPr="00F16E75">
        <w:rPr>
          <w:spacing w:val="-12"/>
          <w:sz w:val="24"/>
        </w:rPr>
        <w:t xml:space="preserve"> </w:t>
      </w:r>
      <w:r w:rsidR="00DD5D25" w:rsidRPr="00F16E75">
        <w:rPr>
          <w:sz w:val="24"/>
        </w:rPr>
        <w:t>void.</w:t>
      </w:r>
    </w:p>
    <w:p w:rsidR="00067880" w:rsidRDefault="00067880">
      <w:pPr>
        <w:pStyle w:val="BodyText"/>
        <w:spacing w:before="3"/>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62.</w:t>
      </w:r>
      <w:r>
        <w:rPr>
          <w:spacing w:val="-27"/>
          <w:sz w:val="24"/>
          <w:szCs w:val="24"/>
        </w:rPr>
        <w:tab/>
      </w:r>
      <w:r w:rsidR="00DD5D25" w:rsidRPr="00F16E75">
        <w:rPr>
          <w:sz w:val="24"/>
        </w:rPr>
        <w:t>The Tribunal is therefore satisfied that the respondent by entering into the credit agreements annexed to the investigation report (marked as annexures F1-F10) whilst not being registered as a credit provider; and or whilst registration by operation of l</w:t>
      </w:r>
      <w:r w:rsidR="00DD5D25" w:rsidRPr="00F16E75">
        <w:rPr>
          <w:sz w:val="24"/>
        </w:rPr>
        <w:t>aw has lapsed, the respondent was in direct violation of section 40(1) read with section 40(3) read further with section 52(4)(b)(ii) of the Act. Accordingly, the Tribunal finds that all such credit agreements are unlawful and void to the extent provided f</w:t>
      </w:r>
      <w:r w:rsidR="00DD5D25" w:rsidRPr="00F16E75">
        <w:rPr>
          <w:sz w:val="24"/>
        </w:rPr>
        <w:t>or in section 89 of the</w:t>
      </w:r>
      <w:r w:rsidR="00DD5D25" w:rsidRPr="00F16E75">
        <w:rPr>
          <w:spacing w:val="-9"/>
          <w:sz w:val="24"/>
        </w:rPr>
        <w:t xml:space="preserve"> </w:t>
      </w:r>
      <w:r w:rsidR="00DD5D25" w:rsidRPr="00F16E75">
        <w:rPr>
          <w:sz w:val="24"/>
        </w:rPr>
        <w:t>Act.</w:t>
      </w:r>
    </w:p>
    <w:p w:rsidR="00067880" w:rsidRDefault="00067880">
      <w:pPr>
        <w:pStyle w:val="BodyText"/>
        <w:spacing w:before="10"/>
        <w:rPr>
          <w:sz w:val="35"/>
        </w:rPr>
      </w:pPr>
    </w:p>
    <w:p w:rsidR="00067880" w:rsidRDefault="00DD5D25">
      <w:pPr>
        <w:pStyle w:val="Heading1"/>
      </w:pPr>
      <w:r>
        <w:t>Contravention 8: Failure to submit Annual Financial Reports and Returns</w:t>
      </w:r>
    </w:p>
    <w:p w:rsidR="00067880" w:rsidRDefault="00067880">
      <w:pPr>
        <w:pStyle w:val="BodyText"/>
        <w:rPr>
          <w:b/>
          <w:sz w:val="28"/>
        </w:rPr>
      </w:pPr>
    </w:p>
    <w:p w:rsidR="00067880" w:rsidRDefault="00DD5D25">
      <w:pPr>
        <w:spacing w:before="231"/>
        <w:ind w:left="140"/>
        <w:rPr>
          <w:i/>
          <w:sz w:val="24"/>
        </w:rPr>
      </w:pPr>
      <w:r>
        <w:rPr>
          <w:i/>
          <w:sz w:val="24"/>
        </w:rPr>
        <w:t>The Act</w:t>
      </w:r>
    </w:p>
    <w:p w:rsidR="00067880" w:rsidRDefault="00067880">
      <w:pPr>
        <w:rPr>
          <w:sz w:val="24"/>
        </w:rPr>
        <w:sectPr w:rsidR="00067880">
          <w:pgSz w:w="12240" w:h="15840"/>
          <w:pgMar w:top="1060" w:right="1440" w:bottom="820" w:left="1300" w:header="0" w:footer="631" w:gutter="0"/>
          <w:cols w:space="720"/>
        </w:sectPr>
      </w:pPr>
    </w:p>
    <w:p w:rsidR="00067880" w:rsidRPr="00F16E75" w:rsidRDefault="00F16E75" w:rsidP="00F16E75">
      <w:pPr>
        <w:tabs>
          <w:tab w:val="left" w:pos="712"/>
        </w:tabs>
        <w:spacing w:before="73" w:line="360" w:lineRule="auto"/>
        <w:ind w:left="706" w:right="144" w:hanging="567"/>
        <w:jc w:val="both"/>
        <w:rPr>
          <w:sz w:val="24"/>
        </w:rPr>
      </w:pPr>
      <w:r>
        <w:rPr>
          <w:spacing w:val="-27"/>
          <w:sz w:val="24"/>
          <w:szCs w:val="24"/>
        </w:rPr>
        <w:lastRenderedPageBreak/>
        <w:t>63.</w:t>
      </w:r>
      <w:r>
        <w:rPr>
          <w:spacing w:val="-27"/>
          <w:sz w:val="24"/>
          <w:szCs w:val="24"/>
        </w:rPr>
        <w:tab/>
      </w:r>
      <w:r w:rsidR="00DD5D25" w:rsidRPr="00F16E75">
        <w:rPr>
          <w:sz w:val="24"/>
        </w:rPr>
        <w:t>Section 52(5)(c) of the Act states that a registrant must comply with the Act and its conditions of registration; and section 52(5)(f</w:t>
      </w:r>
      <w:r w:rsidR="00DD5D25" w:rsidRPr="00F16E75">
        <w:rPr>
          <w:sz w:val="24"/>
        </w:rPr>
        <w:t>) of the Act stipulates that a registrant must file any prescribed reports with the applicant in the prescribed manner and</w:t>
      </w:r>
      <w:r w:rsidR="00DD5D25" w:rsidRPr="00F16E75">
        <w:rPr>
          <w:spacing w:val="-11"/>
          <w:sz w:val="24"/>
        </w:rPr>
        <w:t xml:space="preserve"> </w:t>
      </w:r>
      <w:r w:rsidR="00DD5D25" w:rsidRPr="00F16E75">
        <w:rPr>
          <w:sz w:val="24"/>
        </w:rPr>
        <w:t>form.</w:t>
      </w:r>
    </w:p>
    <w:p w:rsidR="00067880" w:rsidRDefault="00067880">
      <w:pPr>
        <w:pStyle w:val="BodyText"/>
        <w:spacing w:before="2"/>
        <w:rPr>
          <w:sz w:val="36"/>
        </w:rPr>
      </w:pPr>
    </w:p>
    <w:p w:rsidR="00067880" w:rsidRPr="00F16E75" w:rsidRDefault="00F16E75" w:rsidP="00F16E75">
      <w:pPr>
        <w:tabs>
          <w:tab w:val="left" w:pos="683"/>
        </w:tabs>
        <w:spacing w:line="360" w:lineRule="auto"/>
        <w:ind w:left="706" w:right="145" w:hanging="567"/>
        <w:jc w:val="both"/>
        <w:rPr>
          <w:sz w:val="24"/>
        </w:rPr>
      </w:pPr>
      <w:r>
        <w:rPr>
          <w:spacing w:val="-27"/>
          <w:sz w:val="24"/>
          <w:szCs w:val="24"/>
        </w:rPr>
        <w:t>64.</w:t>
      </w:r>
      <w:r>
        <w:rPr>
          <w:spacing w:val="-27"/>
          <w:sz w:val="24"/>
          <w:szCs w:val="24"/>
        </w:rPr>
        <w:tab/>
      </w:r>
      <w:r w:rsidR="00DD5D25" w:rsidRPr="00F16E75">
        <w:rPr>
          <w:sz w:val="24"/>
        </w:rPr>
        <w:t>Regulation 62 of the Act obliges each credit provider to submit to the National Credit Regulator its Statistical Returns and A</w:t>
      </w:r>
      <w:r w:rsidR="00DD5D25" w:rsidRPr="00F16E75">
        <w:rPr>
          <w:sz w:val="24"/>
        </w:rPr>
        <w:t>nnual Financial and Operational Returns. Regulation 66 of the Act further provides that the Annual Financial and Operational Return in Form 40 must be submitted to the National Credit Regulator within 6 months after the registered credit provider’s financi</w:t>
      </w:r>
      <w:r w:rsidR="00DD5D25" w:rsidRPr="00F16E75">
        <w:rPr>
          <w:sz w:val="24"/>
        </w:rPr>
        <w:t>al year end. In terms of General Condition 3 of the respondent's Conditions of Registration, the respondent is required to submit prescribed reports and returns within the prescribed</w:t>
      </w:r>
      <w:r w:rsidR="00DD5D25" w:rsidRPr="00F16E75">
        <w:rPr>
          <w:spacing w:val="-15"/>
          <w:sz w:val="24"/>
        </w:rPr>
        <w:t xml:space="preserve"> </w:t>
      </w:r>
      <w:r w:rsidR="00DD5D25" w:rsidRPr="00F16E75">
        <w:rPr>
          <w:sz w:val="24"/>
        </w:rPr>
        <w:t>period.</w:t>
      </w:r>
    </w:p>
    <w:p w:rsidR="00067880" w:rsidRDefault="00067880">
      <w:pPr>
        <w:pStyle w:val="BodyText"/>
        <w:spacing w:before="1"/>
        <w:rPr>
          <w:sz w:val="36"/>
        </w:rPr>
      </w:pPr>
    </w:p>
    <w:p w:rsidR="00067880" w:rsidRDefault="00DD5D25">
      <w:pPr>
        <w:ind w:left="140"/>
        <w:rPr>
          <w:i/>
          <w:sz w:val="24"/>
        </w:rPr>
      </w:pPr>
      <w:r>
        <w:rPr>
          <w:i/>
          <w:sz w:val="24"/>
        </w:rPr>
        <w:t>Alleged contravention</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65.</w:t>
      </w:r>
      <w:r>
        <w:rPr>
          <w:spacing w:val="-27"/>
          <w:sz w:val="24"/>
          <w:szCs w:val="24"/>
        </w:rPr>
        <w:tab/>
      </w:r>
      <w:r w:rsidR="00DD5D25" w:rsidRPr="00F16E75">
        <w:rPr>
          <w:sz w:val="24"/>
        </w:rPr>
        <w:t xml:space="preserve">The applicant submitted that it received </w:t>
      </w:r>
      <w:r w:rsidR="00DD5D25" w:rsidRPr="00F16E75">
        <w:rPr>
          <w:sz w:val="24"/>
        </w:rPr>
        <w:t>the respondent’s Form 39 annual statistical return for the year 2020, however at the time of deposing to the founding affidavit on 9 December 2021, the respondent had not filed its annual financial operational</w:t>
      </w:r>
      <w:r w:rsidR="00DD5D25" w:rsidRPr="00F16E75">
        <w:rPr>
          <w:spacing w:val="-14"/>
          <w:sz w:val="24"/>
        </w:rPr>
        <w:t xml:space="preserve"> </w:t>
      </w:r>
      <w:r w:rsidR="00DD5D25" w:rsidRPr="00F16E75">
        <w:rPr>
          <w:sz w:val="24"/>
        </w:rPr>
        <w:t>returns.</w:t>
      </w:r>
    </w:p>
    <w:p w:rsidR="00067880" w:rsidRDefault="00067880">
      <w:pPr>
        <w:pStyle w:val="BodyText"/>
        <w:spacing w:before="1"/>
        <w:rPr>
          <w:sz w:val="36"/>
        </w:rPr>
      </w:pPr>
    </w:p>
    <w:p w:rsidR="00067880" w:rsidRDefault="00DD5D25">
      <w:pPr>
        <w:ind w:left="140"/>
        <w:rPr>
          <w:i/>
          <w:sz w:val="24"/>
        </w:rPr>
      </w:pPr>
      <w:r>
        <w:rPr>
          <w:i/>
          <w:sz w:val="24"/>
        </w:rPr>
        <w:t>Analysis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1" w:hanging="567"/>
        <w:jc w:val="both"/>
        <w:rPr>
          <w:sz w:val="24"/>
        </w:rPr>
      </w:pPr>
      <w:r>
        <w:rPr>
          <w:spacing w:val="-27"/>
          <w:sz w:val="24"/>
          <w:szCs w:val="24"/>
        </w:rPr>
        <w:t>66.</w:t>
      </w:r>
      <w:r>
        <w:rPr>
          <w:spacing w:val="-27"/>
          <w:sz w:val="24"/>
          <w:szCs w:val="24"/>
        </w:rPr>
        <w:tab/>
      </w:r>
      <w:r w:rsidR="00DD5D25" w:rsidRPr="00F16E75">
        <w:rPr>
          <w:sz w:val="24"/>
        </w:rPr>
        <w:t>The Tribunal is satisfied and finds based on the submissions of the applicant, in the absence of any evidence to the contrary from the respondent who did not attend the hearing, that the respondent contravened section 52(5)(c) and (f) read with General Con</w:t>
      </w:r>
      <w:r w:rsidR="00DD5D25" w:rsidRPr="00F16E75">
        <w:rPr>
          <w:sz w:val="24"/>
        </w:rPr>
        <w:t>dition 3 of the conditions of registration as a credit provider, as well as regulations 62(1)(c) of the</w:t>
      </w:r>
      <w:r w:rsidR="00DD5D25" w:rsidRPr="00F16E75">
        <w:rPr>
          <w:spacing w:val="-10"/>
          <w:sz w:val="24"/>
        </w:rPr>
        <w:t xml:space="preserve"> </w:t>
      </w:r>
      <w:r w:rsidR="00DD5D25" w:rsidRPr="00F16E75">
        <w:rPr>
          <w:sz w:val="24"/>
        </w:rPr>
        <w:t>Act.</w:t>
      </w:r>
    </w:p>
    <w:p w:rsidR="00067880" w:rsidRDefault="00067880">
      <w:pPr>
        <w:pStyle w:val="BodyText"/>
        <w:spacing w:before="10"/>
        <w:rPr>
          <w:sz w:val="35"/>
        </w:rPr>
      </w:pPr>
    </w:p>
    <w:p w:rsidR="00067880" w:rsidRDefault="00DD5D25">
      <w:pPr>
        <w:pStyle w:val="Heading1"/>
      </w:pPr>
      <w:r>
        <w:t>CONSIDERATION AND ANALYSIS OF THE APPLICANT’S EVIDENCE</w:t>
      </w:r>
    </w:p>
    <w:p w:rsidR="00067880" w:rsidRDefault="00067880">
      <w:pPr>
        <w:pStyle w:val="BodyText"/>
        <w:rPr>
          <w:b/>
          <w:sz w:val="28"/>
        </w:rPr>
      </w:pPr>
    </w:p>
    <w:p w:rsidR="00067880" w:rsidRDefault="00DD5D25">
      <w:pPr>
        <w:pStyle w:val="BodyText"/>
        <w:spacing w:before="232" w:line="360" w:lineRule="auto"/>
        <w:ind w:left="706" w:right="146" w:hanging="567"/>
        <w:jc w:val="both"/>
      </w:pPr>
      <w:r>
        <w:t>67 The Tribunal considered the applicant’s written submissions regarding the basis upon which it formulated a reasonable suspicion that the Respondent engaged in prohibited conduct. The applicant filed detailed submissions in its founding affidavit, as rea</w:t>
      </w:r>
      <w:r>
        <w:t>d with the investigation report.</w:t>
      </w:r>
    </w:p>
    <w:p w:rsidR="00067880" w:rsidRDefault="00067880">
      <w:pPr>
        <w:pStyle w:val="BodyText"/>
        <w:spacing w:before="10"/>
        <w:rPr>
          <w:sz w:val="35"/>
        </w:rPr>
      </w:pPr>
    </w:p>
    <w:p w:rsidR="00067880" w:rsidRPr="00F16E75" w:rsidRDefault="00F16E75" w:rsidP="00F16E75">
      <w:pPr>
        <w:tabs>
          <w:tab w:val="left" w:pos="707"/>
        </w:tabs>
        <w:spacing w:before="1" w:line="360" w:lineRule="auto"/>
        <w:ind w:left="706" w:right="144" w:hanging="567"/>
        <w:jc w:val="both"/>
        <w:rPr>
          <w:sz w:val="24"/>
        </w:rPr>
      </w:pPr>
      <w:r>
        <w:rPr>
          <w:spacing w:val="-27"/>
          <w:sz w:val="24"/>
          <w:szCs w:val="24"/>
        </w:rPr>
        <w:t>68.</w:t>
      </w:r>
      <w:r>
        <w:rPr>
          <w:spacing w:val="-27"/>
          <w:sz w:val="24"/>
          <w:szCs w:val="24"/>
        </w:rPr>
        <w:tab/>
      </w:r>
      <w:r w:rsidR="00DD5D25" w:rsidRPr="00F16E75">
        <w:rPr>
          <w:sz w:val="24"/>
        </w:rPr>
        <w:t>There is no opposing view from the respondent. Accordingly, the Tribunal is satisfied that the applicant has provided sufficient argument and basis for establishing that there was reasonable suspicion</w:t>
      </w:r>
      <w:r w:rsidR="00DD5D25" w:rsidRPr="00F16E75">
        <w:rPr>
          <w:spacing w:val="25"/>
          <w:sz w:val="24"/>
        </w:rPr>
        <w:t xml:space="preserve"> </w:t>
      </w:r>
      <w:r w:rsidR="00DD5D25" w:rsidRPr="00F16E75">
        <w:rPr>
          <w:sz w:val="24"/>
        </w:rPr>
        <w:t>formulated</w:t>
      </w:r>
      <w:r w:rsidR="00DD5D25" w:rsidRPr="00F16E75">
        <w:rPr>
          <w:spacing w:val="22"/>
          <w:sz w:val="24"/>
        </w:rPr>
        <w:t xml:space="preserve"> </w:t>
      </w:r>
      <w:r w:rsidR="00DD5D25" w:rsidRPr="00F16E75">
        <w:rPr>
          <w:sz w:val="24"/>
        </w:rPr>
        <w:t>by</w:t>
      </w:r>
      <w:r w:rsidR="00DD5D25" w:rsidRPr="00F16E75">
        <w:rPr>
          <w:spacing w:val="24"/>
          <w:sz w:val="24"/>
        </w:rPr>
        <w:t xml:space="preserve"> </w:t>
      </w:r>
      <w:r w:rsidR="00DD5D25" w:rsidRPr="00F16E75">
        <w:rPr>
          <w:sz w:val="24"/>
        </w:rPr>
        <w:t>the</w:t>
      </w:r>
      <w:r w:rsidR="00DD5D25" w:rsidRPr="00F16E75">
        <w:rPr>
          <w:spacing w:val="25"/>
          <w:sz w:val="24"/>
        </w:rPr>
        <w:t xml:space="preserve"> </w:t>
      </w:r>
      <w:r w:rsidR="00DD5D25" w:rsidRPr="00F16E75">
        <w:rPr>
          <w:sz w:val="24"/>
        </w:rPr>
        <w:t>app</w:t>
      </w:r>
      <w:r w:rsidR="00DD5D25" w:rsidRPr="00F16E75">
        <w:rPr>
          <w:sz w:val="24"/>
        </w:rPr>
        <w:t>licant</w:t>
      </w:r>
      <w:r w:rsidR="00DD5D25" w:rsidRPr="00F16E75">
        <w:rPr>
          <w:spacing w:val="25"/>
          <w:sz w:val="24"/>
        </w:rPr>
        <w:t xml:space="preserve"> </w:t>
      </w:r>
      <w:r w:rsidR="00DD5D25" w:rsidRPr="00F16E75">
        <w:rPr>
          <w:sz w:val="24"/>
        </w:rPr>
        <w:t>that</w:t>
      </w:r>
      <w:r w:rsidR="00DD5D25" w:rsidRPr="00F16E75">
        <w:rPr>
          <w:spacing w:val="25"/>
          <w:sz w:val="24"/>
        </w:rPr>
        <w:t xml:space="preserve"> </w:t>
      </w:r>
      <w:r w:rsidR="00DD5D25" w:rsidRPr="00F16E75">
        <w:rPr>
          <w:sz w:val="24"/>
        </w:rPr>
        <w:t>the</w:t>
      </w:r>
      <w:r w:rsidR="00DD5D25" w:rsidRPr="00F16E75">
        <w:rPr>
          <w:spacing w:val="26"/>
          <w:sz w:val="24"/>
        </w:rPr>
        <w:t xml:space="preserve"> </w:t>
      </w:r>
      <w:r w:rsidR="00DD5D25" w:rsidRPr="00F16E75">
        <w:rPr>
          <w:sz w:val="24"/>
        </w:rPr>
        <w:t>respondent</w:t>
      </w:r>
      <w:r w:rsidR="00DD5D25" w:rsidRPr="00F16E75">
        <w:rPr>
          <w:spacing w:val="27"/>
          <w:sz w:val="24"/>
        </w:rPr>
        <w:t xml:space="preserve"> </w:t>
      </w:r>
      <w:r w:rsidR="00DD5D25" w:rsidRPr="00F16E75">
        <w:rPr>
          <w:sz w:val="24"/>
        </w:rPr>
        <w:t>contravened</w:t>
      </w:r>
      <w:r w:rsidR="00DD5D25" w:rsidRPr="00F16E75">
        <w:rPr>
          <w:spacing w:val="25"/>
          <w:sz w:val="24"/>
        </w:rPr>
        <w:t xml:space="preserve"> </w:t>
      </w:r>
      <w:r w:rsidR="00DD5D25" w:rsidRPr="00F16E75">
        <w:rPr>
          <w:sz w:val="24"/>
        </w:rPr>
        <w:t>the</w:t>
      </w:r>
      <w:r w:rsidR="00DD5D25" w:rsidRPr="00F16E75">
        <w:rPr>
          <w:spacing w:val="23"/>
          <w:sz w:val="24"/>
        </w:rPr>
        <w:t xml:space="preserve"> </w:t>
      </w:r>
      <w:r w:rsidR="00DD5D25" w:rsidRPr="00F16E75">
        <w:rPr>
          <w:sz w:val="24"/>
        </w:rPr>
        <w:t>Act.</w:t>
      </w:r>
      <w:r w:rsidR="00DD5D25" w:rsidRPr="00F16E75">
        <w:rPr>
          <w:spacing w:val="51"/>
          <w:sz w:val="24"/>
        </w:rPr>
        <w:t xml:space="preserve"> </w:t>
      </w:r>
      <w:r w:rsidR="00DD5D25" w:rsidRPr="00F16E75">
        <w:rPr>
          <w:sz w:val="24"/>
        </w:rPr>
        <w:t>The</w:t>
      </w:r>
      <w:r w:rsidR="00DD5D25" w:rsidRPr="00F16E75">
        <w:rPr>
          <w:spacing w:val="25"/>
          <w:sz w:val="24"/>
        </w:rPr>
        <w:t xml:space="preserve"> </w:t>
      </w:r>
      <w:r w:rsidR="00DD5D25" w:rsidRPr="00F16E75">
        <w:rPr>
          <w:sz w:val="24"/>
        </w:rPr>
        <w:t>Tribunal</w:t>
      </w:r>
      <w:r w:rsidR="00DD5D25" w:rsidRPr="00F16E75">
        <w:rPr>
          <w:spacing w:val="24"/>
          <w:sz w:val="24"/>
        </w:rPr>
        <w:t xml:space="preserve"> </w:t>
      </w:r>
      <w:r w:rsidR="00DD5D25" w:rsidRPr="00F16E75">
        <w:rPr>
          <w:sz w:val="24"/>
        </w:rPr>
        <w:t>is</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Default="00DD5D25">
      <w:pPr>
        <w:pStyle w:val="BodyText"/>
        <w:spacing w:before="73" w:line="360" w:lineRule="auto"/>
        <w:ind w:left="706" w:right="140"/>
        <w:jc w:val="both"/>
      </w:pPr>
      <w:r>
        <w:lastRenderedPageBreak/>
        <w:t xml:space="preserve">seized only with the applicant’s uncontroverted documentary evidence and oral submissions. The Tribunal deems the facts alleged by the applicant as admitted because the respondent </w:t>
      </w:r>
      <w:r>
        <w:t>elected not to attend the proceedings to defend itself by filing an answering affidavit.</w:t>
      </w:r>
    </w:p>
    <w:p w:rsidR="00067880" w:rsidRDefault="00067880">
      <w:pPr>
        <w:pStyle w:val="BodyText"/>
        <w:spacing w:before="3"/>
      </w:pPr>
    </w:p>
    <w:p w:rsidR="00067880" w:rsidRPr="00F16E75" w:rsidRDefault="00F16E75" w:rsidP="00F16E75">
      <w:pPr>
        <w:tabs>
          <w:tab w:val="left" w:pos="706"/>
          <w:tab w:val="left" w:pos="707"/>
        </w:tabs>
        <w:spacing w:line="360" w:lineRule="auto"/>
        <w:ind w:left="706" w:right="141" w:hanging="567"/>
        <w:rPr>
          <w:sz w:val="24"/>
        </w:rPr>
      </w:pPr>
      <w:r>
        <w:rPr>
          <w:spacing w:val="-27"/>
          <w:sz w:val="24"/>
          <w:szCs w:val="24"/>
        </w:rPr>
        <w:t>69.</w:t>
      </w:r>
      <w:r>
        <w:rPr>
          <w:spacing w:val="-27"/>
          <w:sz w:val="24"/>
          <w:szCs w:val="24"/>
        </w:rPr>
        <w:tab/>
      </w:r>
      <w:r w:rsidR="00DD5D25" w:rsidRPr="00F16E75">
        <w:rPr>
          <w:sz w:val="24"/>
        </w:rPr>
        <w:t xml:space="preserve">After considering the evidence, the Tribunal finds that the respondent has repeatedly contravened the NCA, its regulations, and the conditions of its registration as </w:t>
      </w:r>
      <w:r w:rsidR="00DD5D25" w:rsidRPr="00F16E75">
        <w:rPr>
          <w:sz w:val="24"/>
        </w:rPr>
        <w:t>a credit provider. These contraventions amount to prohibited conduct and are serious. The respondent, by failing without reason to file its answering affidavit after being granted condonation by the Tribunal to do so, and by failing to appear at the hearin</w:t>
      </w:r>
      <w:r w:rsidR="00DD5D25" w:rsidRPr="00F16E75">
        <w:rPr>
          <w:sz w:val="24"/>
        </w:rPr>
        <w:t>g, has forfeited the opportunity to put up a proper defence against the allegations levelled against it; and has left the matter in the hands of the</w:t>
      </w:r>
      <w:r w:rsidR="00DD5D25" w:rsidRPr="00F16E75">
        <w:rPr>
          <w:spacing w:val="-23"/>
          <w:sz w:val="24"/>
        </w:rPr>
        <w:t xml:space="preserve"> </w:t>
      </w:r>
      <w:r w:rsidR="00DD5D25" w:rsidRPr="00F16E75">
        <w:rPr>
          <w:sz w:val="24"/>
        </w:rPr>
        <w:t>Tribunal.</w:t>
      </w:r>
    </w:p>
    <w:p w:rsidR="00067880" w:rsidRDefault="00067880">
      <w:pPr>
        <w:pStyle w:val="BodyText"/>
        <w:spacing w:before="10"/>
        <w:rPr>
          <w:sz w:val="35"/>
        </w:rPr>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70.</w:t>
      </w:r>
      <w:r>
        <w:rPr>
          <w:spacing w:val="-27"/>
          <w:sz w:val="24"/>
          <w:szCs w:val="24"/>
        </w:rPr>
        <w:tab/>
      </w:r>
      <w:r w:rsidR="00DD5D25" w:rsidRPr="00F16E75">
        <w:rPr>
          <w:sz w:val="24"/>
        </w:rPr>
        <w:t xml:space="preserve">The Tribunal views this type of conduct in a serious light because it undermines the Tribunal, the purpose of the NCA, the consumers, and the NCR. Consequently, the Tribunal is satisfied that the applicant has proven on a balance of probabilities that the </w:t>
      </w:r>
      <w:r w:rsidR="00DD5D25" w:rsidRPr="00F16E75">
        <w:rPr>
          <w:sz w:val="24"/>
        </w:rPr>
        <w:t>respondent has repeatedly contravened the relevant sections of the Act, regulations, and its conditions of registration in the preceding paragraphs. It an aggravating factor that the respondent entered into credit agreements with consumers whilst being</w:t>
      </w:r>
      <w:r w:rsidR="00DD5D25" w:rsidRPr="00F16E75">
        <w:rPr>
          <w:spacing w:val="-3"/>
          <w:sz w:val="24"/>
        </w:rPr>
        <w:t xml:space="preserve"> </w:t>
      </w:r>
      <w:r w:rsidR="00DD5D25" w:rsidRPr="00F16E75">
        <w:rPr>
          <w:sz w:val="24"/>
        </w:rPr>
        <w:t>unr</w:t>
      </w:r>
      <w:r w:rsidR="00DD5D25" w:rsidRPr="00F16E75">
        <w:rPr>
          <w:sz w:val="24"/>
        </w:rPr>
        <w:t>egistered.</w:t>
      </w:r>
    </w:p>
    <w:p w:rsidR="00067880" w:rsidRDefault="00067880">
      <w:pPr>
        <w:pStyle w:val="BodyText"/>
        <w:rPr>
          <w:sz w:val="36"/>
        </w:rPr>
      </w:pPr>
    </w:p>
    <w:p w:rsidR="00067880" w:rsidRPr="00F16E75" w:rsidRDefault="00F16E75" w:rsidP="00F16E75">
      <w:pPr>
        <w:tabs>
          <w:tab w:val="left" w:pos="706"/>
          <w:tab w:val="left" w:pos="707"/>
        </w:tabs>
        <w:spacing w:before="1"/>
        <w:ind w:left="706" w:hanging="567"/>
        <w:rPr>
          <w:sz w:val="24"/>
        </w:rPr>
      </w:pPr>
      <w:r>
        <w:rPr>
          <w:spacing w:val="-27"/>
          <w:sz w:val="24"/>
          <w:szCs w:val="24"/>
        </w:rPr>
        <w:t>71.</w:t>
      </w:r>
      <w:r>
        <w:rPr>
          <w:spacing w:val="-27"/>
          <w:sz w:val="24"/>
          <w:szCs w:val="24"/>
        </w:rPr>
        <w:tab/>
      </w:r>
      <w:r w:rsidR="00DD5D25" w:rsidRPr="00F16E75">
        <w:rPr>
          <w:sz w:val="24"/>
        </w:rPr>
        <w:t>The Tribunal proceeds to consider an appropriate</w:t>
      </w:r>
      <w:r w:rsidR="00DD5D25" w:rsidRPr="00F16E75">
        <w:rPr>
          <w:spacing w:val="-2"/>
          <w:sz w:val="24"/>
        </w:rPr>
        <w:t xml:space="preserve"> </w:t>
      </w:r>
      <w:r w:rsidR="00DD5D25" w:rsidRPr="00F16E75">
        <w:rPr>
          <w:sz w:val="24"/>
        </w:rPr>
        <w:t>order.</w:t>
      </w:r>
    </w:p>
    <w:p w:rsidR="00067880" w:rsidRDefault="00067880">
      <w:pPr>
        <w:pStyle w:val="BodyText"/>
        <w:rPr>
          <w:sz w:val="28"/>
        </w:rPr>
      </w:pPr>
    </w:p>
    <w:p w:rsidR="00067880" w:rsidRDefault="00DD5D25">
      <w:pPr>
        <w:pStyle w:val="Heading1"/>
        <w:spacing w:before="231"/>
      </w:pPr>
      <w:r>
        <w:t>CONSIDERATION OF AN APPROPRIATE ORDER</w:t>
      </w:r>
    </w:p>
    <w:p w:rsidR="00067880" w:rsidRDefault="00067880">
      <w:pPr>
        <w:pStyle w:val="BodyText"/>
        <w:rPr>
          <w:b/>
          <w:sz w:val="28"/>
        </w:rPr>
      </w:pPr>
    </w:p>
    <w:p w:rsidR="00067880" w:rsidRDefault="00DD5D25">
      <w:pPr>
        <w:spacing w:before="229" w:line="360" w:lineRule="auto"/>
        <w:ind w:left="140" w:right="61"/>
        <w:rPr>
          <w:b/>
          <w:sz w:val="24"/>
        </w:rPr>
      </w:pPr>
      <w:r>
        <w:rPr>
          <w:b/>
          <w:sz w:val="24"/>
        </w:rPr>
        <w:t>Declaring the respondent to have repeatedly contravened the Act and committed prohibited conduct</w:t>
      </w:r>
    </w:p>
    <w:p w:rsidR="00067880" w:rsidRDefault="00067880">
      <w:pPr>
        <w:pStyle w:val="BodyText"/>
        <w:spacing w:before="10"/>
        <w:rPr>
          <w:b/>
          <w:sz w:val="35"/>
        </w:rPr>
      </w:pPr>
    </w:p>
    <w:p w:rsidR="00067880" w:rsidRPr="00F16E75" w:rsidRDefault="00F16E75" w:rsidP="00F16E75">
      <w:pPr>
        <w:tabs>
          <w:tab w:val="left" w:pos="707"/>
        </w:tabs>
        <w:spacing w:line="360" w:lineRule="auto"/>
        <w:ind w:left="706" w:right="142" w:hanging="567"/>
        <w:jc w:val="both"/>
        <w:rPr>
          <w:sz w:val="24"/>
        </w:rPr>
      </w:pPr>
      <w:r>
        <w:rPr>
          <w:spacing w:val="-27"/>
          <w:sz w:val="24"/>
          <w:szCs w:val="24"/>
        </w:rPr>
        <w:t>72.</w:t>
      </w:r>
      <w:r>
        <w:rPr>
          <w:spacing w:val="-27"/>
          <w:sz w:val="24"/>
          <w:szCs w:val="24"/>
        </w:rPr>
        <w:tab/>
      </w:r>
      <w:r w:rsidR="00DD5D25" w:rsidRPr="00F16E75">
        <w:rPr>
          <w:sz w:val="24"/>
        </w:rPr>
        <w:t>Following the applicant’s request, the Tribunal de</w:t>
      </w:r>
      <w:r w:rsidR="00DD5D25" w:rsidRPr="00F16E75">
        <w:rPr>
          <w:sz w:val="24"/>
        </w:rPr>
        <w:t>ems it appropriate to order that the respondent’s repeated contraventions amount to prohibited conduct. The Tribunal proceeds to consider the applicant’s other wide-ranging requested</w:t>
      </w:r>
      <w:r w:rsidR="00DD5D25" w:rsidRPr="00F16E75">
        <w:rPr>
          <w:spacing w:val="1"/>
          <w:sz w:val="24"/>
        </w:rPr>
        <w:t xml:space="preserve"> </w:t>
      </w:r>
      <w:r w:rsidR="00DD5D25" w:rsidRPr="00F16E75">
        <w:rPr>
          <w:sz w:val="24"/>
        </w:rPr>
        <w:t>relief.</w:t>
      </w:r>
    </w:p>
    <w:p w:rsidR="00067880" w:rsidRDefault="00067880">
      <w:pPr>
        <w:pStyle w:val="BodyText"/>
        <w:spacing w:before="2"/>
        <w:rPr>
          <w:sz w:val="36"/>
        </w:rPr>
      </w:pPr>
    </w:p>
    <w:p w:rsidR="00067880" w:rsidRDefault="00DD5D25">
      <w:pPr>
        <w:pStyle w:val="Heading1"/>
      </w:pPr>
      <w:r>
        <w:t>Administrative fine</w:t>
      </w:r>
    </w:p>
    <w:p w:rsidR="00067880" w:rsidRDefault="00067880">
      <w:pPr>
        <w:sectPr w:rsidR="00067880">
          <w:pgSz w:w="12240" w:h="15840"/>
          <w:pgMar w:top="1060" w:right="1440" w:bottom="820" w:left="1300" w:header="0" w:footer="631" w:gutter="0"/>
          <w:cols w:space="720"/>
        </w:sectPr>
      </w:pPr>
    </w:p>
    <w:p w:rsidR="00067880" w:rsidRPr="00F16E75" w:rsidRDefault="00F16E75" w:rsidP="00F16E75">
      <w:pPr>
        <w:tabs>
          <w:tab w:val="left" w:pos="707"/>
        </w:tabs>
        <w:spacing w:before="73" w:line="360" w:lineRule="auto"/>
        <w:ind w:left="706" w:right="142" w:hanging="567"/>
        <w:jc w:val="both"/>
        <w:rPr>
          <w:sz w:val="24"/>
        </w:rPr>
      </w:pPr>
      <w:r>
        <w:rPr>
          <w:spacing w:val="-27"/>
          <w:sz w:val="24"/>
          <w:szCs w:val="24"/>
        </w:rPr>
        <w:lastRenderedPageBreak/>
        <w:t>73.</w:t>
      </w:r>
      <w:r>
        <w:rPr>
          <w:spacing w:val="-27"/>
          <w:sz w:val="24"/>
          <w:szCs w:val="24"/>
        </w:rPr>
        <w:tab/>
      </w:r>
      <w:r w:rsidR="00DD5D25" w:rsidRPr="00F16E75">
        <w:rPr>
          <w:sz w:val="24"/>
        </w:rPr>
        <w:t>The applicant requested that the Tribunal to imposes an administrative fine on the respondent. The Tribunal is satisfied that the nature of the respondent’s contraventions and the consequent financial implications for consumers justify the Tribunal imposin</w:t>
      </w:r>
      <w:r w:rsidR="00DD5D25" w:rsidRPr="00F16E75">
        <w:rPr>
          <w:sz w:val="24"/>
        </w:rPr>
        <w:t>g an administrative fine on the</w:t>
      </w:r>
      <w:r w:rsidR="00DD5D25" w:rsidRPr="00F16E75">
        <w:rPr>
          <w:spacing w:val="-38"/>
          <w:sz w:val="24"/>
        </w:rPr>
        <w:t xml:space="preserve"> </w:t>
      </w:r>
      <w:r w:rsidR="00DD5D25" w:rsidRPr="00F16E75">
        <w:rPr>
          <w:sz w:val="24"/>
        </w:rPr>
        <w:t>respondent.</w:t>
      </w:r>
    </w:p>
    <w:p w:rsidR="00067880" w:rsidRDefault="00067880">
      <w:pPr>
        <w:pStyle w:val="BodyText"/>
        <w:spacing w:before="2"/>
        <w:rPr>
          <w:sz w:val="36"/>
        </w:rPr>
      </w:pPr>
    </w:p>
    <w:p w:rsidR="00067880" w:rsidRPr="00F16E75" w:rsidRDefault="00F16E75" w:rsidP="00F16E75">
      <w:pPr>
        <w:tabs>
          <w:tab w:val="left" w:pos="707"/>
        </w:tabs>
        <w:spacing w:line="360" w:lineRule="auto"/>
        <w:ind w:left="706" w:right="142" w:hanging="567"/>
        <w:jc w:val="both"/>
        <w:rPr>
          <w:sz w:val="24"/>
        </w:rPr>
      </w:pPr>
      <w:r>
        <w:rPr>
          <w:spacing w:val="-27"/>
          <w:sz w:val="24"/>
          <w:szCs w:val="24"/>
        </w:rPr>
        <w:t>74.</w:t>
      </w:r>
      <w:r>
        <w:rPr>
          <w:spacing w:val="-27"/>
          <w:sz w:val="24"/>
          <w:szCs w:val="24"/>
        </w:rPr>
        <w:tab/>
      </w:r>
      <w:r w:rsidR="00DD5D25" w:rsidRPr="00F16E75">
        <w:rPr>
          <w:sz w:val="24"/>
        </w:rPr>
        <w:t xml:space="preserve">The Act was introduced into the South African legislative landscape to curb precisely the type of conduct that the Tribunal has found the respondent to have perpetrated. Therefore, the Tribunal would be failing </w:t>
      </w:r>
      <w:r w:rsidR="00DD5D25" w:rsidRPr="00F16E75">
        <w:rPr>
          <w:sz w:val="24"/>
        </w:rPr>
        <w:t>in its duty to not send a clear message to the respondent and other credit providers that the Tribunal will not tolerate credit providers contravening the</w:t>
      </w:r>
      <w:r w:rsidR="00DD5D25" w:rsidRPr="00F16E75">
        <w:rPr>
          <w:spacing w:val="-14"/>
          <w:sz w:val="24"/>
        </w:rPr>
        <w:t xml:space="preserve"> </w:t>
      </w:r>
      <w:r w:rsidR="00DD5D25" w:rsidRPr="00F16E75">
        <w:rPr>
          <w:sz w:val="24"/>
        </w:rPr>
        <w:t>Act.</w:t>
      </w:r>
    </w:p>
    <w:p w:rsidR="00067880" w:rsidRDefault="00067880">
      <w:pPr>
        <w:pStyle w:val="BodyText"/>
        <w:spacing w:before="1"/>
        <w:rPr>
          <w:sz w:val="36"/>
        </w:rPr>
      </w:pPr>
    </w:p>
    <w:p w:rsidR="00067880" w:rsidRPr="00F16E75" w:rsidRDefault="00F16E75" w:rsidP="00F16E75">
      <w:pPr>
        <w:tabs>
          <w:tab w:val="left" w:pos="707"/>
        </w:tabs>
        <w:spacing w:line="360" w:lineRule="auto"/>
        <w:ind w:left="706" w:right="149" w:hanging="567"/>
        <w:jc w:val="both"/>
        <w:rPr>
          <w:sz w:val="24"/>
        </w:rPr>
      </w:pPr>
      <w:r>
        <w:rPr>
          <w:spacing w:val="-27"/>
          <w:sz w:val="24"/>
          <w:szCs w:val="24"/>
        </w:rPr>
        <w:t>75.</w:t>
      </w:r>
      <w:r>
        <w:rPr>
          <w:spacing w:val="-27"/>
          <w:sz w:val="24"/>
          <w:szCs w:val="24"/>
        </w:rPr>
        <w:tab/>
      </w:r>
      <w:r w:rsidR="00DD5D25" w:rsidRPr="00F16E75">
        <w:rPr>
          <w:sz w:val="24"/>
        </w:rPr>
        <w:t>Section 151 (3) sets out the factors the Tribunal must consider when determining an appropriate fine. The Tribunal proceeds to consider each in</w:t>
      </w:r>
      <w:r w:rsidR="00DD5D25" w:rsidRPr="00F16E75">
        <w:rPr>
          <w:spacing w:val="-2"/>
          <w:sz w:val="24"/>
        </w:rPr>
        <w:t xml:space="preserve"> </w:t>
      </w:r>
      <w:r w:rsidR="00DD5D25" w:rsidRPr="00F16E75">
        <w:rPr>
          <w:sz w:val="24"/>
        </w:rPr>
        <w:t>turn.</w:t>
      </w:r>
    </w:p>
    <w:p w:rsidR="00067880" w:rsidRDefault="00067880">
      <w:pPr>
        <w:pStyle w:val="BodyText"/>
        <w:spacing w:before="11"/>
        <w:rPr>
          <w:sz w:val="35"/>
        </w:rPr>
      </w:pPr>
    </w:p>
    <w:p w:rsidR="00067880" w:rsidRDefault="00DD5D25">
      <w:pPr>
        <w:ind w:left="140"/>
        <w:rPr>
          <w:i/>
          <w:sz w:val="24"/>
        </w:rPr>
      </w:pPr>
      <w:r>
        <w:rPr>
          <w:i/>
          <w:sz w:val="24"/>
        </w:rPr>
        <w:t>Nature, duration, gravity, and extent of the contraventions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4" w:hanging="567"/>
        <w:jc w:val="both"/>
        <w:rPr>
          <w:sz w:val="24"/>
        </w:rPr>
      </w:pPr>
      <w:r>
        <w:rPr>
          <w:spacing w:val="-27"/>
          <w:sz w:val="24"/>
          <w:szCs w:val="24"/>
        </w:rPr>
        <w:t>76.</w:t>
      </w:r>
      <w:r>
        <w:rPr>
          <w:spacing w:val="-27"/>
          <w:sz w:val="24"/>
          <w:szCs w:val="24"/>
        </w:rPr>
        <w:tab/>
      </w:r>
      <w:r w:rsidR="00DD5D25" w:rsidRPr="00F16E75">
        <w:rPr>
          <w:sz w:val="24"/>
        </w:rPr>
        <w:t xml:space="preserve">The contraventions show that the respondent </w:t>
      </w:r>
      <w:r w:rsidR="00DD5D25" w:rsidRPr="00F16E75">
        <w:rPr>
          <w:sz w:val="24"/>
        </w:rPr>
        <w:t>failed to provide consumers with pre-agreement statements and quotations in the prescribed form and containing the prescribed contents. It also granted credit at a time when it was not registered as a credit provider. These contraventions of the Act are se</w:t>
      </w:r>
      <w:r w:rsidR="00DD5D25" w:rsidRPr="00F16E75">
        <w:rPr>
          <w:sz w:val="24"/>
        </w:rPr>
        <w:t>vere. In particular, the respondent’s overcharging on interest and charging consumers fees that are prohibited by the NCA, such as storage fees. Consumers were found to be victims of the respondent’s unlawful</w:t>
      </w:r>
      <w:r w:rsidR="00DD5D25" w:rsidRPr="00F16E75">
        <w:rPr>
          <w:spacing w:val="-3"/>
          <w:sz w:val="24"/>
        </w:rPr>
        <w:t xml:space="preserve"> </w:t>
      </w:r>
      <w:r w:rsidR="00DD5D25" w:rsidRPr="00F16E75">
        <w:rPr>
          <w:sz w:val="24"/>
        </w:rPr>
        <w:t>conduct.</w:t>
      </w:r>
    </w:p>
    <w:p w:rsidR="00067880" w:rsidRDefault="00067880">
      <w:pPr>
        <w:pStyle w:val="BodyText"/>
        <w:spacing w:before="1"/>
        <w:rPr>
          <w:sz w:val="36"/>
        </w:rPr>
      </w:pPr>
    </w:p>
    <w:p w:rsidR="00067880" w:rsidRDefault="00DD5D25">
      <w:pPr>
        <w:ind w:left="140"/>
        <w:rPr>
          <w:i/>
          <w:sz w:val="24"/>
        </w:rPr>
      </w:pPr>
      <w:r>
        <w:rPr>
          <w:i/>
          <w:sz w:val="24"/>
        </w:rPr>
        <w:t>Loss or damage suffered as a result o</w:t>
      </w:r>
      <w:r>
        <w:rPr>
          <w:i/>
          <w:sz w:val="24"/>
        </w:rPr>
        <w:t>f the contraventions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77.</w:t>
      </w:r>
      <w:r>
        <w:rPr>
          <w:spacing w:val="-27"/>
          <w:sz w:val="24"/>
          <w:szCs w:val="24"/>
        </w:rPr>
        <w:tab/>
      </w:r>
      <w:r w:rsidR="00DD5D25" w:rsidRPr="00F16E75">
        <w:rPr>
          <w:sz w:val="24"/>
        </w:rPr>
        <w:t>The applicant did not place specific evidence before the Tribunal concerning the actual loss or damage suffered by consumers. Since the Tribunal has found that the respondent overcharged on interest and charged consumers fees prohibit</w:t>
      </w:r>
      <w:r w:rsidR="00DD5D25" w:rsidRPr="00F16E75">
        <w:rPr>
          <w:sz w:val="24"/>
        </w:rPr>
        <w:t>ed by the NCA, it is satisfied that it may reasonably conclude that consumers suffered loss through the excessive interest charged and the unlawful vehicle storage charges. The Tribunal is satisfied that the respondent, through its conduct, caused consumer</w:t>
      </w:r>
      <w:r w:rsidR="00DD5D25" w:rsidRPr="00F16E75">
        <w:rPr>
          <w:sz w:val="24"/>
        </w:rPr>
        <w:t>s to suffer prejudice and financial</w:t>
      </w:r>
      <w:r w:rsidR="00DD5D25" w:rsidRPr="00F16E75">
        <w:rPr>
          <w:spacing w:val="1"/>
          <w:sz w:val="24"/>
        </w:rPr>
        <w:t xml:space="preserve"> </w:t>
      </w:r>
      <w:r w:rsidR="00DD5D25" w:rsidRPr="00F16E75">
        <w:rPr>
          <w:sz w:val="24"/>
        </w:rPr>
        <w:t>loss.</w:t>
      </w:r>
    </w:p>
    <w:p w:rsidR="00067880" w:rsidRDefault="00067880">
      <w:pPr>
        <w:pStyle w:val="BodyText"/>
        <w:spacing w:before="1"/>
        <w:rPr>
          <w:sz w:val="36"/>
        </w:rPr>
      </w:pPr>
    </w:p>
    <w:p w:rsidR="00067880" w:rsidRDefault="00DD5D25">
      <w:pPr>
        <w:ind w:left="140"/>
        <w:rPr>
          <w:i/>
          <w:sz w:val="24"/>
        </w:rPr>
      </w:pPr>
      <w:r>
        <w:rPr>
          <w:i/>
          <w:sz w:val="24"/>
        </w:rPr>
        <w:t>Respondent’s behaviour</w:t>
      </w:r>
    </w:p>
    <w:p w:rsidR="00067880" w:rsidRDefault="00067880">
      <w:pPr>
        <w:rPr>
          <w:sz w:val="24"/>
        </w:rPr>
        <w:sectPr w:rsidR="00067880">
          <w:pgSz w:w="12240" w:h="15840"/>
          <w:pgMar w:top="1060" w:right="1440" w:bottom="820" w:left="1300" w:header="0" w:footer="631" w:gutter="0"/>
          <w:cols w:space="720"/>
        </w:sectPr>
      </w:pPr>
    </w:p>
    <w:p w:rsidR="00067880" w:rsidRPr="00F16E75" w:rsidRDefault="00F16E75" w:rsidP="00F16E75">
      <w:pPr>
        <w:tabs>
          <w:tab w:val="left" w:pos="707"/>
        </w:tabs>
        <w:spacing w:before="73" w:line="360" w:lineRule="auto"/>
        <w:ind w:left="706" w:right="147" w:hanging="567"/>
        <w:jc w:val="both"/>
        <w:rPr>
          <w:sz w:val="24"/>
        </w:rPr>
      </w:pPr>
      <w:r>
        <w:rPr>
          <w:spacing w:val="-27"/>
          <w:sz w:val="24"/>
          <w:szCs w:val="24"/>
        </w:rPr>
        <w:lastRenderedPageBreak/>
        <w:t>78.</w:t>
      </w:r>
      <w:r>
        <w:rPr>
          <w:spacing w:val="-27"/>
          <w:sz w:val="24"/>
          <w:szCs w:val="24"/>
        </w:rPr>
        <w:tab/>
      </w:r>
      <w:r w:rsidR="00DD5D25" w:rsidRPr="00F16E75">
        <w:rPr>
          <w:sz w:val="24"/>
        </w:rPr>
        <w:t>There is no plausible reason why the respondent should not have complied with its obligations as a credit provider under the Act. The respondent has bought the consumer credit in</w:t>
      </w:r>
      <w:r w:rsidR="00DD5D25" w:rsidRPr="00F16E75">
        <w:rPr>
          <w:sz w:val="24"/>
        </w:rPr>
        <w:t>dustry into disrepute and disregarded consumers’</w:t>
      </w:r>
      <w:r w:rsidR="00DD5D25" w:rsidRPr="00F16E75">
        <w:rPr>
          <w:spacing w:val="-2"/>
          <w:sz w:val="24"/>
        </w:rPr>
        <w:t xml:space="preserve"> </w:t>
      </w:r>
      <w:r w:rsidR="00DD5D25" w:rsidRPr="00F16E75">
        <w:rPr>
          <w:sz w:val="24"/>
        </w:rPr>
        <w:t>rights.</w:t>
      </w:r>
    </w:p>
    <w:p w:rsidR="00067880" w:rsidRDefault="00067880">
      <w:pPr>
        <w:pStyle w:val="BodyText"/>
        <w:spacing w:before="2"/>
        <w:rPr>
          <w:sz w:val="36"/>
        </w:rPr>
      </w:pPr>
    </w:p>
    <w:p w:rsidR="00067880" w:rsidRDefault="00DD5D25">
      <w:pPr>
        <w:ind w:left="140"/>
        <w:rPr>
          <w:i/>
          <w:sz w:val="24"/>
        </w:rPr>
      </w:pPr>
      <w:r>
        <w:rPr>
          <w:i/>
          <w:sz w:val="24"/>
        </w:rPr>
        <w:t>Market circumstances under which the contraventions occurred</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2" w:hanging="567"/>
        <w:jc w:val="both"/>
        <w:rPr>
          <w:sz w:val="24"/>
        </w:rPr>
      </w:pPr>
      <w:r>
        <w:rPr>
          <w:spacing w:val="-27"/>
          <w:sz w:val="24"/>
          <w:szCs w:val="24"/>
        </w:rPr>
        <w:t>79.</w:t>
      </w:r>
      <w:r>
        <w:rPr>
          <w:spacing w:val="-27"/>
          <w:sz w:val="24"/>
          <w:szCs w:val="24"/>
        </w:rPr>
        <w:tab/>
      </w:r>
      <w:r w:rsidR="00DD5D25" w:rsidRPr="00F16E75">
        <w:rPr>
          <w:sz w:val="24"/>
        </w:rPr>
        <w:t xml:space="preserve">It appears that the respondent simply ignored its obligations in terms of the Act. It could do so because it operates in an environment </w:t>
      </w:r>
      <w:r w:rsidR="00DD5D25" w:rsidRPr="00F16E75">
        <w:rPr>
          <w:sz w:val="24"/>
        </w:rPr>
        <w:t>where consumers are ill-educated about their rights concerning access to and the cost of credit. It appears that the respondent’s prohibited conduct caused ill-informed consumers to be</w:t>
      </w:r>
      <w:r w:rsidR="00DD5D25" w:rsidRPr="00F16E75">
        <w:rPr>
          <w:spacing w:val="-2"/>
          <w:sz w:val="24"/>
        </w:rPr>
        <w:t xml:space="preserve"> </w:t>
      </w:r>
      <w:r w:rsidR="00DD5D25" w:rsidRPr="00F16E75">
        <w:rPr>
          <w:sz w:val="24"/>
        </w:rPr>
        <w:t>exploited.</w:t>
      </w:r>
    </w:p>
    <w:p w:rsidR="00067880" w:rsidRDefault="00067880">
      <w:pPr>
        <w:pStyle w:val="BodyText"/>
        <w:spacing w:before="1"/>
        <w:rPr>
          <w:sz w:val="36"/>
        </w:rPr>
      </w:pPr>
    </w:p>
    <w:p w:rsidR="00067880" w:rsidRDefault="00DD5D25">
      <w:pPr>
        <w:ind w:left="140"/>
        <w:rPr>
          <w:i/>
          <w:sz w:val="24"/>
        </w:rPr>
      </w:pPr>
      <w:r>
        <w:rPr>
          <w:i/>
          <w:sz w:val="24"/>
        </w:rPr>
        <w:t>Level of profit derived from the contraventions</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3" w:hanging="567"/>
        <w:jc w:val="both"/>
        <w:rPr>
          <w:sz w:val="24"/>
        </w:rPr>
      </w:pPr>
      <w:r>
        <w:rPr>
          <w:spacing w:val="-27"/>
          <w:sz w:val="24"/>
          <w:szCs w:val="24"/>
        </w:rPr>
        <w:t>80.</w:t>
      </w:r>
      <w:r>
        <w:rPr>
          <w:spacing w:val="-27"/>
          <w:sz w:val="24"/>
          <w:szCs w:val="24"/>
        </w:rPr>
        <w:tab/>
      </w:r>
      <w:r w:rsidR="00DD5D25" w:rsidRPr="00F16E75">
        <w:rPr>
          <w:sz w:val="24"/>
        </w:rPr>
        <w:t xml:space="preserve">The applicant placed no evidence before the Tribunal of the precise profit derived from the contraventions of the respondent. It can be fairly assumed that a substantial profit has been derived from the activities of the respondent in contravention of the </w:t>
      </w:r>
      <w:r w:rsidR="00DD5D25" w:rsidRPr="00F16E75">
        <w:rPr>
          <w:sz w:val="24"/>
        </w:rPr>
        <w:t>Act and regulations. Each loan extended unlawfully, the prohibited charges and excessive interest levied, constitute a profit gained by the</w:t>
      </w:r>
      <w:r w:rsidR="00DD5D25" w:rsidRPr="00F16E75">
        <w:rPr>
          <w:spacing w:val="-1"/>
          <w:sz w:val="24"/>
        </w:rPr>
        <w:t xml:space="preserve"> </w:t>
      </w:r>
      <w:r w:rsidR="00DD5D25" w:rsidRPr="00F16E75">
        <w:rPr>
          <w:sz w:val="24"/>
        </w:rPr>
        <w:t>respondent.</w:t>
      </w:r>
    </w:p>
    <w:p w:rsidR="00067880" w:rsidRDefault="00067880">
      <w:pPr>
        <w:pStyle w:val="BodyText"/>
        <w:spacing w:before="1"/>
        <w:rPr>
          <w:sz w:val="36"/>
        </w:rPr>
      </w:pPr>
    </w:p>
    <w:p w:rsidR="00067880" w:rsidRDefault="00DD5D25">
      <w:pPr>
        <w:ind w:left="140"/>
        <w:rPr>
          <w:i/>
          <w:sz w:val="24"/>
        </w:rPr>
      </w:pPr>
      <w:r>
        <w:rPr>
          <w:i/>
          <w:sz w:val="24"/>
        </w:rPr>
        <w:t>The degree to which the respondent co-operated with the applicant</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5" w:hanging="567"/>
        <w:jc w:val="both"/>
        <w:rPr>
          <w:sz w:val="24"/>
        </w:rPr>
      </w:pPr>
      <w:r>
        <w:rPr>
          <w:spacing w:val="-27"/>
          <w:sz w:val="24"/>
          <w:szCs w:val="24"/>
        </w:rPr>
        <w:t>81.</w:t>
      </w:r>
      <w:r>
        <w:rPr>
          <w:spacing w:val="-27"/>
          <w:sz w:val="24"/>
          <w:szCs w:val="24"/>
        </w:rPr>
        <w:tab/>
      </w:r>
      <w:r w:rsidR="00DD5D25" w:rsidRPr="00F16E75">
        <w:rPr>
          <w:sz w:val="24"/>
        </w:rPr>
        <w:t>The Tribunal considered that the res</w:t>
      </w:r>
      <w:r w:rsidR="00DD5D25" w:rsidRPr="00F16E75">
        <w:rPr>
          <w:sz w:val="24"/>
        </w:rPr>
        <w:t>pondent provided the inspectors with the required information and co-operated with them during the</w:t>
      </w:r>
      <w:r w:rsidR="00DD5D25" w:rsidRPr="00F16E75">
        <w:rPr>
          <w:spacing w:val="-1"/>
          <w:sz w:val="24"/>
        </w:rPr>
        <w:t xml:space="preserve"> </w:t>
      </w:r>
      <w:r w:rsidR="00DD5D25" w:rsidRPr="00F16E75">
        <w:rPr>
          <w:sz w:val="24"/>
        </w:rPr>
        <w:t>investigation.</w:t>
      </w:r>
    </w:p>
    <w:p w:rsidR="00067880" w:rsidRDefault="00067880">
      <w:pPr>
        <w:pStyle w:val="BodyText"/>
        <w:spacing w:before="11"/>
        <w:rPr>
          <w:sz w:val="35"/>
        </w:rPr>
      </w:pPr>
    </w:p>
    <w:p w:rsidR="00067880" w:rsidRDefault="00DD5D25">
      <w:pPr>
        <w:ind w:left="140"/>
        <w:rPr>
          <w:i/>
          <w:sz w:val="24"/>
        </w:rPr>
      </w:pPr>
      <w:r>
        <w:rPr>
          <w:i/>
          <w:sz w:val="24"/>
        </w:rPr>
        <w:t>Respondent’s prior contraventions</w:t>
      </w:r>
    </w:p>
    <w:p w:rsidR="00067880" w:rsidRDefault="00067880">
      <w:pPr>
        <w:pStyle w:val="BodyText"/>
        <w:rPr>
          <w:i/>
          <w:sz w:val="28"/>
        </w:rPr>
      </w:pPr>
    </w:p>
    <w:p w:rsidR="00067880" w:rsidRPr="00F16E75" w:rsidRDefault="00F16E75" w:rsidP="00F16E75">
      <w:pPr>
        <w:tabs>
          <w:tab w:val="left" w:pos="706"/>
          <w:tab w:val="left" w:pos="707"/>
        </w:tabs>
        <w:spacing w:before="232"/>
        <w:ind w:left="706" w:hanging="567"/>
        <w:rPr>
          <w:sz w:val="24"/>
        </w:rPr>
      </w:pPr>
      <w:r>
        <w:rPr>
          <w:spacing w:val="-27"/>
          <w:sz w:val="24"/>
          <w:szCs w:val="24"/>
        </w:rPr>
        <w:t>82.</w:t>
      </w:r>
      <w:r>
        <w:rPr>
          <w:spacing w:val="-27"/>
          <w:sz w:val="24"/>
          <w:szCs w:val="24"/>
        </w:rPr>
        <w:tab/>
      </w:r>
      <w:r w:rsidR="00DD5D25" w:rsidRPr="00F16E75">
        <w:rPr>
          <w:sz w:val="24"/>
        </w:rPr>
        <w:t>The respondent has not been the subject of prior investigations or enforcement</w:t>
      </w:r>
      <w:r w:rsidR="00DD5D25" w:rsidRPr="00F16E75">
        <w:rPr>
          <w:spacing w:val="-21"/>
          <w:sz w:val="24"/>
        </w:rPr>
        <w:t xml:space="preserve"> </w:t>
      </w:r>
      <w:r w:rsidR="00DD5D25" w:rsidRPr="00F16E75">
        <w:rPr>
          <w:sz w:val="24"/>
        </w:rPr>
        <w:t>measures.</w:t>
      </w:r>
    </w:p>
    <w:p w:rsidR="00067880" w:rsidRDefault="00067880">
      <w:pPr>
        <w:pStyle w:val="BodyText"/>
        <w:rPr>
          <w:sz w:val="28"/>
        </w:rPr>
      </w:pPr>
    </w:p>
    <w:p w:rsidR="00067880" w:rsidRDefault="00DD5D25">
      <w:pPr>
        <w:spacing w:before="229"/>
        <w:ind w:left="140"/>
        <w:rPr>
          <w:i/>
          <w:sz w:val="24"/>
        </w:rPr>
      </w:pPr>
      <w:r>
        <w:rPr>
          <w:i/>
          <w:sz w:val="24"/>
        </w:rPr>
        <w:t>Amount of the fine</w:t>
      </w:r>
    </w:p>
    <w:p w:rsidR="00067880" w:rsidRDefault="00067880">
      <w:pPr>
        <w:pStyle w:val="BodyText"/>
        <w:rPr>
          <w:i/>
          <w:sz w:val="28"/>
        </w:rPr>
      </w:pPr>
    </w:p>
    <w:p w:rsidR="00067880" w:rsidRPr="00F16E75" w:rsidRDefault="00F16E75" w:rsidP="00F16E75">
      <w:pPr>
        <w:tabs>
          <w:tab w:val="left" w:pos="707"/>
        </w:tabs>
        <w:spacing w:before="229" w:line="360" w:lineRule="auto"/>
        <w:ind w:left="706" w:right="143" w:hanging="567"/>
        <w:jc w:val="both"/>
        <w:rPr>
          <w:sz w:val="24"/>
        </w:rPr>
      </w:pPr>
      <w:r>
        <w:rPr>
          <w:spacing w:val="-27"/>
          <w:sz w:val="24"/>
          <w:szCs w:val="24"/>
        </w:rPr>
        <w:t>83.</w:t>
      </w:r>
      <w:r>
        <w:rPr>
          <w:spacing w:val="-27"/>
          <w:sz w:val="24"/>
          <w:szCs w:val="24"/>
        </w:rPr>
        <w:tab/>
      </w:r>
      <w:r w:rsidR="00DD5D25" w:rsidRPr="00F16E75">
        <w:rPr>
          <w:sz w:val="24"/>
        </w:rPr>
        <w:t>The imposition of an administrative penalty is an important decision that is not taken lightly by the Tribunal. It has serious consequences for the respondent. In this matter the Tribunal, did not have the</w:t>
      </w:r>
      <w:r w:rsidR="00DD5D25" w:rsidRPr="00F16E75">
        <w:rPr>
          <w:spacing w:val="10"/>
          <w:sz w:val="24"/>
        </w:rPr>
        <w:t xml:space="preserve"> </w:t>
      </w:r>
      <w:r w:rsidR="00DD5D25" w:rsidRPr="00F16E75">
        <w:rPr>
          <w:sz w:val="24"/>
        </w:rPr>
        <w:t>benefit</w:t>
      </w:r>
      <w:r w:rsidR="00DD5D25" w:rsidRPr="00F16E75">
        <w:rPr>
          <w:spacing w:val="10"/>
          <w:sz w:val="24"/>
        </w:rPr>
        <w:t xml:space="preserve"> </w:t>
      </w:r>
      <w:r w:rsidR="00DD5D25" w:rsidRPr="00F16E75">
        <w:rPr>
          <w:sz w:val="24"/>
        </w:rPr>
        <w:t>of</w:t>
      </w:r>
      <w:r w:rsidR="00DD5D25" w:rsidRPr="00F16E75">
        <w:rPr>
          <w:spacing w:val="10"/>
          <w:sz w:val="24"/>
        </w:rPr>
        <w:t xml:space="preserve"> </w:t>
      </w:r>
      <w:r w:rsidR="00DD5D25" w:rsidRPr="00F16E75">
        <w:rPr>
          <w:sz w:val="24"/>
        </w:rPr>
        <w:t>hearing</w:t>
      </w:r>
      <w:r w:rsidR="00DD5D25" w:rsidRPr="00F16E75">
        <w:rPr>
          <w:spacing w:val="10"/>
          <w:sz w:val="24"/>
        </w:rPr>
        <w:t xml:space="preserve"> </w:t>
      </w:r>
      <w:r w:rsidR="00DD5D25" w:rsidRPr="00F16E75">
        <w:rPr>
          <w:sz w:val="24"/>
        </w:rPr>
        <w:t>the</w:t>
      </w:r>
      <w:r w:rsidR="00DD5D25" w:rsidRPr="00F16E75">
        <w:rPr>
          <w:spacing w:val="13"/>
          <w:sz w:val="24"/>
        </w:rPr>
        <w:t xml:space="preserve"> </w:t>
      </w:r>
      <w:r w:rsidR="00DD5D25" w:rsidRPr="00F16E75">
        <w:rPr>
          <w:sz w:val="24"/>
        </w:rPr>
        <w:t>respond</w:t>
      </w:r>
      <w:r w:rsidR="00DD5D25" w:rsidRPr="00F16E75">
        <w:rPr>
          <w:sz w:val="24"/>
        </w:rPr>
        <w:t>ent's</w:t>
      </w:r>
      <w:r w:rsidR="00DD5D25" w:rsidRPr="00F16E75">
        <w:rPr>
          <w:spacing w:val="10"/>
          <w:sz w:val="24"/>
        </w:rPr>
        <w:t xml:space="preserve"> </w:t>
      </w:r>
      <w:r w:rsidR="00DD5D25" w:rsidRPr="00F16E75">
        <w:rPr>
          <w:sz w:val="24"/>
        </w:rPr>
        <w:t>side</w:t>
      </w:r>
      <w:r w:rsidR="00DD5D25" w:rsidRPr="00F16E75">
        <w:rPr>
          <w:spacing w:val="11"/>
          <w:sz w:val="24"/>
        </w:rPr>
        <w:t xml:space="preserve"> </w:t>
      </w:r>
      <w:r w:rsidR="00DD5D25" w:rsidRPr="00F16E75">
        <w:rPr>
          <w:sz w:val="24"/>
        </w:rPr>
        <w:t>in</w:t>
      </w:r>
      <w:r w:rsidR="00DD5D25" w:rsidRPr="00F16E75">
        <w:rPr>
          <w:spacing w:val="9"/>
          <w:sz w:val="24"/>
        </w:rPr>
        <w:t xml:space="preserve"> </w:t>
      </w:r>
      <w:r w:rsidR="00DD5D25" w:rsidRPr="00F16E75">
        <w:rPr>
          <w:sz w:val="24"/>
        </w:rPr>
        <w:t>mitigation</w:t>
      </w:r>
      <w:r w:rsidR="00DD5D25" w:rsidRPr="00F16E75">
        <w:rPr>
          <w:spacing w:val="10"/>
          <w:sz w:val="24"/>
        </w:rPr>
        <w:t xml:space="preserve"> </w:t>
      </w:r>
      <w:r w:rsidR="00DD5D25" w:rsidRPr="00F16E75">
        <w:rPr>
          <w:sz w:val="24"/>
        </w:rPr>
        <w:t>of</w:t>
      </w:r>
      <w:r w:rsidR="00DD5D25" w:rsidRPr="00F16E75">
        <w:rPr>
          <w:spacing w:val="10"/>
          <w:sz w:val="24"/>
        </w:rPr>
        <w:t xml:space="preserve"> </w:t>
      </w:r>
      <w:r w:rsidR="00DD5D25" w:rsidRPr="00F16E75">
        <w:rPr>
          <w:sz w:val="24"/>
        </w:rPr>
        <w:t>the</w:t>
      </w:r>
      <w:r w:rsidR="00DD5D25" w:rsidRPr="00F16E75">
        <w:rPr>
          <w:spacing w:val="14"/>
          <w:sz w:val="24"/>
        </w:rPr>
        <w:t xml:space="preserve"> </w:t>
      </w:r>
      <w:r w:rsidR="00DD5D25" w:rsidRPr="00F16E75">
        <w:rPr>
          <w:sz w:val="24"/>
        </w:rPr>
        <w:t>allegations</w:t>
      </w:r>
      <w:r w:rsidR="00DD5D25" w:rsidRPr="00F16E75">
        <w:rPr>
          <w:spacing w:val="12"/>
          <w:sz w:val="24"/>
        </w:rPr>
        <w:t xml:space="preserve"> </w:t>
      </w:r>
      <w:r w:rsidR="00DD5D25" w:rsidRPr="00F16E75">
        <w:rPr>
          <w:sz w:val="24"/>
        </w:rPr>
        <w:t>raised</w:t>
      </w:r>
      <w:r w:rsidR="00DD5D25" w:rsidRPr="00F16E75">
        <w:rPr>
          <w:spacing w:val="11"/>
          <w:sz w:val="24"/>
        </w:rPr>
        <w:t xml:space="preserve"> </w:t>
      </w:r>
      <w:r w:rsidR="00DD5D25" w:rsidRPr="00F16E75">
        <w:rPr>
          <w:sz w:val="24"/>
        </w:rPr>
        <w:t>by</w:t>
      </w:r>
      <w:r w:rsidR="00DD5D25" w:rsidRPr="00F16E75">
        <w:rPr>
          <w:spacing w:val="9"/>
          <w:sz w:val="24"/>
        </w:rPr>
        <w:t xml:space="preserve"> </w:t>
      </w:r>
      <w:r w:rsidR="00DD5D25" w:rsidRPr="00F16E75">
        <w:rPr>
          <w:sz w:val="24"/>
        </w:rPr>
        <w:t>the</w:t>
      </w:r>
      <w:r w:rsidR="00DD5D25" w:rsidRPr="00F16E75">
        <w:rPr>
          <w:spacing w:val="11"/>
          <w:sz w:val="24"/>
        </w:rPr>
        <w:t xml:space="preserve"> </w:t>
      </w:r>
      <w:r w:rsidR="00DD5D25" w:rsidRPr="00F16E75">
        <w:rPr>
          <w:sz w:val="24"/>
        </w:rPr>
        <w:t>applicant</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Default="00DD5D25">
      <w:pPr>
        <w:pStyle w:val="BodyText"/>
        <w:spacing w:before="73" w:line="360" w:lineRule="auto"/>
        <w:ind w:left="706" w:right="144"/>
        <w:jc w:val="both"/>
      </w:pPr>
      <w:r>
        <w:lastRenderedPageBreak/>
        <w:t>at the hearing. The Tribunal, based on the evidence led at the hearing, finds the applicant’s submissions compelling on the contraventions of the Act by the respondent; and accepts the applicant's submissions in support of the imposition of an administrati</w:t>
      </w:r>
      <w:r>
        <w:t>ve penalty.</w:t>
      </w:r>
    </w:p>
    <w:p w:rsidR="00067880" w:rsidRDefault="00067880">
      <w:pPr>
        <w:pStyle w:val="BodyText"/>
        <w:spacing w:before="2"/>
        <w:rPr>
          <w:sz w:val="36"/>
        </w:rPr>
      </w:pPr>
    </w:p>
    <w:p w:rsidR="00067880" w:rsidRPr="00F16E75" w:rsidRDefault="00F16E75" w:rsidP="00F16E75">
      <w:pPr>
        <w:tabs>
          <w:tab w:val="left" w:pos="707"/>
        </w:tabs>
        <w:spacing w:line="360" w:lineRule="auto"/>
        <w:ind w:left="706" w:right="143" w:hanging="567"/>
        <w:jc w:val="both"/>
        <w:rPr>
          <w:sz w:val="24"/>
        </w:rPr>
      </w:pPr>
      <w:r>
        <w:rPr>
          <w:spacing w:val="-27"/>
          <w:sz w:val="24"/>
          <w:szCs w:val="24"/>
        </w:rPr>
        <w:t>84.</w:t>
      </w:r>
      <w:r>
        <w:rPr>
          <w:spacing w:val="-27"/>
          <w:sz w:val="24"/>
          <w:szCs w:val="24"/>
        </w:rPr>
        <w:tab/>
      </w:r>
      <w:r w:rsidR="00DD5D25" w:rsidRPr="00F16E75">
        <w:rPr>
          <w:sz w:val="24"/>
        </w:rPr>
        <w:t xml:space="preserve">The Tribunal considered that the applicant did not produce evidence concerning the respondent’s financial turnover during the previous financial year. Consequently, the Tribunal may impose a fine limited to a maximum of R1 000 000.00. I point </w:t>
      </w:r>
      <w:r w:rsidR="00DD5D25" w:rsidRPr="00F16E75">
        <w:rPr>
          <w:sz w:val="24"/>
        </w:rPr>
        <w:t>out however, that in the matter NCR/EZ Trade 490 CC18, the Tribunal imposed a fine of R1 000 000.00. In this matter the applicant was not able to present any financial statements; however, taking all listed factors into account the Tribunal found it an app</w:t>
      </w:r>
      <w:r w:rsidR="00DD5D25" w:rsidRPr="00F16E75">
        <w:rPr>
          <w:sz w:val="24"/>
        </w:rPr>
        <w:t>ropriate sanction.</w:t>
      </w:r>
    </w:p>
    <w:p w:rsidR="00067880" w:rsidRDefault="00067880">
      <w:pPr>
        <w:pStyle w:val="BodyText"/>
        <w:spacing w:before="1"/>
        <w:rPr>
          <w:sz w:val="36"/>
        </w:rPr>
      </w:pPr>
    </w:p>
    <w:p w:rsidR="00067880" w:rsidRPr="00F16E75" w:rsidRDefault="00F16E75" w:rsidP="00F16E75">
      <w:pPr>
        <w:tabs>
          <w:tab w:val="left" w:pos="707"/>
        </w:tabs>
        <w:spacing w:line="360" w:lineRule="auto"/>
        <w:ind w:left="706" w:right="146" w:hanging="567"/>
        <w:jc w:val="both"/>
        <w:rPr>
          <w:sz w:val="24"/>
        </w:rPr>
      </w:pPr>
      <w:r>
        <w:rPr>
          <w:spacing w:val="-27"/>
          <w:sz w:val="24"/>
          <w:szCs w:val="24"/>
        </w:rPr>
        <w:t>85.</w:t>
      </w:r>
      <w:r>
        <w:rPr>
          <w:spacing w:val="-27"/>
          <w:sz w:val="24"/>
          <w:szCs w:val="24"/>
        </w:rPr>
        <w:tab/>
      </w:r>
      <w:r w:rsidR="00DD5D25" w:rsidRPr="00F16E75">
        <w:rPr>
          <w:sz w:val="24"/>
        </w:rPr>
        <w:t>In NCR v Werlan Cash Loans t/a Lebathu Finance</w:t>
      </w:r>
      <w:r w:rsidR="00DD5D25" w:rsidRPr="00F16E75">
        <w:rPr>
          <w:position w:val="6"/>
          <w:sz w:val="16"/>
        </w:rPr>
        <w:t xml:space="preserve">10 </w:t>
      </w:r>
      <w:r w:rsidR="00DD5D25" w:rsidRPr="00F16E75">
        <w:rPr>
          <w:sz w:val="24"/>
        </w:rPr>
        <w:t>the Tribunal, regarding the imposition of an administrative fine, stated the following:</w:t>
      </w:r>
    </w:p>
    <w:p w:rsidR="00067880" w:rsidRDefault="00DD5D25">
      <w:pPr>
        <w:spacing w:line="360" w:lineRule="auto"/>
        <w:ind w:left="706" w:right="144"/>
        <w:jc w:val="both"/>
        <w:rPr>
          <w:i/>
          <w:sz w:val="24"/>
        </w:rPr>
      </w:pPr>
      <w:r>
        <w:rPr>
          <w:i/>
          <w:sz w:val="24"/>
        </w:rPr>
        <w:t>“</w:t>
      </w:r>
      <w:r>
        <w:rPr>
          <w:i/>
          <w:sz w:val="24"/>
        </w:rPr>
        <w:t xml:space="preserve">When determining an amount, the Tribunal must consider the legislation from which its own mandate </w:t>
      </w:r>
      <w:r>
        <w:rPr>
          <w:i/>
          <w:sz w:val="24"/>
        </w:rPr>
        <w:t>derives and when determining an appropriate fine the Tribunal must consider the following factors: the nature, duration, gravity, and extent of the contravention; any loss or damage suffered as a result of the contravention; the behaviour of the respondent</w:t>
      </w:r>
      <w:r>
        <w:rPr>
          <w:i/>
          <w:sz w:val="24"/>
        </w:rPr>
        <w:t>; the market circumstances in which the contravention took place; the level of profit derived from the contravention; the degree to which the respondent has co-operated with the National Credit Regulator, or the National Consumer Commission, in the case of</w:t>
      </w:r>
      <w:r>
        <w:rPr>
          <w:i/>
          <w:sz w:val="24"/>
        </w:rPr>
        <w:t xml:space="preserve"> a matter arising in terms of the Consumer Protection Act, 2008, and the Tribunal; and whether the respondent has previously been found in contravention of this Act, or the Consumer Protection Act, 2008, as the case may</w:t>
      </w:r>
      <w:r>
        <w:rPr>
          <w:i/>
          <w:spacing w:val="-32"/>
          <w:sz w:val="24"/>
        </w:rPr>
        <w:t xml:space="preserve"> </w:t>
      </w:r>
      <w:r>
        <w:rPr>
          <w:i/>
          <w:sz w:val="24"/>
        </w:rPr>
        <w:t>be.”</w:t>
      </w:r>
    </w:p>
    <w:p w:rsidR="00067880" w:rsidRDefault="00067880">
      <w:pPr>
        <w:pStyle w:val="BodyText"/>
        <w:spacing w:before="11"/>
        <w:rPr>
          <w:i/>
          <w:sz w:val="35"/>
        </w:rPr>
      </w:pPr>
    </w:p>
    <w:p w:rsidR="00067880" w:rsidRPr="00F16E75" w:rsidRDefault="00F16E75" w:rsidP="00F16E75">
      <w:pPr>
        <w:tabs>
          <w:tab w:val="left" w:pos="707"/>
        </w:tabs>
        <w:ind w:left="706" w:hanging="567"/>
        <w:jc w:val="both"/>
        <w:rPr>
          <w:sz w:val="24"/>
        </w:rPr>
      </w:pPr>
      <w:r>
        <w:rPr>
          <w:spacing w:val="-27"/>
          <w:sz w:val="24"/>
          <w:szCs w:val="24"/>
        </w:rPr>
        <w:t>86.</w:t>
      </w:r>
      <w:r>
        <w:rPr>
          <w:spacing w:val="-27"/>
          <w:sz w:val="24"/>
          <w:szCs w:val="24"/>
        </w:rPr>
        <w:tab/>
      </w:r>
      <w:r w:rsidR="00DD5D25" w:rsidRPr="00F16E75">
        <w:rPr>
          <w:sz w:val="24"/>
        </w:rPr>
        <w:t>In NCR v Midwicket</w:t>
      </w:r>
      <w:r w:rsidR="00DD5D25" w:rsidRPr="00F16E75">
        <w:rPr>
          <w:position w:val="6"/>
          <w:sz w:val="16"/>
        </w:rPr>
        <w:t xml:space="preserve">11 </w:t>
      </w:r>
      <w:r w:rsidR="00DD5D25" w:rsidRPr="00F16E75">
        <w:rPr>
          <w:sz w:val="24"/>
        </w:rPr>
        <w:t>the Tribu</w:t>
      </w:r>
      <w:r w:rsidR="00DD5D25" w:rsidRPr="00F16E75">
        <w:rPr>
          <w:sz w:val="24"/>
        </w:rPr>
        <w:t>nal found the</w:t>
      </w:r>
      <w:r w:rsidR="00DD5D25" w:rsidRPr="00F16E75">
        <w:rPr>
          <w:spacing w:val="-20"/>
          <w:sz w:val="24"/>
        </w:rPr>
        <w:t xml:space="preserve"> </w:t>
      </w:r>
      <w:r w:rsidR="00DD5D25" w:rsidRPr="00F16E75">
        <w:rPr>
          <w:sz w:val="24"/>
        </w:rPr>
        <w:t>following:</w:t>
      </w:r>
    </w:p>
    <w:p w:rsidR="00067880" w:rsidRDefault="00DD5D25">
      <w:pPr>
        <w:spacing w:before="137" w:line="360" w:lineRule="auto"/>
        <w:ind w:left="706" w:right="144"/>
        <w:jc w:val="both"/>
        <w:rPr>
          <w:sz w:val="24"/>
        </w:rPr>
      </w:pPr>
      <w:r>
        <w:pict>
          <v:shape id="_x0000_s1027" style="position:absolute;left:0;text-align:left;margin-left:1in;margin-top:154pt;width:144.05pt;height:.1pt;z-index:-251650048;mso-wrap-distance-left:0;mso-wrap-distance-right:0;mso-position-horizontal-relative:page" coordorigin="1440,3080" coordsize="2881,0" path="m1440,3080r2881,e" filled="f" strokeweight=".21169mm">
            <v:path arrowok="t"/>
            <w10:wrap type="topAndBottom" anchorx="page"/>
          </v:shape>
        </w:pict>
      </w:r>
      <w:r>
        <w:rPr>
          <w:sz w:val="24"/>
        </w:rPr>
        <w:t>“</w:t>
      </w:r>
      <w:r>
        <w:rPr>
          <w:i/>
          <w:sz w:val="24"/>
        </w:rPr>
        <w:t xml:space="preserve">One of the main purposes of an administrative fine is to serve as a means of deterring an offender </w:t>
      </w:r>
      <w:r>
        <w:rPr>
          <w:i/>
          <w:sz w:val="24"/>
        </w:rPr>
        <w:t>from engaging in the prohibited conduct again. Where the offender’s registration is cancelled and is thus no longer permitted to conduct business as a credit provider, one of the main reasons for the imposition of a fine falls away. The imposition of the f</w:t>
      </w:r>
      <w:r>
        <w:rPr>
          <w:i/>
          <w:sz w:val="24"/>
        </w:rPr>
        <w:t>ine then becomes purely punitive which would generally only be warranted in the most extreme of circumstances</w:t>
      </w:r>
      <w:r>
        <w:rPr>
          <w:sz w:val="24"/>
        </w:rPr>
        <w:t xml:space="preserve">.“ Although the respondent appears to have been a relatively small credit provider, it is crucial to send a strong message to all credit providers </w:t>
      </w:r>
      <w:r>
        <w:rPr>
          <w:sz w:val="24"/>
        </w:rPr>
        <w:t>that they cannot escape complying with the Act.</w:t>
      </w:r>
    </w:p>
    <w:p w:rsidR="00067880" w:rsidRDefault="00DD5D25">
      <w:pPr>
        <w:spacing w:before="73"/>
        <w:ind w:left="140"/>
        <w:rPr>
          <w:sz w:val="16"/>
        </w:rPr>
      </w:pPr>
      <w:r>
        <w:rPr>
          <w:position w:val="4"/>
          <w:sz w:val="10"/>
        </w:rPr>
        <w:t xml:space="preserve">10 </w:t>
      </w:r>
      <w:r>
        <w:rPr>
          <w:sz w:val="16"/>
        </w:rPr>
        <w:t>NCT/3867/2012/57(1).</w:t>
      </w:r>
    </w:p>
    <w:p w:rsidR="00067880" w:rsidRDefault="00DD5D25">
      <w:pPr>
        <w:spacing w:before="119"/>
        <w:ind w:left="140"/>
        <w:rPr>
          <w:sz w:val="16"/>
        </w:rPr>
      </w:pPr>
      <w:r>
        <w:rPr>
          <w:position w:val="4"/>
          <w:sz w:val="10"/>
        </w:rPr>
        <w:t xml:space="preserve">11 </w:t>
      </w:r>
      <w:r>
        <w:rPr>
          <w:sz w:val="16"/>
        </w:rPr>
        <w:t>NCR v Midwicket Trading 525 CC t/a Butterfly Cash Loans NCT/7962/2013/57(1).</w:t>
      </w:r>
    </w:p>
    <w:p w:rsidR="00067880" w:rsidRDefault="00067880">
      <w:pPr>
        <w:rPr>
          <w:sz w:val="16"/>
        </w:rPr>
        <w:sectPr w:rsidR="00067880">
          <w:pgSz w:w="12240" w:h="15840"/>
          <w:pgMar w:top="1060" w:right="1440" w:bottom="820" w:left="1300" w:header="0" w:footer="631" w:gutter="0"/>
          <w:cols w:space="720"/>
        </w:sectPr>
      </w:pPr>
    </w:p>
    <w:p w:rsidR="00067880" w:rsidRPr="00F16E75" w:rsidRDefault="00F16E75" w:rsidP="00F16E75">
      <w:pPr>
        <w:tabs>
          <w:tab w:val="left" w:pos="707"/>
        </w:tabs>
        <w:spacing w:before="70" w:line="360" w:lineRule="auto"/>
        <w:ind w:left="706" w:right="143" w:hanging="567"/>
        <w:jc w:val="both"/>
        <w:rPr>
          <w:sz w:val="24"/>
        </w:rPr>
      </w:pPr>
      <w:r>
        <w:rPr>
          <w:spacing w:val="-27"/>
          <w:sz w:val="24"/>
          <w:szCs w:val="24"/>
        </w:rPr>
        <w:lastRenderedPageBreak/>
        <w:t>87.</w:t>
      </w:r>
      <w:r>
        <w:rPr>
          <w:spacing w:val="-27"/>
          <w:sz w:val="24"/>
          <w:szCs w:val="24"/>
        </w:rPr>
        <w:tab/>
      </w:r>
      <w:r w:rsidR="00DD5D25" w:rsidRPr="00F16E75">
        <w:rPr>
          <w:sz w:val="24"/>
        </w:rPr>
        <w:t>These considerations persuade the Tribunal that it is appropriate to impose an administrative fine of R250 000.00 on the</w:t>
      </w:r>
      <w:r w:rsidR="00DD5D25" w:rsidRPr="00F16E75">
        <w:rPr>
          <w:spacing w:val="1"/>
          <w:sz w:val="24"/>
        </w:rPr>
        <w:t xml:space="preserve"> </w:t>
      </w:r>
      <w:r w:rsidR="00DD5D25" w:rsidRPr="00F16E75">
        <w:rPr>
          <w:sz w:val="24"/>
        </w:rPr>
        <w:t>respondent.</w:t>
      </w:r>
    </w:p>
    <w:p w:rsidR="00067880" w:rsidRDefault="00067880">
      <w:pPr>
        <w:pStyle w:val="BodyText"/>
        <w:spacing w:before="11"/>
        <w:rPr>
          <w:sz w:val="23"/>
        </w:rPr>
      </w:pPr>
    </w:p>
    <w:p w:rsidR="00067880" w:rsidRDefault="00DD5D25">
      <w:pPr>
        <w:pStyle w:val="Heading1"/>
      </w:pPr>
      <w:r>
        <w:t>Appointment of an auditor</w:t>
      </w:r>
    </w:p>
    <w:p w:rsidR="00067880" w:rsidRDefault="00067880">
      <w:pPr>
        <w:pStyle w:val="BodyText"/>
        <w:rPr>
          <w:b/>
          <w:sz w:val="28"/>
        </w:rPr>
      </w:pPr>
    </w:p>
    <w:p w:rsidR="00067880" w:rsidRPr="00F16E75" w:rsidRDefault="00F16E75" w:rsidP="00F16E75">
      <w:pPr>
        <w:tabs>
          <w:tab w:val="left" w:pos="707"/>
        </w:tabs>
        <w:spacing w:before="229" w:line="360" w:lineRule="auto"/>
        <w:ind w:left="706" w:right="141" w:hanging="567"/>
        <w:jc w:val="both"/>
        <w:rPr>
          <w:sz w:val="24"/>
        </w:rPr>
      </w:pPr>
      <w:r>
        <w:rPr>
          <w:spacing w:val="-27"/>
          <w:sz w:val="24"/>
          <w:szCs w:val="24"/>
        </w:rPr>
        <w:t>88.</w:t>
      </w:r>
      <w:r>
        <w:rPr>
          <w:spacing w:val="-27"/>
          <w:sz w:val="24"/>
          <w:szCs w:val="24"/>
        </w:rPr>
        <w:tab/>
      </w:r>
      <w:r w:rsidR="00DD5D25" w:rsidRPr="00F16E75">
        <w:rPr>
          <w:sz w:val="24"/>
        </w:rPr>
        <w:t xml:space="preserve">The Tribunal is aware that the investigation that led to this application comprised of a small </w:t>
      </w:r>
      <w:r w:rsidR="00DD5D25" w:rsidRPr="00F16E75">
        <w:rPr>
          <w:sz w:val="24"/>
        </w:rPr>
        <w:t>sample of the respondent’s consumer files. The Tribunal has found, amongst other things, that the respondent has extended credit unlawfully after the lapse of its registration. The evidence placed before the Tribunal means that the Tribunal cannot establis</w:t>
      </w:r>
      <w:r w:rsidR="00DD5D25" w:rsidRPr="00F16E75">
        <w:rPr>
          <w:sz w:val="24"/>
        </w:rPr>
        <w:t>h the extent of this practice. Therefore, it is appropriate to appoint an independent auditor to assess the situation and establish the</w:t>
      </w:r>
      <w:r w:rsidR="00DD5D25" w:rsidRPr="00F16E75">
        <w:rPr>
          <w:spacing w:val="-36"/>
          <w:sz w:val="24"/>
        </w:rPr>
        <w:t xml:space="preserve"> </w:t>
      </w:r>
      <w:r w:rsidR="00DD5D25" w:rsidRPr="00F16E75">
        <w:rPr>
          <w:sz w:val="24"/>
        </w:rPr>
        <w:t>facts.</w:t>
      </w:r>
    </w:p>
    <w:p w:rsidR="00067880" w:rsidRDefault="00067880">
      <w:pPr>
        <w:pStyle w:val="BodyText"/>
        <w:spacing w:before="1"/>
        <w:rPr>
          <w:sz w:val="36"/>
        </w:rPr>
      </w:pPr>
    </w:p>
    <w:p w:rsidR="00067880" w:rsidRDefault="00DD5D25">
      <w:pPr>
        <w:pStyle w:val="Heading1"/>
      </w:pPr>
      <w:r>
        <w:t>Other requested</w:t>
      </w:r>
      <w:r>
        <w:rPr>
          <w:spacing w:val="-9"/>
        </w:rPr>
        <w:t xml:space="preserve"> </w:t>
      </w:r>
      <w:r>
        <w:t>orders</w:t>
      </w:r>
    </w:p>
    <w:p w:rsidR="00067880" w:rsidRDefault="00067880">
      <w:pPr>
        <w:pStyle w:val="BodyText"/>
        <w:rPr>
          <w:b/>
          <w:sz w:val="28"/>
        </w:rPr>
      </w:pPr>
    </w:p>
    <w:p w:rsidR="00067880" w:rsidRPr="00F16E75" w:rsidRDefault="00F16E75" w:rsidP="00F16E75">
      <w:pPr>
        <w:tabs>
          <w:tab w:val="left" w:pos="706"/>
          <w:tab w:val="left" w:pos="707"/>
        </w:tabs>
        <w:spacing w:before="229" w:line="360" w:lineRule="auto"/>
        <w:ind w:left="706" w:right="189" w:hanging="567"/>
        <w:rPr>
          <w:sz w:val="16"/>
        </w:rPr>
      </w:pPr>
      <w:r>
        <w:rPr>
          <w:spacing w:val="-27"/>
          <w:sz w:val="24"/>
          <w:szCs w:val="24"/>
        </w:rPr>
        <w:t>89.</w:t>
      </w:r>
      <w:r>
        <w:rPr>
          <w:spacing w:val="-27"/>
          <w:sz w:val="24"/>
          <w:szCs w:val="24"/>
        </w:rPr>
        <w:tab/>
      </w:r>
      <w:r w:rsidR="00DD5D25" w:rsidRPr="00F16E75">
        <w:rPr>
          <w:sz w:val="24"/>
        </w:rPr>
        <w:t>The applicant requested that the Tribunal make an order interdicting the respondent from</w:t>
      </w:r>
      <w:r w:rsidR="00DD5D25" w:rsidRPr="00F16E75">
        <w:rPr>
          <w:sz w:val="24"/>
        </w:rPr>
        <w:t xml:space="preserve"> engaging in prohibited conduct in the future. An interdict of this nature will serve no purpose because the respondent may not engage in prohibited conduct given the provisions of the</w:t>
      </w:r>
      <w:r w:rsidR="00DD5D25" w:rsidRPr="00F16E75">
        <w:rPr>
          <w:spacing w:val="-20"/>
          <w:sz w:val="24"/>
        </w:rPr>
        <w:t xml:space="preserve"> </w:t>
      </w:r>
      <w:r w:rsidR="00DD5D25" w:rsidRPr="00F16E75">
        <w:rPr>
          <w:sz w:val="24"/>
        </w:rPr>
        <w:t>Act.</w:t>
      </w:r>
      <w:r w:rsidR="00DD5D25" w:rsidRPr="00F16E75">
        <w:rPr>
          <w:position w:val="6"/>
          <w:sz w:val="16"/>
        </w:rPr>
        <w:t>12</w:t>
      </w:r>
    </w:p>
    <w:p w:rsidR="00067880" w:rsidRDefault="00067880">
      <w:pPr>
        <w:pStyle w:val="BodyText"/>
        <w:spacing w:before="2"/>
        <w:rPr>
          <w:sz w:val="36"/>
        </w:rPr>
      </w:pPr>
    </w:p>
    <w:p w:rsidR="00067880" w:rsidRDefault="00DD5D25">
      <w:pPr>
        <w:pStyle w:val="Heading1"/>
      </w:pPr>
      <w:r>
        <w:t>ORDER</w:t>
      </w:r>
    </w:p>
    <w:p w:rsidR="00067880" w:rsidRDefault="00067880">
      <w:pPr>
        <w:pStyle w:val="BodyText"/>
        <w:rPr>
          <w:b/>
          <w:sz w:val="28"/>
        </w:rPr>
      </w:pPr>
    </w:p>
    <w:p w:rsidR="00067880" w:rsidRPr="00F16E75" w:rsidRDefault="00F16E75" w:rsidP="00F16E75">
      <w:pPr>
        <w:tabs>
          <w:tab w:val="left" w:pos="706"/>
          <w:tab w:val="left" w:pos="707"/>
        </w:tabs>
        <w:spacing w:before="229"/>
        <w:ind w:left="706" w:hanging="567"/>
        <w:rPr>
          <w:sz w:val="24"/>
        </w:rPr>
      </w:pPr>
      <w:r>
        <w:rPr>
          <w:spacing w:val="-27"/>
          <w:sz w:val="24"/>
          <w:szCs w:val="24"/>
        </w:rPr>
        <w:t>90.</w:t>
      </w:r>
      <w:r>
        <w:rPr>
          <w:spacing w:val="-27"/>
          <w:sz w:val="24"/>
          <w:szCs w:val="24"/>
        </w:rPr>
        <w:tab/>
      </w:r>
      <w:r w:rsidR="00DD5D25" w:rsidRPr="00F16E75">
        <w:rPr>
          <w:sz w:val="24"/>
        </w:rPr>
        <w:t>Accordingly, the Tribunal makes the following</w:t>
      </w:r>
      <w:r w:rsidR="00DD5D25" w:rsidRPr="00F16E75">
        <w:rPr>
          <w:spacing w:val="-8"/>
          <w:sz w:val="24"/>
        </w:rPr>
        <w:t xml:space="preserve"> </w:t>
      </w:r>
      <w:r w:rsidR="00DD5D25" w:rsidRPr="00F16E75">
        <w:rPr>
          <w:sz w:val="24"/>
        </w:rPr>
        <w:t>order:</w:t>
      </w:r>
    </w:p>
    <w:p w:rsidR="00067880" w:rsidRDefault="00067880">
      <w:pPr>
        <w:pStyle w:val="BodyText"/>
        <w:rPr>
          <w:sz w:val="28"/>
        </w:rPr>
      </w:pPr>
    </w:p>
    <w:p w:rsidR="00067880" w:rsidRPr="00F16E75" w:rsidRDefault="00F16E75" w:rsidP="00F16E75">
      <w:pPr>
        <w:tabs>
          <w:tab w:val="left" w:pos="1274"/>
        </w:tabs>
        <w:spacing w:before="229" w:line="360" w:lineRule="auto"/>
        <w:ind w:left="1304" w:right="474" w:hanging="598"/>
        <w:rPr>
          <w:sz w:val="24"/>
        </w:rPr>
      </w:pPr>
      <w:r>
        <w:rPr>
          <w:spacing w:val="-4"/>
          <w:sz w:val="24"/>
          <w:szCs w:val="24"/>
        </w:rPr>
        <w:t>90.1</w:t>
      </w:r>
      <w:r>
        <w:rPr>
          <w:spacing w:val="-4"/>
          <w:sz w:val="24"/>
          <w:szCs w:val="24"/>
        </w:rPr>
        <w:tab/>
      </w:r>
      <w:r w:rsidR="00DD5D25" w:rsidRPr="00F16E75">
        <w:rPr>
          <w:sz w:val="24"/>
        </w:rPr>
        <w:t>Th</w:t>
      </w:r>
      <w:r w:rsidR="00DD5D25" w:rsidRPr="00F16E75">
        <w:rPr>
          <w:sz w:val="24"/>
        </w:rPr>
        <w:t>e respondent has repeatedly contravened the following sections of the Act, regulations and conditions of</w:t>
      </w:r>
      <w:r w:rsidR="00DD5D25" w:rsidRPr="00F16E75">
        <w:rPr>
          <w:spacing w:val="1"/>
          <w:sz w:val="24"/>
        </w:rPr>
        <w:t xml:space="preserve"> </w:t>
      </w:r>
      <w:r w:rsidR="00DD5D25" w:rsidRPr="00F16E75">
        <w:rPr>
          <w:sz w:val="24"/>
        </w:rPr>
        <w:t>registration:</w:t>
      </w:r>
    </w:p>
    <w:p w:rsidR="00067880" w:rsidRDefault="00067880">
      <w:pPr>
        <w:pStyle w:val="BodyText"/>
        <w:spacing w:before="1"/>
        <w:rPr>
          <w:sz w:val="36"/>
        </w:rPr>
      </w:pPr>
    </w:p>
    <w:p w:rsidR="00067880" w:rsidRPr="00F16E75" w:rsidRDefault="00F16E75" w:rsidP="00F16E75">
      <w:pPr>
        <w:tabs>
          <w:tab w:val="left" w:pos="2125"/>
          <w:tab w:val="left" w:pos="2126"/>
        </w:tabs>
        <w:ind w:left="2125" w:hanging="853"/>
        <w:rPr>
          <w:sz w:val="24"/>
        </w:rPr>
      </w:pPr>
      <w:r>
        <w:rPr>
          <w:spacing w:val="-3"/>
          <w:sz w:val="24"/>
          <w:szCs w:val="24"/>
        </w:rPr>
        <w:t>90.1.1</w:t>
      </w:r>
      <w:r>
        <w:rPr>
          <w:spacing w:val="-3"/>
          <w:sz w:val="24"/>
          <w:szCs w:val="24"/>
        </w:rPr>
        <w:tab/>
      </w:r>
      <w:r w:rsidR="00DD5D25" w:rsidRPr="00F16E75">
        <w:rPr>
          <w:sz w:val="24"/>
        </w:rPr>
        <w:t>section 40(1) and section 40(3) read with section 52(4)(b)(ii) of the</w:t>
      </w:r>
      <w:r w:rsidR="00DD5D25" w:rsidRPr="00F16E75">
        <w:rPr>
          <w:spacing w:val="-10"/>
          <w:sz w:val="24"/>
        </w:rPr>
        <w:t xml:space="preserve"> </w:t>
      </w:r>
      <w:r w:rsidR="00DD5D25" w:rsidRPr="00F16E75">
        <w:rPr>
          <w:sz w:val="24"/>
        </w:rPr>
        <w:t>Act;</w:t>
      </w:r>
    </w:p>
    <w:p w:rsidR="00067880" w:rsidRPr="00F16E75" w:rsidRDefault="00F16E75" w:rsidP="00F16E75">
      <w:pPr>
        <w:tabs>
          <w:tab w:val="left" w:pos="2125"/>
          <w:tab w:val="left" w:pos="2126"/>
        </w:tabs>
        <w:spacing w:before="138"/>
        <w:ind w:left="2125" w:hanging="853"/>
        <w:rPr>
          <w:sz w:val="24"/>
        </w:rPr>
      </w:pPr>
      <w:r>
        <w:rPr>
          <w:spacing w:val="-3"/>
          <w:sz w:val="24"/>
          <w:szCs w:val="24"/>
        </w:rPr>
        <w:t>90.1.2</w:t>
      </w:r>
      <w:r>
        <w:rPr>
          <w:spacing w:val="-3"/>
          <w:sz w:val="24"/>
          <w:szCs w:val="24"/>
        </w:rPr>
        <w:tab/>
      </w:r>
      <w:r w:rsidR="00DD5D25" w:rsidRPr="00F16E75">
        <w:rPr>
          <w:sz w:val="24"/>
        </w:rPr>
        <w:t>section 52(5)(c) read with general condition 2 of the respondent’s</w:t>
      </w:r>
      <w:r w:rsidR="00DD5D25" w:rsidRPr="00F16E75">
        <w:rPr>
          <w:spacing w:val="-18"/>
          <w:sz w:val="24"/>
        </w:rPr>
        <w:t xml:space="preserve"> </w:t>
      </w:r>
      <w:r w:rsidR="00DD5D25" w:rsidRPr="00F16E75">
        <w:rPr>
          <w:sz w:val="24"/>
        </w:rPr>
        <w:t>conditions of</w:t>
      </w:r>
    </w:p>
    <w:p w:rsidR="00067880" w:rsidRDefault="00DD5D25">
      <w:pPr>
        <w:pStyle w:val="BodyText"/>
        <w:spacing w:before="138"/>
        <w:ind w:left="2125"/>
      </w:pPr>
      <w:r>
        <w:t>r</w:t>
      </w:r>
      <w:r>
        <w:t>egistration;</w:t>
      </w:r>
    </w:p>
    <w:p w:rsidR="00067880" w:rsidRPr="00F16E75" w:rsidRDefault="00F16E75" w:rsidP="00F16E75">
      <w:pPr>
        <w:tabs>
          <w:tab w:val="left" w:pos="2125"/>
          <w:tab w:val="left" w:pos="2126"/>
        </w:tabs>
        <w:spacing w:before="137"/>
        <w:ind w:left="2125" w:hanging="853"/>
        <w:rPr>
          <w:sz w:val="24"/>
        </w:rPr>
      </w:pPr>
      <w:r>
        <w:rPr>
          <w:spacing w:val="-3"/>
          <w:sz w:val="24"/>
          <w:szCs w:val="24"/>
        </w:rPr>
        <w:t>90.1.3</w:t>
      </w:r>
      <w:r>
        <w:rPr>
          <w:spacing w:val="-3"/>
          <w:sz w:val="24"/>
          <w:szCs w:val="24"/>
        </w:rPr>
        <w:tab/>
      </w:r>
      <w:r w:rsidR="00DD5D25" w:rsidRPr="00F16E75">
        <w:rPr>
          <w:sz w:val="24"/>
        </w:rPr>
        <w:t>section</w:t>
      </w:r>
      <w:r w:rsidR="00DD5D25" w:rsidRPr="00F16E75">
        <w:rPr>
          <w:spacing w:val="27"/>
          <w:sz w:val="24"/>
        </w:rPr>
        <w:t xml:space="preserve"> </w:t>
      </w:r>
      <w:r w:rsidR="00DD5D25" w:rsidRPr="00F16E75">
        <w:rPr>
          <w:sz w:val="24"/>
        </w:rPr>
        <w:t>52(5)(c)</w:t>
      </w:r>
      <w:r w:rsidR="00DD5D25" w:rsidRPr="00F16E75">
        <w:rPr>
          <w:spacing w:val="26"/>
          <w:sz w:val="24"/>
        </w:rPr>
        <w:t xml:space="preserve"> </w:t>
      </w:r>
      <w:r w:rsidR="00DD5D25" w:rsidRPr="00F16E75">
        <w:rPr>
          <w:sz w:val="24"/>
        </w:rPr>
        <w:t>and</w:t>
      </w:r>
      <w:r w:rsidR="00DD5D25" w:rsidRPr="00F16E75">
        <w:rPr>
          <w:spacing w:val="31"/>
          <w:sz w:val="24"/>
        </w:rPr>
        <w:t xml:space="preserve"> </w:t>
      </w:r>
      <w:r w:rsidR="00DD5D25" w:rsidRPr="00F16E75">
        <w:rPr>
          <w:sz w:val="24"/>
        </w:rPr>
        <w:t>(f)</w:t>
      </w:r>
      <w:r w:rsidR="00DD5D25" w:rsidRPr="00F16E75">
        <w:rPr>
          <w:spacing w:val="25"/>
          <w:sz w:val="24"/>
        </w:rPr>
        <w:t xml:space="preserve"> </w:t>
      </w:r>
      <w:r w:rsidR="00DD5D25" w:rsidRPr="00F16E75">
        <w:rPr>
          <w:sz w:val="24"/>
        </w:rPr>
        <w:t>read</w:t>
      </w:r>
      <w:r w:rsidR="00DD5D25" w:rsidRPr="00F16E75">
        <w:rPr>
          <w:spacing w:val="28"/>
          <w:sz w:val="24"/>
        </w:rPr>
        <w:t xml:space="preserve"> </w:t>
      </w:r>
      <w:r w:rsidR="00DD5D25" w:rsidRPr="00F16E75">
        <w:rPr>
          <w:sz w:val="24"/>
        </w:rPr>
        <w:t>with</w:t>
      </w:r>
      <w:r w:rsidR="00DD5D25" w:rsidRPr="00F16E75">
        <w:rPr>
          <w:spacing w:val="28"/>
          <w:sz w:val="24"/>
        </w:rPr>
        <w:t xml:space="preserve"> </w:t>
      </w:r>
      <w:r w:rsidR="00DD5D25" w:rsidRPr="00F16E75">
        <w:rPr>
          <w:sz w:val="24"/>
        </w:rPr>
        <w:t>general</w:t>
      </w:r>
      <w:r w:rsidR="00DD5D25" w:rsidRPr="00F16E75">
        <w:rPr>
          <w:spacing w:val="26"/>
          <w:sz w:val="24"/>
        </w:rPr>
        <w:t xml:space="preserve"> </w:t>
      </w:r>
      <w:r w:rsidR="00DD5D25" w:rsidRPr="00F16E75">
        <w:rPr>
          <w:sz w:val="24"/>
        </w:rPr>
        <w:t>condition</w:t>
      </w:r>
      <w:r w:rsidR="00DD5D25" w:rsidRPr="00F16E75">
        <w:rPr>
          <w:spacing w:val="32"/>
          <w:sz w:val="24"/>
        </w:rPr>
        <w:t xml:space="preserve"> </w:t>
      </w:r>
      <w:r w:rsidR="00DD5D25" w:rsidRPr="00F16E75">
        <w:rPr>
          <w:sz w:val="24"/>
        </w:rPr>
        <w:t>3</w:t>
      </w:r>
      <w:r w:rsidR="00DD5D25" w:rsidRPr="00F16E75">
        <w:rPr>
          <w:spacing w:val="28"/>
          <w:sz w:val="24"/>
        </w:rPr>
        <w:t xml:space="preserve"> </w:t>
      </w:r>
      <w:r w:rsidR="00DD5D25" w:rsidRPr="00F16E75">
        <w:rPr>
          <w:sz w:val="24"/>
        </w:rPr>
        <w:t>of</w:t>
      </w:r>
      <w:r w:rsidR="00DD5D25" w:rsidRPr="00F16E75">
        <w:rPr>
          <w:spacing w:val="27"/>
          <w:sz w:val="24"/>
        </w:rPr>
        <w:t xml:space="preserve"> </w:t>
      </w:r>
      <w:r w:rsidR="00DD5D25" w:rsidRPr="00F16E75">
        <w:rPr>
          <w:sz w:val="24"/>
        </w:rPr>
        <w:t>the</w:t>
      </w:r>
      <w:r w:rsidR="00DD5D25" w:rsidRPr="00F16E75">
        <w:rPr>
          <w:spacing w:val="28"/>
          <w:sz w:val="24"/>
        </w:rPr>
        <w:t xml:space="preserve"> </w:t>
      </w:r>
      <w:r w:rsidR="00DD5D25" w:rsidRPr="00F16E75">
        <w:rPr>
          <w:sz w:val="24"/>
        </w:rPr>
        <w:t>respondent’s</w:t>
      </w:r>
    </w:p>
    <w:p w:rsidR="00067880" w:rsidRDefault="00DD5D25">
      <w:pPr>
        <w:pStyle w:val="BodyText"/>
        <w:spacing w:before="138"/>
        <w:ind w:left="2125"/>
      </w:pPr>
      <w:r>
        <w:t>c</w:t>
      </w:r>
      <w:r>
        <w:t>onditions of registration; read further with regulation 62(1)(c) and regulation 66;</w:t>
      </w:r>
    </w:p>
    <w:p w:rsidR="00067880" w:rsidRPr="00F16E75" w:rsidRDefault="00F16E75" w:rsidP="00F16E75">
      <w:pPr>
        <w:tabs>
          <w:tab w:val="left" w:pos="2125"/>
          <w:tab w:val="left" w:pos="2126"/>
        </w:tabs>
        <w:spacing w:before="137"/>
        <w:ind w:left="2125" w:hanging="853"/>
        <w:rPr>
          <w:sz w:val="24"/>
        </w:rPr>
      </w:pPr>
      <w:r>
        <w:rPr>
          <w:spacing w:val="-3"/>
          <w:sz w:val="24"/>
          <w:szCs w:val="24"/>
        </w:rPr>
        <w:t>90.1.4</w:t>
      </w:r>
      <w:r>
        <w:rPr>
          <w:spacing w:val="-3"/>
          <w:sz w:val="24"/>
          <w:szCs w:val="24"/>
        </w:rPr>
        <w:tab/>
      </w:r>
      <w:r w:rsidR="00DD5D25" w:rsidRPr="00F16E75">
        <w:rPr>
          <w:sz w:val="24"/>
        </w:rPr>
        <w:t>section 90(1) and section 90(2)(b)(ii) and (ii) read with section</w:t>
      </w:r>
      <w:r w:rsidR="00DD5D25" w:rsidRPr="00F16E75">
        <w:rPr>
          <w:spacing w:val="-16"/>
          <w:sz w:val="24"/>
        </w:rPr>
        <w:t xml:space="preserve"> </w:t>
      </w:r>
      <w:r w:rsidR="00DD5D25" w:rsidRPr="00F16E75">
        <w:rPr>
          <w:sz w:val="24"/>
        </w:rPr>
        <w:t>99(i)(b);</w:t>
      </w:r>
    </w:p>
    <w:p w:rsidR="00067880" w:rsidRDefault="00067880">
      <w:pPr>
        <w:pStyle w:val="BodyText"/>
        <w:rPr>
          <w:sz w:val="20"/>
        </w:rPr>
      </w:pPr>
    </w:p>
    <w:p w:rsidR="00067880" w:rsidRDefault="00DD5D25">
      <w:pPr>
        <w:pStyle w:val="BodyText"/>
        <w:spacing w:before="4"/>
        <w:rPr>
          <w:sz w:val="17"/>
        </w:rPr>
      </w:pPr>
      <w:r>
        <w:pict>
          <v:shape id="_x0000_s1026" style="position:absolute;margin-left:1in;margin-top:12.25pt;width:144.05pt;height:.1pt;z-index:-251649024;mso-wrap-distance-left:0;mso-wrap-distance-right:0;mso-position-horizontal-relative:page" coordorigin="1440,245" coordsize="2881,0" path="m1440,245r2881,e" filled="f" strokeweight=".21169mm">
            <v:path arrowok="t"/>
            <w10:wrap type="topAndBottom" anchorx="page"/>
          </v:shape>
        </w:pict>
      </w:r>
    </w:p>
    <w:p w:rsidR="00067880" w:rsidRDefault="00DD5D25">
      <w:pPr>
        <w:spacing w:before="83"/>
        <w:ind w:left="140"/>
        <w:rPr>
          <w:sz w:val="20"/>
        </w:rPr>
      </w:pPr>
      <w:r>
        <w:rPr>
          <w:rFonts w:ascii="Arial"/>
          <w:position w:val="7"/>
          <w:sz w:val="12"/>
        </w:rPr>
        <w:t xml:space="preserve">12 </w:t>
      </w:r>
      <w:r>
        <w:rPr>
          <w:i/>
          <w:sz w:val="20"/>
        </w:rPr>
        <w:t xml:space="preserve">Shoprite Investments Ltd v The National Credit Regulator </w:t>
      </w:r>
      <w:r>
        <w:rPr>
          <w:sz w:val="20"/>
        </w:rPr>
        <w:t>(509/2017 dated 18 December 2019).</w:t>
      </w:r>
    </w:p>
    <w:p w:rsidR="00067880" w:rsidRDefault="00067880">
      <w:pPr>
        <w:rPr>
          <w:sz w:val="20"/>
        </w:rPr>
        <w:sectPr w:rsidR="00067880">
          <w:footerReference w:type="default" r:id="rId10"/>
          <w:pgSz w:w="12240" w:h="15840"/>
          <w:pgMar w:top="1340" w:right="1440" w:bottom="820" w:left="1300" w:header="0" w:footer="631" w:gutter="0"/>
          <w:pgNumType w:start="20"/>
          <w:cols w:space="720"/>
        </w:sectPr>
      </w:pPr>
    </w:p>
    <w:p w:rsidR="00067880" w:rsidRPr="00F16E75" w:rsidRDefault="00F16E75" w:rsidP="00F16E75">
      <w:pPr>
        <w:tabs>
          <w:tab w:val="left" w:pos="2125"/>
          <w:tab w:val="left" w:pos="2126"/>
        </w:tabs>
        <w:spacing w:before="73"/>
        <w:ind w:left="2125" w:hanging="853"/>
        <w:rPr>
          <w:sz w:val="24"/>
        </w:rPr>
      </w:pPr>
      <w:r>
        <w:rPr>
          <w:spacing w:val="-3"/>
          <w:sz w:val="24"/>
          <w:szCs w:val="24"/>
        </w:rPr>
        <w:lastRenderedPageBreak/>
        <w:t>90.1.5</w:t>
      </w:r>
      <w:r>
        <w:rPr>
          <w:spacing w:val="-3"/>
          <w:sz w:val="24"/>
          <w:szCs w:val="24"/>
        </w:rPr>
        <w:tab/>
      </w:r>
      <w:r w:rsidR="00DD5D25" w:rsidRPr="00F16E75">
        <w:rPr>
          <w:sz w:val="24"/>
        </w:rPr>
        <w:t>section 93 (2) read with regulation 30 (1) and</w:t>
      </w:r>
      <w:r w:rsidR="00DD5D25" w:rsidRPr="00F16E75">
        <w:rPr>
          <w:sz w:val="24"/>
        </w:rPr>
        <w:t xml:space="preserve"> form 20.2 in schedule 1 of the</w:t>
      </w:r>
      <w:r w:rsidR="00DD5D25" w:rsidRPr="00F16E75">
        <w:rPr>
          <w:spacing w:val="-29"/>
          <w:sz w:val="24"/>
        </w:rPr>
        <w:t xml:space="preserve"> </w:t>
      </w:r>
      <w:r w:rsidR="00DD5D25" w:rsidRPr="00F16E75">
        <w:rPr>
          <w:sz w:val="24"/>
        </w:rPr>
        <w:t>Act;</w:t>
      </w:r>
    </w:p>
    <w:p w:rsidR="00067880" w:rsidRPr="00F16E75" w:rsidRDefault="00F16E75" w:rsidP="00F16E75">
      <w:pPr>
        <w:tabs>
          <w:tab w:val="left" w:pos="2125"/>
          <w:tab w:val="left" w:pos="2126"/>
        </w:tabs>
        <w:spacing w:before="140"/>
        <w:ind w:left="2125" w:hanging="853"/>
        <w:rPr>
          <w:sz w:val="24"/>
        </w:rPr>
      </w:pPr>
      <w:r>
        <w:rPr>
          <w:spacing w:val="-3"/>
          <w:sz w:val="24"/>
          <w:szCs w:val="24"/>
        </w:rPr>
        <w:t>90.1.6</w:t>
      </w:r>
      <w:r>
        <w:rPr>
          <w:spacing w:val="-3"/>
          <w:sz w:val="24"/>
          <w:szCs w:val="24"/>
        </w:rPr>
        <w:tab/>
      </w:r>
      <w:r w:rsidR="00DD5D25" w:rsidRPr="00F16E75">
        <w:rPr>
          <w:sz w:val="24"/>
        </w:rPr>
        <w:t>section 100(1)(a) and section 101(1);</w:t>
      </w:r>
      <w:r w:rsidR="00DD5D25" w:rsidRPr="00F16E75">
        <w:rPr>
          <w:spacing w:val="-2"/>
          <w:sz w:val="24"/>
        </w:rPr>
        <w:t xml:space="preserve"> </w:t>
      </w:r>
      <w:r w:rsidR="00DD5D25" w:rsidRPr="00F16E75">
        <w:rPr>
          <w:sz w:val="24"/>
        </w:rPr>
        <w:t>and</w:t>
      </w:r>
    </w:p>
    <w:p w:rsidR="00067880" w:rsidRPr="00F16E75" w:rsidRDefault="00F16E75" w:rsidP="00F16E75">
      <w:pPr>
        <w:tabs>
          <w:tab w:val="left" w:pos="2125"/>
          <w:tab w:val="left" w:pos="2126"/>
        </w:tabs>
        <w:spacing w:before="138"/>
        <w:ind w:left="2125" w:hanging="853"/>
        <w:rPr>
          <w:sz w:val="24"/>
        </w:rPr>
      </w:pPr>
      <w:r>
        <w:rPr>
          <w:spacing w:val="-3"/>
          <w:sz w:val="24"/>
          <w:szCs w:val="24"/>
        </w:rPr>
        <w:t>90.1.7</w:t>
      </w:r>
      <w:r>
        <w:rPr>
          <w:spacing w:val="-3"/>
          <w:sz w:val="24"/>
          <w:szCs w:val="24"/>
        </w:rPr>
        <w:tab/>
      </w:r>
      <w:r w:rsidR="00DD5D25" w:rsidRPr="00F16E75">
        <w:rPr>
          <w:sz w:val="24"/>
        </w:rPr>
        <w:t>section 100(1)(c) read with section 101(1)(d)(ii) read further with regulation</w:t>
      </w:r>
      <w:r w:rsidR="00DD5D25" w:rsidRPr="00F16E75">
        <w:rPr>
          <w:spacing w:val="-29"/>
          <w:sz w:val="24"/>
        </w:rPr>
        <w:t xml:space="preserve"> </w:t>
      </w:r>
      <w:r w:rsidR="00DD5D25" w:rsidRPr="00F16E75">
        <w:rPr>
          <w:sz w:val="24"/>
        </w:rPr>
        <w:t>42(1);</w:t>
      </w:r>
    </w:p>
    <w:p w:rsidR="00067880" w:rsidRDefault="00067880">
      <w:pPr>
        <w:pStyle w:val="BodyText"/>
        <w:rPr>
          <w:sz w:val="28"/>
        </w:rPr>
      </w:pPr>
    </w:p>
    <w:p w:rsidR="00067880" w:rsidRPr="00F16E75" w:rsidRDefault="00F16E75" w:rsidP="00F16E75">
      <w:pPr>
        <w:tabs>
          <w:tab w:val="left" w:pos="1274"/>
        </w:tabs>
        <w:spacing w:before="229"/>
        <w:ind w:left="1273" w:hanging="568"/>
        <w:jc w:val="both"/>
        <w:rPr>
          <w:sz w:val="24"/>
        </w:rPr>
      </w:pPr>
      <w:r>
        <w:rPr>
          <w:spacing w:val="-4"/>
          <w:sz w:val="24"/>
          <w:szCs w:val="24"/>
        </w:rPr>
        <w:t>90.2</w:t>
      </w:r>
      <w:r>
        <w:rPr>
          <w:spacing w:val="-4"/>
          <w:sz w:val="24"/>
          <w:szCs w:val="24"/>
        </w:rPr>
        <w:tab/>
      </w:r>
      <w:r w:rsidR="00DD5D25" w:rsidRPr="00F16E75">
        <w:rPr>
          <w:sz w:val="24"/>
        </w:rPr>
        <w:t>The repeated contraventions are prohibited conduct in terms of section 150 (a) of the</w:t>
      </w:r>
      <w:r w:rsidR="00DD5D25" w:rsidRPr="00F16E75">
        <w:rPr>
          <w:spacing w:val="-21"/>
          <w:sz w:val="24"/>
        </w:rPr>
        <w:t xml:space="preserve"> </w:t>
      </w:r>
      <w:r w:rsidR="00DD5D25" w:rsidRPr="00F16E75">
        <w:rPr>
          <w:sz w:val="24"/>
        </w:rPr>
        <w:t>Act;</w:t>
      </w:r>
    </w:p>
    <w:p w:rsidR="00067880" w:rsidRPr="00F16E75" w:rsidRDefault="00F16E75" w:rsidP="00F16E75">
      <w:pPr>
        <w:tabs>
          <w:tab w:val="left" w:pos="1274"/>
        </w:tabs>
        <w:spacing w:before="137" w:line="360" w:lineRule="auto"/>
        <w:ind w:left="1273" w:right="145" w:hanging="567"/>
        <w:jc w:val="both"/>
        <w:rPr>
          <w:sz w:val="24"/>
        </w:rPr>
      </w:pPr>
      <w:r>
        <w:rPr>
          <w:spacing w:val="-4"/>
          <w:sz w:val="24"/>
          <w:szCs w:val="24"/>
        </w:rPr>
        <w:t>90.3</w:t>
      </w:r>
      <w:r>
        <w:rPr>
          <w:spacing w:val="-4"/>
          <w:sz w:val="24"/>
          <w:szCs w:val="24"/>
        </w:rPr>
        <w:tab/>
      </w:r>
      <w:r w:rsidR="00DD5D25" w:rsidRPr="00F16E75">
        <w:rPr>
          <w:sz w:val="24"/>
        </w:rPr>
        <w:t>The respondent has by its actions brought the consumer credit industry into disrepute and acted with disregard for consumer rights</w:t>
      </w:r>
      <w:r w:rsidR="00DD5D25" w:rsidRPr="00F16E75">
        <w:rPr>
          <w:spacing w:val="-4"/>
          <w:sz w:val="24"/>
        </w:rPr>
        <w:t xml:space="preserve"> </w:t>
      </w:r>
      <w:r w:rsidR="00DD5D25" w:rsidRPr="00F16E75">
        <w:rPr>
          <w:sz w:val="24"/>
        </w:rPr>
        <w:t>generally;</w:t>
      </w:r>
    </w:p>
    <w:p w:rsidR="00067880" w:rsidRPr="00F16E75" w:rsidRDefault="00F16E75" w:rsidP="00F16E75">
      <w:pPr>
        <w:tabs>
          <w:tab w:val="left" w:pos="1274"/>
        </w:tabs>
        <w:spacing w:line="360" w:lineRule="auto"/>
        <w:ind w:left="1273" w:right="143" w:hanging="567"/>
        <w:jc w:val="both"/>
        <w:rPr>
          <w:sz w:val="24"/>
        </w:rPr>
      </w:pPr>
      <w:r>
        <w:rPr>
          <w:spacing w:val="-4"/>
          <w:sz w:val="24"/>
          <w:szCs w:val="24"/>
        </w:rPr>
        <w:t>90.4</w:t>
      </w:r>
      <w:r>
        <w:rPr>
          <w:spacing w:val="-4"/>
          <w:sz w:val="24"/>
          <w:szCs w:val="24"/>
        </w:rPr>
        <w:tab/>
      </w:r>
      <w:r w:rsidR="00DD5D25" w:rsidRPr="00F16E75">
        <w:rPr>
          <w:sz w:val="24"/>
        </w:rPr>
        <w:t xml:space="preserve">The respondent’s credit agreements with consumers referred to in annexures F1 to F10 of the investigation report </w:t>
      </w:r>
      <w:r w:rsidR="00DD5D25" w:rsidRPr="00F16E75">
        <w:rPr>
          <w:sz w:val="24"/>
        </w:rPr>
        <w:t>are unlawful in terms of section 40(4) of the Act and set</w:t>
      </w:r>
      <w:r w:rsidR="00DD5D25" w:rsidRPr="00F16E75">
        <w:rPr>
          <w:spacing w:val="-25"/>
          <w:sz w:val="24"/>
        </w:rPr>
        <w:t xml:space="preserve"> </w:t>
      </w:r>
      <w:r w:rsidR="00DD5D25" w:rsidRPr="00F16E75">
        <w:rPr>
          <w:sz w:val="24"/>
        </w:rPr>
        <w:t>aside;</w:t>
      </w:r>
    </w:p>
    <w:p w:rsidR="00067880" w:rsidRPr="00F16E75" w:rsidRDefault="00F16E75" w:rsidP="00F16E75">
      <w:pPr>
        <w:tabs>
          <w:tab w:val="left" w:pos="1274"/>
        </w:tabs>
        <w:spacing w:before="2" w:line="360" w:lineRule="auto"/>
        <w:ind w:left="1273" w:right="146" w:hanging="567"/>
        <w:jc w:val="both"/>
        <w:rPr>
          <w:sz w:val="24"/>
        </w:rPr>
      </w:pPr>
      <w:r>
        <w:rPr>
          <w:spacing w:val="-4"/>
          <w:sz w:val="24"/>
          <w:szCs w:val="24"/>
        </w:rPr>
        <w:t>90.5</w:t>
      </w:r>
      <w:r>
        <w:rPr>
          <w:spacing w:val="-4"/>
          <w:sz w:val="24"/>
          <w:szCs w:val="24"/>
        </w:rPr>
        <w:tab/>
      </w:r>
      <w:r w:rsidR="00DD5D25" w:rsidRPr="00F16E75">
        <w:rPr>
          <w:sz w:val="24"/>
        </w:rPr>
        <w:t>Should the respondent have proceeded to repossess and/or sell any of the vehicles or pawned assets referred to in annexures F1-F10 of the investigation report, the respondent is ordered to im</w:t>
      </w:r>
      <w:r w:rsidR="00DD5D25" w:rsidRPr="00F16E75">
        <w:rPr>
          <w:sz w:val="24"/>
        </w:rPr>
        <w:t>mediately deliver the property back to the consumers, alternatively where sold, the respondent is ordered to pay the consumers the fair market value of the property, less the settlement value of the</w:t>
      </w:r>
      <w:r w:rsidR="00DD5D25" w:rsidRPr="00F16E75">
        <w:rPr>
          <w:spacing w:val="-3"/>
          <w:sz w:val="24"/>
        </w:rPr>
        <w:t xml:space="preserve"> </w:t>
      </w:r>
      <w:r w:rsidR="00DD5D25" w:rsidRPr="00F16E75">
        <w:rPr>
          <w:sz w:val="24"/>
        </w:rPr>
        <w:t>vehicle;</w:t>
      </w:r>
    </w:p>
    <w:p w:rsidR="00067880" w:rsidRPr="00F16E75" w:rsidRDefault="00F16E75" w:rsidP="00F16E75">
      <w:pPr>
        <w:tabs>
          <w:tab w:val="left" w:pos="1274"/>
        </w:tabs>
        <w:spacing w:line="274" w:lineRule="exact"/>
        <w:ind w:left="1273" w:hanging="568"/>
        <w:jc w:val="both"/>
        <w:rPr>
          <w:sz w:val="24"/>
        </w:rPr>
      </w:pPr>
      <w:r>
        <w:rPr>
          <w:spacing w:val="-4"/>
          <w:sz w:val="24"/>
          <w:szCs w:val="24"/>
        </w:rPr>
        <w:t>90.6</w:t>
      </w:r>
      <w:r>
        <w:rPr>
          <w:spacing w:val="-4"/>
          <w:sz w:val="24"/>
          <w:szCs w:val="24"/>
        </w:rPr>
        <w:tab/>
      </w:r>
      <w:r w:rsidR="00DD5D25" w:rsidRPr="00F16E75">
        <w:rPr>
          <w:sz w:val="24"/>
        </w:rPr>
        <w:t>The respondent is further ordered</w:t>
      </w:r>
      <w:r w:rsidR="00DD5D25" w:rsidRPr="00F16E75">
        <w:rPr>
          <w:spacing w:val="-2"/>
          <w:sz w:val="24"/>
        </w:rPr>
        <w:t xml:space="preserve"> </w:t>
      </w:r>
      <w:r w:rsidR="00DD5D25" w:rsidRPr="00F16E75">
        <w:rPr>
          <w:sz w:val="24"/>
        </w:rPr>
        <w:t>to:</w:t>
      </w:r>
    </w:p>
    <w:p w:rsidR="00067880" w:rsidRPr="00F16E75" w:rsidRDefault="00F16E75" w:rsidP="00F16E75">
      <w:pPr>
        <w:tabs>
          <w:tab w:val="left" w:pos="1985"/>
        </w:tabs>
        <w:spacing w:before="137" w:line="360" w:lineRule="auto"/>
        <w:ind w:left="1984" w:right="145" w:hanging="711"/>
        <w:jc w:val="both"/>
        <w:rPr>
          <w:sz w:val="24"/>
        </w:rPr>
      </w:pPr>
      <w:r>
        <w:rPr>
          <w:spacing w:val="-3"/>
          <w:sz w:val="24"/>
          <w:szCs w:val="24"/>
        </w:rPr>
        <w:t>90.6.1</w:t>
      </w:r>
      <w:r>
        <w:rPr>
          <w:spacing w:val="-3"/>
          <w:sz w:val="24"/>
          <w:szCs w:val="24"/>
        </w:rPr>
        <w:tab/>
      </w:r>
      <w:r w:rsidR="00DD5D25" w:rsidRPr="00F16E75">
        <w:rPr>
          <w:sz w:val="24"/>
        </w:rPr>
        <w:t xml:space="preserve">within 30 </w:t>
      </w:r>
      <w:r w:rsidR="00DD5D25" w:rsidRPr="00F16E75">
        <w:rPr>
          <w:sz w:val="24"/>
        </w:rPr>
        <w:t>business days of the date of issue of this judgment to appoint an independent auditor (who is registered as a chartered accountant,) at its own cost to determine and identify those consumers who have since the inception of the respondent’s business charged</w:t>
      </w:r>
      <w:r w:rsidR="00DD5D25" w:rsidRPr="00F16E75">
        <w:rPr>
          <w:sz w:val="24"/>
        </w:rPr>
        <w:t xml:space="preserve"> fees in excess of the prescribed rates, more specifically interest, and compile a list of the mentioned affected</w:t>
      </w:r>
      <w:r w:rsidR="00DD5D25" w:rsidRPr="00F16E75">
        <w:rPr>
          <w:spacing w:val="-20"/>
          <w:sz w:val="24"/>
        </w:rPr>
        <w:t xml:space="preserve"> </w:t>
      </w:r>
      <w:r w:rsidR="00DD5D25" w:rsidRPr="00F16E75">
        <w:rPr>
          <w:sz w:val="24"/>
        </w:rPr>
        <w:t>consumers;</w:t>
      </w:r>
    </w:p>
    <w:p w:rsidR="00067880" w:rsidRPr="00F16E75" w:rsidRDefault="00F16E75" w:rsidP="00F16E75">
      <w:pPr>
        <w:tabs>
          <w:tab w:val="left" w:pos="1985"/>
        </w:tabs>
        <w:spacing w:before="2" w:line="360" w:lineRule="auto"/>
        <w:ind w:left="1984" w:right="145" w:hanging="711"/>
        <w:jc w:val="both"/>
        <w:rPr>
          <w:sz w:val="24"/>
        </w:rPr>
      </w:pPr>
      <w:r>
        <w:rPr>
          <w:spacing w:val="-3"/>
          <w:sz w:val="24"/>
          <w:szCs w:val="24"/>
        </w:rPr>
        <w:t>90.6.2</w:t>
      </w:r>
      <w:r>
        <w:rPr>
          <w:spacing w:val="-3"/>
          <w:sz w:val="24"/>
          <w:szCs w:val="24"/>
        </w:rPr>
        <w:tab/>
      </w:r>
      <w:r w:rsidR="00DD5D25" w:rsidRPr="00F16E75">
        <w:rPr>
          <w:sz w:val="24"/>
        </w:rPr>
        <w:t>Once the aforesaid auditor compiled the above-mentioned list, the respondent must refund the amounts received over and above the ma</w:t>
      </w:r>
      <w:r w:rsidR="00DD5D25" w:rsidRPr="00F16E75">
        <w:rPr>
          <w:sz w:val="24"/>
        </w:rPr>
        <w:t>ximum prescribed amounts permitted by the Act, to each consumer within 30 business days of the auditor’s report;</w:t>
      </w:r>
    </w:p>
    <w:p w:rsidR="00067880" w:rsidRPr="00F16E75" w:rsidRDefault="00F16E75" w:rsidP="00F16E75">
      <w:pPr>
        <w:tabs>
          <w:tab w:val="left" w:pos="1985"/>
        </w:tabs>
        <w:spacing w:line="360" w:lineRule="auto"/>
        <w:ind w:left="1984" w:right="147" w:hanging="711"/>
        <w:jc w:val="both"/>
        <w:rPr>
          <w:sz w:val="24"/>
        </w:rPr>
      </w:pPr>
      <w:r>
        <w:rPr>
          <w:spacing w:val="-3"/>
          <w:sz w:val="24"/>
          <w:szCs w:val="24"/>
        </w:rPr>
        <w:t>90.6.3</w:t>
      </w:r>
      <w:r>
        <w:rPr>
          <w:spacing w:val="-3"/>
          <w:sz w:val="24"/>
          <w:szCs w:val="24"/>
        </w:rPr>
        <w:tab/>
      </w:r>
      <w:r w:rsidR="00DD5D25" w:rsidRPr="00F16E75">
        <w:rPr>
          <w:sz w:val="24"/>
        </w:rPr>
        <w:t>Identify all the loans entered into whilst the respondent’s registration lapsed and where the credit agreements are still in force and where all amounts owing thereunder have not been</w:t>
      </w:r>
      <w:r w:rsidR="00DD5D25" w:rsidRPr="00F16E75">
        <w:rPr>
          <w:spacing w:val="1"/>
          <w:sz w:val="24"/>
        </w:rPr>
        <w:t xml:space="preserve"> </w:t>
      </w:r>
      <w:r w:rsidR="00DD5D25" w:rsidRPr="00F16E75">
        <w:rPr>
          <w:sz w:val="24"/>
        </w:rPr>
        <w:t>paid;</w:t>
      </w:r>
    </w:p>
    <w:p w:rsidR="00067880" w:rsidRPr="00F16E75" w:rsidRDefault="00F16E75" w:rsidP="00F16E75">
      <w:pPr>
        <w:tabs>
          <w:tab w:val="left" w:pos="1985"/>
        </w:tabs>
        <w:spacing w:before="1" w:line="360" w:lineRule="auto"/>
        <w:ind w:left="1984" w:right="142" w:hanging="711"/>
        <w:jc w:val="both"/>
        <w:rPr>
          <w:sz w:val="24"/>
        </w:rPr>
      </w:pPr>
      <w:r>
        <w:rPr>
          <w:spacing w:val="-3"/>
          <w:sz w:val="24"/>
          <w:szCs w:val="24"/>
        </w:rPr>
        <w:t>90.6.4</w:t>
      </w:r>
      <w:r>
        <w:rPr>
          <w:spacing w:val="-3"/>
          <w:sz w:val="24"/>
          <w:szCs w:val="24"/>
        </w:rPr>
        <w:tab/>
      </w:r>
      <w:r w:rsidR="00DD5D25" w:rsidRPr="00F16E75">
        <w:rPr>
          <w:sz w:val="24"/>
        </w:rPr>
        <w:t>The respondent is within 120 business days of the date of issue of</w:t>
      </w:r>
      <w:r w:rsidR="00DD5D25" w:rsidRPr="00F16E75">
        <w:rPr>
          <w:sz w:val="24"/>
        </w:rPr>
        <w:t xml:space="preserve"> this judgment, </w:t>
      </w:r>
      <w:r w:rsidR="00DD5D25" w:rsidRPr="00F16E75">
        <w:rPr>
          <w:spacing w:val="-3"/>
          <w:sz w:val="24"/>
        </w:rPr>
        <w:t xml:space="preserve">to </w:t>
      </w:r>
      <w:r w:rsidR="00DD5D25" w:rsidRPr="00F16E75">
        <w:rPr>
          <w:sz w:val="24"/>
        </w:rPr>
        <w:t>furnish the independent auditor’s report and the respondent’s written report to the applicant detailing the consumers’ identities, where refunds and write-offs were made;</w:t>
      </w:r>
    </w:p>
    <w:p w:rsidR="00067880" w:rsidRDefault="00067880">
      <w:pPr>
        <w:spacing w:line="360" w:lineRule="auto"/>
        <w:jc w:val="both"/>
        <w:rPr>
          <w:sz w:val="24"/>
        </w:rPr>
        <w:sectPr w:rsidR="00067880">
          <w:pgSz w:w="12240" w:h="15840"/>
          <w:pgMar w:top="1060" w:right="1440" w:bottom="820" w:left="1300" w:header="0" w:footer="631" w:gutter="0"/>
          <w:cols w:space="720"/>
        </w:sectPr>
      </w:pPr>
    </w:p>
    <w:p w:rsidR="00067880" w:rsidRPr="00F16E75" w:rsidRDefault="00F16E75" w:rsidP="00F16E75">
      <w:pPr>
        <w:tabs>
          <w:tab w:val="left" w:pos="1274"/>
        </w:tabs>
        <w:spacing w:before="73" w:line="360" w:lineRule="auto"/>
        <w:ind w:left="1273" w:right="143" w:hanging="567"/>
        <w:jc w:val="both"/>
        <w:rPr>
          <w:sz w:val="24"/>
        </w:rPr>
      </w:pPr>
      <w:r>
        <w:rPr>
          <w:spacing w:val="-4"/>
          <w:sz w:val="24"/>
          <w:szCs w:val="24"/>
        </w:rPr>
        <w:lastRenderedPageBreak/>
        <w:t>90.7</w:t>
      </w:r>
      <w:r>
        <w:rPr>
          <w:spacing w:val="-4"/>
          <w:sz w:val="24"/>
          <w:szCs w:val="24"/>
        </w:rPr>
        <w:tab/>
      </w:r>
      <w:r w:rsidR="00DD5D25" w:rsidRPr="00F16E75">
        <w:rPr>
          <w:sz w:val="24"/>
        </w:rPr>
        <w:t xml:space="preserve">The applicant may, upon receipt of the information in </w:t>
      </w:r>
      <w:r w:rsidR="00DD5D25" w:rsidRPr="00F16E75">
        <w:rPr>
          <w:sz w:val="24"/>
        </w:rPr>
        <w:t>90.6 on these papers, duly supplemented, apply to the Tribunal for an order setting aside the consumers obligations under those</w:t>
      </w:r>
      <w:r w:rsidR="00DD5D25" w:rsidRPr="00F16E75">
        <w:rPr>
          <w:spacing w:val="-1"/>
          <w:sz w:val="24"/>
        </w:rPr>
        <w:t xml:space="preserve"> </w:t>
      </w:r>
      <w:r w:rsidR="00DD5D25" w:rsidRPr="00F16E75">
        <w:rPr>
          <w:sz w:val="24"/>
        </w:rPr>
        <w:t>agreements;</w:t>
      </w:r>
    </w:p>
    <w:p w:rsidR="00067880" w:rsidRDefault="00067880">
      <w:pPr>
        <w:pStyle w:val="BodyText"/>
        <w:spacing w:before="2"/>
        <w:rPr>
          <w:sz w:val="36"/>
        </w:rPr>
      </w:pPr>
    </w:p>
    <w:p w:rsidR="00067880" w:rsidRPr="00F16E75" w:rsidRDefault="00F16E75" w:rsidP="00F16E75">
      <w:pPr>
        <w:tabs>
          <w:tab w:val="left" w:pos="1274"/>
        </w:tabs>
        <w:spacing w:line="360" w:lineRule="auto"/>
        <w:ind w:left="1273" w:right="143" w:hanging="567"/>
        <w:jc w:val="both"/>
        <w:rPr>
          <w:sz w:val="24"/>
        </w:rPr>
      </w:pPr>
      <w:r>
        <w:rPr>
          <w:spacing w:val="-4"/>
          <w:sz w:val="24"/>
          <w:szCs w:val="24"/>
        </w:rPr>
        <w:t>90.8</w:t>
      </w:r>
      <w:r>
        <w:rPr>
          <w:spacing w:val="-4"/>
          <w:sz w:val="24"/>
          <w:szCs w:val="24"/>
        </w:rPr>
        <w:tab/>
      </w:r>
      <w:r w:rsidR="00DD5D25" w:rsidRPr="00F16E75">
        <w:rPr>
          <w:sz w:val="24"/>
        </w:rPr>
        <w:t>The respondent is within 90 business days of the date of issue of this judgment to pay an administrative fine of R2</w:t>
      </w:r>
      <w:r w:rsidR="00DD5D25" w:rsidRPr="00F16E75">
        <w:rPr>
          <w:sz w:val="24"/>
        </w:rPr>
        <w:t>50 000.00 (two hundred and fifty thousand rand) into the National Revenue Fund’s following bank</w:t>
      </w:r>
      <w:r w:rsidR="00DD5D25" w:rsidRPr="00F16E75">
        <w:rPr>
          <w:spacing w:val="-3"/>
          <w:sz w:val="24"/>
        </w:rPr>
        <w:t xml:space="preserve"> </w:t>
      </w:r>
      <w:r w:rsidR="00DD5D25" w:rsidRPr="00F16E75">
        <w:rPr>
          <w:sz w:val="24"/>
        </w:rPr>
        <w:t>account:</w:t>
      </w:r>
    </w:p>
    <w:p w:rsidR="00067880" w:rsidRDefault="00067880">
      <w:pPr>
        <w:pStyle w:val="BodyText"/>
        <w:spacing w:before="10"/>
        <w:rPr>
          <w:sz w:val="35"/>
        </w:rPr>
      </w:pPr>
    </w:p>
    <w:p w:rsidR="00067880" w:rsidRDefault="00DD5D25">
      <w:pPr>
        <w:pStyle w:val="BodyText"/>
        <w:ind w:left="1273"/>
      </w:pPr>
      <w:r>
        <w:t>Bank: The Standard Bank of South Africa</w:t>
      </w:r>
    </w:p>
    <w:p w:rsidR="00067880" w:rsidRDefault="00DD5D25">
      <w:pPr>
        <w:pStyle w:val="BodyText"/>
        <w:spacing w:before="141" w:line="360" w:lineRule="auto"/>
        <w:ind w:left="1273" w:right="3645"/>
      </w:pPr>
      <w:r>
        <w:t>Account holder: Department of Trade and Industry Branch name: Sunnyside</w:t>
      </w:r>
    </w:p>
    <w:p w:rsidR="00067880" w:rsidRDefault="00DD5D25">
      <w:pPr>
        <w:pStyle w:val="BodyText"/>
        <w:spacing w:line="275" w:lineRule="exact"/>
        <w:ind w:left="1273"/>
      </w:pPr>
      <w:r>
        <w:t>Branch code: 05100</w:t>
      </w:r>
    </w:p>
    <w:p w:rsidR="00067880" w:rsidRDefault="00DD5D25">
      <w:pPr>
        <w:pStyle w:val="BodyText"/>
        <w:spacing w:before="137"/>
        <w:ind w:left="1273"/>
      </w:pPr>
      <w:r>
        <w:t>Account number: 317</w:t>
      </w:r>
      <w:r>
        <w:t xml:space="preserve"> 650 026</w:t>
      </w:r>
    </w:p>
    <w:p w:rsidR="00067880" w:rsidRDefault="00DD5D25">
      <w:pPr>
        <w:pStyle w:val="BodyText"/>
        <w:spacing w:before="137"/>
        <w:ind w:left="1273"/>
      </w:pPr>
      <w:r>
        <w:t>Reference: NCT/213023/2021/140(1) and name of person or business making the payment.</w:t>
      </w:r>
    </w:p>
    <w:p w:rsidR="00067880" w:rsidRDefault="00067880">
      <w:pPr>
        <w:pStyle w:val="BodyText"/>
        <w:rPr>
          <w:sz w:val="28"/>
        </w:rPr>
      </w:pPr>
    </w:p>
    <w:p w:rsidR="00067880" w:rsidRPr="00F16E75" w:rsidRDefault="00F16E75" w:rsidP="00F16E75">
      <w:pPr>
        <w:tabs>
          <w:tab w:val="left" w:pos="1274"/>
        </w:tabs>
        <w:spacing w:before="229"/>
        <w:ind w:left="1273" w:hanging="568"/>
        <w:rPr>
          <w:sz w:val="24"/>
        </w:rPr>
      </w:pPr>
      <w:r>
        <w:rPr>
          <w:spacing w:val="-4"/>
          <w:sz w:val="24"/>
          <w:szCs w:val="24"/>
        </w:rPr>
        <w:t>90.9</w:t>
      </w:r>
      <w:r>
        <w:rPr>
          <w:spacing w:val="-4"/>
          <w:sz w:val="24"/>
          <w:szCs w:val="24"/>
        </w:rPr>
        <w:tab/>
      </w:r>
      <w:r w:rsidR="00DD5D25" w:rsidRPr="00F16E75">
        <w:rPr>
          <w:sz w:val="24"/>
        </w:rPr>
        <w:t>There is no order as to</w:t>
      </w:r>
      <w:r w:rsidR="00DD5D25" w:rsidRPr="00F16E75">
        <w:rPr>
          <w:spacing w:val="-2"/>
          <w:sz w:val="24"/>
        </w:rPr>
        <w:t xml:space="preserve"> </w:t>
      </w:r>
      <w:r w:rsidR="00DD5D25" w:rsidRPr="00F16E75">
        <w:rPr>
          <w:sz w:val="24"/>
        </w:rPr>
        <w:t>costs.</w:t>
      </w:r>
    </w:p>
    <w:p w:rsidR="00067880" w:rsidRDefault="00067880">
      <w:pPr>
        <w:pStyle w:val="BodyText"/>
        <w:rPr>
          <w:sz w:val="28"/>
        </w:rPr>
      </w:pPr>
    </w:p>
    <w:p w:rsidR="00067880" w:rsidRDefault="00DD5D25">
      <w:pPr>
        <w:pStyle w:val="BodyText"/>
        <w:spacing w:before="232"/>
        <w:ind w:left="140"/>
      </w:pPr>
      <w:r>
        <w:t>DATED AT CENTURION ON THIS 27</w:t>
      </w:r>
      <w:r>
        <w:rPr>
          <w:position w:val="6"/>
          <w:sz w:val="16"/>
        </w:rPr>
        <w:t xml:space="preserve">TH </w:t>
      </w:r>
      <w:r>
        <w:t>DAY OF MAY 2022</w:t>
      </w:r>
    </w:p>
    <w:p w:rsidR="00067880" w:rsidRDefault="00067880">
      <w:pPr>
        <w:pStyle w:val="BodyText"/>
        <w:rPr>
          <w:sz w:val="28"/>
        </w:rPr>
      </w:pPr>
    </w:p>
    <w:p w:rsidR="00067880" w:rsidRDefault="00DD5D25">
      <w:pPr>
        <w:pStyle w:val="BodyText"/>
        <w:spacing w:before="229"/>
        <w:ind w:left="140"/>
      </w:pPr>
      <w:r>
        <w:t>[Signed]</w:t>
      </w:r>
    </w:p>
    <w:p w:rsidR="00067880" w:rsidRDefault="00DD5D25">
      <w:pPr>
        <w:pStyle w:val="Heading1"/>
        <w:spacing w:before="137"/>
      </w:pPr>
      <w:r>
        <w:t>P A BECK</w:t>
      </w:r>
    </w:p>
    <w:p w:rsidR="00067880" w:rsidRDefault="00DD5D25">
      <w:pPr>
        <w:spacing w:before="138"/>
        <w:ind w:left="140"/>
        <w:rPr>
          <w:b/>
          <w:sz w:val="24"/>
        </w:rPr>
      </w:pPr>
      <w:r>
        <w:rPr>
          <w:b/>
          <w:sz w:val="24"/>
        </w:rPr>
        <w:t>Presiding Tribunal member</w:t>
      </w:r>
    </w:p>
    <w:p w:rsidR="00067880" w:rsidRDefault="00067880">
      <w:pPr>
        <w:pStyle w:val="BodyText"/>
        <w:rPr>
          <w:b/>
          <w:sz w:val="28"/>
        </w:rPr>
      </w:pPr>
    </w:p>
    <w:p w:rsidR="00067880" w:rsidRDefault="00DD5D25">
      <w:pPr>
        <w:pStyle w:val="BodyText"/>
        <w:spacing w:before="229"/>
        <w:ind w:left="140"/>
      </w:pPr>
      <w:r>
        <w:t>Tribunal members Dr. M Peenze and Adv. J Simpson concur with this judgment.</w:t>
      </w:r>
    </w:p>
    <w:p w:rsidR="00067880" w:rsidRDefault="00067880">
      <w:pPr>
        <w:pStyle w:val="BodyText"/>
        <w:rPr>
          <w:sz w:val="20"/>
        </w:rPr>
      </w:pPr>
    </w:p>
    <w:p w:rsidR="00067880" w:rsidRDefault="00DD5D25">
      <w:pPr>
        <w:pStyle w:val="BodyText"/>
        <w:spacing w:before="10"/>
        <w:rPr>
          <w:sz w:val="13"/>
        </w:rPr>
      </w:pPr>
      <w:r>
        <w:rPr>
          <w:noProof/>
          <w:lang w:bidi="ar-SA"/>
        </w:rPr>
        <w:drawing>
          <wp:anchor distT="0" distB="0" distL="0" distR="0" simplePos="0" relativeHeight="10" behindDoc="0" locked="0" layoutInCell="1" allowOverlap="1">
            <wp:simplePos x="0" y="0"/>
            <wp:positionH relativeFrom="page">
              <wp:posOffset>899160</wp:posOffset>
            </wp:positionH>
            <wp:positionV relativeFrom="paragraph">
              <wp:posOffset>126131</wp:posOffset>
            </wp:positionV>
            <wp:extent cx="3165046" cy="1584198"/>
            <wp:effectExtent l="0" t="0" r="0" b="0"/>
            <wp:wrapTopAndBottom/>
            <wp:docPr id="1" name="image1.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65046" cy="1584198"/>
                    </a:xfrm>
                    <a:prstGeom prst="rect">
                      <a:avLst/>
                    </a:prstGeom>
                  </pic:spPr>
                </pic:pic>
              </a:graphicData>
            </a:graphic>
          </wp:anchor>
        </w:drawing>
      </w:r>
    </w:p>
    <w:sectPr w:rsidR="00067880">
      <w:pgSz w:w="12240" w:h="15840"/>
      <w:pgMar w:top="1060" w:right="1440" w:bottom="820" w:left="130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25" w:rsidRDefault="00DD5D25">
      <w:r>
        <w:separator/>
      </w:r>
    </w:p>
  </w:endnote>
  <w:endnote w:type="continuationSeparator" w:id="0">
    <w:p w:rsidR="00DD5D25" w:rsidRDefault="00DD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Default="00DD5D2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6.35pt;margin-top:749.45pt;width:12pt;height:15.3pt;z-index:-252206080;mso-position-horizontal-relative:page;mso-position-vertical-relative:page" filled="f" stroked="f">
          <v:textbox inset="0,0,0,0">
            <w:txbxContent>
              <w:p w:rsidR="00067880" w:rsidRDefault="00DD5D25">
                <w:pPr>
                  <w:pStyle w:val="BodyText"/>
                  <w:spacing w:before="10"/>
                  <w:ind w:left="60"/>
                  <w:rPr>
                    <w:rFonts w:ascii="Times New Roman"/>
                  </w:rPr>
                </w:pPr>
                <w:r>
                  <w:fldChar w:fldCharType="begin"/>
                </w:r>
                <w:r>
                  <w:rPr>
                    <w:rFonts w:ascii="Times New Roman"/>
                  </w:rPr>
                  <w:instrText xml:space="preserve"> PAGE </w:instrText>
                </w:r>
                <w:r>
                  <w:fldChar w:fldCharType="separate"/>
                </w:r>
                <w:r w:rsidR="00F16E75">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Default="00DD5D2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8.35pt;margin-top:749.45pt;width:8pt;height:15.3pt;z-index:-252205056;mso-position-horizontal-relative:page;mso-position-vertical-relative:page" filled="f" stroked="f">
          <v:textbox inset="0,0,0,0">
            <w:txbxContent>
              <w:p w:rsidR="00067880" w:rsidRDefault="00DD5D25">
                <w:pPr>
                  <w:pStyle w:val="BodyText"/>
                  <w:spacing w:before="10"/>
                  <w:ind w:left="20"/>
                  <w:rPr>
                    <w:rFonts w:ascii="Times New Roman"/>
                  </w:rPr>
                </w:pPr>
                <w:r>
                  <w:rPr>
                    <w:rFonts w:ascii="Times New Roman"/>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Default="00DD5D2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35pt;margin-top:749.45pt;width:18pt;height:15.3pt;z-index:-252204032;mso-position-horizontal-relative:page;mso-position-vertical-relative:page" filled="f" stroked="f">
          <v:textbox inset="0,0,0,0">
            <w:txbxContent>
              <w:p w:rsidR="00067880" w:rsidRDefault="00DD5D25">
                <w:pPr>
                  <w:pStyle w:val="BodyText"/>
                  <w:spacing w:before="10"/>
                  <w:ind w:left="60"/>
                  <w:rPr>
                    <w:rFonts w:ascii="Times New Roman"/>
                  </w:rPr>
                </w:pPr>
                <w:r>
                  <w:fldChar w:fldCharType="begin"/>
                </w:r>
                <w:r>
                  <w:rPr>
                    <w:rFonts w:ascii="Times New Roman"/>
                  </w:rPr>
                  <w:instrText xml:space="preserve"> PAGE </w:instrText>
                </w:r>
                <w:r>
                  <w:fldChar w:fldCharType="separate"/>
                </w:r>
                <w:r w:rsidR="00F16E75">
                  <w:rPr>
                    <w:rFonts w:ascii="Times New Roman"/>
                    <w:noProof/>
                  </w:rPr>
                  <w:t>19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0" w:rsidRDefault="00DD5D2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49.45pt;width:18pt;height:15.3pt;z-index:-252203008;mso-position-horizontal-relative:page;mso-position-vertical-relative:page" filled="f" stroked="f">
          <v:textbox inset="0,0,0,0">
            <w:txbxContent>
              <w:p w:rsidR="00067880" w:rsidRDefault="00DD5D25">
                <w:pPr>
                  <w:pStyle w:val="BodyText"/>
                  <w:spacing w:before="10"/>
                  <w:ind w:left="60"/>
                  <w:rPr>
                    <w:rFonts w:ascii="Times New Roman"/>
                  </w:rPr>
                </w:pPr>
                <w:r>
                  <w:fldChar w:fldCharType="begin"/>
                </w:r>
                <w:r>
                  <w:rPr>
                    <w:rFonts w:ascii="Times New Roman"/>
                  </w:rPr>
                  <w:instrText xml:space="preserve"> PAGE </w:instrText>
                </w:r>
                <w:r>
                  <w:fldChar w:fldCharType="separate"/>
                </w:r>
                <w:r w:rsidR="00F16E75">
                  <w:rPr>
                    <w:rFonts w:ascii="Times New Roman"/>
                    <w:noProof/>
                  </w:rP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25" w:rsidRDefault="00DD5D25">
      <w:r>
        <w:separator/>
      </w:r>
    </w:p>
  </w:footnote>
  <w:footnote w:type="continuationSeparator" w:id="0">
    <w:p w:rsidR="00DD5D25" w:rsidRDefault="00DD5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259D"/>
    <w:multiLevelType w:val="multilevel"/>
    <w:tmpl w:val="106082A2"/>
    <w:lvl w:ilvl="0">
      <w:start w:val="1"/>
      <w:numFmt w:val="decimal"/>
      <w:lvlText w:val="%1."/>
      <w:lvlJc w:val="left"/>
      <w:pPr>
        <w:ind w:left="706" w:hanging="567"/>
        <w:jc w:val="left"/>
      </w:pPr>
      <w:rPr>
        <w:rFonts w:ascii="Arial Narrow" w:eastAsia="Arial Narrow" w:hAnsi="Arial Narrow" w:cs="Arial Narrow" w:hint="default"/>
        <w:spacing w:val="-27"/>
        <w:w w:val="100"/>
        <w:sz w:val="24"/>
        <w:szCs w:val="24"/>
        <w:lang w:val="en-ZA" w:eastAsia="en-ZA" w:bidi="en-ZA"/>
      </w:rPr>
    </w:lvl>
    <w:lvl w:ilvl="1">
      <w:start w:val="1"/>
      <w:numFmt w:val="decimal"/>
      <w:lvlText w:val="%1.%2"/>
      <w:lvlJc w:val="left"/>
      <w:pPr>
        <w:ind w:left="1580" w:hanging="874"/>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1280" w:hanging="874"/>
      </w:pPr>
      <w:rPr>
        <w:rFonts w:hint="default"/>
        <w:lang w:val="en-ZA" w:eastAsia="en-ZA" w:bidi="en-ZA"/>
      </w:rPr>
    </w:lvl>
    <w:lvl w:ilvl="3">
      <w:numFmt w:val="bullet"/>
      <w:lvlText w:val="•"/>
      <w:lvlJc w:val="left"/>
      <w:pPr>
        <w:ind w:left="1580" w:hanging="874"/>
      </w:pPr>
      <w:rPr>
        <w:rFonts w:hint="default"/>
        <w:lang w:val="en-ZA" w:eastAsia="en-ZA" w:bidi="en-ZA"/>
      </w:rPr>
    </w:lvl>
    <w:lvl w:ilvl="4">
      <w:numFmt w:val="bullet"/>
      <w:lvlText w:val="•"/>
      <w:lvlJc w:val="left"/>
      <w:pPr>
        <w:ind w:left="2711" w:hanging="874"/>
      </w:pPr>
      <w:rPr>
        <w:rFonts w:hint="default"/>
        <w:lang w:val="en-ZA" w:eastAsia="en-ZA" w:bidi="en-ZA"/>
      </w:rPr>
    </w:lvl>
    <w:lvl w:ilvl="5">
      <w:numFmt w:val="bullet"/>
      <w:lvlText w:val="•"/>
      <w:lvlJc w:val="left"/>
      <w:pPr>
        <w:ind w:left="3842" w:hanging="874"/>
      </w:pPr>
      <w:rPr>
        <w:rFonts w:hint="default"/>
        <w:lang w:val="en-ZA" w:eastAsia="en-ZA" w:bidi="en-ZA"/>
      </w:rPr>
    </w:lvl>
    <w:lvl w:ilvl="6">
      <w:numFmt w:val="bullet"/>
      <w:lvlText w:val="•"/>
      <w:lvlJc w:val="left"/>
      <w:pPr>
        <w:ind w:left="4974" w:hanging="874"/>
      </w:pPr>
      <w:rPr>
        <w:rFonts w:hint="default"/>
        <w:lang w:val="en-ZA" w:eastAsia="en-ZA" w:bidi="en-ZA"/>
      </w:rPr>
    </w:lvl>
    <w:lvl w:ilvl="7">
      <w:numFmt w:val="bullet"/>
      <w:lvlText w:val="•"/>
      <w:lvlJc w:val="left"/>
      <w:pPr>
        <w:ind w:left="6105" w:hanging="874"/>
      </w:pPr>
      <w:rPr>
        <w:rFonts w:hint="default"/>
        <w:lang w:val="en-ZA" w:eastAsia="en-ZA" w:bidi="en-ZA"/>
      </w:rPr>
    </w:lvl>
    <w:lvl w:ilvl="8">
      <w:numFmt w:val="bullet"/>
      <w:lvlText w:val="•"/>
      <w:lvlJc w:val="left"/>
      <w:pPr>
        <w:ind w:left="7237" w:hanging="874"/>
      </w:pPr>
      <w:rPr>
        <w:rFonts w:hint="default"/>
        <w:lang w:val="en-ZA" w:eastAsia="en-ZA" w:bidi="en-ZA"/>
      </w:rPr>
    </w:lvl>
  </w:abstractNum>
  <w:abstractNum w:abstractNumId="1" w15:restartNumberingAfterBreak="0">
    <w:nsid w:val="743C66FE"/>
    <w:multiLevelType w:val="multilevel"/>
    <w:tmpl w:val="ED0C6670"/>
    <w:lvl w:ilvl="0">
      <w:start w:val="68"/>
      <w:numFmt w:val="decimal"/>
      <w:lvlText w:val="%1."/>
      <w:lvlJc w:val="left"/>
      <w:pPr>
        <w:ind w:left="706" w:hanging="567"/>
        <w:jc w:val="left"/>
      </w:pPr>
      <w:rPr>
        <w:rFonts w:ascii="Arial Narrow" w:eastAsia="Arial Narrow" w:hAnsi="Arial Narrow" w:cs="Arial Narrow" w:hint="default"/>
        <w:spacing w:val="-27"/>
        <w:w w:val="100"/>
        <w:sz w:val="24"/>
        <w:szCs w:val="24"/>
        <w:lang w:val="en-ZA" w:eastAsia="en-ZA" w:bidi="en-ZA"/>
      </w:rPr>
    </w:lvl>
    <w:lvl w:ilvl="1">
      <w:start w:val="1"/>
      <w:numFmt w:val="decimal"/>
      <w:lvlText w:val="%1.%2"/>
      <w:lvlJc w:val="left"/>
      <w:pPr>
        <w:ind w:left="1304" w:hanging="567"/>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2125" w:hanging="853"/>
        <w:jc w:val="left"/>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2120" w:hanging="853"/>
      </w:pPr>
      <w:rPr>
        <w:rFonts w:hint="default"/>
        <w:lang w:val="en-ZA" w:eastAsia="en-ZA" w:bidi="en-ZA"/>
      </w:rPr>
    </w:lvl>
    <w:lvl w:ilvl="4">
      <w:numFmt w:val="bullet"/>
      <w:lvlText w:val="•"/>
      <w:lvlJc w:val="left"/>
      <w:pPr>
        <w:ind w:left="3174" w:hanging="853"/>
      </w:pPr>
      <w:rPr>
        <w:rFonts w:hint="default"/>
        <w:lang w:val="en-ZA" w:eastAsia="en-ZA" w:bidi="en-ZA"/>
      </w:rPr>
    </w:lvl>
    <w:lvl w:ilvl="5">
      <w:numFmt w:val="bullet"/>
      <w:lvlText w:val="•"/>
      <w:lvlJc w:val="left"/>
      <w:pPr>
        <w:ind w:left="4228" w:hanging="853"/>
      </w:pPr>
      <w:rPr>
        <w:rFonts w:hint="default"/>
        <w:lang w:val="en-ZA" w:eastAsia="en-ZA" w:bidi="en-ZA"/>
      </w:rPr>
    </w:lvl>
    <w:lvl w:ilvl="6">
      <w:numFmt w:val="bullet"/>
      <w:lvlText w:val="•"/>
      <w:lvlJc w:val="left"/>
      <w:pPr>
        <w:ind w:left="5282" w:hanging="853"/>
      </w:pPr>
      <w:rPr>
        <w:rFonts w:hint="default"/>
        <w:lang w:val="en-ZA" w:eastAsia="en-ZA" w:bidi="en-ZA"/>
      </w:rPr>
    </w:lvl>
    <w:lvl w:ilvl="7">
      <w:numFmt w:val="bullet"/>
      <w:lvlText w:val="•"/>
      <w:lvlJc w:val="left"/>
      <w:pPr>
        <w:ind w:left="6337" w:hanging="853"/>
      </w:pPr>
      <w:rPr>
        <w:rFonts w:hint="default"/>
        <w:lang w:val="en-ZA" w:eastAsia="en-ZA" w:bidi="en-ZA"/>
      </w:rPr>
    </w:lvl>
    <w:lvl w:ilvl="8">
      <w:numFmt w:val="bullet"/>
      <w:lvlText w:val="•"/>
      <w:lvlJc w:val="left"/>
      <w:pPr>
        <w:ind w:left="7391" w:hanging="853"/>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67880"/>
    <w:rsid w:val="00067880"/>
    <w:rsid w:val="00DD5D25"/>
    <w:rsid w:val="00F16E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D03590-63DF-4927-A177-7A637A4A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6023</Words>
  <Characters>34334</Characters>
  <Application>Microsoft Office Word</Application>
  <DocSecurity>0</DocSecurity>
  <Lines>286</Lines>
  <Paragraphs>80</Paragraphs>
  <ScaleCrop>false</ScaleCrop>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Felicity Fell</dc:creator>
  <cp:lastModifiedBy>Mary Bruce</cp:lastModifiedBy>
  <cp:revision>2</cp:revision>
  <dcterms:created xsi:type="dcterms:W3CDTF">2023-04-13T08:36:00Z</dcterms:created>
  <dcterms:modified xsi:type="dcterms:W3CDTF">2023-07-10T13:50:00Z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for Microsoft 365</vt:lpwstr>
  </property>
  <property fmtid="{D5CDD505-2E9C-101B-9397-08002B2CF9AE}" pid="4" name="LastSaved">
    <vt:filetime>2023-04-13T00:00:00Z</vt:filetime>
  </property>
</Properties>
</file>