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04A" w:rsidRDefault="0039401A">
      <w:pPr>
        <w:pStyle w:val="Heading1"/>
        <w:spacing w:before="82" w:line="448" w:lineRule="auto"/>
        <w:ind w:left="3324" w:right="2668" w:hanging="701"/>
      </w:pPr>
      <w:bookmarkStart w:id="0" w:name="_GoBack"/>
      <w:bookmarkEnd w:id="0"/>
      <w:r>
        <w:t>IN THE NATIONAL CONSUMER TRIBUNAL HELD IN CENTURION</w:t>
      </w:r>
    </w:p>
    <w:p w:rsidR="0074204A" w:rsidRDefault="0074204A">
      <w:pPr>
        <w:pStyle w:val="BodyText"/>
        <w:spacing w:before="4"/>
        <w:rPr>
          <w:b/>
          <w:sz w:val="27"/>
        </w:rPr>
      </w:pPr>
    </w:p>
    <w:p w:rsidR="0074204A" w:rsidRDefault="0039401A">
      <w:pPr>
        <w:pStyle w:val="BodyText"/>
        <w:spacing w:before="1"/>
        <w:ind w:left="5333"/>
      </w:pPr>
      <w:r>
        <w:t>Case Number: NCT/218082/2022/138(1)(b)</w:t>
      </w:r>
    </w:p>
    <w:p w:rsidR="0074204A" w:rsidRDefault="0074204A">
      <w:pPr>
        <w:pStyle w:val="BodyText"/>
        <w:rPr>
          <w:sz w:val="20"/>
        </w:rPr>
      </w:pPr>
    </w:p>
    <w:p w:rsidR="0074204A" w:rsidRDefault="0074204A">
      <w:pPr>
        <w:pStyle w:val="BodyText"/>
        <w:spacing w:before="3"/>
        <w:rPr>
          <w:sz w:val="19"/>
        </w:rPr>
      </w:pPr>
    </w:p>
    <w:p w:rsidR="0074204A" w:rsidRDefault="0039401A">
      <w:pPr>
        <w:pStyle w:val="BodyText"/>
        <w:spacing w:before="99"/>
        <w:ind w:left="100"/>
      </w:pPr>
      <w:r>
        <w:t>In the matter between:</w:t>
      </w:r>
    </w:p>
    <w:p w:rsidR="0074204A" w:rsidRDefault="0074204A">
      <w:pPr>
        <w:pStyle w:val="BodyText"/>
        <w:rPr>
          <w:sz w:val="28"/>
        </w:rPr>
      </w:pPr>
    </w:p>
    <w:p w:rsidR="0074204A" w:rsidRDefault="0039401A">
      <w:pPr>
        <w:pStyle w:val="Heading1"/>
        <w:tabs>
          <w:tab w:val="left" w:pos="6601"/>
        </w:tabs>
        <w:spacing w:before="229"/>
      </w:pPr>
      <w:r>
        <w:t>NATIONAL</w:t>
      </w:r>
      <w:r>
        <w:rPr>
          <w:spacing w:val="-1"/>
        </w:rPr>
        <w:t xml:space="preserve"> </w:t>
      </w:r>
      <w:r>
        <w:t>CREDIT</w:t>
      </w:r>
      <w:r>
        <w:rPr>
          <w:spacing w:val="-1"/>
        </w:rPr>
        <w:t xml:space="preserve"> </w:t>
      </w:r>
      <w:r>
        <w:t>REGULATOR</w:t>
      </w:r>
      <w:r>
        <w:tab/>
        <w:t>APPLICANT</w:t>
      </w:r>
    </w:p>
    <w:p w:rsidR="0074204A" w:rsidRDefault="0074204A">
      <w:pPr>
        <w:pStyle w:val="BodyText"/>
        <w:rPr>
          <w:b/>
          <w:sz w:val="28"/>
        </w:rPr>
      </w:pPr>
    </w:p>
    <w:p w:rsidR="0074204A" w:rsidRDefault="0039401A">
      <w:pPr>
        <w:pStyle w:val="BodyText"/>
        <w:spacing w:before="230"/>
        <w:ind w:left="100"/>
      </w:pPr>
      <w:r>
        <w:t>AND</w:t>
      </w:r>
    </w:p>
    <w:p w:rsidR="0074204A" w:rsidRDefault="0074204A">
      <w:pPr>
        <w:pStyle w:val="BodyText"/>
        <w:rPr>
          <w:sz w:val="28"/>
        </w:rPr>
      </w:pPr>
    </w:p>
    <w:p w:rsidR="0074204A" w:rsidRDefault="0039401A">
      <w:pPr>
        <w:pStyle w:val="Heading1"/>
        <w:tabs>
          <w:tab w:val="left" w:pos="6581"/>
        </w:tabs>
        <w:spacing w:before="229"/>
      </w:pPr>
      <w:r>
        <w:t>AZMI</w:t>
      </w:r>
      <w:r>
        <w:rPr>
          <w:spacing w:val="-2"/>
        </w:rPr>
        <w:t xml:space="preserve"> </w:t>
      </w:r>
      <w:r>
        <w:t>EDWARDS</w:t>
      </w:r>
      <w:r>
        <w:tab/>
        <w:t>RESPONDENT</w:t>
      </w:r>
    </w:p>
    <w:p w:rsidR="0074204A" w:rsidRDefault="0039401A">
      <w:pPr>
        <w:spacing w:before="140"/>
        <w:ind w:left="100"/>
        <w:rPr>
          <w:b/>
          <w:sz w:val="24"/>
        </w:rPr>
      </w:pPr>
      <w:r>
        <w:rPr>
          <w:b/>
          <w:sz w:val="24"/>
        </w:rPr>
        <w:t>NCRDC 3298</w:t>
      </w:r>
    </w:p>
    <w:p w:rsidR="0074204A" w:rsidRDefault="0074204A">
      <w:pPr>
        <w:pStyle w:val="BodyText"/>
        <w:rPr>
          <w:b/>
          <w:sz w:val="28"/>
        </w:rPr>
      </w:pPr>
    </w:p>
    <w:p w:rsidR="0074204A" w:rsidRDefault="0039401A">
      <w:pPr>
        <w:spacing w:before="228"/>
        <w:ind w:left="100"/>
        <w:rPr>
          <w:i/>
          <w:sz w:val="24"/>
        </w:rPr>
      </w:pPr>
      <w:r>
        <w:rPr>
          <w:i/>
          <w:sz w:val="24"/>
          <w:u w:val="single"/>
        </w:rPr>
        <w:t>Coram:</w:t>
      </w:r>
    </w:p>
    <w:p w:rsidR="0074204A" w:rsidRDefault="0074204A">
      <w:pPr>
        <w:pStyle w:val="BodyText"/>
        <w:rPr>
          <w:i/>
          <w:sz w:val="20"/>
        </w:rPr>
      </w:pPr>
    </w:p>
    <w:p w:rsidR="0074204A" w:rsidRDefault="0074204A">
      <w:pPr>
        <w:pStyle w:val="BodyText"/>
        <w:spacing w:before="4"/>
        <w:rPr>
          <w:i/>
          <w:sz w:val="19"/>
        </w:rPr>
      </w:pPr>
    </w:p>
    <w:p w:rsidR="0074204A" w:rsidRDefault="0039401A">
      <w:pPr>
        <w:pStyle w:val="BodyText"/>
        <w:spacing w:before="100"/>
        <w:ind w:left="100"/>
      </w:pPr>
      <w:r>
        <w:t>Ms H Alwar - Presiding Tribunal member</w:t>
      </w:r>
    </w:p>
    <w:p w:rsidR="0074204A" w:rsidRDefault="0074204A">
      <w:pPr>
        <w:pStyle w:val="BodyText"/>
        <w:rPr>
          <w:sz w:val="28"/>
        </w:rPr>
      </w:pPr>
    </w:p>
    <w:p w:rsidR="0074204A" w:rsidRDefault="0039401A">
      <w:pPr>
        <w:pStyle w:val="BodyText"/>
        <w:spacing w:before="228" w:line="360" w:lineRule="auto"/>
        <w:ind w:left="100" w:right="5034"/>
      </w:pPr>
      <w:r>
        <w:t>Date adjudicated in chambers – 29 March 2022 Date of judgment and order – 29 March 2022</w:t>
      </w:r>
    </w:p>
    <w:p w:rsidR="0074204A" w:rsidRDefault="0039401A">
      <w:pPr>
        <w:pStyle w:val="BodyText"/>
        <w:spacing w:before="9"/>
        <w:rPr>
          <w:sz w:val="17"/>
        </w:rPr>
      </w:pPr>
      <w:r>
        <w:pict>
          <v:group id="_x0000_s1031" style="position:absolute;margin-left:1in;margin-top:12.15pt;width:448.8pt;height:1.3pt;z-index:-251658240;mso-wrap-distance-left:0;mso-wrap-distance-right:0;mso-position-horizontal-relative:page" coordorigin="1440,243" coordsize="8976,26">
            <v:line id="_x0000_s1033" style="position:absolute" from="1440,249" to="10404,249" strokeweight=".6pt"/>
            <v:line id="_x0000_s1032" style="position:absolute" from="1440,260" to="10416,260" strokeweight=".84pt"/>
            <w10:wrap type="topAndBottom" anchorx="page"/>
          </v:group>
        </w:pict>
      </w:r>
    </w:p>
    <w:p w:rsidR="0074204A" w:rsidRDefault="0074204A">
      <w:pPr>
        <w:pStyle w:val="BodyText"/>
        <w:spacing w:before="5"/>
        <w:rPr>
          <w:sz w:val="13"/>
        </w:rPr>
      </w:pPr>
    </w:p>
    <w:p w:rsidR="0074204A" w:rsidRDefault="0039401A">
      <w:pPr>
        <w:pStyle w:val="Heading1"/>
        <w:spacing w:before="100"/>
        <w:ind w:left="3089"/>
      </w:pPr>
      <w:r>
        <w:t>JUDGEMENT AND ORDER</w:t>
      </w:r>
    </w:p>
    <w:p w:rsidR="0074204A" w:rsidRDefault="0039401A">
      <w:pPr>
        <w:pStyle w:val="BodyText"/>
        <w:spacing w:before="9"/>
        <w:rPr>
          <w:b/>
          <w:sz w:val="17"/>
        </w:rPr>
      </w:pPr>
      <w:r>
        <w:pict>
          <v:group id="_x0000_s1028" style="position:absolute;margin-left:1in;margin-top:12.2pt;width:448.8pt;height:1.3pt;z-index:-251657216;mso-wrap-distance-left:0;mso-wrap-distance-right:0;mso-position-horizontal-relative:page" coordorigin="1440,244" coordsize="8976,26">
            <v:line id="_x0000_s1030" style="position:absolute" from="1440,250" to="10404,250" strokeweight=".6pt"/>
            <v:line id="_x0000_s1029" style="position:absolute" from="1440,260" to="10416,260" strokeweight=".84pt"/>
            <w10:wrap type="topAndBottom" anchorx="page"/>
          </v:group>
        </w:pict>
      </w:r>
    </w:p>
    <w:p w:rsidR="0074204A" w:rsidRDefault="0074204A">
      <w:pPr>
        <w:pStyle w:val="BodyText"/>
        <w:spacing w:before="3"/>
        <w:rPr>
          <w:b/>
          <w:sz w:val="13"/>
        </w:rPr>
      </w:pPr>
    </w:p>
    <w:p w:rsidR="0074204A" w:rsidRDefault="0039401A">
      <w:pPr>
        <w:spacing w:before="100"/>
        <w:ind w:left="100"/>
        <w:rPr>
          <w:b/>
          <w:sz w:val="24"/>
        </w:rPr>
      </w:pPr>
      <w:r>
        <w:rPr>
          <w:b/>
          <w:sz w:val="24"/>
        </w:rPr>
        <w:t>APPLICANT</w:t>
      </w:r>
    </w:p>
    <w:p w:rsidR="0074204A" w:rsidRDefault="0074204A">
      <w:pPr>
        <w:pStyle w:val="BodyText"/>
        <w:spacing w:before="1"/>
        <w:rPr>
          <w:b/>
        </w:rPr>
      </w:pPr>
    </w:p>
    <w:p w:rsidR="0074204A" w:rsidRPr="009F367B" w:rsidRDefault="009F367B" w:rsidP="009F367B">
      <w:pPr>
        <w:tabs>
          <w:tab w:val="left" w:pos="667"/>
        </w:tabs>
        <w:spacing w:line="360" w:lineRule="auto"/>
        <w:ind w:left="666" w:hanging="567"/>
        <w:jc w:val="both"/>
        <w:rPr>
          <w:sz w:val="24"/>
        </w:rPr>
      </w:pPr>
      <w:r>
        <w:rPr>
          <w:spacing w:val="-25"/>
          <w:sz w:val="24"/>
          <w:szCs w:val="24"/>
        </w:rPr>
        <w:t>1.</w:t>
      </w:r>
      <w:r>
        <w:rPr>
          <w:spacing w:val="-25"/>
          <w:sz w:val="24"/>
          <w:szCs w:val="24"/>
        </w:rPr>
        <w:tab/>
      </w:r>
      <w:r w:rsidR="0039401A" w:rsidRPr="009F367B">
        <w:rPr>
          <w:sz w:val="24"/>
        </w:rPr>
        <w:t>The Applicant is the National Credit Regulator (the Applicant), a juristic person established by section 12 of the National Credit Act, 2005 (the Act) with its physical address at 127 15</w:t>
      </w:r>
      <w:r w:rsidR="0039401A" w:rsidRPr="009F367B">
        <w:rPr>
          <w:position w:val="6"/>
          <w:sz w:val="16"/>
        </w:rPr>
        <w:t xml:space="preserve">th </w:t>
      </w:r>
      <w:r w:rsidR="0039401A" w:rsidRPr="009F367B">
        <w:rPr>
          <w:sz w:val="24"/>
        </w:rPr>
        <w:t>Road, Randjiespark, Midrand, Johannesburg,</w:t>
      </w:r>
      <w:r w:rsidR="0039401A" w:rsidRPr="009F367B">
        <w:rPr>
          <w:spacing w:val="3"/>
          <w:sz w:val="24"/>
        </w:rPr>
        <w:t xml:space="preserve"> </w:t>
      </w:r>
      <w:r w:rsidR="0039401A" w:rsidRPr="009F367B">
        <w:rPr>
          <w:sz w:val="24"/>
        </w:rPr>
        <w:t>Gauteng.</w:t>
      </w:r>
    </w:p>
    <w:p w:rsidR="0074204A" w:rsidRDefault="0074204A">
      <w:pPr>
        <w:pStyle w:val="BodyText"/>
        <w:spacing w:before="10"/>
        <w:rPr>
          <w:sz w:val="35"/>
        </w:rPr>
      </w:pPr>
    </w:p>
    <w:p w:rsidR="0074204A" w:rsidRDefault="0039401A">
      <w:pPr>
        <w:pStyle w:val="Heading1"/>
        <w:spacing w:before="1"/>
      </w:pPr>
      <w:r>
        <w:t>RESPONDENT</w:t>
      </w:r>
    </w:p>
    <w:p w:rsidR="0074204A" w:rsidRDefault="0074204A">
      <w:pPr>
        <w:pStyle w:val="BodyText"/>
        <w:rPr>
          <w:b/>
          <w:sz w:val="36"/>
        </w:rPr>
      </w:pPr>
    </w:p>
    <w:p w:rsidR="0074204A" w:rsidRPr="009F367B" w:rsidRDefault="009F367B" w:rsidP="009F367B">
      <w:pPr>
        <w:tabs>
          <w:tab w:val="left" w:pos="667"/>
        </w:tabs>
        <w:spacing w:line="360" w:lineRule="auto"/>
        <w:ind w:left="666" w:right="155" w:hanging="567"/>
        <w:jc w:val="both"/>
        <w:rPr>
          <w:sz w:val="24"/>
        </w:rPr>
      </w:pPr>
      <w:r>
        <w:rPr>
          <w:spacing w:val="-25"/>
          <w:sz w:val="24"/>
          <w:szCs w:val="24"/>
        </w:rPr>
        <w:t>2.</w:t>
      </w:r>
      <w:r>
        <w:rPr>
          <w:spacing w:val="-25"/>
          <w:sz w:val="24"/>
          <w:szCs w:val="24"/>
        </w:rPr>
        <w:tab/>
      </w:r>
      <w:r w:rsidR="0039401A" w:rsidRPr="009F367B">
        <w:rPr>
          <w:sz w:val="24"/>
        </w:rPr>
        <w:t>Th</w:t>
      </w:r>
      <w:r w:rsidR="0039401A" w:rsidRPr="009F367B">
        <w:rPr>
          <w:sz w:val="24"/>
        </w:rPr>
        <w:t>e Respondent is Azmi Edwards (referred to as the Respondent), a registered Debt Counsellor with registration number NCRDC 3298, with his business address at 10 Maprin Road, Southfield,Cape</w:t>
      </w:r>
      <w:r w:rsidR="0039401A" w:rsidRPr="009F367B">
        <w:rPr>
          <w:spacing w:val="-3"/>
          <w:sz w:val="24"/>
        </w:rPr>
        <w:t xml:space="preserve"> </w:t>
      </w:r>
      <w:r w:rsidR="0039401A" w:rsidRPr="009F367B">
        <w:rPr>
          <w:sz w:val="24"/>
        </w:rPr>
        <w:t>Town.</w:t>
      </w:r>
    </w:p>
    <w:p w:rsidR="0074204A" w:rsidRDefault="0074204A">
      <w:pPr>
        <w:spacing w:line="360" w:lineRule="auto"/>
        <w:jc w:val="both"/>
        <w:rPr>
          <w:sz w:val="24"/>
        </w:rPr>
        <w:sectPr w:rsidR="0074204A">
          <w:type w:val="continuous"/>
          <w:pgSz w:w="11910" w:h="16840"/>
          <w:pgMar w:top="1340" w:right="1280" w:bottom="280" w:left="1340" w:header="720" w:footer="720" w:gutter="0"/>
          <w:cols w:space="720"/>
        </w:sectPr>
      </w:pPr>
    </w:p>
    <w:p w:rsidR="0074204A" w:rsidRDefault="0074204A">
      <w:pPr>
        <w:pStyle w:val="BodyText"/>
        <w:spacing w:before="6"/>
        <w:rPr>
          <w:sz w:val="13"/>
        </w:rPr>
      </w:pPr>
    </w:p>
    <w:p w:rsidR="0074204A" w:rsidRDefault="0039401A">
      <w:pPr>
        <w:pStyle w:val="Heading1"/>
        <w:spacing w:before="100"/>
      </w:pPr>
      <w:r>
        <w:t>APPLICATION TYPE</w:t>
      </w:r>
    </w:p>
    <w:p w:rsidR="0074204A" w:rsidRDefault="0074204A">
      <w:pPr>
        <w:pStyle w:val="BodyText"/>
        <w:rPr>
          <w:b/>
          <w:sz w:val="28"/>
        </w:rPr>
      </w:pPr>
    </w:p>
    <w:p w:rsidR="0074204A" w:rsidRPr="009F367B" w:rsidRDefault="009F367B" w:rsidP="009F367B">
      <w:pPr>
        <w:tabs>
          <w:tab w:val="left" w:pos="667"/>
        </w:tabs>
        <w:spacing w:before="229" w:line="360" w:lineRule="auto"/>
        <w:ind w:left="666" w:right="157" w:hanging="567"/>
        <w:jc w:val="both"/>
        <w:rPr>
          <w:sz w:val="24"/>
        </w:rPr>
      </w:pPr>
      <w:r>
        <w:rPr>
          <w:spacing w:val="-25"/>
          <w:sz w:val="24"/>
          <w:szCs w:val="24"/>
        </w:rPr>
        <w:t>3.</w:t>
      </w:r>
      <w:r>
        <w:rPr>
          <w:spacing w:val="-25"/>
          <w:sz w:val="24"/>
          <w:szCs w:val="24"/>
        </w:rPr>
        <w:tab/>
      </w:r>
      <w:r w:rsidR="0039401A" w:rsidRPr="009F367B">
        <w:rPr>
          <w:sz w:val="24"/>
        </w:rPr>
        <w:t>This is an application in terms of section 138 (1) (b)</w:t>
      </w:r>
      <w:r w:rsidR="0039401A" w:rsidRPr="009F367B">
        <w:rPr>
          <w:position w:val="6"/>
          <w:sz w:val="16"/>
        </w:rPr>
        <w:t xml:space="preserve">1 </w:t>
      </w:r>
      <w:r w:rsidR="0039401A" w:rsidRPr="009F367B">
        <w:rPr>
          <w:sz w:val="24"/>
        </w:rPr>
        <w:t>of the Act for the Tribunal to confirm a settlement agreement as a consent</w:t>
      </w:r>
      <w:r w:rsidR="0039401A" w:rsidRPr="009F367B">
        <w:rPr>
          <w:spacing w:val="-5"/>
          <w:sz w:val="24"/>
        </w:rPr>
        <w:t xml:space="preserve"> </w:t>
      </w:r>
      <w:r w:rsidR="0039401A" w:rsidRPr="009F367B">
        <w:rPr>
          <w:sz w:val="24"/>
        </w:rPr>
        <w:t>order.</w:t>
      </w:r>
    </w:p>
    <w:p w:rsidR="0074204A" w:rsidRDefault="0074204A">
      <w:pPr>
        <w:pStyle w:val="BodyText"/>
        <w:spacing w:before="1"/>
        <w:rPr>
          <w:sz w:val="36"/>
        </w:rPr>
      </w:pPr>
    </w:p>
    <w:p w:rsidR="0074204A" w:rsidRPr="009F367B" w:rsidRDefault="009F367B" w:rsidP="009F367B">
      <w:pPr>
        <w:tabs>
          <w:tab w:val="left" w:pos="603"/>
        </w:tabs>
        <w:spacing w:before="1" w:line="360" w:lineRule="auto"/>
        <w:ind w:left="602" w:hanging="502"/>
        <w:jc w:val="both"/>
        <w:rPr>
          <w:sz w:val="24"/>
        </w:rPr>
      </w:pPr>
      <w:r>
        <w:rPr>
          <w:spacing w:val="-25"/>
          <w:sz w:val="24"/>
          <w:szCs w:val="24"/>
        </w:rPr>
        <w:t>4.</w:t>
      </w:r>
      <w:r>
        <w:rPr>
          <w:spacing w:val="-25"/>
          <w:sz w:val="24"/>
          <w:szCs w:val="24"/>
        </w:rPr>
        <w:tab/>
      </w:r>
      <w:r w:rsidR="0039401A" w:rsidRPr="009F367B">
        <w:rPr>
          <w:sz w:val="24"/>
        </w:rPr>
        <w:t>The Applicant has submitted a Settlement Agreement that the parties wish to be confirmed as a consent</w:t>
      </w:r>
      <w:r w:rsidR="0039401A" w:rsidRPr="009F367B">
        <w:rPr>
          <w:spacing w:val="-7"/>
          <w:sz w:val="24"/>
        </w:rPr>
        <w:t xml:space="preserve"> </w:t>
      </w:r>
      <w:r w:rsidR="0039401A" w:rsidRPr="009F367B">
        <w:rPr>
          <w:sz w:val="24"/>
        </w:rPr>
        <w:t>order</w:t>
      </w:r>
      <w:r w:rsidR="0039401A" w:rsidRPr="009F367B">
        <w:rPr>
          <w:spacing w:val="-5"/>
          <w:sz w:val="24"/>
        </w:rPr>
        <w:t xml:space="preserve"> </w:t>
      </w:r>
      <w:r w:rsidR="0039401A" w:rsidRPr="009F367B">
        <w:rPr>
          <w:sz w:val="24"/>
        </w:rPr>
        <w:t>(the</w:t>
      </w:r>
      <w:r w:rsidR="0039401A" w:rsidRPr="009F367B">
        <w:rPr>
          <w:spacing w:val="-6"/>
          <w:sz w:val="24"/>
        </w:rPr>
        <w:t xml:space="preserve"> </w:t>
      </w:r>
      <w:r w:rsidR="0039401A" w:rsidRPr="009F367B">
        <w:rPr>
          <w:sz w:val="24"/>
        </w:rPr>
        <w:t>sett</w:t>
      </w:r>
      <w:r w:rsidR="0039401A" w:rsidRPr="009F367B">
        <w:rPr>
          <w:sz w:val="24"/>
        </w:rPr>
        <w:t>lement</w:t>
      </w:r>
      <w:r w:rsidR="0039401A" w:rsidRPr="009F367B">
        <w:rPr>
          <w:spacing w:val="-6"/>
          <w:sz w:val="24"/>
        </w:rPr>
        <w:t xml:space="preserve"> </w:t>
      </w:r>
      <w:r w:rsidR="0039401A" w:rsidRPr="009F367B">
        <w:rPr>
          <w:sz w:val="24"/>
        </w:rPr>
        <w:t>agreement).</w:t>
      </w:r>
      <w:r w:rsidR="0039401A" w:rsidRPr="009F367B">
        <w:rPr>
          <w:spacing w:val="-2"/>
          <w:sz w:val="24"/>
        </w:rPr>
        <w:t xml:space="preserve"> </w:t>
      </w:r>
      <w:r w:rsidR="0039401A" w:rsidRPr="009F367B">
        <w:rPr>
          <w:sz w:val="24"/>
        </w:rPr>
        <w:t>A</w:t>
      </w:r>
      <w:r w:rsidR="0039401A" w:rsidRPr="009F367B">
        <w:rPr>
          <w:spacing w:val="-6"/>
          <w:sz w:val="24"/>
        </w:rPr>
        <w:t xml:space="preserve"> </w:t>
      </w:r>
      <w:r w:rsidR="0039401A" w:rsidRPr="009F367B">
        <w:rPr>
          <w:sz w:val="24"/>
        </w:rPr>
        <w:t>reference</w:t>
      </w:r>
      <w:r w:rsidR="0039401A" w:rsidRPr="009F367B">
        <w:rPr>
          <w:spacing w:val="-6"/>
          <w:sz w:val="24"/>
        </w:rPr>
        <w:t xml:space="preserve"> </w:t>
      </w:r>
      <w:r w:rsidR="0039401A" w:rsidRPr="009F367B">
        <w:rPr>
          <w:sz w:val="24"/>
        </w:rPr>
        <w:t>to</w:t>
      </w:r>
      <w:r w:rsidR="0039401A" w:rsidRPr="009F367B">
        <w:rPr>
          <w:spacing w:val="-5"/>
          <w:sz w:val="24"/>
        </w:rPr>
        <w:t xml:space="preserve"> </w:t>
      </w:r>
      <w:r w:rsidR="0039401A" w:rsidRPr="009F367B">
        <w:rPr>
          <w:sz w:val="24"/>
        </w:rPr>
        <w:t>a</w:t>
      </w:r>
      <w:r w:rsidR="0039401A" w:rsidRPr="009F367B">
        <w:rPr>
          <w:spacing w:val="-6"/>
          <w:sz w:val="24"/>
        </w:rPr>
        <w:t xml:space="preserve"> </w:t>
      </w:r>
      <w:r w:rsidR="0039401A" w:rsidRPr="009F367B">
        <w:rPr>
          <w:sz w:val="24"/>
        </w:rPr>
        <w:t>section</w:t>
      </w:r>
      <w:r w:rsidR="0039401A" w:rsidRPr="009F367B">
        <w:rPr>
          <w:spacing w:val="-6"/>
          <w:sz w:val="24"/>
        </w:rPr>
        <w:t xml:space="preserve"> </w:t>
      </w:r>
      <w:r w:rsidR="0039401A" w:rsidRPr="009F367B">
        <w:rPr>
          <w:sz w:val="24"/>
        </w:rPr>
        <w:t>in</w:t>
      </w:r>
      <w:r w:rsidR="0039401A" w:rsidRPr="009F367B">
        <w:rPr>
          <w:spacing w:val="-6"/>
          <w:sz w:val="24"/>
        </w:rPr>
        <w:t xml:space="preserve"> </w:t>
      </w:r>
      <w:r w:rsidR="0039401A" w:rsidRPr="009F367B">
        <w:rPr>
          <w:sz w:val="24"/>
        </w:rPr>
        <w:t>this</w:t>
      </w:r>
      <w:r w:rsidR="0039401A" w:rsidRPr="009F367B">
        <w:rPr>
          <w:spacing w:val="-3"/>
          <w:sz w:val="24"/>
        </w:rPr>
        <w:t xml:space="preserve"> </w:t>
      </w:r>
      <w:r w:rsidR="0039401A" w:rsidRPr="009F367B">
        <w:rPr>
          <w:sz w:val="24"/>
        </w:rPr>
        <w:t>consent</w:t>
      </w:r>
      <w:r w:rsidR="0039401A" w:rsidRPr="009F367B">
        <w:rPr>
          <w:spacing w:val="-6"/>
          <w:sz w:val="24"/>
        </w:rPr>
        <w:t xml:space="preserve"> </w:t>
      </w:r>
      <w:r w:rsidR="0039401A" w:rsidRPr="009F367B">
        <w:rPr>
          <w:sz w:val="24"/>
        </w:rPr>
        <w:t>order</w:t>
      </w:r>
      <w:r w:rsidR="0039401A" w:rsidRPr="009F367B">
        <w:rPr>
          <w:spacing w:val="-4"/>
          <w:sz w:val="24"/>
        </w:rPr>
        <w:t xml:space="preserve"> </w:t>
      </w:r>
      <w:r w:rsidR="0039401A" w:rsidRPr="009F367B">
        <w:rPr>
          <w:sz w:val="24"/>
        </w:rPr>
        <w:t>refers</w:t>
      </w:r>
      <w:r w:rsidR="0039401A" w:rsidRPr="009F367B">
        <w:rPr>
          <w:spacing w:val="-8"/>
          <w:sz w:val="24"/>
        </w:rPr>
        <w:t xml:space="preserve"> </w:t>
      </w:r>
      <w:r w:rsidR="0039401A" w:rsidRPr="009F367B">
        <w:rPr>
          <w:sz w:val="24"/>
        </w:rPr>
        <w:t>to</w:t>
      </w:r>
      <w:r w:rsidR="0039401A" w:rsidRPr="009F367B">
        <w:rPr>
          <w:spacing w:val="-6"/>
          <w:sz w:val="24"/>
        </w:rPr>
        <w:t xml:space="preserve"> </w:t>
      </w:r>
      <w:r w:rsidR="0039401A" w:rsidRPr="009F367B">
        <w:rPr>
          <w:sz w:val="24"/>
        </w:rPr>
        <w:t>a section in the</w:t>
      </w:r>
      <w:r w:rsidR="0039401A" w:rsidRPr="009F367B">
        <w:rPr>
          <w:spacing w:val="-3"/>
          <w:sz w:val="24"/>
        </w:rPr>
        <w:t xml:space="preserve"> </w:t>
      </w:r>
      <w:r w:rsidR="0039401A" w:rsidRPr="009F367B">
        <w:rPr>
          <w:sz w:val="24"/>
        </w:rPr>
        <w:t>Act.</w:t>
      </w:r>
    </w:p>
    <w:p w:rsidR="0074204A" w:rsidRDefault="0074204A">
      <w:pPr>
        <w:pStyle w:val="BodyText"/>
        <w:spacing w:before="10"/>
        <w:rPr>
          <w:sz w:val="35"/>
        </w:rPr>
      </w:pPr>
    </w:p>
    <w:p w:rsidR="0074204A" w:rsidRDefault="0039401A">
      <w:pPr>
        <w:pStyle w:val="Heading1"/>
      </w:pPr>
      <w:r>
        <w:t>BACKGROUND</w:t>
      </w:r>
    </w:p>
    <w:p w:rsidR="0074204A" w:rsidRDefault="0074204A">
      <w:pPr>
        <w:pStyle w:val="BodyText"/>
        <w:rPr>
          <w:b/>
          <w:sz w:val="28"/>
        </w:rPr>
      </w:pPr>
    </w:p>
    <w:p w:rsidR="0074204A" w:rsidRPr="009F367B" w:rsidRDefault="009F367B" w:rsidP="009F367B">
      <w:pPr>
        <w:tabs>
          <w:tab w:val="left" w:pos="603"/>
        </w:tabs>
        <w:spacing w:before="229" w:line="360" w:lineRule="auto"/>
        <w:ind w:left="602" w:right="156" w:hanging="502"/>
        <w:jc w:val="both"/>
        <w:rPr>
          <w:sz w:val="24"/>
        </w:rPr>
      </w:pPr>
      <w:r>
        <w:rPr>
          <w:spacing w:val="-25"/>
          <w:sz w:val="24"/>
          <w:szCs w:val="24"/>
        </w:rPr>
        <w:t>5.</w:t>
      </w:r>
      <w:r>
        <w:rPr>
          <w:spacing w:val="-25"/>
          <w:sz w:val="24"/>
          <w:szCs w:val="24"/>
        </w:rPr>
        <w:tab/>
      </w:r>
      <w:r w:rsidR="0039401A" w:rsidRPr="009F367B">
        <w:rPr>
          <w:sz w:val="24"/>
        </w:rPr>
        <w:t>The application arises out of a consumer MC Mabitsela (referred to as the consumer), having complained to the Applicant that the Respondent had failed to reject his debt review application; and failed to terminate the process as requested by the</w:t>
      </w:r>
      <w:r w:rsidR="0039401A" w:rsidRPr="009F367B">
        <w:rPr>
          <w:spacing w:val="-15"/>
          <w:sz w:val="24"/>
        </w:rPr>
        <w:t xml:space="preserve"> </w:t>
      </w:r>
      <w:r w:rsidR="0039401A" w:rsidRPr="009F367B">
        <w:rPr>
          <w:sz w:val="24"/>
        </w:rPr>
        <w:t>consumer.</w:t>
      </w:r>
    </w:p>
    <w:p w:rsidR="0074204A" w:rsidRDefault="0074204A">
      <w:pPr>
        <w:pStyle w:val="BodyText"/>
        <w:spacing w:before="2"/>
        <w:rPr>
          <w:sz w:val="36"/>
        </w:rPr>
      </w:pPr>
    </w:p>
    <w:p w:rsidR="0074204A" w:rsidRPr="009F367B" w:rsidRDefault="009F367B" w:rsidP="009F367B">
      <w:pPr>
        <w:tabs>
          <w:tab w:val="left" w:pos="603"/>
        </w:tabs>
        <w:spacing w:line="360" w:lineRule="auto"/>
        <w:ind w:left="602" w:hanging="360"/>
        <w:jc w:val="both"/>
        <w:rPr>
          <w:sz w:val="24"/>
        </w:rPr>
      </w:pPr>
      <w:r>
        <w:rPr>
          <w:spacing w:val="-25"/>
          <w:sz w:val="24"/>
          <w:szCs w:val="24"/>
        </w:rPr>
        <w:t>6.</w:t>
      </w:r>
      <w:r>
        <w:rPr>
          <w:spacing w:val="-25"/>
          <w:sz w:val="24"/>
          <w:szCs w:val="24"/>
        </w:rPr>
        <w:tab/>
      </w:r>
      <w:r w:rsidR="0039401A" w:rsidRPr="009F367B">
        <w:rPr>
          <w:sz w:val="24"/>
        </w:rPr>
        <w:t>The settlement agreement records that the Respondent’s failure to reject the debt review application is inconsistent with Section 86(6)(a) and 86(7(a). Consequently, the Respondent had contravened</w:t>
      </w:r>
      <w:r w:rsidR="0039401A" w:rsidRPr="009F367B">
        <w:rPr>
          <w:spacing w:val="-6"/>
          <w:sz w:val="24"/>
        </w:rPr>
        <w:t xml:space="preserve"> </w:t>
      </w:r>
      <w:r w:rsidR="0039401A" w:rsidRPr="009F367B">
        <w:rPr>
          <w:sz w:val="24"/>
        </w:rPr>
        <w:t>the</w:t>
      </w:r>
      <w:r w:rsidR="0039401A" w:rsidRPr="009F367B">
        <w:rPr>
          <w:spacing w:val="-6"/>
          <w:sz w:val="24"/>
        </w:rPr>
        <w:t xml:space="preserve"> </w:t>
      </w:r>
      <w:r w:rsidR="0039401A" w:rsidRPr="009F367B">
        <w:rPr>
          <w:sz w:val="24"/>
        </w:rPr>
        <w:t>purposes</w:t>
      </w:r>
      <w:r w:rsidR="0039401A" w:rsidRPr="009F367B">
        <w:rPr>
          <w:spacing w:val="-6"/>
          <w:sz w:val="24"/>
        </w:rPr>
        <w:t xml:space="preserve"> </w:t>
      </w:r>
      <w:r w:rsidR="0039401A" w:rsidRPr="009F367B">
        <w:rPr>
          <w:sz w:val="24"/>
        </w:rPr>
        <w:t>of</w:t>
      </w:r>
      <w:r w:rsidR="0039401A" w:rsidRPr="009F367B">
        <w:rPr>
          <w:spacing w:val="-6"/>
          <w:sz w:val="24"/>
        </w:rPr>
        <w:t xml:space="preserve"> </w:t>
      </w:r>
      <w:r w:rsidR="0039401A" w:rsidRPr="009F367B">
        <w:rPr>
          <w:sz w:val="24"/>
        </w:rPr>
        <w:t>the</w:t>
      </w:r>
      <w:r w:rsidR="0039401A" w:rsidRPr="009F367B">
        <w:rPr>
          <w:spacing w:val="-7"/>
          <w:sz w:val="24"/>
        </w:rPr>
        <w:t xml:space="preserve"> </w:t>
      </w:r>
      <w:r w:rsidR="0039401A" w:rsidRPr="009F367B">
        <w:rPr>
          <w:sz w:val="24"/>
        </w:rPr>
        <w:t>Act</w:t>
      </w:r>
      <w:r w:rsidR="0039401A" w:rsidRPr="009F367B">
        <w:rPr>
          <w:spacing w:val="-9"/>
          <w:sz w:val="24"/>
        </w:rPr>
        <w:t xml:space="preserve"> </w:t>
      </w:r>
      <w:r w:rsidR="0039401A" w:rsidRPr="009F367B">
        <w:rPr>
          <w:sz w:val="24"/>
        </w:rPr>
        <w:t>as</w:t>
      </w:r>
      <w:r w:rsidR="0039401A" w:rsidRPr="009F367B">
        <w:rPr>
          <w:spacing w:val="-6"/>
          <w:sz w:val="24"/>
        </w:rPr>
        <w:t xml:space="preserve"> </w:t>
      </w:r>
      <w:r w:rsidR="0039401A" w:rsidRPr="009F367B">
        <w:rPr>
          <w:sz w:val="24"/>
        </w:rPr>
        <w:t>set</w:t>
      </w:r>
      <w:r w:rsidR="0039401A" w:rsidRPr="009F367B">
        <w:rPr>
          <w:spacing w:val="-9"/>
          <w:sz w:val="24"/>
        </w:rPr>
        <w:t xml:space="preserve"> </w:t>
      </w:r>
      <w:r w:rsidR="0039401A" w:rsidRPr="009F367B">
        <w:rPr>
          <w:sz w:val="24"/>
        </w:rPr>
        <w:t>out</w:t>
      </w:r>
      <w:r w:rsidR="0039401A" w:rsidRPr="009F367B">
        <w:rPr>
          <w:spacing w:val="-6"/>
          <w:sz w:val="24"/>
        </w:rPr>
        <w:t xml:space="preserve"> </w:t>
      </w:r>
      <w:r w:rsidR="0039401A" w:rsidRPr="009F367B">
        <w:rPr>
          <w:sz w:val="24"/>
        </w:rPr>
        <w:t>in</w:t>
      </w:r>
      <w:r w:rsidR="0039401A" w:rsidRPr="009F367B">
        <w:rPr>
          <w:spacing w:val="-5"/>
          <w:sz w:val="24"/>
        </w:rPr>
        <w:t xml:space="preserve"> </w:t>
      </w:r>
      <w:r w:rsidR="0039401A" w:rsidRPr="009F367B">
        <w:rPr>
          <w:sz w:val="24"/>
        </w:rPr>
        <w:t>section</w:t>
      </w:r>
      <w:r w:rsidR="0039401A" w:rsidRPr="009F367B">
        <w:rPr>
          <w:spacing w:val="-6"/>
          <w:sz w:val="24"/>
        </w:rPr>
        <w:t xml:space="preserve"> </w:t>
      </w:r>
      <w:r w:rsidR="0039401A" w:rsidRPr="009F367B">
        <w:rPr>
          <w:sz w:val="24"/>
        </w:rPr>
        <w:t>3</w:t>
      </w:r>
      <w:r w:rsidR="0039401A" w:rsidRPr="009F367B">
        <w:rPr>
          <w:spacing w:val="-5"/>
          <w:sz w:val="24"/>
        </w:rPr>
        <w:t xml:space="preserve"> </w:t>
      </w:r>
      <w:r w:rsidR="0039401A" w:rsidRPr="009F367B">
        <w:rPr>
          <w:sz w:val="24"/>
        </w:rPr>
        <w:t>(g)</w:t>
      </w:r>
      <w:r w:rsidR="0039401A" w:rsidRPr="009F367B">
        <w:rPr>
          <w:spacing w:val="-10"/>
          <w:sz w:val="24"/>
        </w:rPr>
        <w:t xml:space="preserve"> </w:t>
      </w:r>
      <w:r w:rsidR="0039401A" w:rsidRPr="009F367B">
        <w:rPr>
          <w:sz w:val="24"/>
        </w:rPr>
        <w:t>and</w:t>
      </w:r>
      <w:r w:rsidR="0039401A" w:rsidRPr="009F367B">
        <w:rPr>
          <w:spacing w:val="-7"/>
          <w:sz w:val="24"/>
        </w:rPr>
        <w:t xml:space="preserve"> </w:t>
      </w:r>
      <w:r w:rsidR="0039401A" w:rsidRPr="009F367B">
        <w:rPr>
          <w:sz w:val="24"/>
        </w:rPr>
        <w:t>(i</w:t>
      </w:r>
      <w:r w:rsidR="0039401A" w:rsidRPr="009F367B">
        <w:rPr>
          <w:sz w:val="24"/>
        </w:rPr>
        <w:t>)</w:t>
      </w:r>
      <w:r w:rsidR="0039401A" w:rsidRPr="009F367B">
        <w:rPr>
          <w:position w:val="6"/>
          <w:sz w:val="16"/>
        </w:rPr>
        <w:t>2</w:t>
      </w:r>
      <w:r w:rsidR="0039401A" w:rsidRPr="009F367B">
        <w:rPr>
          <w:spacing w:val="12"/>
          <w:position w:val="6"/>
          <w:sz w:val="16"/>
        </w:rPr>
        <w:t xml:space="preserve"> </w:t>
      </w:r>
      <w:r w:rsidR="0039401A" w:rsidRPr="009F367B">
        <w:rPr>
          <w:sz w:val="24"/>
        </w:rPr>
        <w:t>and</w:t>
      </w:r>
      <w:r w:rsidR="0039401A" w:rsidRPr="009F367B">
        <w:rPr>
          <w:spacing w:val="-8"/>
          <w:sz w:val="24"/>
        </w:rPr>
        <w:t xml:space="preserve"> </w:t>
      </w:r>
      <w:r w:rsidR="0039401A" w:rsidRPr="009F367B">
        <w:rPr>
          <w:sz w:val="24"/>
        </w:rPr>
        <w:t>Section</w:t>
      </w:r>
      <w:r w:rsidR="0039401A" w:rsidRPr="009F367B">
        <w:rPr>
          <w:spacing w:val="-6"/>
          <w:sz w:val="24"/>
        </w:rPr>
        <w:t xml:space="preserve"> </w:t>
      </w:r>
      <w:r w:rsidR="0039401A" w:rsidRPr="009F367B">
        <w:rPr>
          <w:sz w:val="24"/>
        </w:rPr>
        <w:t>52</w:t>
      </w:r>
      <w:r w:rsidR="0039401A" w:rsidRPr="009F367B">
        <w:rPr>
          <w:spacing w:val="-6"/>
          <w:sz w:val="24"/>
        </w:rPr>
        <w:t xml:space="preserve"> </w:t>
      </w:r>
      <w:r w:rsidR="0039401A" w:rsidRPr="009F367B">
        <w:rPr>
          <w:sz w:val="24"/>
        </w:rPr>
        <w:t>(5)</w:t>
      </w:r>
      <w:r w:rsidR="0039401A" w:rsidRPr="009F367B">
        <w:rPr>
          <w:spacing w:val="-6"/>
          <w:sz w:val="24"/>
        </w:rPr>
        <w:t xml:space="preserve"> </w:t>
      </w:r>
      <w:r w:rsidR="0039401A" w:rsidRPr="009F367B">
        <w:rPr>
          <w:sz w:val="24"/>
        </w:rPr>
        <w:t>(c)</w:t>
      </w:r>
      <w:r w:rsidR="0039401A" w:rsidRPr="009F367B">
        <w:rPr>
          <w:position w:val="6"/>
          <w:sz w:val="16"/>
        </w:rPr>
        <w:t>3</w:t>
      </w:r>
      <w:r w:rsidR="0039401A" w:rsidRPr="009F367B">
        <w:rPr>
          <w:spacing w:val="25"/>
          <w:position w:val="6"/>
          <w:sz w:val="16"/>
        </w:rPr>
        <w:t xml:space="preserve"> </w:t>
      </w:r>
      <w:r w:rsidR="0039401A" w:rsidRPr="009F367B">
        <w:rPr>
          <w:sz w:val="24"/>
        </w:rPr>
        <w:t>read with his conditions of</w:t>
      </w:r>
      <w:r w:rsidR="0039401A" w:rsidRPr="009F367B">
        <w:rPr>
          <w:spacing w:val="-4"/>
          <w:sz w:val="24"/>
        </w:rPr>
        <w:t xml:space="preserve"> </w:t>
      </w:r>
      <w:r w:rsidR="0039401A" w:rsidRPr="009F367B">
        <w:rPr>
          <w:sz w:val="24"/>
        </w:rPr>
        <w:t>registration.</w:t>
      </w:r>
    </w:p>
    <w:p w:rsidR="0074204A" w:rsidRDefault="0074204A">
      <w:pPr>
        <w:pStyle w:val="BodyText"/>
        <w:spacing w:before="1"/>
        <w:rPr>
          <w:sz w:val="36"/>
        </w:rPr>
      </w:pPr>
    </w:p>
    <w:p w:rsidR="0074204A" w:rsidRPr="009F367B" w:rsidRDefault="009F367B" w:rsidP="009F367B">
      <w:pPr>
        <w:tabs>
          <w:tab w:val="left" w:pos="603"/>
        </w:tabs>
        <w:spacing w:line="360" w:lineRule="auto"/>
        <w:ind w:left="602" w:right="155" w:hanging="360"/>
        <w:jc w:val="both"/>
        <w:rPr>
          <w:sz w:val="24"/>
        </w:rPr>
      </w:pPr>
      <w:r>
        <w:rPr>
          <w:spacing w:val="-25"/>
          <w:sz w:val="24"/>
          <w:szCs w:val="24"/>
        </w:rPr>
        <w:t>7.</w:t>
      </w:r>
      <w:r>
        <w:rPr>
          <w:spacing w:val="-25"/>
          <w:sz w:val="24"/>
          <w:szCs w:val="24"/>
        </w:rPr>
        <w:tab/>
      </w:r>
      <w:r w:rsidR="0039401A" w:rsidRPr="009F367B">
        <w:rPr>
          <w:sz w:val="24"/>
        </w:rPr>
        <w:t>The settlement agreement also records that the consumer suffered damages as a result of the prohibited conduct; and that the Respondent undertakes to carry out his debt counselling dutie</w:t>
      </w:r>
      <w:r w:rsidR="0039401A" w:rsidRPr="009F367B">
        <w:rPr>
          <w:sz w:val="24"/>
        </w:rPr>
        <w:t>s in accordance with the purpose and requirements of the</w:t>
      </w:r>
      <w:r w:rsidR="0039401A" w:rsidRPr="009F367B">
        <w:rPr>
          <w:spacing w:val="-11"/>
          <w:sz w:val="24"/>
        </w:rPr>
        <w:t xml:space="preserve"> </w:t>
      </w:r>
      <w:r w:rsidR="0039401A" w:rsidRPr="009F367B">
        <w:rPr>
          <w:sz w:val="24"/>
        </w:rPr>
        <w:t>Act.</w:t>
      </w:r>
    </w:p>
    <w:p w:rsidR="0074204A" w:rsidRDefault="0074204A">
      <w:pPr>
        <w:pStyle w:val="BodyText"/>
        <w:spacing w:before="11"/>
        <w:rPr>
          <w:sz w:val="35"/>
        </w:rPr>
      </w:pPr>
    </w:p>
    <w:p w:rsidR="0074204A" w:rsidRPr="009F367B" w:rsidRDefault="009F367B" w:rsidP="009F367B">
      <w:pPr>
        <w:tabs>
          <w:tab w:val="left" w:pos="667"/>
        </w:tabs>
        <w:spacing w:line="360" w:lineRule="auto"/>
        <w:ind w:left="666" w:hanging="567"/>
        <w:jc w:val="both"/>
        <w:rPr>
          <w:sz w:val="24"/>
        </w:rPr>
      </w:pPr>
      <w:r>
        <w:rPr>
          <w:spacing w:val="-25"/>
          <w:sz w:val="24"/>
          <w:szCs w:val="24"/>
        </w:rPr>
        <w:t>8.</w:t>
      </w:r>
      <w:r>
        <w:rPr>
          <w:spacing w:val="-25"/>
          <w:sz w:val="24"/>
          <w:szCs w:val="24"/>
        </w:rPr>
        <w:tab/>
      </w:r>
      <w:r w:rsidR="0039401A" w:rsidRPr="009F367B">
        <w:rPr>
          <w:sz w:val="24"/>
        </w:rPr>
        <w:t>The Applicant and the Respondent agree that the settlement agreement may be confirmed as a consent order in terms of section 138 (1)(b).</w:t>
      </w:r>
    </w:p>
    <w:p w:rsidR="0074204A" w:rsidRDefault="0074204A">
      <w:pPr>
        <w:pStyle w:val="BodyText"/>
        <w:rPr>
          <w:sz w:val="20"/>
        </w:rPr>
      </w:pPr>
    </w:p>
    <w:p w:rsidR="0074204A" w:rsidRDefault="0039401A">
      <w:pPr>
        <w:pStyle w:val="BodyText"/>
        <w:spacing w:before="5"/>
        <w:rPr>
          <w:sz w:val="27"/>
        </w:rPr>
      </w:pPr>
      <w:r>
        <w:pict>
          <v:shape id="_x0000_s1027" style="position:absolute;margin-left:1in;margin-top:18.1pt;width:144.05pt;height:.1pt;z-index:-251656192;mso-wrap-distance-left:0;mso-wrap-distance-right:0;mso-position-horizontal-relative:page" coordorigin="1440,362" coordsize="2881,0" path="m1440,362r2881,e" filled="f" strokeweight=".72pt">
            <v:path arrowok="t"/>
            <w10:wrap type="topAndBottom" anchorx="page"/>
          </v:shape>
        </w:pict>
      </w:r>
    </w:p>
    <w:p w:rsidR="0074204A" w:rsidRDefault="0039401A">
      <w:pPr>
        <w:spacing w:before="70"/>
        <w:ind w:left="100" w:right="156"/>
        <w:jc w:val="both"/>
        <w:rPr>
          <w:sz w:val="20"/>
        </w:rPr>
      </w:pPr>
      <w:r>
        <w:rPr>
          <w:position w:val="5"/>
          <w:sz w:val="13"/>
        </w:rPr>
        <w:t xml:space="preserve">1 </w:t>
      </w:r>
      <w:r>
        <w:rPr>
          <w:sz w:val="20"/>
        </w:rPr>
        <w:t>Section 138 (1) (b) provides that if a matter has been investigated by the National Credit Regulator, and the National Credit Regulator</w:t>
      </w:r>
      <w:r>
        <w:rPr>
          <w:spacing w:val="-14"/>
          <w:sz w:val="20"/>
        </w:rPr>
        <w:t xml:space="preserve"> </w:t>
      </w:r>
      <w:r>
        <w:rPr>
          <w:sz w:val="20"/>
        </w:rPr>
        <w:t>and</w:t>
      </w:r>
      <w:r>
        <w:rPr>
          <w:spacing w:val="-14"/>
          <w:sz w:val="20"/>
        </w:rPr>
        <w:t xml:space="preserve"> </w:t>
      </w:r>
      <w:r>
        <w:rPr>
          <w:sz w:val="20"/>
        </w:rPr>
        <w:t>the</w:t>
      </w:r>
      <w:r>
        <w:rPr>
          <w:spacing w:val="-13"/>
          <w:sz w:val="20"/>
        </w:rPr>
        <w:t xml:space="preserve"> </w:t>
      </w:r>
      <w:r>
        <w:rPr>
          <w:sz w:val="20"/>
        </w:rPr>
        <w:t>respondent</w:t>
      </w:r>
      <w:r>
        <w:rPr>
          <w:spacing w:val="-14"/>
          <w:sz w:val="20"/>
        </w:rPr>
        <w:t xml:space="preserve"> </w:t>
      </w:r>
      <w:r>
        <w:rPr>
          <w:sz w:val="20"/>
        </w:rPr>
        <w:t>agree</w:t>
      </w:r>
      <w:r>
        <w:rPr>
          <w:spacing w:val="-13"/>
          <w:sz w:val="20"/>
        </w:rPr>
        <w:t xml:space="preserve"> </w:t>
      </w:r>
      <w:r>
        <w:rPr>
          <w:sz w:val="20"/>
        </w:rPr>
        <w:t>to</w:t>
      </w:r>
      <w:r>
        <w:rPr>
          <w:spacing w:val="-14"/>
          <w:sz w:val="20"/>
        </w:rPr>
        <w:t xml:space="preserve"> </w:t>
      </w:r>
      <w:r>
        <w:rPr>
          <w:sz w:val="20"/>
        </w:rPr>
        <w:t>the</w:t>
      </w:r>
      <w:r>
        <w:rPr>
          <w:spacing w:val="-13"/>
          <w:sz w:val="20"/>
        </w:rPr>
        <w:t xml:space="preserve"> </w:t>
      </w:r>
      <w:r>
        <w:rPr>
          <w:sz w:val="20"/>
        </w:rPr>
        <w:t>proposed</w:t>
      </w:r>
      <w:r>
        <w:rPr>
          <w:spacing w:val="-14"/>
          <w:sz w:val="20"/>
        </w:rPr>
        <w:t xml:space="preserve"> </w:t>
      </w:r>
      <w:r>
        <w:rPr>
          <w:sz w:val="20"/>
        </w:rPr>
        <w:t>terms</w:t>
      </w:r>
      <w:r>
        <w:rPr>
          <w:spacing w:val="-14"/>
          <w:sz w:val="20"/>
        </w:rPr>
        <w:t xml:space="preserve"> </w:t>
      </w:r>
      <w:r>
        <w:rPr>
          <w:sz w:val="20"/>
        </w:rPr>
        <w:t>of</w:t>
      </w:r>
      <w:r>
        <w:rPr>
          <w:spacing w:val="-15"/>
          <w:sz w:val="20"/>
        </w:rPr>
        <w:t xml:space="preserve"> </w:t>
      </w:r>
      <w:r>
        <w:rPr>
          <w:sz w:val="20"/>
        </w:rPr>
        <w:t>an</w:t>
      </w:r>
      <w:r>
        <w:rPr>
          <w:spacing w:val="-13"/>
          <w:sz w:val="20"/>
        </w:rPr>
        <w:t xml:space="preserve"> </w:t>
      </w:r>
      <w:r>
        <w:rPr>
          <w:sz w:val="20"/>
        </w:rPr>
        <w:t>appropriate</w:t>
      </w:r>
      <w:r>
        <w:rPr>
          <w:spacing w:val="-14"/>
          <w:sz w:val="20"/>
        </w:rPr>
        <w:t xml:space="preserve"> </w:t>
      </w:r>
      <w:r>
        <w:rPr>
          <w:sz w:val="20"/>
        </w:rPr>
        <w:t>order,</w:t>
      </w:r>
      <w:r>
        <w:rPr>
          <w:spacing w:val="-16"/>
          <w:sz w:val="20"/>
        </w:rPr>
        <w:t xml:space="preserve"> </w:t>
      </w:r>
      <w:r>
        <w:rPr>
          <w:sz w:val="20"/>
        </w:rPr>
        <w:t>then</w:t>
      </w:r>
      <w:r>
        <w:rPr>
          <w:spacing w:val="-14"/>
          <w:sz w:val="20"/>
        </w:rPr>
        <w:t xml:space="preserve"> </w:t>
      </w:r>
      <w:r>
        <w:rPr>
          <w:sz w:val="20"/>
        </w:rPr>
        <w:t>the</w:t>
      </w:r>
      <w:r>
        <w:rPr>
          <w:spacing w:val="-15"/>
          <w:sz w:val="20"/>
        </w:rPr>
        <w:t xml:space="preserve"> </w:t>
      </w:r>
      <w:r>
        <w:rPr>
          <w:sz w:val="20"/>
        </w:rPr>
        <w:t>Tribunal</w:t>
      </w:r>
      <w:r>
        <w:rPr>
          <w:spacing w:val="-16"/>
          <w:sz w:val="20"/>
        </w:rPr>
        <w:t xml:space="preserve"> </w:t>
      </w:r>
      <w:r>
        <w:rPr>
          <w:sz w:val="20"/>
        </w:rPr>
        <w:t>without</w:t>
      </w:r>
      <w:r>
        <w:rPr>
          <w:spacing w:val="-14"/>
          <w:sz w:val="20"/>
        </w:rPr>
        <w:t xml:space="preserve"> </w:t>
      </w:r>
      <w:r>
        <w:rPr>
          <w:sz w:val="20"/>
        </w:rPr>
        <w:t>hearing</w:t>
      </w:r>
      <w:r>
        <w:rPr>
          <w:spacing w:val="-14"/>
          <w:sz w:val="20"/>
        </w:rPr>
        <w:t xml:space="preserve"> </w:t>
      </w:r>
      <w:r>
        <w:rPr>
          <w:sz w:val="20"/>
        </w:rPr>
        <w:t xml:space="preserve">evidence, may </w:t>
      </w:r>
      <w:r>
        <w:rPr>
          <w:sz w:val="20"/>
        </w:rPr>
        <w:t>confirm the resolution or agreement as a consent</w:t>
      </w:r>
      <w:r>
        <w:rPr>
          <w:spacing w:val="-6"/>
          <w:sz w:val="20"/>
        </w:rPr>
        <w:t xml:space="preserve"> </w:t>
      </w:r>
      <w:r>
        <w:rPr>
          <w:sz w:val="20"/>
        </w:rPr>
        <w:t>order.</w:t>
      </w:r>
    </w:p>
    <w:p w:rsidR="0074204A" w:rsidRDefault="0039401A">
      <w:pPr>
        <w:spacing w:line="244" w:lineRule="auto"/>
        <w:ind w:left="100" w:right="160"/>
        <w:jc w:val="both"/>
        <w:rPr>
          <w:sz w:val="20"/>
        </w:rPr>
      </w:pPr>
      <w:r>
        <w:rPr>
          <w:rFonts w:ascii="Calibri"/>
          <w:position w:val="8"/>
          <w:sz w:val="14"/>
        </w:rPr>
        <w:t xml:space="preserve">2 </w:t>
      </w:r>
      <w:r>
        <w:rPr>
          <w:sz w:val="20"/>
        </w:rPr>
        <w:t>Section 3 deals with the purposes of the Act. The purposes of the Act are to promote a fair credit market and industry and to protect consumers by, amongst other things: (g) preventing over-indebted</w:t>
      </w:r>
      <w:r>
        <w:rPr>
          <w:sz w:val="20"/>
        </w:rPr>
        <w:t>ness of consumers, and providing mechanisms for</w:t>
      </w:r>
      <w:r>
        <w:rPr>
          <w:spacing w:val="-5"/>
          <w:sz w:val="20"/>
        </w:rPr>
        <w:t xml:space="preserve"> </w:t>
      </w:r>
      <w:r>
        <w:rPr>
          <w:sz w:val="20"/>
        </w:rPr>
        <w:t>resolving</w:t>
      </w:r>
      <w:r>
        <w:rPr>
          <w:spacing w:val="-7"/>
          <w:sz w:val="20"/>
        </w:rPr>
        <w:t xml:space="preserve"> </w:t>
      </w:r>
      <w:r>
        <w:rPr>
          <w:sz w:val="20"/>
        </w:rPr>
        <w:t>over-indebtedness</w:t>
      </w:r>
      <w:r>
        <w:rPr>
          <w:spacing w:val="-6"/>
          <w:sz w:val="20"/>
        </w:rPr>
        <w:t xml:space="preserve"> </w:t>
      </w:r>
      <w:r>
        <w:rPr>
          <w:sz w:val="20"/>
        </w:rPr>
        <w:t>based</w:t>
      </w:r>
      <w:r>
        <w:rPr>
          <w:spacing w:val="-6"/>
          <w:sz w:val="20"/>
        </w:rPr>
        <w:t xml:space="preserve"> </w:t>
      </w:r>
      <w:r>
        <w:rPr>
          <w:sz w:val="20"/>
        </w:rPr>
        <w:t>on</w:t>
      </w:r>
      <w:r>
        <w:rPr>
          <w:spacing w:val="-7"/>
          <w:sz w:val="20"/>
        </w:rPr>
        <w:t xml:space="preserve"> </w:t>
      </w:r>
      <w:r>
        <w:rPr>
          <w:sz w:val="20"/>
        </w:rPr>
        <w:t>the</w:t>
      </w:r>
      <w:r>
        <w:rPr>
          <w:spacing w:val="-5"/>
          <w:sz w:val="20"/>
        </w:rPr>
        <w:t xml:space="preserve"> </w:t>
      </w:r>
      <w:r>
        <w:rPr>
          <w:sz w:val="20"/>
        </w:rPr>
        <w:t>principle</w:t>
      </w:r>
      <w:r>
        <w:rPr>
          <w:spacing w:val="-7"/>
          <w:sz w:val="20"/>
        </w:rPr>
        <w:t xml:space="preserve"> </w:t>
      </w:r>
      <w:r>
        <w:rPr>
          <w:sz w:val="20"/>
        </w:rPr>
        <w:t>of</w:t>
      </w:r>
      <w:r>
        <w:rPr>
          <w:spacing w:val="-8"/>
          <w:sz w:val="20"/>
        </w:rPr>
        <w:t xml:space="preserve"> </w:t>
      </w:r>
      <w:r>
        <w:rPr>
          <w:sz w:val="20"/>
        </w:rPr>
        <w:t>satisfaction</w:t>
      </w:r>
      <w:r>
        <w:rPr>
          <w:spacing w:val="-5"/>
          <w:sz w:val="20"/>
        </w:rPr>
        <w:t xml:space="preserve"> </w:t>
      </w:r>
      <w:r>
        <w:rPr>
          <w:sz w:val="20"/>
        </w:rPr>
        <w:t>by</w:t>
      </w:r>
      <w:r>
        <w:rPr>
          <w:spacing w:val="-6"/>
          <w:sz w:val="20"/>
        </w:rPr>
        <w:t xml:space="preserve"> </w:t>
      </w:r>
      <w:r>
        <w:rPr>
          <w:sz w:val="20"/>
        </w:rPr>
        <w:t>the</w:t>
      </w:r>
      <w:r>
        <w:rPr>
          <w:spacing w:val="-5"/>
          <w:sz w:val="20"/>
        </w:rPr>
        <w:t xml:space="preserve"> </w:t>
      </w:r>
      <w:r>
        <w:rPr>
          <w:sz w:val="20"/>
        </w:rPr>
        <w:t>consumer</w:t>
      </w:r>
      <w:r>
        <w:rPr>
          <w:spacing w:val="-8"/>
          <w:sz w:val="20"/>
        </w:rPr>
        <w:t xml:space="preserve"> </w:t>
      </w:r>
      <w:r>
        <w:rPr>
          <w:sz w:val="20"/>
        </w:rPr>
        <w:t>of</w:t>
      </w:r>
      <w:r>
        <w:rPr>
          <w:spacing w:val="-5"/>
          <w:sz w:val="20"/>
        </w:rPr>
        <w:t xml:space="preserve"> </w:t>
      </w:r>
      <w:r>
        <w:rPr>
          <w:sz w:val="20"/>
        </w:rPr>
        <w:t>all</w:t>
      </w:r>
      <w:r>
        <w:rPr>
          <w:spacing w:val="-8"/>
          <w:sz w:val="20"/>
        </w:rPr>
        <w:t xml:space="preserve"> </w:t>
      </w:r>
      <w:r>
        <w:rPr>
          <w:sz w:val="20"/>
        </w:rPr>
        <w:t>responsible</w:t>
      </w:r>
      <w:r>
        <w:rPr>
          <w:spacing w:val="-7"/>
          <w:sz w:val="20"/>
        </w:rPr>
        <w:t xml:space="preserve"> </w:t>
      </w:r>
      <w:r>
        <w:rPr>
          <w:sz w:val="20"/>
        </w:rPr>
        <w:t>financial</w:t>
      </w:r>
      <w:r>
        <w:rPr>
          <w:spacing w:val="-6"/>
          <w:sz w:val="20"/>
        </w:rPr>
        <w:t xml:space="preserve"> </w:t>
      </w:r>
      <w:r>
        <w:rPr>
          <w:sz w:val="20"/>
        </w:rPr>
        <w:t>obligations; and (i) providing for a consistent system of debt restructuring, enforcement and judgement, which places priority on the eventual satisfaction of all responsible consumer obligations under credit</w:t>
      </w:r>
      <w:r>
        <w:rPr>
          <w:spacing w:val="-11"/>
          <w:sz w:val="20"/>
        </w:rPr>
        <w:t xml:space="preserve"> </w:t>
      </w:r>
      <w:r>
        <w:rPr>
          <w:sz w:val="20"/>
        </w:rPr>
        <w:t>agreements.</w:t>
      </w:r>
    </w:p>
    <w:p w:rsidR="0074204A" w:rsidRDefault="0039401A">
      <w:pPr>
        <w:spacing w:line="223" w:lineRule="exact"/>
        <w:ind w:left="100"/>
        <w:jc w:val="both"/>
        <w:rPr>
          <w:sz w:val="20"/>
        </w:rPr>
      </w:pPr>
      <w:r>
        <w:rPr>
          <w:position w:val="5"/>
          <w:sz w:val="13"/>
        </w:rPr>
        <w:t xml:space="preserve">3 </w:t>
      </w:r>
      <w:r>
        <w:rPr>
          <w:sz w:val="20"/>
        </w:rPr>
        <w:t>Section 52 (5) (c) requires a reg</w:t>
      </w:r>
      <w:r>
        <w:rPr>
          <w:sz w:val="20"/>
        </w:rPr>
        <w:t>istrant to comply with its conditions of registration and the provisions of the Act.</w:t>
      </w:r>
    </w:p>
    <w:p w:rsidR="0074204A" w:rsidRDefault="0074204A">
      <w:pPr>
        <w:spacing w:line="223" w:lineRule="exact"/>
        <w:jc w:val="both"/>
        <w:rPr>
          <w:sz w:val="20"/>
        </w:rPr>
        <w:sectPr w:rsidR="0074204A">
          <w:footerReference w:type="default" r:id="rId7"/>
          <w:pgSz w:w="11910" w:h="16840"/>
          <w:pgMar w:top="1580" w:right="1280" w:bottom="740" w:left="1340" w:header="0" w:footer="544" w:gutter="0"/>
          <w:pgNumType w:start="2"/>
          <w:cols w:space="720"/>
        </w:sectPr>
      </w:pPr>
    </w:p>
    <w:p w:rsidR="0074204A" w:rsidRDefault="0039401A">
      <w:pPr>
        <w:pStyle w:val="Heading1"/>
        <w:spacing w:before="82"/>
      </w:pPr>
      <w:r>
        <w:lastRenderedPageBreak/>
        <w:t>ANALYSIS</w:t>
      </w:r>
    </w:p>
    <w:p w:rsidR="0074204A" w:rsidRDefault="0074204A">
      <w:pPr>
        <w:pStyle w:val="BodyText"/>
        <w:spacing w:before="11"/>
        <w:rPr>
          <w:b/>
          <w:sz w:val="23"/>
        </w:rPr>
      </w:pPr>
    </w:p>
    <w:p w:rsidR="0074204A" w:rsidRPr="009F367B" w:rsidRDefault="009F367B" w:rsidP="009F367B">
      <w:pPr>
        <w:tabs>
          <w:tab w:val="left" w:pos="603"/>
        </w:tabs>
        <w:spacing w:line="360" w:lineRule="auto"/>
        <w:ind w:left="602" w:right="153" w:hanging="502"/>
        <w:jc w:val="both"/>
        <w:rPr>
          <w:sz w:val="24"/>
        </w:rPr>
      </w:pPr>
      <w:r>
        <w:rPr>
          <w:spacing w:val="-25"/>
          <w:sz w:val="24"/>
          <w:szCs w:val="24"/>
        </w:rPr>
        <w:t>9.</w:t>
      </w:r>
      <w:r>
        <w:rPr>
          <w:spacing w:val="-25"/>
          <w:sz w:val="24"/>
          <w:szCs w:val="24"/>
        </w:rPr>
        <w:tab/>
      </w:r>
      <w:r w:rsidR="0039401A" w:rsidRPr="009F367B">
        <w:rPr>
          <w:sz w:val="24"/>
        </w:rPr>
        <w:t>Section 138 (1) (b) must be read with section 150, which empowers the Tribunal to make an appropriate order in relation to prohibited or required conduct and in subsection (d) includes confirming a “consent agreement” as an order of the</w:t>
      </w:r>
      <w:r w:rsidR="0039401A" w:rsidRPr="009F367B">
        <w:rPr>
          <w:spacing w:val="-3"/>
          <w:sz w:val="24"/>
        </w:rPr>
        <w:t xml:space="preserve"> </w:t>
      </w:r>
      <w:r w:rsidR="0039401A" w:rsidRPr="009F367B">
        <w:rPr>
          <w:sz w:val="24"/>
        </w:rPr>
        <w:t>Tribunal.</w:t>
      </w:r>
    </w:p>
    <w:p w:rsidR="0074204A" w:rsidRDefault="0074204A">
      <w:pPr>
        <w:pStyle w:val="BodyText"/>
        <w:spacing w:before="1"/>
        <w:rPr>
          <w:sz w:val="36"/>
        </w:rPr>
      </w:pPr>
    </w:p>
    <w:p w:rsidR="0074204A" w:rsidRPr="009F367B" w:rsidRDefault="009F367B" w:rsidP="009F367B">
      <w:pPr>
        <w:tabs>
          <w:tab w:val="left" w:pos="603"/>
        </w:tabs>
        <w:spacing w:line="360" w:lineRule="auto"/>
        <w:ind w:left="602" w:right="158" w:hanging="502"/>
        <w:jc w:val="both"/>
        <w:rPr>
          <w:sz w:val="24"/>
        </w:rPr>
      </w:pPr>
      <w:r>
        <w:rPr>
          <w:spacing w:val="-25"/>
          <w:sz w:val="24"/>
          <w:szCs w:val="24"/>
        </w:rPr>
        <w:t>10.</w:t>
      </w:r>
      <w:r>
        <w:rPr>
          <w:spacing w:val="-25"/>
          <w:sz w:val="24"/>
          <w:szCs w:val="24"/>
        </w:rPr>
        <w:tab/>
      </w:r>
      <w:r w:rsidR="0039401A" w:rsidRPr="009F367B">
        <w:rPr>
          <w:sz w:val="24"/>
        </w:rPr>
        <w:t>The Trib</w:t>
      </w:r>
      <w:r w:rsidR="0039401A" w:rsidRPr="009F367B">
        <w:rPr>
          <w:sz w:val="24"/>
        </w:rPr>
        <w:t xml:space="preserve">unal is satisfied that the settlement agreement correctly records the Respondent’s failure to reject the debt review application; and that the Respondent has undertaken to perform a range of remedial actions. The Tribunal has considered that the Applicant </w:t>
      </w:r>
      <w:r w:rsidR="0039401A" w:rsidRPr="009F367B">
        <w:rPr>
          <w:sz w:val="24"/>
        </w:rPr>
        <w:t>and the Respondent have agreed that the settlement may be confirmed as a consent order in terms of section</w:t>
      </w:r>
      <w:r w:rsidR="0039401A" w:rsidRPr="009F367B">
        <w:rPr>
          <w:spacing w:val="-33"/>
          <w:sz w:val="24"/>
        </w:rPr>
        <w:t xml:space="preserve"> </w:t>
      </w:r>
      <w:r w:rsidR="0039401A" w:rsidRPr="009F367B">
        <w:rPr>
          <w:sz w:val="24"/>
        </w:rPr>
        <w:t>138(1)(b).</w:t>
      </w:r>
    </w:p>
    <w:p w:rsidR="0074204A" w:rsidRDefault="0074204A">
      <w:pPr>
        <w:pStyle w:val="BodyText"/>
        <w:spacing w:before="1"/>
        <w:rPr>
          <w:sz w:val="36"/>
        </w:rPr>
      </w:pPr>
    </w:p>
    <w:p w:rsidR="0074204A" w:rsidRDefault="0039401A">
      <w:pPr>
        <w:pStyle w:val="Heading1"/>
        <w:spacing w:before="1"/>
      </w:pPr>
      <w:r>
        <w:t>CONCLUSION</w:t>
      </w:r>
    </w:p>
    <w:p w:rsidR="0074204A" w:rsidRDefault="0074204A">
      <w:pPr>
        <w:pStyle w:val="BodyText"/>
        <w:rPr>
          <w:b/>
          <w:sz w:val="28"/>
        </w:rPr>
      </w:pPr>
    </w:p>
    <w:p w:rsidR="0074204A" w:rsidRPr="009F367B" w:rsidRDefault="009F367B" w:rsidP="009F367B">
      <w:pPr>
        <w:tabs>
          <w:tab w:val="left" w:pos="667"/>
        </w:tabs>
        <w:spacing w:before="228" w:line="360" w:lineRule="auto"/>
        <w:ind w:left="666" w:right="112" w:hanging="567"/>
        <w:jc w:val="both"/>
        <w:rPr>
          <w:sz w:val="24"/>
        </w:rPr>
      </w:pPr>
      <w:r>
        <w:rPr>
          <w:spacing w:val="-25"/>
          <w:sz w:val="24"/>
          <w:szCs w:val="24"/>
        </w:rPr>
        <w:t>11.</w:t>
      </w:r>
      <w:r>
        <w:rPr>
          <w:spacing w:val="-25"/>
          <w:sz w:val="24"/>
          <w:szCs w:val="24"/>
        </w:rPr>
        <w:tab/>
      </w:r>
      <w:r w:rsidR="0039401A" w:rsidRPr="009F367B">
        <w:rPr>
          <w:sz w:val="24"/>
        </w:rPr>
        <w:t>Consequently, the Tribunal is persuaded that it is appropriate to grant the application and confirm the settlement agreement as a consent</w:t>
      </w:r>
      <w:r w:rsidR="0039401A" w:rsidRPr="009F367B">
        <w:rPr>
          <w:spacing w:val="-4"/>
          <w:sz w:val="24"/>
        </w:rPr>
        <w:t xml:space="preserve"> </w:t>
      </w:r>
      <w:r w:rsidR="0039401A" w:rsidRPr="009F367B">
        <w:rPr>
          <w:sz w:val="24"/>
        </w:rPr>
        <w:t>order.</w:t>
      </w:r>
    </w:p>
    <w:p w:rsidR="0074204A" w:rsidRDefault="0074204A">
      <w:pPr>
        <w:pStyle w:val="BodyText"/>
        <w:rPr>
          <w:sz w:val="36"/>
        </w:rPr>
      </w:pPr>
    </w:p>
    <w:p w:rsidR="0074204A" w:rsidRDefault="0039401A">
      <w:pPr>
        <w:pStyle w:val="Heading1"/>
      </w:pPr>
      <w:r>
        <w:t>ORDER</w:t>
      </w:r>
    </w:p>
    <w:p w:rsidR="0074204A" w:rsidRDefault="0074204A">
      <w:pPr>
        <w:pStyle w:val="BodyText"/>
        <w:rPr>
          <w:b/>
          <w:sz w:val="28"/>
        </w:rPr>
      </w:pPr>
    </w:p>
    <w:p w:rsidR="0074204A" w:rsidRPr="009F367B" w:rsidRDefault="009F367B" w:rsidP="009F367B">
      <w:pPr>
        <w:tabs>
          <w:tab w:val="left" w:pos="666"/>
          <w:tab w:val="left" w:pos="667"/>
        </w:tabs>
        <w:spacing w:before="229"/>
        <w:ind w:left="666" w:hanging="567"/>
        <w:rPr>
          <w:sz w:val="24"/>
        </w:rPr>
      </w:pPr>
      <w:r>
        <w:rPr>
          <w:spacing w:val="-25"/>
          <w:sz w:val="24"/>
          <w:szCs w:val="24"/>
        </w:rPr>
        <w:t>12.</w:t>
      </w:r>
      <w:r>
        <w:rPr>
          <w:spacing w:val="-25"/>
          <w:sz w:val="24"/>
          <w:szCs w:val="24"/>
        </w:rPr>
        <w:tab/>
      </w:r>
      <w:r w:rsidR="0039401A" w:rsidRPr="009F367B">
        <w:rPr>
          <w:sz w:val="24"/>
        </w:rPr>
        <w:t>Accordingly, the Tribunal makes the following</w:t>
      </w:r>
      <w:r w:rsidR="0039401A" w:rsidRPr="009F367B">
        <w:rPr>
          <w:spacing w:val="-10"/>
          <w:sz w:val="24"/>
        </w:rPr>
        <w:t xml:space="preserve"> </w:t>
      </w:r>
      <w:r w:rsidR="0039401A" w:rsidRPr="009F367B">
        <w:rPr>
          <w:sz w:val="24"/>
        </w:rPr>
        <w:t>order:</w:t>
      </w:r>
    </w:p>
    <w:p w:rsidR="0074204A" w:rsidRDefault="0074204A">
      <w:pPr>
        <w:pStyle w:val="BodyText"/>
        <w:rPr>
          <w:sz w:val="28"/>
        </w:rPr>
      </w:pPr>
    </w:p>
    <w:p w:rsidR="0074204A" w:rsidRPr="009F367B" w:rsidRDefault="009F367B" w:rsidP="009F367B">
      <w:pPr>
        <w:tabs>
          <w:tab w:val="left" w:pos="953"/>
        </w:tabs>
        <w:spacing w:before="231" w:line="360" w:lineRule="auto"/>
        <w:ind w:left="952" w:right="153" w:hanging="852"/>
        <w:jc w:val="both"/>
        <w:rPr>
          <w:sz w:val="24"/>
        </w:rPr>
      </w:pPr>
      <w:r>
        <w:rPr>
          <w:spacing w:val="-25"/>
          <w:sz w:val="24"/>
          <w:szCs w:val="24"/>
        </w:rPr>
        <w:t>12.1.</w:t>
      </w:r>
      <w:r>
        <w:rPr>
          <w:spacing w:val="-25"/>
          <w:sz w:val="24"/>
          <w:szCs w:val="24"/>
        </w:rPr>
        <w:tab/>
      </w:r>
      <w:r w:rsidR="0039401A" w:rsidRPr="009F367B">
        <w:rPr>
          <w:sz w:val="24"/>
        </w:rPr>
        <w:t>The Settlement Agreement that the Applicant and the Respondent concluded on 11 February 2022; which is annexed to this consent order as Annexure A to NCR v Azmi Edwards NCT/218082/2022/138(1)(b), is confirmed and made an order of the National Consumer Trib</w:t>
      </w:r>
      <w:r w:rsidR="0039401A" w:rsidRPr="009F367B">
        <w:rPr>
          <w:sz w:val="24"/>
        </w:rPr>
        <w:t>unal in terms of section 138 (1)(b) of the National Credit Act, 2005;</w:t>
      </w:r>
      <w:r w:rsidR="0039401A" w:rsidRPr="009F367B">
        <w:rPr>
          <w:spacing w:val="-15"/>
          <w:sz w:val="24"/>
        </w:rPr>
        <w:t xml:space="preserve"> </w:t>
      </w:r>
      <w:r w:rsidR="0039401A" w:rsidRPr="009F367B">
        <w:rPr>
          <w:sz w:val="24"/>
        </w:rPr>
        <w:t>and</w:t>
      </w:r>
    </w:p>
    <w:p w:rsidR="0074204A" w:rsidRDefault="0074204A">
      <w:pPr>
        <w:pStyle w:val="BodyText"/>
        <w:spacing w:before="11"/>
        <w:rPr>
          <w:sz w:val="35"/>
        </w:rPr>
      </w:pPr>
    </w:p>
    <w:p w:rsidR="0074204A" w:rsidRPr="009F367B" w:rsidRDefault="009F367B" w:rsidP="009F367B">
      <w:pPr>
        <w:tabs>
          <w:tab w:val="left" w:pos="952"/>
          <w:tab w:val="left" w:pos="953"/>
        </w:tabs>
        <w:ind w:left="952" w:hanging="853"/>
        <w:rPr>
          <w:sz w:val="24"/>
        </w:rPr>
      </w:pPr>
      <w:r>
        <w:rPr>
          <w:spacing w:val="-25"/>
          <w:sz w:val="24"/>
          <w:szCs w:val="24"/>
        </w:rPr>
        <w:t>12.2.</w:t>
      </w:r>
      <w:r>
        <w:rPr>
          <w:spacing w:val="-25"/>
          <w:sz w:val="24"/>
          <w:szCs w:val="24"/>
        </w:rPr>
        <w:tab/>
      </w:r>
      <w:r w:rsidR="0039401A" w:rsidRPr="009F367B">
        <w:rPr>
          <w:sz w:val="24"/>
        </w:rPr>
        <w:t>There is no order as to</w:t>
      </w:r>
      <w:r w:rsidR="0039401A" w:rsidRPr="009F367B">
        <w:rPr>
          <w:spacing w:val="-3"/>
          <w:sz w:val="24"/>
        </w:rPr>
        <w:t xml:space="preserve"> </w:t>
      </w:r>
      <w:r w:rsidR="0039401A" w:rsidRPr="009F367B">
        <w:rPr>
          <w:sz w:val="24"/>
        </w:rPr>
        <w:t>costs.</w:t>
      </w:r>
    </w:p>
    <w:p w:rsidR="0074204A" w:rsidRDefault="0074204A">
      <w:pPr>
        <w:pStyle w:val="BodyText"/>
        <w:rPr>
          <w:sz w:val="28"/>
        </w:rPr>
      </w:pPr>
    </w:p>
    <w:p w:rsidR="0074204A" w:rsidRDefault="0039401A">
      <w:pPr>
        <w:pStyle w:val="BodyText"/>
        <w:spacing w:before="229" w:line="722" w:lineRule="auto"/>
        <w:ind w:left="100" w:right="5034"/>
      </w:pPr>
      <w:r>
        <w:pict>
          <v:line id="_x0000_s1026" style="position:absolute;left:0;text-align:left;z-index:-251785216;mso-position-horizontal-relative:page" from="1in,85.95pt" to="170.5pt,85.95pt" strokeweight=".6pt">
            <w10:wrap anchorx="page"/>
          </v:line>
        </w:pict>
      </w:r>
      <w:r>
        <w:t>DATED ON THIS 29th DAY OF MARCH 2022 [SIGNED]</w:t>
      </w:r>
    </w:p>
    <w:p w:rsidR="0074204A" w:rsidRDefault="0039401A">
      <w:pPr>
        <w:pStyle w:val="Heading1"/>
        <w:spacing w:line="360" w:lineRule="auto"/>
        <w:ind w:right="7158"/>
      </w:pPr>
      <w:r>
        <w:t>MS H ALWAR PRESIDING MEMBER</w:t>
      </w:r>
    </w:p>
    <w:p w:rsidR="0074204A" w:rsidRDefault="0074204A">
      <w:pPr>
        <w:spacing w:line="360" w:lineRule="auto"/>
        <w:sectPr w:rsidR="0074204A">
          <w:pgSz w:w="11910" w:h="16840"/>
          <w:pgMar w:top="1340" w:right="1280" w:bottom="820" w:left="1340" w:header="0" w:footer="544" w:gutter="0"/>
          <w:cols w:space="720"/>
        </w:sectPr>
      </w:pPr>
    </w:p>
    <w:p w:rsidR="0074204A" w:rsidRDefault="0074204A">
      <w:pPr>
        <w:pStyle w:val="BodyText"/>
        <w:spacing w:before="8"/>
        <w:rPr>
          <w:b/>
          <w:sz w:val="13"/>
        </w:rPr>
      </w:pPr>
    </w:p>
    <w:p w:rsidR="0074204A" w:rsidRDefault="0039401A">
      <w:pPr>
        <w:pStyle w:val="BodyText"/>
        <w:ind w:left="220"/>
        <w:rPr>
          <w:sz w:val="20"/>
        </w:rPr>
      </w:pPr>
      <w:r>
        <w:rPr>
          <w:noProof/>
          <w:sz w:val="20"/>
          <w:lang w:bidi="ar-SA"/>
        </w:rPr>
        <w:drawing>
          <wp:inline distT="0" distB="0" distL="0" distR="0">
            <wp:extent cx="3369197" cy="17430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369197" cy="1743075"/>
                    </a:xfrm>
                    <a:prstGeom prst="rect">
                      <a:avLst/>
                    </a:prstGeom>
                  </pic:spPr>
                </pic:pic>
              </a:graphicData>
            </a:graphic>
          </wp:inline>
        </w:drawing>
      </w:r>
    </w:p>
    <w:sectPr w:rsidR="0074204A">
      <w:pgSz w:w="11910" w:h="16840"/>
      <w:pgMar w:top="1580" w:right="1280" w:bottom="740" w:left="1340" w:header="0" w:footer="54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01A" w:rsidRDefault="0039401A">
      <w:r>
        <w:separator/>
      </w:r>
    </w:p>
  </w:endnote>
  <w:endnote w:type="continuationSeparator" w:id="0">
    <w:p w:rsidR="0039401A" w:rsidRDefault="00394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04A" w:rsidRDefault="0039401A">
    <w:pPr>
      <w:pStyle w:val="BodyText"/>
      <w:spacing w:line="14" w:lineRule="auto"/>
      <w:rPr>
        <w:sz w:val="13"/>
      </w:rPr>
    </w:pPr>
    <w:r>
      <w:pict>
        <v:shapetype id="_x0000_t202" coordsize="21600,21600" o:spt="202" path="m,l,21600r21600,l21600,xe">
          <v:stroke joinstyle="miter"/>
          <v:path gradientshapeok="t" o:connecttype="rect"/>
        </v:shapetype>
        <v:shape id="_x0000_s2049" type="#_x0000_t202" style="position:absolute;margin-left:277.85pt;margin-top:799.75pt;width:39.75pt;height:12.35pt;z-index:-251658752;mso-position-horizontal-relative:page;mso-position-vertical-relative:page" filled="f" stroked="f">
          <v:textbox inset="0,0,0,0">
            <w:txbxContent>
              <w:p w:rsidR="0074204A" w:rsidRDefault="0039401A">
                <w:pPr>
                  <w:spacing w:before="19"/>
                  <w:ind w:left="20"/>
                  <w:rPr>
                    <w:b/>
                    <w:sz w:val="18"/>
                  </w:rPr>
                </w:pPr>
                <w:r>
                  <w:rPr>
                    <w:sz w:val="18"/>
                  </w:rPr>
                  <w:t xml:space="preserve">Page </w:t>
                </w:r>
                <w:r>
                  <w:fldChar w:fldCharType="begin"/>
                </w:r>
                <w:r>
                  <w:rPr>
                    <w:b/>
                    <w:sz w:val="18"/>
                  </w:rPr>
                  <w:instrText xml:space="preserve"> PAGE </w:instrText>
                </w:r>
                <w:r>
                  <w:fldChar w:fldCharType="separate"/>
                </w:r>
                <w:r w:rsidR="009F367B">
                  <w:rPr>
                    <w:b/>
                    <w:noProof/>
                    <w:sz w:val="18"/>
                  </w:rPr>
                  <w:t>2</w:t>
                </w:r>
                <w:r>
                  <w:fldChar w:fldCharType="end"/>
                </w:r>
                <w:r>
                  <w:rPr>
                    <w:b/>
                    <w:sz w:val="18"/>
                  </w:rPr>
                  <w:t xml:space="preserve"> </w:t>
                </w:r>
                <w:r>
                  <w:rPr>
                    <w:sz w:val="18"/>
                  </w:rPr>
                  <w:t xml:space="preserve">of </w:t>
                </w:r>
                <w:r>
                  <w:rPr>
                    <w:b/>
                    <w:sz w:val="18"/>
                  </w:rPr>
                  <w:t>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01A" w:rsidRDefault="0039401A">
      <w:r>
        <w:separator/>
      </w:r>
    </w:p>
  </w:footnote>
  <w:footnote w:type="continuationSeparator" w:id="0">
    <w:p w:rsidR="0039401A" w:rsidRDefault="003940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62056"/>
    <w:multiLevelType w:val="multilevel"/>
    <w:tmpl w:val="4B50A784"/>
    <w:lvl w:ilvl="0">
      <w:start w:val="1"/>
      <w:numFmt w:val="decimal"/>
      <w:lvlText w:val="%1."/>
      <w:lvlJc w:val="left"/>
      <w:pPr>
        <w:ind w:left="666" w:hanging="567"/>
        <w:jc w:val="right"/>
      </w:pPr>
      <w:rPr>
        <w:rFonts w:ascii="Arial Narrow" w:eastAsia="Arial Narrow" w:hAnsi="Arial Narrow" w:cs="Arial Narrow" w:hint="default"/>
        <w:spacing w:val="-25"/>
        <w:w w:val="100"/>
        <w:sz w:val="24"/>
        <w:szCs w:val="24"/>
        <w:lang w:val="en-ZA" w:eastAsia="en-ZA" w:bidi="en-ZA"/>
      </w:rPr>
    </w:lvl>
    <w:lvl w:ilvl="1">
      <w:start w:val="1"/>
      <w:numFmt w:val="decimal"/>
      <w:lvlText w:val="%1.%2."/>
      <w:lvlJc w:val="left"/>
      <w:pPr>
        <w:ind w:left="952" w:hanging="852"/>
        <w:jc w:val="left"/>
      </w:pPr>
      <w:rPr>
        <w:rFonts w:ascii="Arial Narrow" w:eastAsia="Arial Narrow" w:hAnsi="Arial Narrow" w:cs="Arial Narrow" w:hint="default"/>
        <w:spacing w:val="-25"/>
        <w:w w:val="100"/>
        <w:sz w:val="24"/>
        <w:szCs w:val="24"/>
        <w:lang w:val="en-ZA" w:eastAsia="en-ZA" w:bidi="en-ZA"/>
      </w:rPr>
    </w:lvl>
    <w:lvl w:ilvl="2">
      <w:numFmt w:val="bullet"/>
      <w:lvlText w:val="•"/>
      <w:lvlJc w:val="left"/>
      <w:pPr>
        <w:ind w:left="1885" w:hanging="852"/>
      </w:pPr>
      <w:rPr>
        <w:rFonts w:hint="default"/>
        <w:lang w:val="en-ZA" w:eastAsia="en-ZA" w:bidi="en-ZA"/>
      </w:rPr>
    </w:lvl>
    <w:lvl w:ilvl="3">
      <w:numFmt w:val="bullet"/>
      <w:lvlText w:val="•"/>
      <w:lvlJc w:val="left"/>
      <w:pPr>
        <w:ind w:left="2810" w:hanging="852"/>
      </w:pPr>
      <w:rPr>
        <w:rFonts w:hint="default"/>
        <w:lang w:val="en-ZA" w:eastAsia="en-ZA" w:bidi="en-ZA"/>
      </w:rPr>
    </w:lvl>
    <w:lvl w:ilvl="4">
      <w:numFmt w:val="bullet"/>
      <w:lvlText w:val="•"/>
      <w:lvlJc w:val="left"/>
      <w:pPr>
        <w:ind w:left="3735" w:hanging="852"/>
      </w:pPr>
      <w:rPr>
        <w:rFonts w:hint="default"/>
        <w:lang w:val="en-ZA" w:eastAsia="en-ZA" w:bidi="en-ZA"/>
      </w:rPr>
    </w:lvl>
    <w:lvl w:ilvl="5">
      <w:numFmt w:val="bullet"/>
      <w:lvlText w:val="•"/>
      <w:lvlJc w:val="left"/>
      <w:pPr>
        <w:ind w:left="4660" w:hanging="852"/>
      </w:pPr>
      <w:rPr>
        <w:rFonts w:hint="default"/>
        <w:lang w:val="en-ZA" w:eastAsia="en-ZA" w:bidi="en-ZA"/>
      </w:rPr>
    </w:lvl>
    <w:lvl w:ilvl="6">
      <w:numFmt w:val="bullet"/>
      <w:lvlText w:val="•"/>
      <w:lvlJc w:val="left"/>
      <w:pPr>
        <w:ind w:left="5585" w:hanging="852"/>
      </w:pPr>
      <w:rPr>
        <w:rFonts w:hint="default"/>
        <w:lang w:val="en-ZA" w:eastAsia="en-ZA" w:bidi="en-ZA"/>
      </w:rPr>
    </w:lvl>
    <w:lvl w:ilvl="7">
      <w:numFmt w:val="bullet"/>
      <w:lvlText w:val="•"/>
      <w:lvlJc w:val="left"/>
      <w:pPr>
        <w:ind w:left="6510" w:hanging="852"/>
      </w:pPr>
      <w:rPr>
        <w:rFonts w:hint="default"/>
        <w:lang w:val="en-ZA" w:eastAsia="en-ZA" w:bidi="en-ZA"/>
      </w:rPr>
    </w:lvl>
    <w:lvl w:ilvl="8">
      <w:numFmt w:val="bullet"/>
      <w:lvlText w:val="•"/>
      <w:lvlJc w:val="left"/>
      <w:pPr>
        <w:ind w:left="7436" w:hanging="852"/>
      </w:pPr>
      <w:rPr>
        <w:rFonts w:hint="default"/>
        <w:lang w:val="en-ZA" w:eastAsia="en-ZA" w:bidi="en-Z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4204A"/>
    <w:rsid w:val="0039401A"/>
    <w:rsid w:val="0074204A"/>
    <w:rsid w:val="009F367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8D7DC85-11A4-40EE-8235-40F8BB52B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lang w:val="en-ZA" w:eastAsia="en-ZA" w:bidi="en-ZA"/>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02" w:right="154" w:hanging="56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678</Words>
  <Characters>3870</Characters>
  <Application>Microsoft Office Word</Application>
  <DocSecurity>0</DocSecurity>
  <Lines>32</Lines>
  <Paragraphs>9</Paragraphs>
  <ScaleCrop>false</ScaleCrop>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agreement made consent order of the NCT</dc:subject>
  <dc:creator>Sibusiso Nyathi</dc:creator>
  <cp:lastModifiedBy>Mary Bruce</cp:lastModifiedBy>
  <cp:revision>2</cp:revision>
  <dcterms:created xsi:type="dcterms:W3CDTF">2023-04-13T08:37:00Z</dcterms:created>
  <dcterms:modified xsi:type="dcterms:W3CDTF">2023-07-10T14:01:00Z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2022-03-30T00:00:00Z</vt:filetime>
  </property>
  <property fmtid="{D5CDD505-2E9C-101B-9397-08002B2CF9AE}" pid="3" name="Creator">
    <vt:lpwstr>Microsoft® Word for Microsoft 365</vt:lpwstr>
  </property>
  <property fmtid="{D5CDD505-2E9C-101B-9397-08002B2CF9AE}" pid="4" name="LastSaved">
    <vt:filetime>2023-04-13T00:00:00Z</vt:filetime>
  </property>
</Properties>
</file>