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93" w:rsidRDefault="000D42AC">
      <w:pPr>
        <w:pStyle w:val="Heading1"/>
        <w:spacing w:before="81" w:line="360" w:lineRule="auto"/>
        <w:ind w:left="3864" w:right="3211" w:hanging="984"/>
      </w:pPr>
      <w:bookmarkStart w:id="0" w:name="_GoBack"/>
      <w:bookmarkEnd w:id="0"/>
      <w:r>
        <w:t>IN THE NATIONAL CONSUMER TRIBUNAL HELD IN CENTURION</w:t>
      </w:r>
    </w:p>
    <w:p w:rsidR="00345693" w:rsidRDefault="00345693">
      <w:pPr>
        <w:pStyle w:val="BodyText"/>
        <w:rPr>
          <w:b/>
          <w:sz w:val="36"/>
        </w:rPr>
      </w:pPr>
    </w:p>
    <w:p w:rsidR="00345693" w:rsidRDefault="000D42AC">
      <w:pPr>
        <w:ind w:left="6526"/>
        <w:rPr>
          <w:b/>
          <w:sz w:val="24"/>
        </w:rPr>
      </w:pPr>
      <w:r>
        <w:rPr>
          <w:sz w:val="24"/>
        </w:rPr>
        <w:t xml:space="preserve">Case Number: </w:t>
      </w:r>
      <w:r>
        <w:rPr>
          <w:b/>
          <w:sz w:val="24"/>
        </w:rPr>
        <w:t>NCT/182923/2021/57(1)</w:t>
      </w:r>
    </w:p>
    <w:p w:rsidR="00345693" w:rsidRDefault="00345693">
      <w:pPr>
        <w:pStyle w:val="BodyText"/>
        <w:rPr>
          <w:b/>
          <w:sz w:val="20"/>
        </w:rPr>
      </w:pPr>
    </w:p>
    <w:p w:rsidR="00345693" w:rsidRDefault="00345693">
      <w:pPr>
        <w:pStyle w:val="BodyText"/>
        <w:spacing w:before="5"/>
        <w:rPr>
          <w:b/>
          <w:sz w:val="19"/>
        </w:rPr>
      </w:pPr>
    </w:p>
    <w:p w:rsidR="00345693" w:rsidRDefault="000D42AC">
      <w:pPr>
        <w:pStyle w:val="BodyText"/>
        <w:spacing w:before="100"/>
        <w:ind w:left="333"/>
      </w:pPr>
      <w:r>
        <w:t>In the matter between:</w:t>
      </w:r>
    </w:p>
    <w:p w:rsidR="00345693" w:rsidRDefault="00345693">
      <w:pPr>
        <w:pStyle w:val="BodyText"/>
        <w:spacing w:before="4"/>
        <w:rPr>
          <w:sz w:val="29"/>
        </w:rPr>
      </w:pPr>
    </w:p>
    <w:p w:rsidR="00345693" w:rsidRDefault="000D42AC">
      <w:pPr>
        <w:pStyle w:val="Heading1"/>
        <w:tabs>
          <w:tab w:val="left" w:pos="7191"/>
        </w:tabs>
      </w:pPr>
      <w:r>
        <w:t>THE NATIONAL</w:t>
      </w:r>
      <w:r>
        <w:rPr>
          <w:spacing w:val="-4"/>
        </w:rPr>
        <w:t xml:space="preserve"> </w:t>
      </w:r>
      <w:r>
        <w:t>CREDIT</w:t>
      </w:r>
      <w:r>
        <w:rPr>
          <w:spacing w:val="-1"/>
        </w:rPr>
        <w:t xml:space="preserve"> </w:t>
      </w:r>
      <w:r>
        <w:t>REGULATOR</w:t>
      </w:r>
      <w:r>
        <w:tab/>
        <w:t>APPLICANT</w:t>
      </w:r>
    </w:p>
    <w:p w:rsidR="00345693" w:rsidRDefault="00345693">
      <w:pPr>
        <w:pStyle w:val="BodyText"/>
        <w:spacing w:before="3"/>
        <w:rPr>
          <w:b/>
          <w:sz w:val="29"/>
        </w:rPr>
      </w:pPr>
    </w:p>
    <w:p w:rsidR="00345693" w:rsidRDefault="000D42AC">
      <w:pPr>
        <w:pStyle w:val="BodyText"/>
        <w:spacing w:before="1"/>
        <w:ind w:left="333"/>
      </w:pPr>
      <w:r>
        <w:t>and</w:t>
      </w:r>
    </w:p>
    <w:p w:rsidR="00345693" w:rsidRDefault="00345693">
      <w:pPr>
        <w:pStyle w:val="BodyText"/>
        <w:spacing w:before="6"/>
        <w:rPr>
          <w:sz w:val="29"/>
        </w:rPr>
      </w:pPr>
    </w:p>
    <w:p w:rsidR="00345693" w:rsidRDefault="000D42AC">
      <w:pPr>
        <w:pStyle w:val="Heading1"/>
        <w:tabs>
          <w:tab w:val="left" w:pos="7205"/>
        </w:tabs>
      </w:pPr>
      <w:r>
        <w:t>TITUSG TRADERS</w:t>
      </w:r>
      <w:r>
        <w:rPr>
          <w:spacing w:val="-1"/>
        </w:rPr>
        <w:t xml:space="preserve"> </w:t>
      </w:r>
      <w:r>
        <w:t>(Pty)</w:t>
      </w:r>
      <w:r>
        <w:rPr>
          <w:spacing w:val="54"/>
        </w:rPr>
        <w:t xml:space="preserve"> </w:t>
      </w:r>
      <w:r>
        <w:t>LTD</w:t>
      </w:r>
      <w:r>
        <w:tab/>
        <w:t>RESPONDENT</w:t>
      </w:r>
    </w:p>
    <w:p w:rsidR="00345693" w:rsidRDefault="00345693">
      <w:pPr>
        <w:pStyle w:val="BodyText"/>
        <w:spacing w:before="4"/>
        <w:rPr>
          <w:b/>
          <w:sz w:val="29"/>
        </w:rPr>
      </w:pPr>
    </w:p>
    <w:p w:rsidR="00345693" w:rsidRDefault="000D42AC">
      <w:pPr>
        <w:pStyle w:val="BodyText"/>
        <w:spacing w:line="535" w:lineRule="auto"/>
        <w:ind w:left="333" w:right="6073"/>
      </w:pPr>
      <w:r>
        <w:t>(Registration Number: 2017/085647/07) (NCR Registration Number: NCRCP9727)</w:t>
      </w:r>
    </w:p>
    <w:tbl>
      <w:tblPr>
        <w:tblW w:w="0" w:type="auto"/>
        <w:tblInd w:w="290" w:type="dxa"/>
        <w:tblLayout w:type="fixed"/>
        <w:tblCellMar>
          <w:left w:w="0" w:type="dxa"/>
          <w:right w:w="0" w:type="dxa"/>
        </w:tblCellMar>
        <w:tblLook w:val="01E0" w:firstRow="1" w:lastRow="1" w:firstColumn="1" w:lastColumn="1" w:noHBand="0" w:noVBand="0"/>
      </w:tblPr>
      <w:tblGrid>
        <w:gridCol w:w="1906"/>
        <w:gridCol w:w="720"/>
        <w:gridCol w:w="1954"/>
      </w:tblGrid>
      <w:tr w:rsidR="00345693">
        <w:trPr>
          <w:trHeight w:val="958"/>
        </w:trPr>
        <w:tc>
          <w:tcPr>
            <w:tcW w:w="1906" w:type="dxa"/>
          </w:tcPr>
          <w:p w:rsidR="00345693" w:rsidRDefault="000D42AC">
            <w:pPr>
              <w:pStyle w:val="TableParagraph"/>
              <w:spacing w:line="275" w:lineRule="exact"/>
              <w:ind w:left="50"/>
              <w:rPr>
                <w:i/>
                <w:sz w:val="24"/>
              </w:rPr>
            </w:pPr>
            <w:r>
              <w:rPr>
                <w:i/>
                <w:sz w:val="24"/>
                <w:u w:val="single"/>
              </w:rPr>
              <w:t>Coram:</w:t>
            </w:r>
          </w:p>
          <w:p w:rsidR="00345693" w:rsidRDefault="00345693">
            <w:pPr>
              <w:pStyle w:val="TableParagraph"/>
              <w:spacing w:before="6"/>
              <w:rPr>
                <w:sz w:val="29"/>
              </w:rPr>
            </w:pPr>
          </w:p>
          <w:p w:rsidR="00345693" w:rsidRDefault="000D42AC">
            <w:pPr>
              <w:pStyle w:val="TableParagraph"/>
              <w:ind w:left="50"/>
              <w:rPr>
                <w:sz w:val="24"/>
              </w:rPr>
            </w:pPr>
            <w:r>
              <w:rPr>
                <w:sz w:val="24"/>
              </w:rPr>
              <w:t>Dr M. Peenze</w:t>
            </w:r>
          </w:p>
        </w:tc>
        <w:tc>
          <w:tcPr>
            <w:tcW w:w="720" w:type="dxa"/>
          </w:tcPr>
          <w:p w:rsidR="00345693" w:rsidRDefault="00345693">
            <w:pPr>
              <w:pStyle w:val="TableParagraph"/>
              <w:rPr>
                <w:sz w:val="28"/>
              </w:rPr>
            </w:pPr>
          </w:p>
          <w:p w:rsidR="00345693" w:rsidRDefault="00345693">
            <w:pPr>
              <w:pStyle w:val="TableParagraph"/>
              <w:spacing w:before="5"/>
              <w:rPr>
                <w:sz w:val="25"/>
              </w:rPr>
            </w:pPr>
          </w:p>
          <w:p w:rsidR="00345693" w:rsidRDefault="000D42AC">
            <w:pPr>
              <w:pStyle w:val="TableParagraph"/>
              <w:spacing w:before="1"/>
              <w:ind w:right="304"/>
              <w:jc w:val="right"/>
              <w:rPr>
                <w:sz w:val="24"/>
              </w:rPr>
            </w:pPr>
            <w:r>
              <w:rPr>
                <w:sz w:val="24"/>
              </w:rPr>
              <w:t>–</w:t>
            </w:r>
          </w:p>
        </w:tc>
        <w:tc>
          <w:tcPr>
            <w:tcW w:w="1954" w:type="dxa"/>
          </w:tcPr>
          <w:p w:rsidR="00345693" w:rsidRDefault="00345693">
            <w:pPr>
              <w:pStyle w:val="TableParagraph"/>
              <w:rPr>
                <w:sz w:val="28"/>
              </w:rPr>
            </w:pPr>
          </w:p>
          <w:p w:rsidR="00345693" w:rsidRDefault="00345693">
            <w:pPr>
              <w:pStyle w:val="TableParagraph"/>
              <w:spacing w:before="5"/>
              <w:rPr>
                <w:sz w:val="25"/>
              </w:rPr>
            </w:pPr>
          </w:p>
          <w:p w:rsidR="00345693" w:rsidRDefault="000D42AC">
            <w:pPr>
              <w:pStyle w:val="TableParagraph"/>
              <w:spacing w:before="1"/>
              <w:ind w:left="304"/>
              <w:rPr>
                <w:sz w:val="24"/>
              </w:rPr>
            </w:pPr>
            <w:r>
              <w:rPr>
                <w:sz w:val="24"/>
              </w:rPr>
              <w:t>Presiding member</w:t>
            </w:r>
          </w:p>
        </w:tc>
      </w:tr>
      <w:tr w:rsidR="00345693">
        <w:trPr>
          <w:trHeight w:val="413"/>
        </w:trPr>
        <w:tc>
          <w:tcPr>
            <w:tcW w:w="1906" w:type="dxa"/>
          </w:tcPr>
          <w:p w:rsidR="00345693" w:rsidRDefault="000D42AC">
            <w:pPr>
              <w:pStyle w:val="TableParagraph"/>
              <w:spacing w:before="68"/>
              <w:ind w:left="50"/>
              <w:rPr>
                <w:sz w:val="24"/>
              </w:rPr>
            </w:pPr>
            <w:r>
              <w:rPr>
                <w:sz w:val="24"/>
              </w:rPr>
              <w:t>Dr. L. Best</w:t>
            </w:r>
          </w:p>
        </w:tc>
        <w:tc>
          <w:tcPr>
            <w:tcW w:w="720" w:type="dxa"/>
          </w:tcPr>
          <w:p w:rsidR="00345693" w:rsidRDefault="000D42AC">
            <w:pPr>
              <w:pStyle w:val="TableParagraph"/>
              <w:spacing w:before="68"/>
              <w:ind w:right="304"/>
              <w:jc w:val="right"/>
              <w:rPr>
                <w:sz w:val="24"/>
              </w:rPr>
            </w:pPr>
            <w:r>
              <w:rPr>
                <w:sz w:val="24"/>
              </w:rPr>
              <w:t>–</w:t>
            </w:r>
          </w:p>
        </w:tc>
        <w:tc>
          <w:tcPr>
            <w:tcW w:w="1954" w:type="dxa"/>
          </w:tcPr>
          <w:p w:rsidR="00345693" w:rsidRDefault="000D42AC">
            <w:pPr>
              <w:pStyle w:val="TableParagraph"/>
              <w:spacing w:before="68"/>
              <w:ind w:left="304"/>
              <w:rPr>
                <w:sz w:val="24"/>
              </w:rPr>
            </w:pPr>
            <w:r>
              <w:rPr>
                <w:sz w:val="24"/>
              </w:rPr>
              <w:t>Member</w:t>
            </w:r>
          </w:p>
        </w:tc>
      </w:tr>
      <w:tr w:rsidR="00345693">
        <w:trPr>
          <w:trHeight w:val="670"/>
        </w:trPr>
        <w:tc>
          <w:tcPr>
            <w:tcW w:w="1906" w:type="dxa"/>
          </w:tcPr>
          <w:p w:rsidR="00345693" w:rsidRDefault="000D42AC">
            <w:pPr>
              <w:pStyle w:val="TableParagraph"/>
              <w:spacing w:before="68"/>
              <w:ind w:left="50"/>
              <w:rPr>
                <w:sz w:val="24"/>
              </w:rPr>
            </w:pPr>
            <w:r>
              <w:rPr>
                <w:sz w:val="24"/>
              </w:rPr>
              <w:t>Prof B. Dumisa</w:t>
            </w:r>
          </w:p>
        </w:tc>
        <w:tc>
          <w:tcPr>
            <w:tcW w:w="720" w:type="dxa"/>
          </w:tcPr>
          <w:p w:rsidR="00345693" w:rsidRDefault="000D42AC">
            <w:pPr>
              <w:pStyle w:val="TableParagraph"/>
              <w:spacing w:before="68"/>
              <w:ind w:right="304"/>
              <w:jc w:val="right"/>
              <w:rPr>
                <w:sz w:val="24"/>
              </w:rPr>
            </w:pPr>
            <w:r>
              <w:rPr>
                <w:sz w:val="24"/>
              </w:rPr>
              <w:t>–</w:t>
            </w:r>
          </w:p>
        </w:tc>
        <w:tc>
          <w:tcPr>
            <w:tcW w:w="1954" w:type="dxa"/>
          </w:tcPr>
          <w:p w:rsidR="00345693" w:rsidRDefault="000D42AC">
            <w:pPr>
              <w:pStyle w:val="TableParagraph"/>
              <w:spacing w:before="68"/>
              <w:ind w:left="304"/>
              <w:rPr>
                <w:sz w:val="24"/>
              </w:rPr>
            </w:pPr>
            <w:r>
              <w:rPr>
                <w:sz w:val="24"/>
              </w:rPr>
              <w:t>Member</w:t>
            </w:r>
          </w:p>
        </w:tc>
      </w:tr>
      <w:tr w:rsidR="00345693">
        <w:trPr>
          <w:trHeight w:val="723"/>
        </w:trPr>
        <w:tc>
          <w:tcPr>
            <w:tcW w:w="1906" w:type="dxa"/>
          </w:tcPr>
          <w:p w:rsidR="00345693" w:rsidRDefault="00345693">
            <w:pPr>
              <w:pStyle w:val="TableParagraph"/>
              <w:spacing w:before="5"/>
              <w:rPr>
                <w:sz w:val="28"/>
              </w:rPr>
            </w:pPr>
          </w:p>
          <w:p w:rsidR="00345693" w:rsidRDefault="000D42AC">
            <w:pPr>
              <w:pStyle w:val="TableParagraph"/>
              <w:ind w:left="50"/>
              <w:rPr>
                <w:sz w:val="24"/>
              </w:rPr>
            </w:pPr>
            <w:r>
              <w:rPr>
                <w:sz w:val="24"/>
              </w:rPr>
              <w:t>Date of Hearing</w:t>
            </w:r>
          </w:p>
        </w:tc>
        <w:tc>
          <w:tcPr>
            <w:tcW w:w="720" w:type="dxa"/>
          </w:tcPr>
          <w:p w:rsidR="00345693" w:rsidRDefault="00345693">
            <w:pPr>
              <w:pStyle w:val="TableParagraph"/>
              <w:spacing w:before="5"/>
              <w:rPr>
                <w:sz w:val="28"/>
              </w:rPr>
            </w:pPr>
          </w:p>
          <w:p w:rsidR="00345693" w:rsidRDefault="000D42AC">
            <w:pPr>
              <w:pStyle w:val="TableParagraph"/>
              <w:ind w:right="304"/>
              <w:jc w:val="right"/>
              <w:rPr>
                <w:sz w:val="24"/>
              </w:rPr>
            </w:pPr>
            <w:r>
              <w:rPr>
                <w:sz w:val="24"/>
              </w:rPr>
              <w:t>–</w:t>
            </w:r>
          </w:p>
        </w:tc>
        <w:tc>
          <w:tcPr>
            <w:tcW w:w="1954" w:type="dxa"/>
          </w:tcPr>
          <w:p w:rsidR="00345693" w:rsidRDefault="00345693">
            <w:pPr>
              <w:pStyle w:val="TableParagraph"/>
              <w:spacing w:before="5"/>
              <w:rPr>
                <w:sz w:val="28"/>
              </w:rPr>
            </w:pPr>
          </w:p>
          <w:p w:rsidR="00345693" w:rsidRDefault="000D42AC">
            <w:pPr>
              <w:pStyle w:val="TableParagraph"/>
              <w:ind w:left="304"/>
              <w:rPr>
                <w:sz w:val="24"/>
              </w:rPr>
            </w:pPr>
            <w:r>
              <w:rPr>
                <w:sz w:val="24"/>
              </w:rPr>
              <w:t>17 March 2022</w:t>
            </w:r>
          </w:p>
        </w:tc>
      </w:tr>
      <w:tr w:rsidR="00345693">
        <w:trPr>
          <w:trHeight w:val="396"/>
        </w:trPr>
        <w:tc>
          <w:tcPr>
            <w:tcW w:w="1906" w:type="dxa"/>
          </w:tcPr>
          <w:p w:rsidR="00345693" w:rsidRDefault="000D42AC">
            <w:pPr>
              <w:pStyle w:val="TableParagraph"/>
              <w:spacing w:before="121" w:line="256" w:lineRule="exact"/>
              <w:ind w:left="50"/>
              <w:rPr>
                <w:sz w:val="24"/>
              </w:rPr>
            </w:pPr>
            <w:r>
              <w:rPr>
                <w:sz w:val="24"/>
              </w:rPr>
              <w:t>Date of Judgment</w:t>
            </w:r>
          </w:p>
        </w:tc>
        <w:tc>
          <w:tcPr>
            <w:tcW w:w="720" w:type="dxa"/>
          </w:tcPr>
          <w:p w:rsidR="00345693" w:rsidRDefault="000D42AC">
            <w:pPr>
              <w:pStyle w:val="TableParagraph"/>
              <w:spacing w:before="121" w:line="256" w:lineRule="exact"/>
              <w:ind w:right="306"/>
              <w:jc w:val="right"/>
              <w:rPr>
                <w:sz w:val="24"/>
              </w:rPr>
            </w:pPr>
            <w:r>
              <w:rPr>
                <w:sz w:val="24"/>
              </w:rPr>
              <w:t>_</w:t>
            </w:r>
          </w:p>
        </w:tc>
        <w:tc>
          <w:tcPr>
            <w:tcW w:w="1954" w:type="dxa"/>
          </w:tcPr>
          <w:p w:rsidR="00345693" w:rsidRDefault="000D42AC">
            <w:pPr>
              <w:pStyle w:val="TableParagraph"/>
              <w:spacing w:before="121" w:line="256" w:lineRule="exact"/>
              <w:ind w:left="347"/>
              <w:rPr>
                <w:sz w:val="24"/>
              </w:rPr>
            </w:pPr>
            <w:r>
              <w:rPr>
                <w:sz w:val="24"/>
              </w:rPr>
              <w:t>27 March 2022</w:t>
            </w:r>
          </w:p>
        </w:tc>
      </w:tr>
    </w:tbl>
    <w:p w:rsidR="00345693" w:rsidRDefault="00345693">
      <w:pPr>
        <w:pStyle w:val="BodyText"/>
        <w:rPr>
          <w:sz w:val="20"/>
        </w:rPr>
      </w:pPr>
    </w:p>
    <w:p w:rsidR="00345693" w:rsidRDefault="00345693">
      <w:pPr>
        <w:pStyle w:val="BodyText"/>
        <w:rPr>
          <w:sz w:val="20"/>
        </w:rPr>
      </w:pPr>
    </w:p>
    <w:p w:rsidR="00345693" w:rsidRDefault="00345693">
      <w:pPr>
        <w:pStyle w:val="BodyText"/>
        <w:rPr>
          <w:sz w:val="20"/>
        </w:rPr>
      </w:pPr>
    </w:p>
    <w:p w:rsidR="00345693" w:rsidRDefault="000D42AC">
      <w:pPr>
        <w:pStyle w:val="BodyText"/>
        <w:spacing w:before="6"/>
        <w:rPr>
          <w:sz w:val="14"/>
        </w:rPr>
      </w:pPr>
      <w:r>
        <w:pict>
          <v:group id="_x0000_s1029" style="position:absolute;margin-left:56.65pt;margin-top:10.35pt;width:481.25pt;height:.6pt;z-index:-251658240;mso-wrap-distance-left:0;mso-wrap-distance-right:0;mso-position-horizontal-relative:page" coordorigin="1133,207" coordsize="9625,12">
            <v:line id="_x0000_s1032" style="position:absolute" from="1133,213" to="5396,213" strokeweight=".6pt"/>
            <v:line id="_x0000_s1031" style="position:absolute" from="5404,213" to="5730,213" strokeweight=".6pt"/>
            <v:line id="_x0000_s1030" style="position:absolute" from="5733,213" to="10758,213" strokeweight=".6pt"/>
            <w10:wrap type="topAndBottom" anchorx="page"/>
          </v:group>
        </w:pict>
      </w:r>
    </w:p>
    <w:p w:rsidR="00345693" w:rsidRDefault="000D42AC">
      <w:pPr>
        <w:pStyle w:val="Heading1"/>
        <w:spacing w:before="129"/>
        <w:ind w:left="3481" w:right="3825"/>
        <w:jc w:val="center"/>
      </w:pPr>
      <w:r>
        <w:t>JUDGEMENT AND REASONS</w:t>
      </w:r>
    </w:p>
    <w:p w:rsidR="00345693" w:rsidRDefault="000D42AC">
      <w:pPr>
        <w:pStyle w:val="BodyText"/>
        <w:spacing w:before="9"/>
        <w:rPr>
          <w:b/>
          <w:sz w:val="29"/>
        </w:rPr>
      </w:pPr>
      <w:r>
        <w:pict>
          <v:group id="_x0000_s1026" style="position:absolute;margin-left:56.65pt;margin-top:19.05pt;width:476.1pt;height:.6pt;z-index:-251657216;mso-wrap-distance-left:0;mso-wrap-distance-right:0;mso-position-horizontal-relative:page" coordorigin="1133,381" coordsize="9522,12">
            <v:line id="_x0000_s1028" style="position:absolute" from="1133,387" to="8894,387" strokeweight=".6pt"/>
            <v:line id="_x0000_s1027" style="position:absolute" from="8906,387" to="10655,387" strokeweight=".6pt"/>
            <w10:wrap type="topAndBottom" anchorx="page"/>
          </v:group>
        </w:pict>
      </w:r>
    </w:p>
    <w:p w:rsidR="00345693" w:rsidRDefault="00345693">
      <w:pPr>
        <w:pStyle w:val="BodyText"/>
        <w:rPr>
          <w:b/>
          <w:sz w:val="20"/>
        </w:rPr>
      </w:pPr>
    </w:p>
    <w:p w:rsidR="00345693" w:rsidRDefault="00345693">
      <w:pPr>
        <w:pStyle w:val="BodyText"/>
        <w:spacing w:before="8"/>
        <w:rPr>
          <w:b/>
          <w:sz w:val="18"/>
        </w:rPr>
      </w:pPr>
    </w:p>
    <w:p w:rsidR="00345693" w:rsidRDefault="000D42AC">
      <w:pPr>
        <w:spacing w:before="100"/>
        <w:ind w:left="333"/>
        <w:rPr>
          <w:b/>
          <w:sz w:val="24"/>
        </w:rPr>
      </w:pPr>
      <w:r>
        <w:rPr>
          <w:b/>
          <w:sz w:val="24"/>
        </w:rPr>
        <w:t>APPLICANT</w:t>
      </w:r>
    </w:p>
    <w:p w:rsidR="00345693" w:rsidRDefault="00345693">
      <w:pPr>
        <w:pStyle w:val="BodyText"/>
        <w:rPr>
          <w:b/>
          <w:sz w:val="28"/>
        </w:rPr>
      </w:pPr>
    </w:p>
    <w:p w:rsidR="00345693" w:rsidRPr="00310A77" w:rsidRDefault="00310A77" w:rsidP="00310A77">
      <w:pPr>
        <w:tabs>
          <w:tab w:val="left" w:pos="1054"/>
        </w:tabs>
        <w:spacing w:before="229" w:line="360" w:lineRule="auto"/>
        <w:ind w:left="1053" w:right="109" w:hanging="720"/>
        <w:jc w:val="both"/>
        <w:rPr>
          <w:sz w:val="24"/>
        </w:rPr>
      </w:pPr>
      <w:r>
        <w:rPr>
          <w:spacing w:val="-14"/>
          <w:sz w:val="24"/>
          <w:szCs w:val="24"/>
        </w:rPr>
        <w:t>1.</w:t>
      </w:r>
      <w:r>
        <w:rPr>
          <w:spacing w:val="-14"/>
          <w:sz w:val="24"/>
          <w:szCs w:val="24"/>
        </w:rPr>
        <w:tab/>
      </w:r>
      <w:r w:rsidR="000D42AC" w:rsidRPr="00310A77">
        <w:rPr>
          <w:sz w:val="24"/>
        </w:rPr>
        <w:t xml:space="preserve">The Applicant in this matter is the </w:t>
      </w:r>
      <w:r w:rsidR="000D42AC" w:rsidRPr="00310A77">
        <w:rPr>
          <w:b/>
          <w:sz w:val="24"/>
        </w:rPr>
        <w:t>NATIONAL CREDIT REGULATOR</w:t>
      </w:r>
      <w:r w:rsidR="000D42AC" w:rsidRPr="00310A77">
        <w:rPr>
          <w:sz w:val="24"/>
        </w:rPr>
        <w:t>, a juristic person established in terms of Section 12 of the National Credit Act 34 of 2005 (the “NCA” or the “Act”) (hereinafter referred to as “the Appli</w:t>
      </w:r>
      <w:r w:rsidR="000D42AC" w:rsidRPr="00310A77">
        <w:rPr>
          <w:sz w:val="24"/>
        </w:rPr>
        <w:t>cant”), with offices at 127 Fifteenth Road, Randjiespark, Midrand, in the Gauteng Province.</w:t>
      </w:r>
    </w:p>
    <w:p w:rsidR="00345693" w:rsidRDefault="00345693">
      <w:pPr>
        <w:pStyle w:val="BodyText"/>
        <w:spacing w:before="10"/>
        <w:rPr>
          <w:sz w:val="35"/>
        </w:rPr>
      </w:pPr>
    </w:p>
    <w:p w:rsidR="00345693" w:rsidRPr="00310A77" w:rsidRDefault="00310A77" w:rsidP="00310A77">
      <w:pPr>
        <w:tabs>
          <w:tab w:val="left" w:pos="1054"/>
        </w:tabs>
        <w:spacing w:line="360" w:lineRule="auto"/>
        <w:ind w:left="1053" w:right="111" w:hanging="720"/>
        <w:jc w:val="both"/>
        <w:rPr>
          <w:sz w:val="24"/>
        </w:rPr>
      </w:pPr>
      <w:r>
        <w:rPr>
          <w:spacing w:val="-14"/>
          <w:sz w:val="24"/>
          <w:szCs w:val="24"/>
        </w:rPr>
        <w:t>2.</w:t>
      </w:r>
      <w:r>
        <w:rPr>
          <w:spacing w:val="-14"/>
          <w:sz w:val="24"/>
          <w:szCs w:val="24"/>
        </w:rPr>
        <w:tab/>
      </w:r>
      <w:r w:rsidR="000D42AC" w:rsidRPr="00310A77">
        <w:rPr>
          <w:sz w:val="24"/>
        </w:rPr>
        <w:t>At the hearing, the Applicant was represented by Adv. Moosa Vardalia, a legal advisor in the employ of the</w:t>
      </w:r>
      <w:r w:rsidR="000D42AC" w:rsidRPr="00310A77">
        <w:rPr>
          <w:spacing w:val="-1"/>
          <w:sz w:val="24"/>
        </w:rPr>
        <w:t xml:space="preserve"> </w:t>
      </w:r>
      <w:r w:rsidR="000D42AC" w:rsidRPr="00310A77">
        <w:rPr>
          <w:sz w:val="24"/>
        </w:rPr>
        <w:t>Applicant.</w:t>
      </w:r>
    </w:p>
    <w:p w:rsidR="00345693" w:rsidRDefault="00345693">
      <w:pPr>
        <w:spacing w:line="360" w:lineRule="auto"/>
        <w:jc w:val="both"/>
        <w:rPr>
          <w:sz w:val="24"/>
        </w:rPr>
        <w:sectPr w:rsidR="00345693">
          <w:type w:val="continuous"/>
          <w:pgSz w:w="11910" w:h="16840"/>
          <w:pgMar w:top="700" w:right="1020" w:bottom="280" w:left="800" w:header="720" w:footer="720" w:gutter="0"/>
          <w:cols w:space="720"/>
        </w:sectPr>
      </w:pPr>
    </w:p>
    <w:p w:rsidR="00345693" w:rsidRDefault="00345693">
      <w:pPr>
        <w:pStyle w:val="BodyText"/>
        <w:rPr>
          <w:sz w:val="20"/>
        </w:rPr>
      </w:pPr>
    </w:p>
    <w:p w:rsidR="00345693" w:rsidRDefault="00345693">
      <w:pPr>
        <w:pStyle w:val="BodyText"/>
        <w:spacing w:before="4"/>
        <w:rPr>
          <w:sz w:val="29"/>
        </w:rPr>
      </w:pPr>
    </w:p>
    <w:p w:rsidR="00345693" w:rsidRPr="00310A77" w:rsidRDefault="00310A77" w:rsidP="00310A77">
      <w:pPr>
        <w:tabs>
          <w:tab w:val="left" w:pos="1054"/>
        </w:tabs>
        <w:spacing w:before="100" w:line="360" w:lineRule="auto"/>
        <w:ind w:left="1053" w:right="108" w:hanging="720"/>
        <w:jc w:val="both"/>
        <w:rPr>
          <w:sz w:val="24"/>
        </w:rPr>
      </w:pPr>
      <w:r>
        <w:rPr>
          <w:spacing w:val="-14"/>
          <w:sz w:val="24"/>
          <w:szCs w:val="24"/>
        </w:rPr>
        <w:t>3.</w:t>
      </w:r>
      <w:r>
        <w:rPr>
          <w:spacing w:val="-14"/>
          <w:sz w:val="24"/>
          <w:szCs w:val="24"/>
        </w:rPr>
        <w:tab/>
      </w:r>
      <w:r w:rsidR="000D42AC" w:rsidRPr="00310A77">
        <w:rPr>
          <w:sz w:val="24"/>
        </w:rPr>
        <w:t>The Applicant’s Founding Affidavit is deposed to by Ms. AnneCarien Du Plooy, Acting Manageress for Investigations and Enforcement in the employ of the</w:t>
      </w:r>
      <w:r w:rsidR="000D42AC" w:rsidRPr="00310A77">
        <w:rPr>
          <w:spacing w:val="-3"/>
          <w:sz w:val="24"/>
        </w:rPr>
        <w:t xml:space="preserve"> </w:t>
      </w:r>
      <w:r w:rsidR="000D42AC" w:rsidRPr="00310A77">
        <w:rPr>
          <w:sz w:val="24"/>
        </w:rPr>
        <w:t>Applicant.</w:t>
      </w:r>
    </w:p>
    <w:p w:rsidR="00345693" w:rsidRDefault="00345693">
      <w:pPr>
        <w:pStyle w:val="BodyText"/>
        <w:spacing w:before="10"/>
        <w:rPr>
          <w:sz w:val="35"/>
        </w:rPr>
      </w:pPr>
    </w:p>
    <w:p w:rsidR="00345693" w:rsidRDefault="000D42AC">
      <w:pPr>
        <w:pStyle w:val="Heading1"/>
      </w:pPr>
      <w:r>
        <w:t>RESPONDENT</w:t>
      </w:r>
    </w:p>
    <w:p w:rsidR="00345693" w:rsidRDefault="00345693">
      <w:pPr>
        <w:pStyle w:val="BodyText"/>
        <w:rPr>
          <w:b/>
          <w:sz w:val="28"/>
        </w:rPr>
      </w:pPr>
    </w:p>
    <w:p w:rsidR="00345693" w:rsidRPr="00310A77" w:rsidRDefault="00310A77" w:rsidP="00310A77">
      <w:pPr>
        <w:tabs>
          <w:tab w:val="left" w:pos="1054"/>
        </w:tabs>
        <w:spacing w:before="229" w:line="360" w:lineRule="auto"/>
        <w:ind w:left="1053" w:right="106" w:hanging="720"/>
        <w:jc w:val="both"/>
        <w:rPr>
          <w:sz w:val="24"/>
        </w:rPr>
      </w:pPr>
      <w:r>
        <w:rPr>
          <w:spacing w:val="-14"/>
          <w:sz w:val="24"/>
          <w:szCs w:val="24"/>
        </w:rPr>
        <w:t>4.</w:t>
      </w:r>
      <w:r>
        <w:rPr>
          <w:spacing w:val="-14"/>
          <w:sz w:val="24"/>
          <w:szCs w:val="24"/>
        </w:rPr>
        <w:tab/>
      </w:r>
      <w:r w:rsidR="000D42AC" w:rsidRPr="00310A77">
        <w:rPr>
          <w:sz w:val="24"/>
        </w:rPr>
        <w:t xml:space="preserve">The Respondent (and the Registrant) is </w:t>
      </w:r>
      <w:r w:rsidR="000D42AC" w:rsidRPr="00310A77">
        <w:rPr>
          <w:b/>
          <w:sz w:val="24"/>
        </w:rPr>
        <w:t>TITUSG TRADERS (Pty) LTD</w:t>
      </w:r>
      <w:r w:rsidR="000D42AC" w:rsidRPr="00310A77">
        <w:rPr>
          <w:sz w:val="24"/>
        </w:rPr>
        <w:t>, a company duly r</w:t>
      </w:r>
      <w:r w:rsidR="000D42AC" w:rsidRPr="00310A77">
        <w:rPr>
          <w:sz w:val="24"/>
        </w:rPr>
        <w:t>egistered as such with Company Registration Number 2017/085647/07, and also registered with the Applicant as a credit Provider under registration number NCRCP9727, with registered offices at 2 Coleskop Street, Rosedale, Upington, in the Northern Cape Provi</w:t>
      </w:r>
      <w:r w:rsidR="000D42AC" w:rsidRPr="00310A77">
        <w:rPr>
          <w:sz w:val="24"/>
        </w:rPr>
        <w:t>nce (hereinafter referred to as “the</w:t>
      </w:r>
      <w:r w:rsidR="000D42AC" w:rsidRPr="00310A77">
        <w:rPr>
          <w:spacing w:val="-21"/>
          <w:sz w:val="24"/>
        </w:rPr>
        <w:t xml:space="preserve"> </w:t>
      </w:r>
      <w:r w:rsidR="000D42AC" w:rsidRPr="00310A77">
        <w:rPr>
          <w:sz w:val="24"/>
        </w:rPr>
        <w:t>Respondent”).</w:t>
      </w:r>
    </w:p>
    <w:p w:rsidR="00345693" w:rsidRDefault="00345693">
      <w:pPr>
        <w:pStyle w:val="BodyText"/>
        <w:spacing w:before="2"/>
        <w:rPr>
          <w:sz w:val="36"/>
        </w:rPr>
      </w:pPr>
    </w:p>
    <w:p w:rsidR="00345693" w:rsidRPr="00310A77" w:rsidRDefault="00310A77" w:rsidP="00310A77">
      <w:pPr>
        <w:tabs>
          <w:tab w:val="left" w:pos="1054"/>
        </w:tabs>
        <w:spacing w:line="360" w:lineRule="auto"/>
        <w:ind w:left="1053" w:right="109" w:hanging="720"/>
        <w:jc w:val="both"/>
        <w:rPr>
          <w:sz w:val="24"/>
        </w:rPr>
      </w:pPr>
      <w:r>
        <w:rPr>
          <w:spacing w:val="-14"/>
          <w:sz w:val="24"/>
          <w:szCs w:val="24"/>
        </w:rPr>
        <w:t>5.</w:t>
      </w:r>
      <w:r>
        <w:rPr>
          <w:spacing w:val="-14"/>
          <w:sz w:val="24"/>
          <w:szCs w:val="24"/>
        </w:rPr>
        <w:tab/>
      </w:r>
      <w:r w:rsidR="000D42AC" w:rsidRPr="00310A77">
        <w:rPr>
          <w:sz w:val="24"/>
        </w:rPr>
        <w:t>There was an Answering Affidavit from the Respondent, deposed by Mr. Gerhard Deon Titus, the Director of the respondent company (hereinafter referred to as “Mr.</w:t>
      </w:r>
      <w:r w:rsidR="000D42AC" w:rsidRPr="00310A77">
        <w:rPr>
          <w:spacing w:val="-3"/>
          <w:sz w:val="24"/>
        </w:rPr>
        <w:t xml:space="preserve"> </w:t>
      </w:r>
      <w:r w:rsidR="000D42AC" w:rsidRPr="00310A77">
        <w:rPr>
          <w:sz w:val="24"/>
        </w:rPr>
        <w:t>Titus”).</w:t>
      </w:r>
    </w:p>
    <w:p w:rsidR="00345693" w:rsidRDefault="00345693">
      <w:pPr>
        <w:pStyle w:val="BodyText"/>
        <w:rPr>
          <w:sz w:val="28"/>
        </w:rPr>
      </w:pPr>
    </w:p>
    <w:p w:rsidR="00345693" w:rsidRPr="00310A77" w:rsidRDefault="00310A77" w:rsidP="00310A77">
      <w:pPr>
        <w:tabs>
          <w:tab w:val="left" w:pos="1054"/>
        </w:tabs>
        <w:spacing w:before="196" w:line="360" w:lineRule="auto"/>
        <w:ind w:left="1053" w:right="111" w:hanging="720"/>
        <w:jc w:val="both"/>
        <w:rPr>
          <w:sz w:val="24"/>
        </w:rPr>
      </w:pPr>
      <w:r>
        <w:rPr>
          <w:spacing w:val="-14"/>
          <w:sz w:val="24"/>
          <w:szCs w:val="24"/>
        </w:rPr>
        <w:t>6.</w:t>
      </w:r>
      <w:r>
        <w:rPr>
          <w:spacing w:val="-14"/>
          <w:sz w:val="24"/>
          <w:szCs w:val="24"/>
        </w:rPr>
        <w:tab/>
      </w:r>
      <w:r w:rsidR="000D42AC" w:rsidRPr="00310A77">
        <w:rPr>
          <w:sz w:val="24"/>
        </w:rPr>
        <w:t>At the hearing, the Respondent was represented by Mr. Quintin Zimmerman an attorney practicing under the name and style of Liddle and Associates</w:t>
      </w:r>
      <w:r w:rsidR="000D42AC" w:rsidRPr="00310A77">
        <w:rPr>
          <w:spacing w:val="-15"/>
          <w:sz w:val="24"/>
        </w:rPr>
        <w:t xml:space="preserve"> </w:t>
      </w:r>
      <w:r w:rsidR="000D42AC" w:rsidRPr="00310A77">
        <w:rPr>
          <w:sz w:val="24"/>
        </w:rPr>
        <w:t>Incorporated.</w:t>
      </w:r>
    </w:p>
    <w:p w:rsidR="00345693" w:rsidRDefault="00345693">
      <w:pPr>
        <w:pStyle w:val="BodyText"/>
        <w:rPr>
          <w:sz w:val="36"/>
        </w:rPr>
      </w:pPr>
    </w:p>
    <w:p w:rsidR="00345693" w:rsidRDefault="000D42AC">
      <w:pPr>
        <w:pStyle w:val="Heading1"/>
      </w:pPr>
      <w:r>
        <w:t>APPLICATION TYPE AND ORDER SOUGHT</w:t>
      </w:r>
    </w:p>
    <w:p w:rsidR="00345693" w:rsidRDefault="00345693">
      <w:pPr>
        <w:pStyle w:val="BodyText"/>
        <w:rPr>
          <w:b/>
          <w:sz w:val="28"/>
        </w:rPr>
      </w:pPr>
    </w:p>
    <w:p w:rsidR="00345693" w:rsidRPr="00310A77" w:rsidRDefault="00310A77" w:rsidP="00310A77">
      <w:pPr>
        <w:tabs>
          <w:tab w:val="left" w:pos="1054"/>
        </w:tabs>
        <w:spacing w:before="229" w:line="360" w:lineRule="auto"/>
        <w:ind w:left="1053" w:right="109" w:hanging="720"/>
        <w:jc w:val="both"/>
        <w:rPr>
          <w:sz w:val="24"/>
        </w:rPr>
      </w:pPr>
      <w:r>
        <w:rPr>
          <w:spacing w:val="-14"/>
          <w:sz w:val="24"/>
          <w:szCs w:val="24"/>
        </w:rPr>
        <w:t>7.</w:t>
      </w:r>
      <w:r>
        <w:rPr>
          <w:spacing w:val="-14"/>
          <w:sz w:val="24"/>
          <w:szCs w:val="24"/>
        </w:rPr>
        <w:tab/>
      </w:r>
      <w:r w:rsidR="000D42AC" w:rsidRPr="00310A77">
        <w:rPr>
          <w:sz w:val="24"/>
        </w:rPr>
        <w:t>This Tribunal derives the jurisdiction from hearing this matter under Section 57(1) of the National Credit Act, 34 of 2005 (the NCA). This is an application in terms of Section 57(1) of the NCA for the cancellation of the Respondent’s registration as a cre</w:t>
      </w:r>
      <w:r w:rsidR="000D42AC" w:rsidRPr="00310A77">
        <w:rPr>
          <w:sz w:val="24"/>
        </w:rPr>
        <w:t>dit provider allegedly due to the Respondent’s repeated</w:t>
      </w:r>
      <w:r w:rsidR="000D42AC" w:rsidRPr="00310A77">
        <w:rPr>
          <w:spacing w:val="-5"/>
          <w:sz w:val="24"/>
        </w:rPr>
        <w:t xml:space="preserve"> </w:t>
      </w:r>
      <w:r w:rsidR="000D42AC" w:rsidRPr="00310A77">
        <w:rPr>
          <w:sz w:val="24"/>
        </w:rPr>
        <w:t>failure</w:t>
      </w:r>
      <w:r w:rsidR="000D42AC" w:rsidRPr="00310A77">
        <w:rPr>
          <w:spacing w:val="-3"/>
          <w:sz w:val="24"/>
        </w:rPr>
        <w:t xml:space="preserve"> </w:t>
      </w:r>
      <w:r w:rsidR="000D42AC" w:rsidRPr="00310A77">
        <w:rPr>
          <w:sz w:val="24"/>
        </w:rPr>
        <w:t>to</w:t>
      </w:r>
      <w:r w:rsidR="000D42AC" w:rsidRPr="00310A77">
        <w:rPr>
          <w:spacing w:val="-3"/>
          <w:sz w:val="24"/>
        </w:rPr>
        <w:t xml:space="preserve"> </w:t>
      </w:r>
      <w:r w:rsidR="000D42AC" w:rsidRPr="00310A77">
        <w:rPr>
          <w:sz w:val="24"/>
        </w:rPr>
        <w:t>comply</w:t>
      </w:r>
      <w:r w:rsidR="000D42AC" w:rsidRPr="00310A77">
        <w:rPr>
          <w:spacing w:val="-4"/>
          <w:sz w:val="24"/>
        </w:rPr>
        <w:t xml:space="preserve"> </w:t>
      </w:r>
      <w:r w:rsidR="000D42AC" w:rsidRPr="00310A77">
        <w:rPr>
          <w:sz w:val="24"/>
        </w:rPr>
        <w:t>with</w:t>
      </w:r>
      <w:r w:rsidR="000D42AC" w:rsidRPr="00310A77">
        <w:rPr>
          <w:spacing w:val="-2"/>
          <w:sz w:val="24"/>
        </w:rPr>
        <w:t xml:space="preserve"> </w:t>
      </w:r>
      <w:r w:rsidR="000D42AC" w:rsidRPr="00310A77">
        <w:rPr>
          <w:sz w:val="24"/>
        </w:rPr>
        <w:t>its</w:t>
      </w:r>
      <w:r w:rsidR="000D42AC" w:rsidRPr="00310A77">
        <w:rPr>
          <w:spacing w:val="-3"/>
          <w:sz w:val="24"/>
        </w:rPr>
        <w:t xml:space="preserve"> </w:t>
      </w:r>
      <w:r w:rsidR="000D42AC" w:rsidRPr="00310A77">
        <w:rPr>
          <w:sz w:val="24"/>
        </w:rPr>
        <w:t>conditions</w:t>
      </w:r>
      <w:r w:rsidR="000D42AC" w:rsidRPr="00310A77">
        <w:rPr>
          <w:spacing w:val="-5"/>
          <w:sz w:val="24"/>
        </w:rPr>
        <w:t xml:space="preserve"> </w:t>
      </w:r>
      <w:r w:rsidR="000D42AC" w:rsidRPr="00310A77">
        <w:rPr>
          <w:sz w:val="24"/>
        </w:rPr>
        <w:t>of</w:t>
      </w:r>
      <w:r w:rsidR="000D42AC" w:rsidRPr="00310A77">
        <w:rPr>
          <w:spacing w:val="-3"/>
          <w:sz w:val="24"/>
        </w:rPr>
        <w:t xml:space="preserve"> </w:t>
      </w:r>
      <w:r w:rsidR="000D42AC" w:rsidRPr="00310A77">
        <w:rPr>
          <w:sz w:val="24"/>
        </w:rPr>
        <w:t>registration</w:t>
      </w:r>
      <w:r w:rsidR="000D42AC" w:rsidRPr="00310A77">
        <w:rPr>
          <w:spacing w:val="-3"/>
          <w:sz w:val="24"/>
        </w:rPr>
        <w:t xml:space="preserve"> </w:t>
      </w:r>
      <w:r w:rsidR="000D42AC" w:rsidRPr="00310A77">
        <w:rPr>
          <w:sz w:val="24"/>
        </w:rPr>
        <w:t>and/or</w:t>
      </w:r>
      <w:r w:rsidR="000D42AC" w:rsidRPr="00310A77">
        <w:rPr>
          <w:spacing w:val="-3"/>
          <w:sz w:val="24"/>
        </w:rPr>
        <w:t xml:space="preserve"> </w:t>
      </w:r>
      <w:r w:rsidR="000D42AC" w:rsidRPr="00310A77">
        <w:rPr>
          <w:sz w:val="24"/>
        </w:rPr>
        <w:t>repeated</w:t>
      </w:r>
      <w:r w:rsidR="000D42AC" w:rsidRPr="00310A77">
        <w:rPr>
          <w:spacing w:val="-3"/>
          <w:sz w:val="24"/>
        </w:rPr>
        <w:t xml:space="preserve"> </w:t>
      </w:r>
      <w:r w:rsidR="000D42AC" w:rsidRPr="00310A77">
        <w:rPr>
          <w:sz w:val="24"/>
        </w:rPr>
        <w:t>contraventions</w:t>
      </w:r>
      <w:r w:rsidR="000D42AC" w:rsidRPr="00310A77">
        <w:rPr>
          <w:spacing w:val="-4"/>
          <w:sz w:val="24"/>
        </w:rPr>
        <w:t xml:space="preserve"> </w:t>
      </w:r>
      <w:r w:rsidR="000D42AC" w:rsidRPr="00310A77">
        <w:rPr>
          <w:spacing w:val="4"/>
          <w:sz w:val="24"/>
        </w:rPr>
        <w:t>of</w:t>
      </w:r>
      <w:r w:rsidR="000D42AC" w:rsidRPr="00310A77">
        <w:rPr>
          <w:spacing w:val="-3"/>
          <w:sz w:val="24"/>
        </w:rPr>
        <w:t xml:space="preserve"> </w:t>
      </w:r>
      <w:r w:rsidR="000D42AC" w:rsidRPr="00310A77">
        <w:rPr>
          <w:sz w:val="24"/>
        </w:rPr>
        <w:t>the</w:t>
      </w:r>
      <w:r w:rsidR="000D42AC" w:rsidRPr="00310A77">
        <w:rPr>
          <w:spacing w:val="-3"/>
          <w:sz w:val="24"/>
        </w:rPr>
        <w:t xml:space="preserve"> </w:t>
      </w:r>
      <w:r w:rsidR="000D42AC" w:rsidRPr="00310A77">
        <w:rPr>
          <w:sz w:val="24"/>
        </w:rPr>
        <w:t>Act.</w:t>
      </w:r>
    </w:p>
    <w:p w:rsidR="00345693" w:rsidRDefault="00345693">
      <w:pPr>
        <w:pStyle w:val="BodyText"/>
        <w:spacing w:before="1"/>
        <w:rPr>
          <w:sz w:val="36"/>
        </w:rPr>
      </w:pPr>
    </w:p>
    <w:p w:rsidR="00345693" w:rsidRPr="00310A77" w:rsidRDefault="00310A77" w:rsidP="00310A77">
      <w:pPr>
        <w:tabs>
          <w:tab w:val="left" w:pos="1053"/>
          <w:tab w:val="left" w:pos="1054"/>
        </w:tabs>
        <w:ind w:left="1053" w:hanging="721"/>
        <w:rPr>
          <w:sz w:val="24"/>
        </w:rPr>
      </w:pPr>
      <w:r>
        <w:rPr>
          <w:spacing w:val="-14"/>
          <w:sz w:val="24"/>
          <w:szCs w:val="24"/>
        </w:rPr>
        <w:t>8.</w:t>
      </w:r>
      <w:r>
        <w:rPr>
          <w:spacing w:val="-14"/>
          <w:sz w:val="24"/>
          <w:szCs w:val="24"/>
        </w:rPr>
        <w:tab/>
      </w:r>
      <w:r w:rsidR="000D42AC" w:rsidRPr="00310A77">
        <w:rPr>
          <w:sz w:val="24"/>
        </w:rPr>
        <w:t>The Applicant sought an order for the Respondent to refund the affected</w:t>
      </w:r>
      <w:r w:rsidR="000D42AC" w:rsidRPr="00310A77">
        <w:rPr>
          <w:spacing w:val="-17"/>
          <w:sz w:val="24"/>
        </w:rPr>
        <w:t xml:space="preserve"> </w:t>
      </w:r>
      <w:r w:rsidR="000D42AC" w:rsidRPr="00310A77">
        <w:rPr>
          <w:sz w:val="24"/>
        </w:rPr>
        <w:t>consumers.</w:t>
      </w:r>
    </w:p>
    <w:p w:rsidR="00345693" w:rsidRDefault="00345693">
      <w:pPr>
        <w:pStyle w:val="BodyText"/>
        <w:rPr>
          <w:sz w:val="28"/>
        </w:rPr>
      </w:pPr>
    </w:p>
    <w:p w:rsidR="00345693" w:rsidRDefault="00345693">
      <w:pPr>
        <w:pStyle w:val="BodyText"/>
        <w:spacing w:before="11"/>
        <w:rPr>
          <w:sz w:val="28"/>
        </w:rPr>
      </w:pPr>
    </w:p>
    <w:p w:rsidR="00345693" w:rsidRPr="00310A77" w:rsidRDefault="00310A77" w:rsidP="00310A77">
      <w:pPr>
        <w:tabs>
          <w:tab w:val="left" w:pos="1053"/>
          <w:tab w:val="left" w:pos="1054"/>
        </w:tabs>
        <w:ind w:left="1053" w:hanging="721"/>
        <w:rPr>
          <w:sz w:val="24"/>
        </w:rPr>
      </w:pPr>
      <w:r>
        <w:rPr>
          <w:spacing w:val="-14"/>
          <w:sz w:val="24"/>
          <w:szCs w:val="24"/>
        </w:rPr>
        <w:t>9.</w:t>
      </w:r>
      <w:r>
        <w:rPr>
          <w:spacing w:val="-14"/>
          <w:sz w:val="24"/>
          <w:szCs w:val="24"/>
        </w:rPr>
        <w:tab/>
      </w:r>
      <w:r w:rsidR="000D42AC" w:rsidRPr="00310A77">
        <w:rPr>
          <w:sz w:val="24"/>
        </w:rPr>
        <w:t>The Applicant als</w:t>
      </w:r>
      <w:r w:rsidR="000D42AC" w:rsidRPr="00310A77">
        <w:rPr>
          <w:sz w:val="24"/>
        </w:rPr>
        <w:t>o sought imposition of an administrative fine on the</w:t>
      </w:r>
      <w:r w:rsidR="000D42AC" w:rsidRPr="00310A77">
        <w:rPr>
          <w:spacing w:val="-14"/>
          <w:sz w:val="24"/>
        </w:rPr>
        <w:t xml:space="preserve"> </w:t>
      </w:r>
      <w:r w:rsidR="000D42AC" w:rsidRPr="00310A77">
        <w:rPr>
          <w:sz w:val="24"/>
        </w:rPr>
        <w:t>Respondent.</w:t>
      </w:r>
    </w:p>
    <w:p w:rsidR="00345693" w:rsidRDefault="00345693">
      <w:pPr>
        <w:pStyle w:val="BodyText"/>
        <w:rPr>
          <w:sz w:val="28"/>
        </w:rPr>
      </w:pPr>
    </w:p>
    <w:p w:rsidR="00345693" w:rsidRDefault="00345693">
      <w:pPr>
        <w:pStyle w:val="BodyText"/>
        <w:spacing w:before="2"/>
        <w:rPr>
          <w:sz w:val="29"/>
        </w:rPr>
      </w:pPr>
    </w:p>
    <w:p w:rsidR="00345693" w:rsidRDefault="000D42AC">
      <w:pPr>
        <w:pStyle w:val="Heading1"/>
      </w:pPr>
      <w:r>
        <w:t>MATTERS TO BE DECIDED</w:t>
      </w:r>
    </w:p>
    <w:p w:rsidR="00345693" w:rsidRDefault="00345693">
      <w:pPr>
        <w:pStyle w:val="BodyText"/>
        <w:rPr>
          <w:b/>
          <w:sz w:val="28"/>
        </w:rPr>
      </w:pPr>
    </w:p>
    <w:p w:rsidR="00345693" w:rsidRPr="00310A77" w:rsidRDefault="00310A77" w:rsidP="00310A77">
      <w:pPr>
        <w:tabs>
          <w:tab w:val="left" w:pos="1053"/>
          <w:tab w:val="left" w:pos="1054"/>
        </w:tabs>
        <w:spacing w:before="229"/>
        <w:ind w:left="1053" w:hanging="721"/>
        <w:rPr>
          <w:sz w:val="24"/>
        </w:rPr>
      </w:pPr>
      <w:r>
        <w:rPr>
          <w:spacing w:val="-14"/>
          <w:sz w:val="24"/>
          <w:szCs w:val="24"/>
        </w:rPr>
        <w:t>10.</w:t>
      </w:r>
      <w:r>
        <w:rPr>
          <w:spacing w:val="-14"/>
          <w:sz w:val="24"/>
          <w:szCs w:val="24"/>
        </w:rPr>
        <w:tab/>
      </w:r>
      <w:r w:rsidR="000D42AC" w:rsidRPr="00310A77">
        <w:rPr>
          <w:sz w:val="24"/>
        </w:rPr>
        <w:t>The Tribunal has to decide</w:t>
      </w:r>
      <w:r w:rsidR="000D42AC" w:rsidRPr="00310A77">
        <w:rPr>
          <w:spacing w:val="-7"/>
          <w:sz w:val="24"/>
        </w:rPr>
        <w:t xml:space="preserve"> </w:t>
      </w:r>
      <w:r w:rsidR="000D42AC" w:rsidRPr="00310A77">
        <w:rPr>
          <w:sz w:val="24"/>
        </w:rPr>
        <w:t>whether:</w:t>
      </w:r>
    </w:p>
    <w:p w:rsidR="00345693" w:rsidRDefault="00345693">
      <w:pPr>
        <w:pStyle w:val="BodyText"/>
        <w:rPr>
          <w:sz w:val="28"/>
        </w:rPr>
      </w:pPr>
    </w:p>
    <w:p w:rsidR="00345693" w:rsidRPr="00310A77" w:rsidRDefault="00310A77" w:rsidP="00310A77">
      <w:pPr>
        <w:tabs>
          <w:tab w:val="left" w:pos="1751"/>
          <w:tab w:val="left" w:pos="1752"/>
        </w:tabs>
        <w:spacing w:before="229"/>
        <w:ind w:left="1751" w:hanging="711"/>
        <w:rPr>
          <w:sz w:val="24"/>
        </w:rPr>
      </w:pPr>
      <w:r>
        <w:rPr>
          <w:spacing w:val="-2"/>
          <w:sz w:val="24"/>
          <w:szCs w:val="24"/>
        </w:rPr>
        <w:t>10.1</w:t>
      </w:r>
      <w:r>
        <w:rPr>
          <w:spacing w:val="-2"/>
          <w:sz w:val="24"/>
          <w:szCs w:val="24"/>
        </w:rPr>
        <w:tab/>
      </w:r>
      <w:r w:rsidR="000D42AC" w:rsidRPr="00310A77">
        <w:rPr>
          <w:sz w:val="24"/>
        </w:rPr>
        <w:t>The Respondent breached the provisions of the Act as alleged;</w:t>
      </w:r>
      <w:r w:rsidR="000D42AC" w:rsidRPr="00310A77">
        <w:rPr>
          <w:spacing w:val="-5"/>
          <w:sz w:val="24"/>
        </w:rPr>
        <w:t xml:space="preserve"> </w:t>
      </w:r>
      <w:r w:rsidR="000D42AC" w:rsidRPr="00310A77">
        <w:rPr>
          <w:sz w:val="24"/>
        </w:rPr>
        <w:t>and</w:t>
      </w:r>
    </w:p>
    <w:p w:rsidR="00345693" w:rsidRDefault="00345693">
      <w:pPr>
        <w:pStyle w:val="BodyText"/>
        <w:rPr>
          <w:sz w:val="28"/>
        </w:rPr>
      </w:pPr>
    </w:p>
    <w:p w:rsidR="00345693" w:rsidRPr="00310A77" w:rsidRDefault="00310A77" w:rsidP="00310A77">
      <w:pPr>
        <w:tabs>
          <w:tab w:val="left" w:pos="1751"/>
          <w:tab w:val="left" w:pos="1752"/>
        </w:tabs>
        <w:spacing w:before="229"/>
        <w:ind w:left="1751" w:hanging="711"/>
        <w:rPr>
          <w:sz w:val="24"/>
        </w:rPr>
      </w:pPr>
      <w:r>
        <w:rPr>
          <w:spacing w:val="-2"/>
          <w:sz w:val="24"/>
          <w:szCs w:val="24"/>
        </w:rPr>
        <w:t>10.2</w:t>
      </w:r>
      <w:r>
        <w:rPr>
          <w:spacing w:val="-2"/>
          <w:sz w:val="24"/>
          <w:szCs w:val="24"/>
        </w:rPr>
        <w:tab/>
      </w:r>
      <w:r w:rsidR="000D42AC" w:rsidRPr="00310A77">
        <w:rPr>
          <w:sz w:val="24"/>
        </w:rPr>
        <w:t>The appropriate sanction.</w:t>
      </w:r>
    </w:p>
    <w:p w:rsidR="00345693" w:rsidRDefault="00345693">
      <w:pPr>
        <w:rPr>
          <w:sz w:val="24"/>
        </w:rPr>
        <w:sectPr w:rsidR="00345693">
          <w:headerReference w:type="default" r:id="rId7"/>
          <w:footerReference w:type="default" r:id="rId8"/>
          <w:pgSz w:w="11910" w:h="16840"/>
          <w:pgMar w:top="1100" w:right="1020" w:bottom="760" w:left="800" w:header="283" w:footer="562" w:gutter="0"/>
          <w:pgNumType w:start="2"/>
          <w:cols w:space="720"/>
        </w:sectPr>
      </w:pPr>
    </w:p>
    <w:p w:rsidR="00345693" w:rsidRDefault="00345693">
      <w:pPr>
        <w:pStyle w:val="BodyText"/>
        <w:rPr>
          <w:sz w:val="20"/>
        </w:rPr>
      </w:pPr>
    </w:p>
    <w:p w:rsidR="00345693" w:rsidRDefault="00345693">
      <w:pPr>
        <w:pStyle w:val="BodyText"/>
        <w:spacing w:before="4"/>
        <w:rPr>
          <w:sz w:val="29"/>
        </w:rPr>
      </w:pPr>
    </w:p>
    <w:p w:rsidR="00345693" w:rsidRDefault="000D42AC">
      <w:pPr>
        <w:pStyle w:val="Heading1"/>
        <w:spacing w:before="100"/>
      </w:pPr>
      <w:r>
        <w:t>BACKGROUND</w:t>
      </w:r>
    </w:p>
    <w:p w:rsidR="00345693" w:rsidRDefault="00345693">
      <w:pPr>
        <w:pStyle w:val="BodyText"/>
        <w:rPr>
          <w:b/>
          <w:sz w:val="28"/>
        </w:rPr>
      </w:pPr>
    </w:p>
    <w:p w:rsidR="00345693" w:rsidRPr="00310A77" w:rsidRDefault="00310A77" w:rsidP="00310A77">
      <w:pPr>
        <w:tabs>
          <w:tab w:val="left" w:pos="1054"/>
        </w:tabs>
        <w:spacing w:before="229" w:line="360" w:lineRule="auto"/>
        <w:ind w:left="1053" w:right="108" w:hanging="720"/>
        <w:jc w:val="both"/>
        <w:rPr>
          <w:sz w:val="24"/>
        </w:rPr>
      </w:pPr>
      <w:r>
        <w:rPr>
          <w:spacing w:val="-14"/>
          <w:sz w:val="24"/>
          <w:szCs w:val="24"/>
        </w:rPr>
        <w:t>11.</w:t>
      </w:r>
      <w:r>
        <w:rPr>
          <w:spacing w:val="-14"/>
          <w:sz w:val="24"/>
          <w:szCs w:val="24"/>
        </w:rPr>
        <w:tab/>
      </w:r>
      <w:r w:rsidR="000D42AC" w:rsidRPr="00310A77">
        <w:rPr>
          <w:sz w:val="24"/>
        </w:rPr>
        <w:t>The Respondent was registered by the Applicant as a credit provider with registration number NCRCP 9727, with effect from the 7</w:t>
      </w:r>
      <w:r w:rsidR="000D42AC" w:rsidRPr="00310A77">
        <w:rPr>
          <w:position w:val="6"/>
          <w:sz w:val="16"/>
        </w:rPr>
        <w:t xml:space="preserve">th </w:t>
      </w:r>
      <w:r w:rsidR="000D42AC" w:rsidRPr="00310A77">
        <w:rPr>
          <w:sz w:val="24"/>
        </w:rPr>
        <w:t>September 2017, subject to General and Specific Conditions of Registration. The Respondent remains a registered credit</w:t>
      </w:r>
      <w:r w:rsidR="000D42AC" w:rsidRPr="00310A77">
        <w:rPr>
          <w:spacing w:val="-7"/>
          <w:sz w:val="24"/>
        </w:rPr>
        <w:t xml:space="preserve"> </w:t>
      </w:r>
      <w:r w:rsidR="000D42AC" w:rsidRPr="00310A77">
        <w:rPr>
          <w:sz w:val="24"/>
        </w:rPr>
        <w:t>provide</w:t>
      </w:r>
      <w:r w:rsidR="000D42AC" w:rsidRPr="00310A77">
        <w:rPr>
          <w:sz w:val="24"/>
        </w:rPr>
        <w:t>r.</w:t>
      </w:r>
    </w:p>
    <w:p w:rsidR="00345693" w:rsidRDefault="00345693">
      <w:pPr>
        <w:pStyle w:val="BodyText"/>
        <w:spacing w:before="1"/>
        <w:rPr>
          <w:sz w:val="36"/>
        </w:rPr>
      </w:pPr>
    </w:p>
    <w:p w:rsidR="00345693" w:rsidRPr="00310A77" w:rsidRDefault="00310A77" w:rsidP="00310A77">
      <w:pPr>
        <w:tabs>
          <w:tab w:val="left" w:pos="1752"/>
        </w:tabs>
        <w:spacing w:line="360" w:lineRule="auto"/>
        <w:ind w:left="1751" w:right="110" w:hanging="711"/>
        <w:jc w:val="both"/>
        <w:rPr>
          <w:sz w:val="24"/>
        </w:rPr>
      </w:pPr>
      <w:r>
        <w:rPr>
          <w:spacing w:val="-2"/>
          <w:sz w:val="24"/>
          <w:szCs w:val="24"/>
        </w:rPr>
        <w:t>11.1</w:t>
      </w:r>
      <w:r>
        <w:rPr>
          <w:spacing w:val="-2"/>
          <w:sz w:val="24"/>
          <w:szCs w:val="24"/>
        </w:rPr>
        <w:tab/>
      </w:r>
      <w:r w:rsidR="000D42AC" w:rsidRPr="00310A77">
        <w:rPr>
          <w:sz w:val="24"/>
        </w:rPr>
        <w:t>Sometime around October 2020, the Applicant received a tip-off from the South African Police Services, SAPS, Upington, in the Northern Cape Province, concerning the business practices of credit providers in the Upington area, who were suspected of contrave</w:t>
      </w:r>
      <w:r w:rsidR="000D42AC" w:rsidRPr="00310A77">
        <w:rPr>
          <w:sz w:val="24"/>
        </w:rPr>
        <w:t>ning the National Credit</w:t>
      </w:r>
      <w:r w:rsidR="000D42AC" w:rsidRPr="00310A77">
        <w:rPr>
          <w:spacing w:val="-2"/>
          <w:sz w:val="24"/>
        </w:rPr>
        <w:t xml:space="preserve"> </w:t>
      </w:r>
      <w:r w:rsidR="000D42AC" w:rsidRPr="00310A77">
        <w:rPr>
          <w:sz w:val="24"/>
        </w:rPr>
        <w:t>Act.</w:t>
      </w:r>
    </w:p>
    <w:p w:rsidR="00345693" w:rsidRDefault="00345693">
      <w:pPr>
        <w:pStyle w:val="BodyText"/>
        <w:spacing w:before="10"/>
        <w:rPr>
          <w:sz w:val="35"/>
        </w:rPr>
      </w:pPr>
    </w:p>
    <w:p w:rsidR="00345693" w:rsidRPr="00310A77" w:rsidRDefault="00310A77" w:rsidP="00310A77">
      <w:pPr>
        <w:tabs>
          <w:tab w:val="left" w:pos="1752"/>
        </w:tabs>
        <w:spacing w:line="360" w:lineRule="auto"/>
        <w:ind w:left="1751" w:right="108" w:hanging="711"/>
        <w:jc w:val="both"/>
        <w:rPr>
          <w:sz w:val="24"/>
        </w:rPr>
      </w:pPr>
      <w:r>
        <w:rPr>
          <w:spacing w:val="-2"/>
          <w:sz w:val="24"/>
          <w:szCs w:val="24"/>
        </w:rPr>
        <w:t>11.2</w:t>
      </w:r>
      <w:r>
        <w:rPr>
          <w:spacing w:val="-2"/>
          <w:sz w:val="24"/>
          <w:szCs w:val="24"/>
        </w:rPr>
        <w:tab/>
      </w:r>
      <w:r w:rsidR="000D42AC" w:rsidRPr="00310A77">
        <w:rPr>
          <w:sz w:val="24"/>
        </w:rPr>
        <w:t>The Respondent was identified as one of the entities who was engaging in business practices that may be in contravention of the Act, that is, by charging costs of credit that are not in line with the Act and/or failure to con</w:t>
      </w:r>
      <w:r w:rsidR="000D42AC" w:rsidRPr="00310A77">
        <w:rPr>
          <w:sz w:val="24"/>
        </w:rPr>
        <w:t>duct proper affordability assessments before the granting of credit</w:t>
      </w:r>
      <w:r w:rsidR="000D42AC" w:rsidRPr="00310A77">
        <w:rPr>
          <w:spacing w:val="-2"/>
          <w:sz w:val="24"/>
        </w:rPr>
        <w:t xml:space="preserve"> </w:t>
      </w:r>
      <w:r w:rsidR="000D42AC" w:rsidRPr="00310A77">
        <w:rPr>
          <w:sz w:val="24"/>
        </w:rPr>
        <w:t>agreements.</w:t>
      </w:r>
    </w:p>
    <w:p w:rsidR="00345693" w:rsidRDefault="00345693">
      <w:pPr>
        <w:pStyle w:val="BodyText"/>
        <w:spacing w:before="2"/>
        <w:rPr>
          <w:sz w:val="36"/>
        </w:rPr>
      </w:pPr>
    </w:p>
    <w:p w:rsidR="00345693" w:rsidRPr="00310A77" w:rsidRDefault="00310A77" w:rsidP="00310A77">
      <w:pPr>
        <w:tabs>
          <w:tab w:val="left" w:pos="1752"/>
        </w:tabs>
        <w:spacing w:line="360" w:lineRule="auto"/>
        <w:ind w:left="1751" w:right="108" w:hanging="711"/>
        <w:jc w:val="both"/>
        <w:rPr>
          <w:sz w:val="24"/>
        </w:rPr>
      </w:pPr>
      <w:r>
        <w:rPr>
          <w:spacing w:val="-2"/>
          <w:sz w:val="24"/>
          <w:szCs w:val="24"/>
        </w:rPr>
        <w:t>11.3</w:t>
      </w:r>
      <w:r>
        <w:rPr>
          <w:spacing w:val="-2"/>
          <w:sz w:val="24"/>
          <w:szCs w:val="24"/>
        </w:rPr>
        <w:tab/>
      </w:r>
      <w:r w:rsidR="000D42AC" w:rsidRPr="00310A77">
        <w:rPr>
          <w:sz w:val="24"/>
        </w:rPr>
        <w:t>On the 27</w:t>
      </w:r>
      <w:r w:rsidR="000D42AC" w:rsidRPr="00310A77">
        <w:rPr>
          <w:position w:val="6"/>
          <w:sz w:val="16"/>
        </w:rPr>
        <w:t xml:space="preserve">th </w:t>
      </w:r>
      <w:r w:rsidR="000D42AC" w:rsidRPr="00310A77">
        <w:rPr>
          <w:sz w:val="24"/>
        </w:rPr>
        <w:t>of October 2020, the Applicant initiated a complaint in terms of Section 136(2) of the Act and authorized an investigation into the activities of the Respondent in</w:t>
      </w:r>
      <w:r w:rsidR="000D42AC" w:rsidRPr="00310A77">
        <w:rPr>
          <w:sz w:val="24"/>
        </w:rPr>
        <w:t xml:space="preserve"> terms of Section 139(1)(c ) of the Act. The scope of the required the appointed inspector to request 10 samples of the Respondent’s credit agreements to determine the</w:t>
      </w:r>
      <w:r w:rsidR="000D42AC" w:rsidRPr="00310A77">
        <w:rPr>
          <w:spacing w:val="-11"/>
          <w:sz w:val="24"/>
        </w:rPr>
        <w:t xml:space="preserve"> </w:t>
      </w:r>
      <w:r w:rsidR="000D42AC" w:rsidRPr="00310A77">
        <w:rPr>
          <w:sz w:val="24"/>
        </w:rPr>
        <w:t>following:</w:t>
      </w:r>
    </w:p>
    <w:p w:rsidR="00345693" w:rsidRDefault="00345693">
      <w:pPr>
        <w:pStyle w:val="BodyText"/>
        <w:spacing w:before="10"/>
        <w:rPr>
          <w:sz w:val="35"/>
        </w:rPr>
      </w:pPr>
    </w:p>
    <w:p w:rsidR="00345693" w:rsidRPr="00310A77" w:rsidRDefault="00310A77" w:rsidP="00310A77">
      <w:pPr>
        <w:tabs>
          <w:tab w:val="left" w:pos="2413"/>
        </w:tabs>
        <w:ind w:left="2412" w:hanging="662"/>
        <w:rPr>
          <w:sz w:val="24"/>
        </w:rPr>
      </w:pPr>
      <w:r>
        <w:rPr>
          <w:spacing w:val="-3"/>
          <w:sz w:val="24"/>
          <w:szCs w:val="24"/>
        </w:rPr>
        <w:t>11.3.1</w:t>
      </w:r>
      <w:r>
        <w:rPr>
          <w:spacing w:val="-3"/>
          <w:sz w:val="24"/>
          <w:szCs w:val="24"/>
        </w:rPr>
        <w:tab/>
      </w:r>
      <w:r w:rsidR="000D42AC" w:rsidRPr="00310A77">
        <w:rPr>
          <w:sz w:val="24"/>
        </w:rPr>
        <w:t>To establish whether the Respondent granted credit recklessly in terms of th</w:t>
      </w:r>
      <w:r w:rsidR="000D42AC" w:rsidRPr="00310A77">
        <w:rPr>
          <w:sz w:val="24"/>
        </w:rPr>
        <w:t>e Act;</w:t>
      </w:r>
      <w:r w:rsidR="000D42AC" w:rsidRPr="00310A77">
        <w:rPr>
          <w:spacing w:val="-35"/>
          <w:sz w:val="24"/>
        </w:rPr>
        <w:t xml:space="preserve"> </w:t>
      </w:r>
      <w:r w:rsidR="000D42AC" w:rsidRPr="00310A77">
        <w:rPr>
          <w:sz w:val="24"/>
        </w:rPr>
        <w:t>and</w:t>
      </w:r>
    </w:p>
    <w:p w:rsidR="00345693" w:rsidRDefault="00345693">
      <w:pPr>
        <w:pStyle w:val="BodyText"/>
        <w:rPr>
          <w:sz w:val="28"/>
        </w:rPr>
      </w:pPr>
    </w:p>
    <w:p w:rsidR="00345693" w:rsidRPr="00310A77" w:rsidRDefault="00310A77" w:rsidP="00310A77">
      <w:pPr>
        <w:tabs>
          <w:tab w:val="left" w:pos="2454"/>
        </w:tabs>
        <w:spacing w:before="232" w:line="360" w:lineRule="auto"/>
        <w:ind w:left="2460" w:right="118" w:hanging="709"/>
        <w:rPr>
          <w:sz w:val="24"/>
        </w:rPr>
      </w:pPr>
      <w:r>
        <w:rPr>
          <w:spacing w:val="-3"/>
          <w:sz w:val="24"/>
          <w:szCs w:val="24"/>
        </w:rPr>
        <w:t>11.3.2</w:t>
      </w:r>
      <w:r>
        <w:rPr>
          <w:spacing w:val="-3"/>
          <w:sz w:val="24"/>
          <w:szCs w:val="24"/>
        </w:rPr>
        <w:tab/>
      </w:r>
      <w:r w:rsidR="000D42AC" w:rsidRPr="00310A77">
        <w:rPr>
          <w:sz w:val="24"/>
        </w:rPr>
        <w:t>Whether the Respondent is conducting proper affordability assessments as required by the Act before the approvals of credit</w:t>
      </w:r>
      <w:r w:rsidR="000D42AC" w:rsidRPr="00310A77">
        <w:rPr>
          <w:spacing w:val="-7"/>
          <w:sz w:val="24"/>
        </w:rPr>
        <w:t xml:space="preserve"> </w:t>
      </w:r>
      <w:r w:rsidR="000D42AC" w:rsidRPr="00310A77">
        <w:rPr>
          <w:sz w:val="24"/>
        </w:rPr>
        <w:t>agreements.</w:t>
      </w:r>
    </w:p>
    <w:p w:rsidR="00345693" w:rsidRDefault="00345693">
      <w:pPr>
        <w:pStyle w:val="BodyText"/>
        <w:spacing w:before="10"/>
        <w:rPr>
          <w:sz w:val="35"/>
        </w:rPr>
      </w:pPr>
    </w:p>
    <w:p w:rsidR="00345693" w:rsidRPr="00310A77" w:rsidRDefault="00310A77" w:rsidP="00310A77">
      <w:pPr>
        <w:tabs>
          <w:tab w:val="left" w:pos="1752"/>
        </w:tabs>
        <w:spacing w:line="360" w:lineRule="auto"/>
        <w:ind w:left="1751" w:right="109" w:hanging="711"/>
        <w:jc w:val="both"/>
        <w:rPr>
          <w:sz w:val="24"/>
        </w:rPr>
      </w:pPr>
      <w:r>
        <w:rPr>
          <w:spacing w:val="-2"/>
          <w:sz w:val="24"/>
          <w:szCs w:val="24"/>
        </w:rPr>
        <w:t>11.4</w:t>
      </w:r>
      <w:r>
        <w:rPr>
          <w:spacing w:val="-2"/>
          <w:sz w:val="24"/>
          <w:szCs w:val="24"/>
        </w:rPr>
        <w:tab/>
      </w:r>
      <w:r w:rsidR="000D42AC" w:rsidRPr="00310A77">
        <w:rPr>
          <w:sz w:val="24"/>
        </w:rPr>
        <w:t>On the 12</w:t>
      </w:r>
      <w:r w:rsidR="000D42AC" w:rsidRPr="00310A77">
        <w:rPr>
          <w:position w:val="6"/>
          <w:sz w:val="16"/>
        </w:rPr>
        <w:t xml:space="preserve">th </w:t>
      </w:r>
      <w:r w:rsidR="000D42AC" w:rsidRPr="00310A77">
        <w:rPr>
          <w:sz w:val="24"/>
        </w:rPr>
        <w:t xml:space="preserve">of November 2020 Ms. Dipuo Mokobane “Mokobane”, an employee of the Applicant, was appointed in </w:t>
      </w:r>
      <w:r w:rsidR="000D42AC" w:rsidRPr="00310A77">
        <w:rPr>
          <w:sz w:val="24"/>
        </w:rPr>
        <w:t>terms of Section 25 of the Act as an inspector for purposes of carrying out an investigation into the conduct of the</w:t>
      </w:r>
      <w:r w:rsidR="000D42AC" w:rsidRPr="00310A77">
        <w:rPr>
          <w:spacing w:val="-8"/>
          <w:sz w:val="24"/>
        </w:rPr>
        <w:t xml:space="preserve"> </w:t>
      </w:r>
      <w:r w:rsidR="000D42AC" w:rsidRPr="00310A77">
        <w:rPr>
          <w:sz w:val="24"/>
        </w:rPr>
        <w:t>Respondent.</w:t>
      </w:r>
    </w:p>
    <w:p w:rsidR="00345693" w:rsidRDefault="00345693">
      <w:pPr>
        <w:pStyle w:val="BodyText"/>
        <w:spacing w:before="11"/>
        <w:rPr>
          <w:sz w:val="35"/>
        </w:rPr>
      </w:pPr>
    </w:p>
    <w:p w:rsidR="00345693" w:rsidRPr="00310A77" w:rsidRDefault="00310A77" w:rsidP="00310A77">
      <w:pPr>
        <w:tabs>
          <w:tab w:val="left" w:pos="1752"/>
        </w:tabs>
        <w:spacing w:line="360" w:lineRule="auto"/>
        <w:ind w:left="1751" w:right="110" w:hanging="711"/>
        <w:jc w:val="both"/>
        <w:rPr>
          <w:sz w:val="24"/>
        </w:rPr>
      </w:pPr>
      <w:r>
        <w:rPr>
          <w:spacing w:val="-2"/>
          <w:sz w:val="24"/>
          <w:szCs w:val="24"/>
        </w:rPr>
        <w:t>11.5</w:t>
      </w:r>
      <w:r>
        <w:rPr>
          <w:spacing w:val="-2"/>
          <w:sz w:val="24"/>
          <w:szCs w:val="24"/>
        </w:rPr>
        <w:tab/>
      </w:r>
      <w:r w:rsidR="000D42AC" w:rsidRPr="00310A77">
        <w:rPr>
          <w:sz w:val="24"/>
        </w:rPr>
        <w:t xml:space="preserve">After that November 2020 appointment as an inspector, Mokabane established telephonic contact with Mr. Titus to inform him of </w:t>
      </w:r>
      <w:r w:rsidR="000D42AC" w:rsidRPr="00310A77">
        <w:rPr>
          <w:sz w:val="24"/>
        </w:rPr>
        <w:t>the intention of the Applicant to inspect the business activities of the Respondent. On the 13</w:t>
      </w:r>
      <w:r w:rsidR="000D42AC" w:rsidRPr="00310A77">
        <w:rPr>
          <w:position w:val="6"/>
          <w:sz w:val="16"/>
        </w:rPr>
        <w:t xml:space="preserve">th </w:t>
      </w:r>
      <w:r w:rsidR="000D42AC" w:rsidRPr="00310A77">
        <w:rPr>
          <w:sz w:val="24"/>
        </w:rPr>
        <w:t>of November 2020, by email, she also forwarded him a</w:t>
      </w:r>
      <w:r w:rsidR="000D42AC" w:rsidRPr="00310A77">
        <w:rPr>
          <w:spacing w:val="12"/>
          <w:sz w:val="24"/>
        </w:rPr>
        <w:t xml:space="preserve"> </w:t>
      </w:r>
      <w:r w:rsidR="000D42AC" w:rsidRPr="00310A77">
        <w:rPr>
          <w:sz w:val="24"/>
        </w:rPr>
        <w:t>Certificate</w:t>
      </w:r>
      <w:r w:rsidR="000D42AC" w:rsidRPr="00310A77">
        <w:rPr>
          <w:spacing w:val="10"/>
          <w:sz w:val="24"/>
        </w:rPr>
        <w:t xml:space="preserve"> </w:t>
      </w:r>
      <w:r w:rsidR="000D42AC" w:rsidRPr="00310A77">
        <w:rPr>
          <w:sz w:val="24"/>
        </w:rPr>
        <w:t>of</w:t>
      </w:r>
      <w:r w:rsidR="000D42AC" w:rsidRPr="00310A77">
        <w:rPr>
          <w:spacing w:val="10"/>
          <w:sz w:val="24"/>
        </w:rPr>
        <w:t xml:space="preserve"> </w:t>
      </w:r>
      <w:r w:rsidR="000D42AC" w:rsidRPr="00310A77">
        <w:rPr>
          <w:sz w:val="24"/>
        </w:rPr>
        <w:t>Mandate,</w:t>
      </w:r>
      <w:r w:rsidR="000D42AC" w:rsidRPr="00310A77">
        <w:rPr>
          <w:spacing w:val="10"/>
          <w:sz w:val="24"/>
        </w:rPr>
        <w:t xml:space="preserve"> </w:t>
      </w:r>
      <w:r w:rsidR="000D42AC" w:rsidRPr="00310A77">
        <w:rPr>
          <w:sz w:val="24"/>
        </w:rPr>
        <w:t>an</w:t>
      </w:r>
      <w:r w:rsidR="000D42AC" w:rsidRPr="00310A77">
        <w:rPr>
          <w:spacing w:val="13"/>
          <w:sz w:val="24"/>
        </w:rPr>
        <w:t xml:space="preserve"> </w:t>
      </w:r>
      <w:r w:rsidR="000D42AC" w:rsidRPr="00310A77">
        <w:rPr>
          <w:sz w:val="24"/>
        </w:rPr>
        <w:t>engagement</w:t>
      </w:r>
      <w:r w:rsidR="000D42AC" w:rsidRPr="00310A77">
        <w:rPr>
          <w:spacing w:val="9"/>
          <w:sz w:val="24"/>
        </w:rPr>
        <w:t xml:space="preserve"> </w:t>
      </w:r>
      <w:r w:rsidR="000D42AC" w:rsidRPr="00310A77">
        <w:rPr>
          <w:sz w:val="24"/>
        </w:rPr>
        <w:t>letter,</w:t>
      </w:r>
      <w:r w:rsidR="000D42AC" w:rsidRPr="00310A77">
        <w:rPr>
          <w:spacing w:val="10"/>
          <w:sz w:val="24"/>
        </w:rPr>
        <w:t xml:space="preserve"> </w:t>
      </w:r>
      <w:r w:rsidR="000D42AC" w:rsidRPr="00310A77">
        <w:rPr>
          <w:sz w:val="24"/>
        </w:rPr>
        <w:t>and</w:t>
      </w:r>
      <w:r w:rsidR="000D42AC" w:rsidRPr="00310A77">
        <w:rPr>
          <w:spacing w:val="11"/>
          <w:sz w:val="24"/>
        </w:rPr>
        <w:t xml:space="preserve"> </w:t>
      </w:r>
      <w:r w:rsidR="000D42AC" w:rsidRPr="00310A77">
        <w:rPr>
          <w:sz w:val="24"/>
        </w:rPr>
        <w:t>an</w:t>
      </w:r>
      <w:r w:rsidR="000D42AC" w:rsidRPr="00310A77">
        <w:rPr>
          <w:spacing w:val="14"/>
          <w:sz w:val="24"/>
        </w:rPr>
        <w:t xml:space="preserve"> </w:t>
      </w:r>
      <w:r w:rsidR="000D42AC" w:rsidRPr="00310A77">
        <w:rPr>
          <w:sz w:val="24"/>
        </w:rPr>
        <w:t>acknowledgment</w:t>
      </w:r>
      <w:r w:rsidR="000D42AC" w:rsidRPr="00310A77">
        <w:rPr>
          <w:spacing w:val="13"/>
          <w:sz w:val="24"/>
        </w:rPr>
        <w:t xml:space="preserve"> </w:t>
      </w:r>
      <w:r w:rsidR="000D42AC" w:rsidRPr="00310A77">
        <w:rPr>
          <w:sz w:val="24"/>
        </w:rPr>
        <w:t>of</w:t>
      </w:r>
      <w:r w:rsidR="000D42AC" w:rsidRPr="00310A77">
        <w:rPr>
          <w:spacing w:val="12"/>
          <w:sz w:val="24"/>
        </w:rPr>
        <w:t xml:space="preserve"> </w:t>
      </w:r>
      <w:r w:rsidR="000D42AC" w:rsidRPr="00310A77">
        <w:rPr>
          <w:sz w:val="24"/>
        </w:rPr>
        <w:t>rights</w:t>
      </w:r>
      <w:r w:rsidR="000D42AC" w:rsidRPr="00310A77">
        <w:rPr>
          <w:spacing w:val="10"/>
          <w:sz w:val="24"/>
        </w:rPr>
        <w:t xml:space="preserve"> </w:t>
      </w:r>
      <w:r w:rsidR="000D42AC" w:rsidRPr="00310A77">
        <w:rPr>
          <w:sz w:val="24"/>
        </w:rPr>
        <w:t>in</w:t>
      </w:r>
      <w:r w:rsidR="000D42AC" w:rsidRPr="00310A77">
        <w:rPr>
          <w:spacing w:val="10"/>
          <w:sz w:val="24"/>
        </w:rPr>
        <w:t xml:space="preserve"> </w:t>
      </w:r>
      <w:r w:rsidR="000D42AC" w:rsidRPr="00310A77">
        <w:rPr>
          <w:sz w:val="24"/>
        </w:rPr>
        <w:t>terms</w:t>
      </w:r>
      <w:r w:rsidR="000D42AC" w:rsidRPr="00310A77">
        <w:rPr>
          <w:spacing w:val="12"/>
          <w:sz w:val="24"/>
        </w:rPr>
        <w:t xml:space="preserve"> </w:t>
      </w:r>
      <w:r w:rsidR="000D42AC" w:rsidRPr="00310A77">
        <w:rPr>
          <w:sz w:val="24"/>
        </w:rPr>
        <w:t>of</w:t>
      </w:r>
    </w:p>
    <w:p w:rsidR="00345693" w:rsidRDefault="00345693">
      <w:pPr>
        <w:spacing w:line="360" w:lineRule="auto"/>
        <w:jc w:val="both"/>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Default="000D42AC">
      <w:pPr>
        <w:pStyle w:val="BodyText"/>
        <w:spacing w:before="100" w:line="360" w:lineRule="auto"/>
        <w:ind w:left="1751"/>
      </w:pPr>
      <w:r>
        <w:t>Section 139(4) form. On the 16</w:t>
      </w:r>
      <w:r>
        <w:rPr>
          <w:position w:val="6"/>
          <w:sz w:val="16"/>
        </w:rPr>
        <w:t xml:space="preserve">th </w:t>
      </w:r>
      <w:r>
        <w:t>of November 2020, she received by way of email from Mr. Titus, a signed Acknowledgement of Rights form duly signed by Mr. Titus.</w:t>
      </w:r>
    </w:p>
    <w:p w:rsidR="00345693" w:rsidRDefault="00345693">
      <w:pPr>
        <w:pStyle w:val="BodyText"/>
        <w:spacing w:before="10"/>
        <w:rPr>
          <w:sz w:val="35"/>
        </w:rPr>
      </w:pPr>
    </w:p>
    <w:p w:rsidR="00345693" w:rsidRPr="00310A77" w:rsidRDefault="00310A77" w:rsidP="00310A77">
      <w:pPr>
        <w:tabs>
          <w:tab w:val="left" w:pos="1752"/>
        </w:tabs>
        <w:spacing w:line="360" w:lineRule="auto"/>
        <w:ind w:left="1751" w:right="109" w:hanging="711"/>
        <w:jc w:val="both"/>
        <w:rPr>
          <w:sz w:val="24"/>
        </w:rPr>
      </w:pPr>
      <w:r>
        <w:rPr>
          <w:spacing w:val="-2"/>
          <w:sz w:val="24"/>
          <w:szCs w:val="24"/>
        </w:rPr>
        <w:t>11.6</w:t>
      </w:r>
      <w:r>
        <w:rPr>
          <w:spacing w:val="-2"/>
          <w:sz w:val="24"/>
          <w:szCs w:val="24"/>
        </w:rPr>
        <w:tab/>
      </w:r>
      <w:r w:rsidR="000D42AC" w:rsidRPr="00310A77">
        <w:rPr>
          <w:sz w:val="24"/>
        </w:rPr>
        <w:t>Once all the preliminary investigations protocols had been attended to, Mokobane informed Mr. Titus about the tip-off from the SAPS, concerning overcharging of interest and failure to conduct proper affordability assessments before the granting of credit a</w:t>
      </w:r>
      <w:r w:rsidR="000D42AC" w:rsidRPr="00310A77">
        <w:rPr>
          <w:sz w:val="24"/>
        </w:rPr>
        <w:t>greements which resulted in consumers not being able to make payments</w:t>
      </w:r>
      <w:r w:rsidR="000D42AC" w:rsidRPr="00310A77">
        <w:rPr>
          <w:spacing w:val="-7"/>
          <w:sz w:val="24"/>
        </w:rPr>
        <w:t xml:space="preserve"> </w:t>
      </w:r>
      <w:r w:rsidR="000D42AC" w:rsidRPr="00310A77">
        <w:rPr>
          <w:sz w:val="24"/>
        </w:rPr>
        <w:t>thereof.</w:t>
      </w:r>
    </w:p>
    <w:p w:rsidR="00345693" w:rsidRDefault="00345693">
      <w:pPr>
        <w:pStyle w:val="BodyText"/>
        <w:spacing w:before="2"/>
        <w:rPr>
          <w:sz w:val="36"/>
        </w:rPr>
      </w:pPr>
    </w:p>
    <w:p w:rsidR="00345693" w:rsidRPr="00310A77" w:rsidRDefault="00310A77" w:rsidP="00310A77">
      <w:pPr>
        <w:tabs>
          <w:tab w:val="left" w:pos="1752"/>
        </w:tabs>
        <w:spacing w:line="360" w:lineRule="auto"/>
        <w:ind w:left="1751" w:right="116" w:hanging="711"/>
        <w:jc w:val="both"/>
        <w:rPr>
          <w:sz w:val="24"/>
        </w:rPr>
      </w:pPr>
      <w:r>
        <w:rPr>
          <w:spacing w:val="-2"/>
          <w:sz w:val="24"/>
          <w:szCs w:val="24"/>
        </w:rPr>
        <w:t>11.7</w:t>
      </w:r>
      <w:r>
        <w:rPr>
          <w:spacing w:val="-2"/>
          <w:sz w:val="24"/>
          <w:szCs w:val="24"/>
        </w:rPr>
        <w:tab/>
      </w:r>
      <w:r w:rsidR="000D42AC" w:rsidRPr="00310A77">
        <w:rPr>
          <w:sz w:val="24"/>
        </w:rPr>
        <w:t>Mokobane requested Mr. Titus to provide an overview of the business practices and he explained as</w:t>
      </w:r>
      <w:r w:rsidR="000D42AC" w:rsidRPr="00310A77">
        <w:rPr>
          <w:spacing w:val="-4"/>
          <w:sz w:val="24"/>
        </w:rPr>
        <w:t xml:space="preserve"> </w:t>
      </w:r>
      <w:r w:rsidR="000D42AC" w:rsidRPr="00310A77">
        <w:rPr>
          <w:sz w:val="24"/>
        </w:rPr>
        <w:t>follows:</w:t>
      </w:r>
    </w:p>
    <w:p w:rsidR="00345693" w:rsidRDefault="00345693">
      <w:pPr>
        <w:pStyle w:val="BodyText"/>
        <w:spacing w:before="10"/>
        <w:rPr>
          <w:sz w:val="35"/>
        </w:rPr>
      </w:pPr>
    </w:p>
    <w:p w:rsidR="00345693" w:rsidRPr="00310A77" w:rsidRDefault="00310A77" w:rsidP="00310A77">
      <w:pPr>
        <w:tabs>
          <w:tab w:val="left" w:pos="2411"/>
        </w:tabs>
        <w:ind w:left="2410" w:hanging="660"/>
        <w:rPr>
          <w:sz w:val="24"/>
        </w:rPr>
      </w:pPr>
      <w:r>
        <w:rPr>
          <w:spacing w:val="-3"/>
          <w:sz w:val="24"/>
          <w:szCs w:val="24"/>
        </w:rPr>
        <w:t>11.7.1</w:t>
      </w:r>
      <w:r>
        <w:rPr>
          <w:spacing w:val="-3"/>
          <w:sz w:val="24"/>
          <w:szCs w:val="24"/>
        </w:rPr>
        <w:tab/>
      </w:r>
      <w:r w:rsidR="000D42AC" w:rsidRPr="00310A77">
        <w:rPr>
          <w:sz w:val="24"/>
        </w:rPr>
        <w:t>Respondent granted short-term loans between R500 to R8000 to</w:t>
      </w:r>
      <w:r w:rsidR="000D42AC" w:rsidRPr="00310A77">
        <w:rPr>
          <w:spacing w:val="-16"/>
          <w:sz w:val="24"/>
        </w:rPr>
        <w:t xml:space="preserve"> </w:t>
      </w:r>
      <w:r w:rsidR="000D42AC" w:rsidRPr="00310A77">
        <w:rPr>
          <w:sz w:val="24"/>
        </w:rPr>
        <w:t>consume</w:t>
      </w:r>
      <w:r w:rsidR="000D42AC" w:rsidRPr="00310A77">
        <w:rPr>
          <w:sz w:val="24"/>
        </w:rPr>
        <w:t>rs;</w:t>
      </w:r>
    </w:p>
    <w:p w:rsidR="00345693" w:rsidRDefault="00345693">
      <w:pPr>
        <w:pStyle w:val="BodyText"/>
        <w:rPr>
          <w:sz w:val="28"/>
        </w:rPr>
      </w:pPr>
    </w:p>
    <w:p w:rsidR="00345693" w:rsidRPr="00310A77" w:rsidRDefault="00310A77" w:rsidP="00310A77">
      <w:pPr>
        <w:tabs>
          <w:tab w:val="left" w:pos="2421"/>
        </w:tabs>
        <w:spacing w:before="229" w:line="362" w:lineRule="auto"/>
        <w:ind w:left="2460" w:right="110" w:hanging="709"/>
        <w:jc w:val="both"/>
        <w:rPr>
          <w:sz w:val="24"/>
        </w:rPr>
      </w:pPr>
      <w:r>
        <w:rPr>
          <w:spacing w:val="-3"/>
          <w:sz w:val="24"/>
          <w:szCs w:val="24"/>
        </w:rPr>
        <w:t>11.7.2</w:t>
      </w:r>
      <w:r>
        <w:rPr>
          <w:spacing w:val="-3"/>
          <w:sz w:val="24"/>
          <w:szCs w:val="24"/>
        </w:rPr>
        <w:tab/>
      </w:r>
      <w:r w:rsidR="000D42AC" w:rsidRPr="00310A77">
        <w:rPr>
          <w:sz w:val="24"/>
        </w:rPr>
        <w:t>Respondent required a consumer to provide three months' bank statements, a copy of his / her identity document, proof of residence, and their most recent</w:t>
      </w:r>
      <w:r w:rsidR="000D42AC" w:rsidRPr="00310A77">
        <w:rPr>
          <w:spacing w:val="-23"/>
          <w:sz w:val="24"/>
        </w:rPr>
        <w:t xml:space="preserve"> </w:t>
      </w:r>
      <w:r w:rsidR="000D42AC" w:rsidRPr="00310A77">
        <w:rPr>
          <w:sz w:val="24"/>
        </w:rPr>
        <w:t>payslip;</w:t>
      </w:r>
    </w:p>
    <w:p w:rsidR="00345693" w:rsidRDefault="00345693">
      <w:pPr>
        <w:pStyle w:val="BodyText"/>
        <w:spacing w:before="8"/>
        <w:rPr>
          <w:sz w:val="35"/>
        </w:rPr>
      </w:pPr>
    </w:p>
    <w:p w:rsidR="00345693" w:rsidRPr="00310A77" w:rsidRDefault="00310A77" w:rsidP="00310A77">
      <w:pPr>
        <w:tabs>
          <w:tab w:val="left" w:pos="2469"/>
        </w:tabs>
        <w:spacing w:line="360" w:lineRule="auto"/>
        <w:ind w:left="2460" w:right="111" w:hanging="709"/>
        <w:jc w:val="both"/>
        <w:rPr>
          <w:sz w:val="24"/>
        </w:rPr>
      </w:pPr>
      <w:r>
        <w:rPr>
          <w:spacing w:val="-3"/>
          <w:sz w:val="24"/>
          <w:szCs w:val="24"/>
        </w:rPr>
        <w:t>11.7.3</w:t>
      </w:r>
      <w:r>
        <w:rPr>
          <w:spacing w:val="-3"/>
          <w:sz w:val="24"/>
          <w:szCs w:val="24"/>
        </w:rPr>
        <w:tab/>
      </w:r>
      <w:r w:rsidR="000D42AC" w:rsidRPr="00310A77">
        <w:rPr>
          <w:sz w:val="24"/>
        </w:rPr>
        <w:t>The consumers were required to bring their bank cards and identity documents for activa</w:t>
      </w:r>
      <w:r w:rsidR="000D42AC" w:rsidRPr="00310A77">
        <w:rPr>
          <w:sz w:val="24"/>
        </w:rPr>
        <w:t>tion of the debit cheque transaction which they activate from their mobile phones;</w:t>
      </w:r>
    </w:p>
    <w:p w:rsidR="00345693" w:rsidRDefault="00345693">
      <w:pPr>
        <w:pStyle w:val="BodyText"/>
        <w:spacing w:before="10"/>
        <w:rPr>
          <w:sz w:val="35"/>
        </w:rPr>
      </w:pPr>
    </w:p>
    <w:p w:rsidR="00345693" w:rsidRPr="00310A77" w:rsidRDefault="00310A77" w:rsidP="00310A77">
      <w:pPr>
        <w:tabs>
          <w:tab w:val="left" w:pos="2536"/>
        </w:tabs>
        <w:spacing w:before="1" w:line="360" w:lineRule="auto"/>
        <w:ind w:left="2460" w:right="112" w:hanging="709"/>
        <w:jc w:val="both"/>
        <w:rPr>
          <w:sz w:val="24"/>
        </w:rPr>
      </w:pPr>
      <w:r>
        <w:rPr>
          <w:spacing w:val="-3"/>
          <w:sz w:val="24"/>
          <w:szCs w:val="24"/>
        </w:rPr>
        <w:t>11.7.4</w:t>
      </w:r>
      <w:r>
        <w:rPr>
          <w:spacing w:val="-3"/>
          <w:sz w:val="24"/>
          <w:szCs w:val="24"/>
        </w:rPr>
        <w:tab/>
      </w:r>
      <w:r w:rsidR="000D42AC">
        <w:tab/>
      </w:r>
      <w:r w:rsidR="000D42AC" w:rsidRPr="00310A77">
        <w:rPr>
          <w:sz w:val="24"/>
        </w:rPr>
        <w:t>Respondent uses the Delphin program to conduct affordability assessments and to obtain credit bureau reports before granting</w:t>
      </w:r>
      <w:r w:rsidR="000D42AC" w:rsidRPr="00310A77">
        <w:rPr>
          <w:spacing w:val="-3"/>
          <w:sz w:val="24"/>
        </w:rPr>
        <w:t xml:space="preserve"> </w:t>
      </w:r>
      <w:r w:rsidR="000D42AC" w:rsidRPr="00310A77">
        <w:rPr>
          <w:sz w:val="24"/>
        </w:rPr>
        <w:t>credit;</w:t>
      </w:r>
    </w:p>
    <w:p w:rsidR="00345693" w:rsidRDefault="00345693">
      <w:pPr>
        <w:pStyle w:val="BodyText"/>
        <w:spacing w:before="2"/>
        <w:rPr>
          <w:sz w:val="36"/>
        </w:rPr>
      </w:pPr>
    </w:p>
    <w:p w:rsidR="00345693" w:rsidRPr="00310A77" w:rsidRDefault="00310A77" w:rsidP="00310A77">
      <w:pPr>
        <w:tabs>
          <w:tab w:val="left" w:pos="2492"/>
        </w:tabs>
        <w:spacing w:line="360" w:lineRule="auto"/>
        <w:ind w:left="2460" w:right="111" w:hanging="709"/>
        <w:jc w:val="both"/>
        <w:rPr>
          <w:sz w:val="24"/>
        </w:rPr>
      </w:pPr>
      <w:r>
        <w:rPr>
          <w:spacing w:val="-3"/>
          <w:sz w:val="24"/>
          <w:szCs w:val="24"/>
        </w:rPr>
        <w:t>11.7.5</w:t>
      </w:r>
      <w:r>
        <w:rPr>
          <w:spacing w:val="-3"/>
          <w:sz w:val="24"/>
          <w:szCs w:val="24"/>
        </w:rPr>
        <w:tab/>
      </w:r>
      <w:r w:rsidR="000D42AC" w:rsidRPr="00310A77">
        <w:rPr>
          <w:sz w:val="24"/>
        </w:rPr>
        <w:t>The system calculates interest at 5 percent per month on the first loan and 3 percent on subsequent loans. They further charged service fees, initiation fees, and credit life insurance</w:t>
      </w:r>
      <w:r w:rsidR="000D42AC" w:rsidRPr="00310A77">
        <w:rPr>
          <w:spacing w:val="-3"/>
          <w:sz w:val="24"/>
        </w:rPr>
        <w:t xml:space="preserve"> </w:t>
      </w:r>
      <w:r w:rsidR="000D42AC" w:rsidRPr="00310A77">
        <w:rPr>
          <w:sz w:val="24"/>
        </w:rPr>
        <w:t>levy;</w:t>
      </w:r>
    </w:p>
    <w:p w:rsidR="00345693" w:rsidRDefault="00345693">
      <w:pPr>
        <w:pStyle w:val="BodyText"/>
        <w:spacing w:before="10"/>
        <w:rPr>
          <w:sz w:val="35"/>
        </w:rPr>
      </w:pPr>
    </w:p>
    <w:p w:rsidR="00345693" w:rsidRPr="00310A77" w:rsidRDefault="00310A77" w:rsidP="00310A77">
      <w:pPr>
        <w:tabs>
          <w:tab w:val="left" w:pos="2464"/>
        </w:tabs>
        <w:ind w:left="2463" w:hanging="713"/>
        <w:rPr>
          <w:sz w:val="24"/>
        </w:rPr>
      </w:pPr>
      <w:r>
        <w:rPr>
          <w:spacing w:val="-3"/>
          <w:sz w:val="24"/>
          <w:szCs w:val="24"/>
        </w:rPr>
        <w:t>11.7.6</w:t>
      </w:r>
      <w:r>
        <w:rPr>
          <w:spacing w:val="-3"/>
          <w:sz w:val="24"/>
          <w:szCs w:val="24"/>
        </w:rPr>
        <w:tab/>
      </w:r>
      <w:r w:rsidR="000D42AC" w:rsidRPr="00310A77">
        <w:rPr>
          <w:sz w:val="24"/>
        </w:rPr>
        <w:t>The consumers are not provided with Pre-Agreement Statements and</w:t>
      </w:r>
      <w:r w:rsidR="000D42AC" w:rsidRPr="00310A77">
        <w:rPr>
          <w:spacing w:val="-16"/>
          <w:sz w:val="24"/>
        </w:rPr>
        <w:t xml:space="preserve"> </w:t>
      </w:r>
      <w:r w:rsidR="000D42AC" w:rsidRPr="00310A77">
        <w:rPr>
          <w:sz w:val="24"/>
        </w:rPr>
        <w:t>quotations;</w:t>
      </w:r>
    </w:p>
    <w:p w:rsidR="00345693" w:rsidRDefault="00345693">
      <w:pPr>
        <w:pStyle w:val="BodyText"/>
        <w:rPr>
          <w:sz w:val="28"/>
        </w:rPr>
      </w:pPr>
    </w:p>
    <w:p w:rsidR="00345693" w:rsidRPr="00310A77" w:rsidRDefault="00310A77" w:rsidP="00310A77">
      <w:pPr>
        <w:tabs>
          <w:tab w:val="left" w:pos="2417"/>
        </w:tabs>
        <w:spacing w:before="229" w:line="360" w:lineRule="auto"/>
        <w:ind w:left="2460" w:right="109" w:hanging="709"/>
        <w:jc w:val="both"/>
        <w:rPr>
          <w:sz w:val="24"/>
        </w:rPr>
      </w:pPr>
      <w:r>
        <w:rPr>
          <w:spacing w:val="-3"/>
          <w:sz w:val="24"/>
          <w:szCs w:val="24"/>
        </w:rPr>
        <w:t>11.7.7</w:t>
      </w:r>
      <w:r>
        <w:rPr>
          <w:spacing w:val="-3"/>
          <w:sz w:val="24"/>
          <w:szCs w:val="24"/>
        </w:rPr>
        <w:tab/>
      </w:r>
      <w:r w:rsidR="000D42AC" w:rsidRPr="00310A77">
        <w:rPr>
          <w:sz w:val="24"/>
        </w:rPr>
        <w:t>Respondent extends credit to the working class, SASSA beneficiaries (that is, Old Age grants and Disability grants), and Government Employees Pension Fund</w:t>
      </w:r>
      <w:r w:rsidR="000D42AC" w:rsidRPr="00310A77">
        <w:rPr>
          <w:spacing w:val="-25"/>
          <w:sz w:val="24"/>
        </w:rPr>
        <w:t xml:space="preserve"> </w:t>
      </w:r>
      <w:r w:rsidR="000D42AC" w:rsidRPr="00310A77">
        <w:rPr>
          <w:sz w:val="24"/>
        </w:rPr>
        <w:t>recipients;</w:t>
      </w:r>
    </w:p>
    <w:p w:rsidR="00345693" w:rsidRDefault="00345693">
      <w:pPr>
        <w:pStyle w:val="BodyText"/>
        <w:spacing w:before="2"/>
        <w:rPr>
          <w:sz w:val="36"/>
        </w:rPr>
      </w:pPr>
    </w:p>
    <w:p w:rsidR="00345693" w:rsidRPr="00310A77" w:rsidRDefault="00310A77" w:rsidP="00310A77">
      <w:pPr>
        <w:tabs>
          <w:tab w:val="left" w:pos="2473"/>
        </w:tabs>
        <w:spacing w:line="360" w:lineRule="auto"/>
        <w:ind w:left="2460" w:right="107" w:hanging="709"/>
        <w:jc w:val="both"/>
        <w:rPr>
          <w:sz w:val="24"/>
        </w:rPr>
      </w:pPr>
      <w:r>
        <w:rPr>
          <w:spacing w:val="-3"/>
          <w:sz w:val="24"/>
          <w:szCs w:val="24"/>
        </w:rPr>
        <w:t>11.7.8</w:t>
      </w:r>
      <w:r>
        <w:rPr>
          <w:spacing w:val="-3"/>
          <w:sz w:val="24"/>
          <w:szCs w:val="24"/>
        </w:rPr>
        <w:tab/>
      </w:r>
      <w:r w:rsidR="000D42AC" w:rsidRPr="00310A77">
        <w:rPr>
          <w:sz w:val="24"/>
        </w:rPr>
        <w:t>Respondent does not grant loans to consumers who are under debt review and</w:t>
      </w:r>
      <w:r w:rsidR="000D42AC" w:rsidRPr="00310A77">
        <w:rPr>
          <w:sz w:val="24"/>
        </w:rPr>
        <w:t>/or blacklisted;</w:t>
      </w:r>
    </w:p>
    <w:p w:rsidR="00345693" w:rsidRDefault="00345693">
      <w:pPr>
        <w:spacing w:line="360" w:lineRule="auto"/>
        <w:jc w:val="both"/>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rPr>
          <w:sz w:val="20"/>
        </w:rPr>
      </w:pPr>
    </w:p>
    <w:p w:rsidR="00345693" w:rsidRDefault="00345693">
      <w:pPr>
        <w:pStyle w:val="BodyText"/>
        <w:rPr>
          <w:sz w:val="20"/>
        </w:rPr>
      </w:pPr>
    </w:p>
    <w:p w:rsidR="00345693" w:rsidRDefault="00345693">
      <w:pPr>
        <w:pStyle w:val="BodyText"/>
        <w:spacing w:before="3"/>
        <w:rPr>
          <w:sz w:val="25"/>
        </w:rPr>
      </w:pPr>
    </w:p>
    <w:p w:rsidR="00345693" w:rsidRPr="00310A77" w:rsidRDefault="00310A77" w:rsidP="00310A77">
      <w:pPr>
        <w:tabs>
          <w:tab w:val="left" w:pos="2464"/>
        </w:tabs>
        <w:spacing w:before="100"/>
        <w:ind w:left="2463" w:hanging="713"/>
        <w:rPr>
          <w:sz w:val="24"/>
        </w:rPr>
      </w:pPr>
      <w:r>
        <w:rPr>
          <w:spacing w:val="-3"/>
          <w:sz w:val="24"/>
          <w:szCs w:val="24"/>
        </w:rPr>
        <w:t>11.7.9</w:t>
      </w:r>
      <w:r>
        <w:rPr>
          <w:spacing w:val="-3"/>
          <w:sz w:val="24"/>
          <w:szCs w:val="24"/>
        </w:rPr>
        <w:tab/>
      </w:r>
      <w:r w:rsidR="000D42AC" w:rsidRPr="00310A77">
        <w:rPr>
          <w:sz w:val="24"/>
        </w:rPr>
        <w:t>Respondent does not retain prohibited instruments to enforce credit</w:t>
      </w:r>
      <w:r w:rsidR="000D42AC" w:rsidRPr="00310A77">
        <w:rPr>
          <w:spacing w:val="-15"/>
          <w:sz w:val="24"/>
        </w:rPr>
        <w:t xml:space="preserve"> </w:t>
      </w:r>
      <w:r w:rsidR="000D42AC" w:rsidRPr="00310A77">
        <w:rPr>
          <w:sz w:val="24"/>
        </w:rPr>
        <w:t>agreements;</w:t>
      </w:r>
    </w:p>
    <w:p w:rsidR="00345693" w:rsidRDefault="00345693">
      <w:pPr>
        <w:pStyle w:val="BodyText"/>
        <w:rPr>
          <w:sz w:val="28"/>
        </w:rPr>
      </w:pPr>
    </w:p>
    <w:p w:rsidR="00345693" w:rsidRPr="00310A77" w:rsidRDefault="00310A77" w:rsidP="00310A77">
      <w:pPr>
        <w:tabs>
          <w:tab w:val="left" w:pos="2494"/>
        </w:tabs>
        <w:spacing w:before="229" w:line="360" w:lineRule="auto"/>
        <w:ind w:left="2460" w:right="116" w:hanging="709"/>
        <w:jc w:val="both"/>
        <w:rPr>
          <w:sz w:val="24"/>
        </w:rPr>
      </w:pPr>
      <w:r>
        <w:rPr>
          <w:spacing w:val="-3"/>
          <w:sz w:val="24"/>
          <w:szCs w:val="24"/>
        </w:rPr>
        <w:t>11.7.10</w:t>
      </w:r>
      <w:r>
        <w:rPr>
          <w:spacing w:val="-3"/>
          <w:sz w:val="24"/>
          <w:szCs w:val="24"/>
        </w:rPr>
        <w:tab/>
      </w:r>
      <w:r w:rsidR="000D42AC" w:rsidRPr="00310A77">
        <w:rPr>
          <w:sz w:val="24"/>
        </w:rPr>
        <w:t>They do not make arrangements with consumers who are in default on their credit agreements;</w:t>
      </w:r>
      <w:r w:rsidR="000D42AC" w:rsidRPr="00310A77">
        <w:rPr>
          <w:spacing w:val="-3"/>
          <w:sz w:val="24"/>
        </w:rPr>
        <w:t xml:space="preserve"> </w:t>
      </w:r>
      <w:r w:rsidR="000D42AC" w:rsidRPr="00310A77">
        <w:rPr>
          <w:sz w:val="24"/>
        </w:rPr>
        <w:t>and</w:t>
      </w:r>
    </w:p>
    <w:p w:rsidR="00345693" w:rsidRDefault="00345693">
      <w:pPr>
        <w:pStyle w:val="BodyText"/>
        <w:spacing w:before="2"/>
        <w:rPr>
          <w:sz w:val="36"/>
        </w:rPr>
      </w:pPr>
    </w:p>
    <w:p w:rsidR="00345693" w:rsidRPr="00310A77" w:rsidRDefault="00310A77" w:rsidP="00310A77">
      <w:pPr>
        <w:tabs>
          <w:tab w:val="left" w:pos="2468"/>
        </w:tabs>
        <w:spacing w:line="360" w:lineRule="auto"/>
        <w:ind w:left="2460" w:right="115" w:hanging="709"/>
        <w:jc w:val="both"/>
        <w:rPr>
          <w:sz w:val="24"/>
        </w:rPr>
      </w:pPr>
      <w:r>
        <w:rPr>
          <w:spacing w:val="-3"/>
          <w:sz w:val="24"/>
          <w:szCs w:val="24"/>
        </w:rPr>
        <w:t>11.7.11</w:t>
      </w:r>
      <w:r>
        <w:rPr>
          <w:spacing w:val="-3"/>
          <w:sz w:val="24"/>
          <w:szCs w:val="24"/>
        </w:rPr>
        <w:tab/>
      </w:r>
      <w:r w:rsidR="000D42AC" w:rsidRPr="00310A77">
        <w:rPr>
          <w:sz w:val="24"/>
        </w:rPr>
        <w:t>Mr. Titus furthermore explained that all credit agreements concluded during Lockdown did not contain consumers’ signatures for safety reasons. They were in the process of securing an electronic signature pad to facilitate the signature</w:t>
      </w:r>
      <w:r w:rsidR="000D42AC" w:rsidRPr="00310A77">
        <w:rPr>
          <w:spacing w:val="-15"/>
          <w:sz w:val="24"/>
        </w:rPr>
        <w:t xml:space="preserve"> </w:t>
      </w:r>
      <w:r w:rsidR="000D42AC" w:rsidRPr="00310A77">
        <w:rPr>
          <w:sz w:val="24"/>
        </w:rPr>
        <w:t>process.</w:t>
      </w:r>
    </w:p>
    <w:p w:rsidR="00345693" w:rsidRDefault="00345693">
      <w:pPr>
        <w:pStyle w:val="BodyText"/>
        <w:spacing w:before="11"/>
        <w:rPr>
          <w:sz w:val="35"/>
        </w:rPr>
      </w:pPr>
    </w:p>
    <w:p w:rsidR="00345693" w:rsidRPr="00310A77" w:rsidRDefault="00310A77" w:rsidP="00310A77">
      <w:pPr>
        <w:tabs>
          <w:tab w:val="left" w:pos="1754"/>
        </w:tabs>
        <w:spacing w:line="360" w:lineRule="auto"/>
        <w:ind w:left="1751" w:right="109" w:hanging="567"/>
        <w:jc w:val="both"/>
        <w:rPr>
          <w:sz w:val="24"/>
        </w:rPr>
      </w:pPr>
      <w:r>
        <w:rPr>
          <w:spacing w:val="-2"/>
          <w:sz w:val="24"/>
          <w:szCs w:val="24"/>
        </w:rPr>
        <w:t>11.8</w:t>
      </w:r>
      <w:r>
        <w:rPr>
          <w:spacing w:val="-2"/>
          <w:sz w:val="24"/>
          <w:szCs w:val="24"/>
        </w:rPr>
        <w:tab/>
      </w:r>
      <w:r w:rsidR="000D42AC" w:rsidRPr="00310A77">
        <w:rPr>
          <w:sz w:val="24"/>
        </w:rPr>
        <w:t>Mokobane i</w:t>
      </w:r>
      <w:r w:rsidR="000D42AC" w:rsidRPr="00310A77">
        <w:rPr>
          <w:sz w:val="24"/>
        </w:rPr>
        <w:t>nformed Mr. Titus she was under instructions, as part of her investigations, to request a list of approved credit agreements to select ten random samples of consumers’ files. She emphasized that the files must be accompanied by specific supporting document</w:t>
      </w:r>
      <w:r w:rsidR="000D42AC" w:rsidRPr="00310A77">
        <w:rPr>
          <w:sz w:val="24"/>
        </w:rPr>
        <w:t>s, such as the Pre-Agreement Statements and Quotations, Credit Agreements, Mechanisms used to conduct affordability assessments, and consumers’ credit records. It was from these files provided by Mr. Titus that Makobane randomly selected ten credit agreeme</w:t>
      </w:r>
      <w:r w:rsidR="000D42AC" w:rsidRPr="00310A77">
        <w:rPr>
          <w:sz w:val="24"/>
        </w:rPr>
        <w:t>nts;</w:t>
      </w:r>
      <w:r w:rsidR="000D42AC" w:rsidRPr="00310A77">
        <w:rPr>
          <w:spacing w:val="-20"/>
          <w:sz w:val="24"/>
        </w:rPr>
        <w:t xml:space="preserve"> </w:t>
      </w:r>
      <w:r w:rsidR="000D42AC" w:rsidRPr="00310A77">
        <w:rPr>
          <w:sz w:val="24"/>
        </w:rPr>
        <w:t>and</w:t>
      </w:r>
    </w:p>
    <w:p w:rsidR="00345693" w:rsidRDefault="00345693">
      <w:pPr>
        <w:pStyle w:val="BodyText"/>
        <w:rPr>
          <w:sz w:val="36"/>
        </w:rPr>
      </w:pPr>
    </w:p>
    <w:p w:rsidR="00345693" w:rsidRPr="00310A77" w:rsidRDefault="00310A77" w:rsidP="00310A77">
      <w:pPr>
        <w:tabs>
          <w:tab w:val="left" w:pos="1734"/>
        </w:tabs>
        <w:spacing w:before="1"/>
        <w:ind w:left="1733" w:hanging="549"/>
        <w:rPr>
          <w:sz w:val="24"/>
        </w:rPr>
      </w:pPr>
      <w:r>
        <w:rPr>
          <w:spacing w:val="-2"/>
          <w:sz w:val="24"/>
          <w:szCs w:val="24"/>
        </w:rPr>
        <w:t>11.9</w:t>
      </w:r>
      <w:r>
        <w:rPr>
          <w:spacing w:val="-2"/>
          <w:sz w:val="24"/>
          <w:szCs w:val="24"/>
        </w:rPr>
        <w:tab/>
      </w:r>
      <w:r w:rsidR="000D42AC" w:rsidRPr="00310A77">
        <w:rPr>
          <w:sz w:val="24"/>
        </w:rPr>
        <w:t>It was from these ten randomly selected files that Mokobane’s investigation was</w:t>
      </w:r>
      <w:r w:rsidR="000D42AC" w:rsidRPr="00310A77">
        <w:rPr>
          <w:spacing w:val="-25"/>
          <w:sz w:val="24"/>
        </w:rPr>
        <w:t xml:space="preserve"> </w:t>
      </w:r>
      <w:r w:rsidR="000D42AC" w:rsidRPr="00310A77">
        <w:rPr>
          <w:sz w:val="24"/>
        </w:rPr>
        <w:t>based.</w:t>
      </w:r>
    </w:p>
    <w:p w:rsidR="00345693" w:rsidRDefault="00345693">
      <w:pPr>
        <w:pStyle w:val="BodyText"/>
        <w:rPr>
          <w:sz w:val="28"/>
        </w:rPr>
      </w:pPr>
    </w:p>
    <w:p w:rsidR="00345693" w:rsidRDefault="000D42AC">
      <w:pPr>
        <w:pStyle w:val="Heading1"/>
        <w:spacing w:before="228"/>
      </w:pPr>
      <w:r>
        <w:t>SUBMISSIONS BY THE APPLICANT</w:t>
      </w:r>
    </w:p>
    <w:p w:rsidR="00345693" w:rsidRDefault="00345693">
      <w:pPr>
        <w:pStyle w:val="BodyText"/>
        <w:rPr>
          <w:b/>
          <w:sz w:val="28"/>
        </w:rPr>
      </w:pPr>
    </w:p>
    <w:p w:rsidR="00345693" w:rsidRPr="00310A77" w:rsidRDefault="00310A77" w:rsidP="00310A77">
      <w:pPr>
        <w:tabs>
          <w:tab w:val="left" w:pos="1041"/>
          <w:tab w:val="left" w:pos="1042"/>
        </w:tabs>
        <w:spacing w:before="229" w:line="360" w:lineRule="auto"/>
        <w:ind w:left="1041" w:right="109" w:hanging="708"/>
        <w:rPr>
          <w:sz w:val="24"/>
        </w:rPr>
      </w:pPr>
      <w:r>
        <w:rPr>
          <w:spacing w:val="-14"/>
          <w:sz w:val="24"/>
          <w:szCs w:val="24"/>
        </w:rPr>
        <w:t>12.</w:t>
      </w:r>
      <w:r>
        <w:rPr>
          <w:spacing w:val="-14"/>
          <w:sz w:val="24"/>
          <w:szCs w:val="24"/>
        </w:rPr>
        <w:tab/>
      </w:r>
      <w:r w:rsidR="000D42AC" w:rsidRPr="00310A77">
        <w:rPr>
          <w:sz w:val="24"/>
        </w:rPr>
        <w:t>During the investigation, the Respondent is alleged to have repeatedly breached various provisions of the Act, especially with regards to conducting appropriate affordability</w:t>
      </w:r>
      <w:r w:rsidR="000D42AC" w:rsidRPr="00310A77">
        <w:rPr>
          <w:spacing w:val="-7"/>
          <w:sz w:val="24"/>
        </w:rPr>
        <w:t xml:space="preserve"> </w:t>
      </w:r>
      <w:r w:rsidR="000D42AC" w:rsidRPr="00310A77">
        <w:rPr>
          <w:sz w:val="24"/>
        </w:rPr>
        <w:t>assessments:</w:t>
      </w:r>
    </w:p>
    <w:p w:rsidR="00345693" w:rsidRDefault="00345693">
      <w:pPr>
        <w:pStyle w:val="BodyText"/>
        <w:spacing w:before="10"/>
        <w:rPr>
          <w:sz w:val="27"/>
        </w:rPr>
      </w:pPr>
    </w:p>
    <w:p w:rsidR="00345693" w:rsidRPr="00310A77" w:rsidRDefault="00310A77" w:rsidP="00310A77">
      <w:pPr>
        <w:tabs>
          <w:tab w:val="left" w:pos="1774"/>
        </w:tabs>
        <w:spacing w:line="360" w:lineRule="auto"/>
        <w:ind w:left="1773" w:right="108" w:hanging="720"/>
        <w:jc w:val="both"/>
        <w:rPr>
          <w:sz w:val="24"/>
        </w:rPr>
      </w:pPr>
      <w:r>
        <w:rPr>
          <w:spacing w:val="-2"/>
          <w:sz w:val="24"/>
          <w:szCs w:val="24"/>
        </w:rPr>
        <w:t>12.1</w:t>
      </w:r>
      <w:r>
        <w:rPr>
          <w:spacing w:val="-2"/>
          <w:sz w:val="24"/>
          <w:szCs w:val="24"/>
        </w:rPr>
        <w:tab/>
      </w:r>
      <w:r w:rsidR="000D42AC" w:rsidRPr="00310A77">
        <w:rPr>
          <w:sz w:val="24"/>
        </w:rPr>
        <w:t>The Respondent entered into credit agreements with consumers withou</w:t>
      </w:r>
      <w:r w:rsidR="000D42AC" w:rsidRPr="00310A77">
        <w:rPr>
          <w:sz w:val="24"/>
        </w:rPr>
        <w:t>t first taking reasonable steps to properly and accurately assess consumers’ debt repayment history, existing financial means, prospects and</w:t>
      </w:r>
      <w:r w:rsidR="000D42AC" w:rsidRPr="00310A77">
        <w:rPr>
          <w:spacing w:val="-5"/>
          <w:sz w:val="24"/>
        </w:rPr>
        <w:t xml:space="preserve"> </w:t>
      </w:r>
      <w:r w:rsidR="000D42AC" w:rsidRPr="00310A77">
        <w:rPr>
          <w:sz w:val="24"/>
        </w:rPr>
        <w:t>obligations;</w:t>
      </w:r>
    </w:p>
    <w:p w:rsidR="00345693" w:rsidRDefault="00345693">
      <w:pPr>
        <w:pStyle w:val="BodyText"/>
        <w:spacing w:before="10"/>
        <w:rPr>
          <w:sz w:val="35"/>
        </w:rPr>
      </w:pPr>
    </w:p>
    <w:p w:rsidR="00345693" w:rsidRPr="00310A77" w:rsidRDefault="00310A77" w:rsidP="00310A77">
      <w:pPr>
        <w:tabs>
          <w:tab w:val="left" w:pos="1774"/>
        </w:tabs>
        <w:spacing w:line="360" w:lineRule="auto"/>
        <w:ind w:left="1773" w:right="109" w:hanging="720"/>
        <w:jc w:val="both"/>
        <w:rPr>
          <w:sz w:val="24"/>
        </w:rPr>
      </w:pPr>
      <w:r>
        <w:rPr>
          <w:spacing w:val="-2"/>
          <w:sz w:val="24"/>
          <w:szCs w:val="24"/>
        </w:rPr>
        <w:t>12.2</w:t>
      </w:r>
      <w:r>
        <w:rPr>
          <w:spacing w:val="-2"/>
          <w:sz w:val="24"/>
          <w:szCs w:val="24"/>
        </w:rPr>
        <w:tab/>
      </w:r>
      <w:r w:rsidR="000D42AC" w:rsidRPr="00310A77">
        <w:rPr>
          <w:sz w:val="24"/>
        </w:rPr>
        <w:t>The Respondent failed to obtain any credit bureau reports to assess consumers’ debt repayment history</w:t>
      </w:r>
      <w:r w:rsidR="000D42AC" w:rsidRPr="00310A77">
        <w:rPr>
          <w:sz w:val="24"/>
        </w:rPr>
        <w:t xml:space="preserve"> before entering into credit agreements with the consumers. The Applicant argued that most of the files sampled showed that most of the Respondent’s consumers were not</w:t>
      </w:r>
      <w:r w:rsidR="000D42AC" w:rsidRPr="00310A77">
        <w:rPr>
          <w:spacing w:val="-1"/>
          <w:sz w:val="24"/>
        </w:rPr>
        <w:t xml:space="preserve"> </w:t>
      </w:r>
      <w:r w:rsidR="000D42AC" w:rsidRPr="00310A77">
        <w:rPr>
          <w:sz w:val="24"/>
        </w:rPr>
        <w:t>credit-worthy;</w:t>
      </w:r>
    </w:p>
    <w:p w:rsidR="00345693" w:rsidRDefault="00345693">
      <w:pPr>
        <w:spacing w:line="360" w:lineRule="auto"/>
        <w:jc w:val="both"/>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Pr="00310A77" w:rsidRDefault="00310A77" w:rsidP="00310A77">
      <w:pPr>
        <w:tabs>
          <w:tab w:val="left" w:pos="1774"/>
        </w:tabs>
        <w:spacing w:before="100" w:line="360" w:lineRule="auto"/>
        <w:ind w:left="1773" w:right="110" w:hanging="720"/>
        <w:jc w:val="both"/>
        <w:rPr>
          <w:sz w:val="24"/>
        </w:rPr>
      </w:pPr>
      <w:r>
        <w:rPr>
          <w:spacing w:val="-2"/>
          <w:sz w:val="24"/>
          <w:szCs w:val="24"/>
        </w:rPr>
        <w:t>12.3</w:t>
      </w:r>
      <w:r>
        <w:rPr>
          <w:spacing w:val="-2"/>
          <w:sz w:val="24"/>
          <w:szCs w:val="24"/>
        </w:rPr>
        <w:tab/>
      </w:r>
      <w:r w:rsidR="000D42AC" w:rsidRPr="00310A77">
        <w:rPr>
          <w:sz w:val="24"/>
        </w:rPr>
        <w:t>They did not properly use the bank statements, obtain</w:t>
      </w:r>
      <w:r w:rsidR="000D42AC" w:rsidRPr="00310A77">
        <w:rPr>
          <w:sz w:val="24"/>
        </w:rPr>
        <w:t>ed from the consumers, in conducting affordability assessments, and/or inaccurately assessed the consumers’ financial position and/or their disposable</w:t>
      </w:r>
      <w:r w:rsidR="000D42AC" w:rsidRPr="00310A77">
        <w:rPr>
          <w:spacing w:val="-3"/>
          <w:sz w:val="24"/>
        </w:rPr>
        <w:t xml:space="preserve"> </w:t>
      </w:r>
      <w:r w:rsidR="000D42AC" w:rsidRPr="00310A77">
        <w:rPr>
          <w:sz w:val="24"/>
        </w:rPr>
        <w:t>incomes;</w:t>
      </w:r>
    </w:p>
    <w:p w:rsidR="00345693" w:rsidRDefault="00345693">
      <w:pPr>
        <w:pStyle w:val="BodyText"/>
        <w:rPr>
          <w:sz w:val="28"/>
        </w:rPr>
      </w:pPr>
    </w:p>
    <w:p w:rsidR="00345693" w:rsidRPr="00310A77" w:rsidRDefault="00310A77" w:rsidP="00310A77">
      <w:pPr>
        <w:tabs>
          <w:tab w:val="left" w:pos="1773"/>
          <w:tab w:val="left" w:pos="1774"/>
        </w:tabs>
        <w:spacing w:before="196"/>
        <w:ind w:left="1773" w:hanging="721"/>
        <w:rPr>
          <w:sz w:val="24"/>
        </w:rPr>
      </w:pPr>
      <w:r>
        <w:rPr>
          <w:spacing w:val="-2"/>
          <w:sz w:val="24"/>
          <w:szCs w:val="24"/>
        </w:rPr>
        <w:t>12.4</w:t>
      </w:r>
      <w:r>
        <w:rPr>
          <w:spacing w:val="-2"/>
          <w:sz w:val="24"/>
          <w:szCs w:val="24"/>
        </w:rPr>
        <w:tab/>
      </w:r>
      <w:r w:rsidR="000D42AC" w:rsidRPr="00310A77">
        <w:rPr>
          <w:sz w:val="24"/>
        </w:rPr>
        <w:t>They were not utilizing minimum expense norms in conducting affordability assessments</w:t>
      </w:r>
      <w:r w:rsidR="000D42AC" w:rsidRPr="00310A77">
        <w:rPr>
          <w:spacing w:val="35"/>
          <w:sz w:val="24"/>
        </w:rPr>
        <w:t xml:space="preserve"> </w:t>
      </w:r>
      <w:r w:rsidR="000D42AC" w:rsidRPr="00310A77">
        <w:rPr>
          <w:sz w:val="24"/>
        </w:rPr>
        <w:t>–</w:t>
      </w:r>
    </w:p>
    <w:p w:rsidR="00345693" w:rsidRDefault="000D42AC">
      <w:pPr>
        <w:pStyle w:val="BodyText"/>
        <w:spacing w:before="137"/>
        <w:ind w:left="1773"/>
      </w:pPr>
      <w:r>
        <w:t>h</w:t>
      </w:r>
      <w:r>
        <w:t>ence in breach of Reckless Credit Lending, as per Section 81;</w:t>
      </w:r>
    </w:p>
    <w:p w:rsidR="00345693" w:rsidRDefault="00345693">
      <w:pPr>
        <w:pStyle w:val="BodyText"/>
        <w:rPr>
          <w:sz w:val="28"/>
        </w:rPr>
      </w:pPr>
    </w:p>
    <w:p w:rsidR="00345693" w:rsidRDefault="00345693">
      <w:pPr>
        <w:pStyle w:val="BodyText"/>
        <w:rPr>
          <w:sz w:val="29"/>
        </w:rPr>
      </w:pPr>
    </w:p>
    <w:p w:rsidR="00345693" w:rsidRPr="00310A77" w:rsidRDefault="00310A77" w:rsidP="00310A77">
      <w:pPr>
        <w:tabs>
          <w:tab w:val="left" w:pos="1773"/>
          <w:tab w:val="left" w:pos="1774"/>
        </w:tabs>
        <w:ind w:left="1773" w:hanging="721"/>
        <w:rPr>
          <w:sz w:val="24"/>
        </w:rPr>
      </w:pPr>
      <w:r>
        <w:rPr>
          <w:spacing w:val="-2"/>
          <w:sz w:val="24"/>
          <w:szCs w:val="24"/>
        </w:rPr>
        <w:t>12.5</w:t>
      </w:r>
      <w:r>
        <w:rPr>
          <w:spacing w:val="-2"/>
          <w:sz w:val="24"/>
          <w:szCs w:val="24"/>
        </w:rPr>
        <w:tab/>
      </w:r>
      <w:r w:rsidR="000D42AC" w:rsidRPr="00310A77">
        <w:rPr>
          <w:sz w:val="24"/>
        </w:rPr>
        <w:t>Their service fees charged exceeded the allowed fees</w:t>
      </w:r>
      <w:r w:rsidR="000D42AC" w:rsidRPr="00310A77">
        <w:rPr>
          <w:spacing w:val="-9"/>
          <w:sz w:val="24"/>
        </w:rPr>
        <w:t xml:space="preserve"> </w:t>
      </w:r>
      <w:r w:rsidR="000D42AC" w:rsidRPr="00310A77">
        <w:rPr>
          <w:sz w:val="24"/>
        </w:rPr>
        <w:t>levels;</w:t>
      </w:r>
    </w:p>
    <w:p w:rsidR="00345693" w:rsidRDefault="00345693">
      <w:pPr>
        <w:pStyle w:val="BodyText"/>
        <w:rPr>
          <w:sz w:val="28"/>
        </w:rPr>
      </w:pPr>
    </w:p>
    <w:p w:rsidR="00345693" w:rsidRPr="00310A77" w:rsidRDefault="00310A77" w:rsidP="00310A77">
      <w:pPr>
        <w:tabs>
          <w:tab w:val="left" w:pos="1773"/>
          <w:tab w:val="left" w:pos="1774"/>
        </w:tabs>
        <w:spacing w:before="229"/>
        <w:ind w:left="1773" w:hanging="721"/>
        <w:rPr>
          <w:sz w:val="24"/>
        </w:rPr>
      </w:pPr>
      <w:r>
        <w:rPr>
          <w:spacing w:val="-2"/>
          <w:sz w:val="24"/>
          <w:szCs w:val="24"/>
        </w:rPr>
        <w:t>12.6</w:t>
      </w:r>
      <w:r>
        <w:rPr>
          <w:spacing w:val="-2"/>
          <w:sz w:val="24"/>
          <w:szCs w:val="24"/>
        </w:rPr>
        <w:tab/>
      </w:r>
      <w:r w:rsidR="000D42AC" w:rsidRPr="00310A77">
        <w:rPr>
          <w:sz w:val="24"/>
        </w:rPr>
        <w:t>They used splitting of loans to maximize fees, hence increasing initiation fees;</w:t>
      </w:r>
      <w:r w:rsidR="000D42AC" w:rsidRPr="00310A77">
        <w:rPr>
          <w:spacing w:val="-15"/>
          <w:sz w:val="24"/>
        </w:rPr>
        <w:t xml:space="preserve"> </w:t>
      </w:r>
      <w:r w:rsidR="000D42AC" w:rsidRPr="00310A77">
        <w:rPr>
          <w:sz w:val="24"/>
        </w:rPr>
        <w:t>and</w:t>
      </w:r>
    </w:p>
    <w:p w:rsidR="00345693" w:rsidRDefault="00345693">
      <w:pPr>
        <w:pStyle w:val="BodyText"/>
        <w:rPr>
          <w:sz w:val="28"/>
        </w:rPr>
      </w:pPr>
    </w:p>
    <w:p w:rsidR="00345693" w:rsidRPr="00310A77" w:rsidRDefault="00310A77" w:rsidP="00310A77">
      <w:pPr>
        <w:tabs>
          <w:tab w:val="left" w:pos="1774"/>
        </w:tabs>
        <w:spacing w:before="231" w:line="360" w:lineRule="auto"/>
        <w:ind w:left="1773" w:right="109" w:hanging="720"/>
        <w:jc w:val="both"/>
        <w:rPr>
          <w:sz w:val="24"/>
        </w:rPr>
      </w:pPr>
      <w:r>
        <w:rPr>
          <w:spacing w:val="-2"/>
          <w:sz w:val="24"/>
          <w:szCs w:val="24"/>
        </w:rPr>
        <w:t>12.7</w:t>
      </w:r>
      <w:r>
        <w:rPr>
          <w:spacing w:val="-2"/>
          <w:sz w:val="24"/>
          <w:szCs w:val="24"/>
        </w:rPr>
        <w:tab/>
      </w:r>
      <w:r w:rsidR="000D42AC" w:rsidRPr="00310A77">
        <w:rPr>
          <w:sz w:val="24"/>
        </w:rPr>
        <w:t>Based on the above, the Applicant concluded</w:t>
      </w:r>
      <w:r w:rsidR="000D42AC" w:rsidRPr="00310A77">
        <w:rPr>
          <w:sz w:val="24"/>
        </w:rPr>
        <w:t xml:space="preserve"> that the Respondent had repeatedly contravened Section 81(2)(a)(ii) and (iii) read with Regulation 23A by failing to take reasonable steps to conduct an affordability assessment before approving a credit</w:t>
      </w:r>
      <w:r w:rsidR="000D42AC" w:rsidRPr="00310A77">
        <w:rPr>
          <w:spacing w:val="-39"/>
          <w:sz w:val="24"/>
        </w:rPr>
        <w:t xml:space="preserve"> </w:t>
      </w:r>
      <w:r w:rsidR="000D42AC" w:rsidRPr="00310A77">
        <w:rPr>
          <w:sz w:val="24"/>
        </w:rPr>
        <w:t>application.</w:t>
      </w:r>
    </w:p>
    <w:p w:rsidR="00345693" w:rsidRDefault="00345693">
      <w:pPr>
        <w:pStyle w:val="BodyText"/>
        <w:rPr>
          <w:sz w:val="36"/>
        </w:rPr>
      </w:pPr>
    </w:p>
    <w:p w:rsidR="00345693" w:rsidRPr="00310A77" w:rsidRDefault="00310A77" w:rsidP="00310A77">
      <w:pPr>
        <w:tabs>
          <w:tab w:val="left" w:pos="1053"/>
          <w:tab w:val="left" w:pos="1054"/>
        </w:tabs>
        <w:spacing w:line="360" w:lineRule="auto"/>
        <w:ind w:left="1053" w:right="115" w:hanging="720"/>
        <w:rPr>
          <w:sz w:val="24"/>
        </w:rPr>
      </w:pPr>
      <w:r>
        <w:rPr>
          <w:spacing w:val="-14"/>
          <w:sz w:val="24"/>
          <w:szCs w:val="24"/>
        </w:rPr>
        <w:t>13.</w:t>
      </w:r>
      <w:r>
        <w:rPr>
          <w:spacing w:val="-14"/>
          <w:sz w:val="24"/>
          <w:szCs w:val="24"/>
        </w:rPr>
        <w:tab/>
      </w:r>
      <w:r w:rsidR="000D42AC" w:rsidRPr="00310A77">
        <w:rPr>
          <w:sz w:val="24"/>
        </w:rPr>
        <w:t>The Applicant alleged that the Respondent disregarded the provisions of Regulation 23 of the Act, in that their business conduct amounted to reckless</w:t>
      </w:r>
      <w:r w:rsidR="000D42AC" w:rsidRPr="00310A77">
        <w:rPr>
          <w:spacing w:val="-7"/>
          <w:sz w:val="24"/>
        </w:rPr>
        <w:t xml:space="preserve"> </w:t>
      </w:r>
      <w:r w:rsidR="000D42AC" w:rsidRPr="00310A77">
        <w:rPr>
          <w:sz w:val="24"/>
        </w:rPr>
        <w:t>lending.</w:t>
      </w:r>
    </w:p>
    <w:p w:rsidR="00345693" w:rsidRDefault="00345693">
      <w:pPr>
        <w:pStyle w:val="BodyText"/>
        <w:spacing w:before="10"/>
        <w:rPr>
          <w:sz w:val="35"/>
        </w:rPr>
      </w:pPr>
    </w:p>
    <w:p w:rsidR="00345693" w:rsidRPr="00310A77" w:rsidRDefault="00310A77" w:rsidP="00310A77">
      <w:pPr>
        <w:tabs>
          <w:tab w:val="left" w:pos="1053"/>
          <w:tab w:val="left" w:pos="1054"/>
        </w:tabs>
        <w:spacing w:line="360" w:lineRule="auto"/>
        <w:ind w:left="1053" w:right="109" w:hanging="720"/>
        <w:rPr>
          <w:sz w:val="24"/>
        </w:rPr>
      </w:pPr>
      <w:r>
        <w:rPr>
          <w:spacing w:val="-14"/>
          <w:sz w:val="24"/>
          <w:szCs w:val="24"/>
        </w:rPr>
        <w:t>14.</w:t>
      </w:r>
      <w:r>
        <w:rPr>
          <w:spacing w:val="-14"/>
          <w:sz w:val="24"/>
          <w:szCs w:val="24"/>
        </w:rPr>
        <w:tab/>
      </w:r>
      <w:r w:rsidR="000D42AC" w:rsidRPr="00310A77">
        <w:rPr>
          <w:sz w:val="24"/>
        </w:rPr>
        <w:t>In light of these repeated contraventions of the Act, the Regulations, and the Respondent’s Conditions of Registration, the Applicant applied for the following orders from the</w:t>
      </w:r>
      <w:r w:rsidR="000D42AC" w:rsidRPr="00310A77">
        <w:rPr>
          <w:spacing w:val="-11"/>
          <w:sz w:val="24"/>
        </w:rPr>
        <w:t xml:space="preserve"> </w:t>
      </w:r>
      <w:r w:rsidR="000D42AC" w:rsidRPr="00310A77">
        <w:rPr>
          <w:sz w:val="24"/>
        </w:rPr>
        <w:t>Tribunal:</w:t>
      </w:r>
    </w:p>
    <w:p w:rsidR="00345693" w:rsidRDefault="00345693">
      <w:pPr>
        <w:pStyle w:val="BodyText"/>
        <w:spacing w:before="9"/>
        <w:rPr>
          <w:sz w:val="27"/>
        </w:rPr>
      </w:pPr>
    </w:p>
    <w:p w:rsidR="00345693" w:rsidRPr="00310A77" w:rsidRDefault="00310A77" w:rsidP="00310A77">
      <w:pPr>
        <w:tabs>
          <w:tab w:val="left" w:pos="1774"/>
        </w:tabs>
        <w:spacing w:line="360" w:lineRule="auto"/>
        <w:ind w:left="1773" w:right="109" w:hanging="720"/>
        <w:jc w:val="both"/>
        <w:rPr>
          <w:sz w:val="24"/>
        </w:rPr>
      </w:pPr>
      <w:r>
        <w:rPr>
          <w:spacing w:val="-2"/>
          <w:sz w:val="24"/>
          <w:szCs w:val="24"/>
        </w:rPr>
        <w:t>14.1</w:t>
      </w:r>
      <w:r>
        <w:rPr>
          <w:spacing w:val="-2"/>
          <w:sz w:val="24"/>
          <w:szCs w:val="24"/>
        </w:rPr>
        <w:tab/>
      </w:r>
      <w:r w:rsidR="000D42AC" w:rsidRPr="00310A77">
        <w:rPr>
          <w:sz w:val="24"/>
        </w:rPr>
        <w:t>In terms of Section 150(a) of the Act, declaring the conduct of the R</w:t>
      </w:r>
      <w:r w:rsidR="000D42AC" w:rsidRPr="00310A77">
        <w:rPr>
          <w:sz w:val="24"/>
        </w:rPr>
        <w:t>espondent a contravention of the following sections of the Act, Regulations and Conditions of</w:t>
      </w:r>
      <w:r w:rsidR="000D42AC" w:rsidRPr="00310A77">
        <w:rPr>
          <w:spacing w:val="-14"/>
          <w:sz w:val="24"/>
        </w:rPr>
        <w:t xml:space="preserve"> </w:t>
      </w:r>
      <w:r w:rsidR="000D42AC" w:rsidRPr="00310A77">
        <w:rPr>
          <w:sz w:val="24"/>
        </w:rPr>
        <w:t>Registration:</w:t>
      </w:r>
    </w:p>
    <w:p w:rsidR="00345693" w:rsidRDefault="00345693">
      <w:pPr>
        <w:pStyle w:val="BodyText"/>
        <w:rPr>
          <w:sz w:val="36"/>
        </w:rPr>
      </w:pPr>
    </w:p>
    <w:p w:rsidR="00345693" w:rsidRPr="00310A77" w:rsidRDefault="00310A77" w:rsidP="00310A77">
      <w:pPr>
        <w:tabs>
          <w:tab w:val="left" w:pos="2494"/>
        </w:tabs>
        <w:spacing w:line="360" w:lineRule="auto"/>
        <w:ind w:left="2493" w:right="109" w:hanging="721"/>
        <w:jc w:val="both"/>
        <w:rPr>
          <w:sz w:val="24"/>
        </w:rPr>
      </w:pPr>
      <w:r>
        <w:rPr>
          <w:spacing w:val="-4"/>
          <w:sz w:val="24"/>
          <w:szCs w:val="24"/>
        </w:rPr>
        <w:t>(i)</w:t>
      </w:r>
      <w:r>
        <w:rPr>
          <w:spacing w:val="-4"/>
          <w:sz w:val="24"/>
          <w:szCs w:val="24"/>
        </w:rPr>
        <w:tab/>
      </w:r>
      <w:r w:rsidR="000D42AC" w:rsidRPr="00310A77">
        <w:rPr>
          <w:sz w:val="24"/>
        </w:rPr>
        <w:t>Section 81(2)(a)(ii) and (iii) read together with Regulation 23A, in that the Respondent failed to take proper steps in conducting affordability as</w:t>
      </w:r>
      <w:r w:rsidR="000D42AC" w:rsidRPr="00310A77">
        <w:rPr>
          <w:sz w:val="24"/>
        </w:rPr>
        <w:t>sessments and/or in the prevention of extension of reckless</w:t>
      </w:r>
      <w:r w:rsidR="000D42AC" w:rsidRPr="00310A77">
        <w:rPr>
          <w:spacing w:val="-4"/>
          <w:sz w:val="24"/>
        </w:rPr>
        <w:t xml:space="preserve"> </w:t>
      </w:r>
      <w:r w:rsidR="000D42AC" w:rsidRPr="00310A77">
        <w:rPr>
          <w:sz w:val="24"/>
        </w:rPr>
        <w:t>credit;</w:t>
      </w:r>
    </w:p>
    <w:p w:rsidR="00345693" w:rsidRDefault="00345693">
      <w:pPr>
        <w:pStyle w:val="BodyText"/>
        <w:spacing w:before="10"/>
        <w:rPr>
          <w:sz w:val="35"/>
        </w:rPr>
      </w:pPr>
    </w:p>
    <w:p w:rsidR="00345693" w:rsidRPr="00310A77" w:rsidRDefault="00310A77" w:rsidP="00310A77">
      <w:pPr>
        <w:tabs>
          <w:tab w:val="left" w:pos="2494"/>
        </w:tabs>
        <w:spacing w:line="360" w:lineRule="auto"/>
        <w:ind w:left="2493" w:right="109" w:hanging="721"/>
        <w:jc w:val="both"/>
        <w:rPr>
          <w:sz w:val="24"/>
        </w:rPr>
      </w:pPr>
      <w:r>
        <w:rPr>
          <w:spacing w:val="-4"/>
          <w:sz w:val="24"/>
          <w:szCs w:val="24"/>
        </w:rPr>
        <w:t>(ii)</w:t>
      </w:r>
      <w:r>
        <w:rPr>
          <w:spacing w:val="-4"/>
          <w:sz w:val="24"/>
          <w:szCs w:val="24"/>
        </w:rPr>
        <w:tab/>
      </w:r>
      <w:r w:rsidR="000D42AC" w:rsidRPr="00310A77">
        <w:rPr>
          <w:sz w:val="24"/>
        </w:rPr>
        <w:t xml:space="preserve">In terms of Section 83(2)(a) the Applicant seeks an order declaring the credit agreements entered into between the Respondent and the consumers </w:t>
      </w:r>
      <w:r w:rsidR="000D42AC" w:rsidRPr="00310A77">
        <w:rPr>
          <w:spacing w:val="2"/>
          <w:sz w:val="24"/>
        </w:rPr>
        <w:t xml:space="preserve">to </w:t>
      </w:r>
      <w:r w:rsidR="000D42AC" w:rsidRPr="00310A77">
        <w:rPr>
          <w:sz w:val="24"/>
        </w:rPr>
        <w:t>have been reckless lending in terms of S</w:t>
      </w:r>
      <w:r w:rsidR="000D42AC" w:rsidRPr="00310A77">
        <w:rPr>
          <w:sz w:val="24"/>
        </w:rPr>
        <w:t>ection</w:t>
      </w:r>
      <w:r w:rsidR="000D42AC" w:rsidRPr="00310A77">
        <w:rPr>
          <w:spacing w:val="-8"/>
          <w:sz w:val="24"/>
        </w:rPr>
        <w:t xml:space="preserve"> </w:t>
      </w:r>
      <w:r w:rsidR="000D42AC" w:rsidRPr="00310A77">
        <w:rPr>
          <w:sz w:val="24"/>
        </w:rPr>
        <w:t>80(1)(a);</w:t>
      </w:r>
    </w:p>
    <w:p w:rsidR="00345693" w:rsidRDefault="00345693">
      <w:pPr>
        <w:spacing w:line="360" w:lineRule="auto"/>
        <w:jc w:val="both"/>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Pr="00310A77" w:rsidRDefault="00310A77" w:rsidP="00310A77">
      <w:pPr>
        <w:tabs>
          <w:tab w:val="left" w:pos="2493"/>
          <w:tab w:val="left" w:pos="2494"/>
        </w:tabs>
        <w:spacing w:before="100"/>
        <w:ind w:left="2493" w:hanging="721"/>
        <w:rPr>
          <w:sz w:val="24"/>
        </w:rPr>
      </w:pPr>
      <w:r>
        <w:rPr>
          <w:spacing w:val="-4"/>
          <w:sz w:val="24"/>
          <w:szCs w:val="24"/>
        </w:rPr>
        <w:t>(iii)</w:t>
      </w:r>
      <w:r>
        <w:rPr>
          <w:spacing w:val="-4"/>
          <w:sz w:val="24"/>
          <w:szCs w:val="24"/>
        </w:rPr>
        <w:tab/>
      </w:r>
      <w:r w:rsidR="000D42AC" w:rsidRPr="00310A77">
        <w:rPr>
          <w:sz w:val="24"/>
        </w:rPr>
        <w:t>Section 81(3) read together with Section</w:t>
      </w:r>
      <w:r w:rsidR="000D42AC" w:rsidRPr="00310A77">
        <w:rPr>
          <w:spacing w:val="-8"/>
          <w:sz w:val="24"/>
        </w:rPr>
        <w:t xml:space="preserve"> </w:t>
      </w:r>
      <w:r w:rsidR="000D42AC" w:rsidRPr="00310A77">
        <w:rPr>
          <w:sz w:val="24"/>
        </w:rPr>
        <w:t>80(1)(b)(ii);</w:t>
      </w:r>
    </w:p>
    <w:p w:rsidR="00345693" w:rsidRDefault="00345693">
      <w:pPr>
        <w:pStyle w:val="BodyText"/>
        <w:rPr>
          <w:sz w:val="28"/>
        </w:rPr>
      </w:pPr>
    </w:p>
    <w:p w:rsidR="00345693" w:rsidRPr="00310A77" w:rsidRDefault="00310A77" w:rsidP="00310A77">
      <w:pPr>
        <w:tabs>
          <w:tab w:val="left" w:pos="2493"/>
          <w:tab w:val="left" w:pos="2494"/>
        </w:tabs>
        <w:spacing w:before="229" w:line="360" w:lineRule="auto"/>
        <w:ind w:left="2493" w:right="112" w:hanging="721"/>
        <w:rPr>
          <w:sz w:val="24"/>
        </w:rPr>
      </w:pPr>
      <w:r>
        <w:rPr>
          <w:spacing w:val="-4"/>
          <w:sz w:val="24"/>
          <w:szCs w:val="24"/>
        </w:rPr>
        <w:t>(iv)</w:t>
      </w:r>
      <w:r>
        <w:rPr>
          <w:spacing w:val="-4"/>
          <w:sz w:val="24"/>
          <w:szCs w:val="24"/>
        </w:rPr>
        <w:tab/>
      </w:r>
      <w:r w:rsidR="000D42AC" w:rsidRPr="00310A77">
        <w:rPr>
          <w:sz w:val="24"/>
        </w:rPr>
        <w:t>The Respondent generally failed to retain prescribed records in terms of Section 170 read with Regulations 55 and 56 of the</w:t>
      </w:r>
      <w:r w:rsidR="000D42AC" w:rsidRPr="00310A77">
        <w:rPr>
          <w:spacing w:val="-8"/>
          <w:sz w:val="24"/>
        </w:rPr>
        <w:t xml:space="preserve"> </w:t>
      </w:r>
      <w:r w:rsidR="000D42AC" w:rsidRPr="00310A77">
        <w:rPr>
          <w:sz w:val="24"/>
        </w:rPr>
        <w:t>Act;</w:t>
      </w:r>
    </w:p>
    <w:p w:rsidR="00345693" w:rsidRDefault="00345693">
      <w:pPr>
        <w:pStyle w:val="BodyText"/>
        <w:spacing w:before="10"/>
        <w:rPr>
          <w:sz w:val="35"/>
        </w:rPr>
      </w:pPr>
    </w:p>
    <w:p w:rsidR="00345693" w:rsidRPr="00310A77" w:rsidRDefault="00310A77" w:rsidP="00310A77">
      <w:pPr>
        <w:tabs>
          <w:tab w:val="left" w:pos="2493"/>
          <w:tab w:val="left" w:pos="2494"/>
        </w:tabs>
        <w:spacing w:line="362" w:lineRule="auto"/>
        <w:ind w:left="2493" w:right="109" w:hanging="721"/>
        <w:rPr>
          <w:sz w:val="24"/>
        </w:rPr>
      </w:pPr>
      <w:r>
        <w:rPr>
          <w:spacing w:val="-4"/>
          <w:sz w:val="24"/>
          <w:szCs w:val="24"/>
        </w:rPr>
        <w:t>(v)</w:t>
      </w:r>
      <w:r>
        <w:rPr>
          <w:spacing w:val="-4"/>
          <w:sz w:val="24"/>
          <w:szCs w:val="24"/>
        </w:rPr>
        <w:tab/>
      </w:r>
      <w:r w:rsidR="000D42AC" w:rsidRPr="00310A77">
        <w:rPr>
          <w:sz w:val="24"/>
        </w:rPr>
        <w:t>Section 100(1)(b) and Section 101(1)(c )(iii) of the Act read together with Regulation 44;</w:t>
      </w:r>
    </w:p>
    <w:p w:rsidR="00345693" w:rsidRDefault="00345693">
      <w:pPr>
        <w:pStyle w:val="BodyText"/>
        <w:spacing w:before="8"/>
        <w:rPr>
          <w:sz w:val="35"/>
        </w:rPr>
      </w:pPr>
    </w:p>
    <w:p w:rsidR="00345693" w:rsidRPr="00310A77" w:rsidRDefault="00310A77" w:rsidP="00310A77">
      <w:pPr>
        <w:tabs>
          <w:tab w:val="left" w:pos="2493"/>
          <w:tab w:val="left" w:pos="2494"/>
        </w:tabs>
        <w:spacing w:line="360" w:lineRule="auto"/>
        <w:ind w:left="2493" w:right="109" w:hanging="721"/>
        <w:rPr>
          <w:sz w:val="24"/>
        </w:rPr>
      </w:pPr>
      <w:r>
        <w:rPr>
          <w:spacing w:val="-4"/>
          <w:sz w:val="24"/>
          <w:szCs w:val="24"/>
        </w:rPr>
        <w:t>(vi)</w:t>
      </w:r>
      <w:r>
        <w:rPr>
          <w:spacing w:val="-4"/>
          <w:sz w:val="24"/>
          <w:szCs w:val="24"/>
        </w:rPr>
        <w:tab/>
      </w:r>
      <w:r w:rsidR="000D42AC" w:rsidRPr="00310A77">
        <w:rPr>
          <w:sz w:val="24"/>
        </w:rPr>
        <w:t>Section 100(1)(c ) and Section 101(1)(d)(ii) of the Act read together with Regulation 42(1);</w:t>
      </w:r>
      <w:r w:rsidR="000D42AC" w:rsidRPr="00310A77">
        <w:rPr>
          <w:spacing w:val="-1"/>
          <w:sz w:val="24"/>
        </w:rPr>
        <w:t xml:space="preserve"> </w:t>
      </w:r>
      <w:r w:rsidR="000D42AC" w:rsidRPr="00310A77">
        <w:rPr>
          <w:sz w:val="24"/>
        </w:rPr>
        <w:t>and</w:t>
      </w:r>
    </w:p>
    <w:p w:rsidR="00345693" w:rsidRDefault="00345693">
      <w:pPr>
        <w:pStyle w:val="BodyText"/>
        <w:spacing w:before="11"/>
        <w:rPr>
          <w:sz w:val="35"/>
        </w:rPr>
      </w:pPr>
    </w:p>
    <w:p w:rsidR="00345693" w:rsidRPr="00310A77" w:rsidRDefault="00310A77" w:rsidP="00310A77">
      <w:pPr>
        <w:tabs>
          <w:tab w:val="left" w:pos="2493"/>
          <w:tab w:val="left" w:pos="2494"/>
        </w:tabs>
        <w:spacing w:line="360" w:lineRule="auto"/>
        <w:ind w:left="2493" w:right="117" w:hanging="721"/>
        <w:rPr>
          <w:sz w:val="24"/>
        </w:rPr>
      </w:pPr>
      <w:r>
        <w:rPr>
          <w:spacing w:val="-4"/>
          <w:sz w:val="24"/>
          <w:szCs w:val="24"/>
        </w:rPr>
        <w:t>(vii)</w:t>
      </w:r>
      <w:r>
        <w:rPr>
          <w:spacing w:val="-4"/>
          <w:sz w:val="24"/>
          <w:szCs w:val="24"/>
        </w:rPr>
        <w:tab/>
      </w:r>
      <w:r w:rsidR="000D42AC" w:rsidRPr="00310A77">
        <w:rPr>
          <w:sz w:val="24"/>
        </w:rPr>
        <w:t xml:space="preserve">Section 52(5)(c ) of the Act read with general condition 6 of its </w:t>
      </w:r>
      <w:r w:rsidR="000D42AC" w:rsidRPr="00310A77">
        <w:rPr>
          <w:sz w:val="24"/>
        </w:rPr>
        <w:t>conditions of registration as a credit</w:t>
      </w:r>
      <w:r w:rsidR="000D42AC" w:rsidRPr="00310A77">
        <w:rPr>
          <w:spacing w:val="-7"/>
          <w:sz w:val="24"/>
        </w:rPr>
        <w:t xml:space="preserve"> </w:t>
      </w:r>
      <w:r w:rsidR="000D42AC" w:rsidRPr="00310A77">
        <w:rPr>
          <w:sz w:val="24"/>
        </w:rPr>
        <w:t>provider.</w:t>
      </w:r>
    </w:p>
    <w:p w:rsidR="00345693" w:rsidRDefault="00345693">
      <w:pPr>
        <w:pStyle w:val="BodyText"/>
        <w:spacing w:before="1"/>
        <w:rPr>
          <w:sz w:val="36"/>
        </w:rPr>
      </w:pPr>
    </w:p>
    <w:p w:rsidR="00345693" w:rsidRPr="00310A77" w:rsidRDefault="00310A77" w:rsidP="00310A77">
      <w:pPr>
        <w:tabs>
          <w:tab w:val="left" w:pos="1774"/>
        </w:tabs>
        <w:spacing w:line="360" w:lineRule="auto"/>
        <w:ind w:left="1773" w:right="120" w:hanging="720"/>
        <w:jc w:val="both"/>
        <w:rPr>
          <w:sz w:val="24"/>
        </w:rPr>
      </w:pPr>
      <w:r>
        <w:rPr>
          <w:spacing w:val="-2"/>
          <w:sz w:val="24"/>
          <w:szCs w:val="24"/>
        </w:rPr>
        <w:t>14.2</w:t>
      </w:r>
      <w:r>
        <w:rPr>
          <w:spacing w:val="-2"/>
          <w:sz w:val="24"/>
          <w:szCs w:val="24"/>
        </w:rPr>
        <w:tab/>
      </w:r>
      <w:r w:rsidR="000D42AC" w:rsidRPr="00310A77">
        <w:rPr>
          <w:sz w:val="24"/>
        </w:rPr>
        <w:t>Declaring the above-repeated contraventions to be prohibited conduct in terms of Section 150(a) of the</w:t>
      </w:r>
      <w:r w:rsidR="000D42AC" w:rsidRPr="00310A77">
        <w:rPr>
          <w:spacing w:val="-4"/>
          <w:sz w:val="24"/>
        </w:rPr>
        <w:t xml:space="preserve"> </w:t>
      </w:r>
      <w:r w:rsidR="000D42AC" w:rsidRPr="00310A77">
        <w:rPr>
          <w:sz w:val="24"/>
        </w:rPr>
        <w:t>Act;</w:t>
      </w:r>
    </w:p>
    <w:p w:rsidR="00345693" w:rsidRDefault="00345693">
      <w:pPr>
        <w:pStyle w:val="BodyText"/>
        <w:rPr>
          <w:sz w:val="36"/>
        </w:rPr>
      </w:pPr>
    </w:p>
    <w:p w:rsidR="00345693" w:rsidRPr="00310A77" w:rsidRDefault="00310A77" w:rsidP="00310A77">
      <w:pPr>
        <w:tabs>
          <w:tab w:val="left" w:pos="1774"/>
        </w:tabs>
        <w:spacing w:line="360" w:lineRule="auto"/>
        <w:ind w:left="1773" w:right="107" w:hanging="720"/>
        <w:jc w:val="both"/>
        <w:rPr>
          <w:sz w:val="24"/>
        </w:rPr>
      </w:pPr>
      <w:r>
        <w:rPr>
          <w:spacing w:val="-2"/>
          <w:sz w:val="24"/>
          <w:szCs w:val="24"/>
        </w:rPr>
        <w:t>14.3</w:t>
      </w:r>
      <w:r>
        <w:rPr>
          <w:spacing w:val="-2"/>
          <w:sz w:val="24"/>
          <w:szCs w:val="24"/>
        </w:rPr>
        <w:tab/>
      </w:r>
      <w:r w:rsidR="000D42AC" w:rsidRPr="00310A77">
        <w:rPr>
          <w:sz w:val="24"/>
        </w:rPr>
        <w:t>Cancellation of the Respondent’s registration as a credit provider in terms of Section 57(1)(a) o</w:t>
      </w:r>
      <w:r w:rsidR="000D42AC" w:rsidRPr="00310A77">
        <w:rPr>
          <w:sz w:val="24"/>
        </w:rPr>
        <w:t>f the</w:t>
      </w:r>
      <w:r w:rsidR="000D42AC" w:rsidRPr="00310A77">
        <w:rPr>
          <w:spacing w:val="-1"/>
          <w:sz w:val="24"/>
        </w:rPr>
        <w:t xml:space="preserve"> </w:t>
      </w:r>
      <w:r w:rsidR="000D42AC" w:rsidRPr="00310A77">
        <w:rPr>
          <w:sz w:val="24"/>
        </w:rPr>
        <w:t>Act;</w:t>
      </w:r>
    </w:p>
    <w:p w:rsidR="00345693" w:rsidRDefault="00345693">
      <w:pPr>
        <w:pStyle w:val="BodyText"/>
        <w:spacing w:before="10"/>
        <w:rPr>
          <w:sz w:val="35"/>
        </w:rPr>
      </w:pPr>
    </w:p>
    <w:p w:rsidR="00345693" w:rsidRPr="00310A77" w:rsidRDefault="00310A77" w:rsidP="00310A77">
      <w:pPr>
        <w:tabs>
          <w:tab w:val="left" w:pos="1774"/>
        </w:tabs>
        <w:spacing w:before="1" w:line="360" w:lineRule="auto"/>
        <w:ind w:left="1773" w:right="120" w:hanging="720"/>
        <w:jc w:val="both"/>
        <w:rPr>
          <w:sz w:val="24"/>
        </w:rPr>
      </w:pPr>
      <w:r>
        <w:rPr>
          <w:spacing w:val="-2"/>
          <w:sz w:val="24"/>
          <w:szCs w:val="24"/>
        </w:rPr>
        <w:t>14.4</w:t>
      </w:r>
      <w:r>
        <w:rPr>
          <w:spacing w:val="-2"/>
          <w:sz w:val="24"/>
          <w:szCs w:val="24"/>
        </w:rPr>
        <w:tab/>
      </w:r>
      <w:r w:rsidR="000D42AC" w:rsidRPr="00310A77">
        <w:rPr>
          <w:sz w:val="24"/>
        </w:rPr>
        <w:t>Declaring that the Respondent has brought the consumer credit industry into disrepute further and/or declaring that the Respondent has acted with disregard for consumer rights</w:t>
      </w:r>
      <w:r w:rsidR="000D42AC" w:rsidRPr="00310A77">
        <w:rPr>
          <w:spacing w:val="-32"/>
          <w:sz w:val="24"/>
        </w:rPr>
        <w:t xml:space="preserve"> </w:t>
      </w:r>
      <w:r w:rsidR="000D42AC" w:rsidRPr="00310A77">
        <w:rPr>
          <w:sz w:val="24"/>
        </w:rPr>
        <w:t>generally;</w:t>
      </w:r>
    </w:p>
    <w:p w:rsidR="00345693" w:rsidRDefault="00345693">
      <w:pPr>
        <w:pStyle w:val="BodyText"/>
        <w:spacing w:before="2"/>
        <w:rPr>
          <w:sz w:val="36"/>
        </w:rPr>
      </w:pPr>
    </w:p>
    <w:p w:rsidR="00345693" w:rsidRPr="00310A77" w:rsidRDefault="00310A77" w:rsidP="00310A77">
      <w:pPr>
        <w:tabs>
          <w:tab w:val="left" w:pos="1773"/>
          <w:tab w:val="left" w:pos="1774"/>
        </w:tabs>
        <w:ind w:left="1773" w:hanging="721"/>
        <w:rPr>
          <w:sz w:val="24"/>
        </w:rPr>
      </w:pPr>
      <w:r>
        <w:rPr>
          <w:spacing w:val="-2"/>
          <w:sz w:val="24"/>
          <w:szCs w:val="24"/>
        </w:rPr>
        <w:t>14.5</w:t>
      </w:r>
      <w:r>
        <w:rPr>
          <w:spacing w:val="-2"/>
          <w:sz w:val="24"/>
          <w:szCs w:val="24"/>
        </w:rPr>
        <w:tab/>
      </w:r>
      <w:r w:rsidR="000D42AC" w:rsidRPr="00310A77">
        <w:rPr>
          <w:sz w:val="24"/>
        </w:rPr>
        <w:t>Interdicting and restraining the Respondent from in future engaging in prohibited</w:t>
      </w:r>
      <w:r w:rsidR="000D42AC" w:rsidRPr="00310A77">
        <w:rPr>
          <w:spacing w:val="-19"/>
          <w:sz w:val="24"/>
        </w:rPr>
        <w:t xml:space="preserve"> </w:t>
      </w:r>
      <w:r w:rsidR="000D42AC" w:rsidRPr="00310A77">
        <w:rPr>
          <w:sz w:val="24"/>
        </w:rPr>
        <w:t>conduct;</w:t>
      </w:r>
    </w:p>
    <w:p w:rsidR="00345693" w:rsidRDefault="00345693">
      <w:pPr>
        <w:pStyle w:val="BodyText"/>
        <w:rPr>
          <w:sz w:val="28"/>
        </w:rPr>
      </w:pPr>
    </w:p>
    <w:p w:rsidR="00345693" w:rsidRPr="00310A77" w:rsidRDefault="00310A77" w:rsidP="00310A77">
      <w:pPr>
        <w:tabs>
          <w:tab w:val="left" w:pos="1774"/>
        </w:tabs>
        <w:spacing w:before="229" w:line="360" w:lineRule="auto"/>
        <w:ind w:left="1773" w:right="111" w:hanging="720"/>
        <w:jc w:val="both"/>
        <w:rPr>
          <w:sz w:val="24"/>
        </w:rPr>
      </w:pPr>
      <w:r>
        <w:rPr>
          <w:spacing w:val="-2"/>
          <w:sz w:val="24"/>
          <w:szCs w:val="24"/>
        </w:rPr>
        <w:t>14.6</w:t>
      </w:r>
      <w:r>
        <w:rPr>
          <w:spacing w:val="-2"/>
          <w:sz w:val="24"/>
          <w:szCs w:val="24"/>
        </w:rPr>
        <w:tab/>
      </w:r>
      <w:r w:rsidR="000D42AC" w:rsidRPr="00310A77">
        <w:rPr>
          <w:sz w:val="24"/>
        </w:rPr>
        <w:t>Imposing an administrative fine upon the Respondent, in the amount of R1 million or 10 percent of the Respondent’s turnover, whichever is the</w:t>
      </w:r>
      <w:r w:rsidR="000D42AC" w:rsidRPr="00310A77">
        <w:rPr>
          <w:spacing w:val="-12"/>
          <w:sz w:val="24"/>
        </w:rPr>
        <w:t xml:space="preserve"> </w:t>
      </w:r>
      <w:r w:rsidR="000D42AC" w:rsidRPr="00310A77">
        <w:rPr>
          <w:sz w:val="24"/>
        </w:rPr>
        <w:t>greater;</w:t>
      </w:r>
    </w:p>
    <w:p w:rsidR="00345693" w:rsidRDefault="00345693">
      <w:pPr>
        <w:pStyle w:val="BodyText"/>
        <w:spacing w:before="10"/>
        <w:rPr>
          <w:sz w:val="35"/>
        </w:rPr>
      </w:pPr>
    </w:p>
    <w:p w:rsidR="00345693" w:rsidRPr="00310A77" w:rsidRDefault="00310A77" w:rsidP="00310A77">
      <w:pPr>
        <w:tabs>
          <w:tab w:val="left" w:pos="1774"/>
        </w:tabs>
        <w:spacing w:line="360" w:lineRule="auto"/>
        <w:ind w:left="1773" w:right="110" w:hanging="720"/>
        <w:jc w:val="both"/>
        <w:rPr>
          <w:sz w:val="24"/>
        </w:rPr>
      </w:pPr>
      <w:r>
        <w:rPr>
          <w:spacing w:val="-2"/>
          <w:sz w:val="24"/>
          <w:szCs w:val="24"/>
        </w:rPr>
        <w:t>14.7</w:t>
      </w:r>
      <w:r>
        <w:rPr>
          <w:spacing w:val="-2"/>
          <w:sz w:val="24"/>
          <w:szCs w:val="24"/>
        </w:rPr>
        <w:tab/>
      </w:r>
      <w:r w:rsidR="000D42AC" w:rsidRPr="00310A77">
        <w:rPr>
          <w:sz w:val="24"/>
        </w:rPr>
        <w:t>Declaring th</w:t>
      </w:r>
      <w:r w:rsidR="000D42AC" w:rsidRPr="00310A77">
        <w:rPr>
          <w:sz w:val="24"/>
        </w:rPr>
        <w:t>e Respondent’s credit agreements with consumers, contained in the investigation report plus those others so audited and found to be reckless, to be declared as reckless in terms of Section 80(1)(a) of the Act</w:t>
      </w:r>
      <w:r w:rsidR="000D42AC" w:rsidRPr="00310A77">
        <w:rPr>
          <w:spacing w:val="-8"/>
          <w:sz w:val="24"/>
        </w:rPr>
        <w:t xml:space="preserve"> </w:t>
      </w:r>
      <w:r w:rsidR="000D42AC" w:rsidRPr="00310A77">
        <w:rPr>
          <w:sz w:val="24"/>
        </w:rPr>
        <w:t>and:</w:t>
      </w:r>
    </w:p>
    <w:p w:rsidR="00345693" w:rsidRDefault="00345693">
      <w:pPr>
        <w:pStyle w:val="BodyText"/>
        <w:spacing w:before="2"/>
        <w:rPr>
          <w:sz w:val="36"/>
        </w:rPr>
      </w:pPr>
    </w:p>
    <w:p w:rsidR="00345693" w:rsidRPr="00310A77" w:rsidRDefault="00310A77" w:rsidP="00310A77">
      <w:pPr>
        <w:tabs>
          <w:tab w:val="left" w:pos="2434"/>
        </w:tabs>
        <w:ind w:left="2433" w:hanging="661"/>
        <w:rPr>
          <w:sz w:val="24"/>
        </w:rPr>
      </w:pPr>
      <w:r>
        <w:rPr>
          <w:spacing w:val="-3"/>
          <w:sz w:val="24"/>
          <w:szCs w:val="24"/>
        </w:rPr>
        <w:t>14.7.1</w:t>
      </w:r>
      <w:r>
        <w:rPr>
          <w:spacing w:val="-3"/>
          <w:sz w:val="24"/>
          <w:szCs w:val="24"/>
        </w:rPr>
        <w:tab/>
      </w:r>
      <w:r w:rsidR="000D42AC" w:rsidRPr="00310A77">
        <w:rPr>
          <w:sz w:val="24"/>
        </w:rPr>
        <w:t>setting aside all of the consumers’ oblig</w:t>
      </w:r>
      <w:r w:rsidR="000D42AC" w:rsidRPr="00310A77">
        <w:rPr>
          <w:sz w:val="24"/>
        </w:rPr>
        <w:t>ations under those agreements;</w:t>
      </w:r>
      <w:r w:rsidR="000D42AC" w:rsidRPr="00310A77">
        <w:rPr>
          <w:spacing w:val="-20"/>
          <w:sz w:val="24"/>
        </w:rPr>
        <w:t xml:space="preserve"> </w:t>
      </w:r>
      <w:r w:rsidR="000D42AC" w:rsidRPr="00310A77">
        <w:rPr>
          <w:sz w:val="24"/>
        </w:rPr>
        <w:t>and</w:t>
      </w:r>
    </w:p>
    <w:p w:rsidR="00345693" w:rsidRDefault="00345693">
      <w:pPr>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Pr="00310A77" w:rsidRDefault="00310A77" w:rsidP="00310A77">
      <w:pPr>
        <w:tabs>
          <w:tab w:val="left" w:pos="2431"/>
        </w:tabs>
        <w:spacing w:before="100"/>
        <w:ind w:left="2430" w:hanging="658"/>
        <w:rPr>
          <w:sz w:val="24"/>
        </w:rPr>
      </w:pPr>
      <w:r>
        <w:rPr>
          <w:spacing w:val="-3"/>
          <w:sz w:val="24"/>
          <w:szCs w:val="24"/>
        </w:rPr>
        <w:t>14.7.2</w:t>
      </w:r>
      <w:r>
        <w:rPr>
          <w:spacing w:val="-3"/>
          <w:sz w:val="24"/>
          <w:szCs w:val="24"/>
        </w:rPr>
        <w:tab/>
      </w:r>
      <w:r w:rsidR="000D42AC" w:rsidRPr="00310A77">
        <w:rPr>
          <w:sz w:val="24"/>
        </w:rPr>
        <w:t>ordering the Respondent to, at its own</w:t>
      </w:r>
      <w:r w:rsidR="000D42AC" w:rsidRPr="00310A77">
        <w:rPr>
          <w:spacing w:val="-6"/>
          <w:sz w:val="24"/>
        </w:rPr>
        <w:t xml:space="preserve"> </w:t>
      </w:r>
      <w:r w:rsidR="000D42AC" w:rsidRPr="00310A77">
        <w:rPr>
          <w:sz w:val="24"/>
        </w:rPr>
        <w:t>costs:</w:t>
      </w:r>
    </w:p>
    <w:p w:rsidR="00345693" w:rsidRDefault="00345693">
      <w:pPr>
        <w:pStyle w:val="BodyText"/>
        <w:rPr>
          <w:sz w:val="28"/>
        </w:rPr>
      </w:pPr>
    </w:p>
    <w:p w:rsidR="00345693" w:rsidRPr="00310A77" w:rsidRDefault="00310A77" w:rsidP="00310A77">
      <w:pPr>
        <w:tabs>
          <w:tab w:val="left" w:pos="3285"/>
        </w:tabs>
        <w:spacing w:before="229" w:line="360" w:lineRule="auto"/>
        <w:ind w:left="3309" w:right="114" w:hanging="879"/>
        <w:jc w:val="both"/>
        <w:rPr>
          <w:sz w:val="24"/>
        </w:rPr>
      </w:pPr>
      <w:r>
        <w:rPr>
          <w:spacing w:val="-23"/>
          <w:sz w:val="24"/>
          <w:szCs w:val="24"/>
        </w:rPr>
        <w:t>14.7.2.1</w:t>
      </w:r>
      <w:r>
        <w:rPr>
          <w:spacing w:val="-23"/>
          <w:sz w:val="24"/>
          <w:szCs w:val="24"/>
        </w:rPr>
        <w:tab/>
      </w:r>
      <w:r w:rsidR="000D42AC" w:rsidRPr="00310A77">
        <w:rPr>
          <w:sz w:val="24"/>
        </w:rPr>
        <w:t>refund all the costs of credit charged and recovered from consumers under all such</w:t>
      </w:r>
      <w:r w:rsidR="000D42AC" w:rsidRPr="00310A77">
        <w:rPr>
          <w:spacing w:val="-2"/>
          <w:sz w:val="24"/>
        </w:rPr>
        <w:t xml:space="preserve"> </w:t>
      </w:r>
      <w:r w:rsidR="000D42AC" w:rsidRPr="00310A77">
        <w:rPr>
          <w:sz w:val="24"/>
        </w:rPr>
        <w:t>agreements;</w:t>
      </w:r>
    </w:p>
    <w:p w:rsidR="00345693" w:rsidRDefault="00345693">
      <w:pPr>
        <w:pStyle w:val="BodyText"/>
        <w:spacing w:before="10"/>
        <w:rPr>
          <w:sz w:val="35"/>
        </w:rPr>
      </w:pPr>
    </w:p>
    <w:p w:rsidR="00345693" w:rsidRPr="00310A77" w:rsidRDefault="00310A77" w:rsidP="00310A77">
      <w:pPr>
        <w:tabs>
          <w:tab w:val="left" w:pos="3334"/>
        </w:tabs>
        <w:spacing w:line="360" w:lineRule="auto"/>
        <w:ind w:left="3309" w:right="108" w:hanging="824"/>
        <w:jc w:val="both"/>
        <w:rPr>
          <w:sz w:val="24"/>
        </w:rPr>
      </w:pPr>
      <w:r>
        <w:rPr>
          <w:spacing w:val="-23"/>
          <w:sz w:val="24"/>
          <w:szCs w:val="24"/>
        </w:rPr>
        <w:t>14.7.2.2</w:t>
      </w:r>
      <w:r>
        <w:rPr>
          <w:spacing w:val="-23"/>
          <w:sz w:val="24"/>
          <w:szCs w:val="24"/>
        </w:rPr>
        <w:tab/>
      </w:r>
      <w:r w:rsidR="000D42AC" w:rsidRPr="00310A77">
        <w:rPr>
          <w:sz w:val="24"/>
        </w:rPr>
        <w:t>refrain from taking any enforcement action against such consumers and, to the extent that the Respondent may already have taken enforcement action which is pending against any such consumers, the Respondent shall formally withdraw such action, and tender p</w:t>
      </w:r>
      <w:r w:rsidR="000D42AC" w:rsidRPr="00310A77">
        <w:rPr>
          <w:sz w:val="24"/>
        </w:rPr>
        <w:t>ayment of the consumer’s legal costs where the action is defended or</w:t>
      </w:r>
      <w:r w:rsidR="000D42AC" w:rsidRPr="00310A77">
        <w:rPr>
          <w:spacing w:val="-8"/>
          <w:sz w:val="24"/>
        </w:rPr>
        <w:t xml:space="preserve"> </w:t>
      </w:r>
      <w:r w:rsidR="000D42AC" w:rsidRPr="00310A77">
        <w:rPr>
          <w:sz w:val="24"/>
        </w:rPr>
        <w:t>opposed;</w:t>
      </w:r>
    </w:p>
    <w:p w:rsidR="00345693" w:rsidRDefault="00345693">
      <w:pPr>
        <w:pStyle w:val="BodyText"/>
        <w:spacing w:before="1"/>
        <w:rPr>
          <w:sz w:val="36"/>
        </w:rPr>
      </w:pPr>
    </w:p>
    <w:p w:rsidR="00345693" w:rsidRPr="00310A77" w:rsidRDefault="00310A77" w:rsidP="00310A77">
      <w:pPr>
        <w:tabs>
          <w:tab w:val="left" w:pos="2433"/>
        </w:tabs>
        <w:ind w:left="2432" w:hanging="660"/>
        <w:rPr>
          <w:sz w:val="24"/>
        </w:rPr>
      </w:pPr>
      <w:r>
        <w:rPr>
          <w:spacing w:val="-3"/>
          <w:sz w:val="24"/>
          <w:szCs w:val="24"/>
        </w:rPr>
        <w:t>14.7.3</w:t>
      </w:r>
      <w:r>
        <w:rPr>
          <w:spacing w:val="-3"/>
          <w:sz w:val="24"/>
          <w:szCs w:val="24"/>
        </w:rPr>
        <w:tab/>
      </w:r>
      <w:r w:rsidR="000D42AC" w:rsidRPr="00310A77">
        <w:rPr>
          <w:sz w:val="24"/>
        </w:rPr>
        <w:t>Take all such steps as may be reasonably necessary to ensure</w:t>
      </w:r>
      <w:r w:rsidR="000D42AC" w:rsidRPr="00310A77">
        <w:rPr>
          <w:spacing w:val="-10"/>
          <w:sz w:val="24"/>
        </w:rPr>
        <w:t xml:space="preserve"> </w:t>
      </w:r>
      <w:r w:rsidR="000D42AC" w:rsidRPr="00310A77">
        <w:rPr>
          <w:sz w:val="24"/>
        </w:rPr>
        <w:t>that:</w:t>
      </w:r>
    </w:p>
    <w:p w:rsidR="00345693" w:rsidRDefault="00345693">
      <w:pPr>
        <w:pStyle w:val="BodyText"/>
        <w:rPr>
          <w:sz w:val="28"/>
        </w:rPr>
      </w:pPr>
    </w:p>
    <w:p w:rsidR="00345693" w:rsidRPr="00310A77" w:rsidRDefault="00310A77" w:rsidP="00310A77">
      <w:pPr>
        <w:tabs>
          <w:tab w:val="left" w:pos="3319"/>
        </w:tabs>
        <w:spacing w:before="229" w:line="360" w:lineRule="auto"/>
        <w:ind w:left="3309" w:right="112" w:hanging="824"/>
        <w:jc w:val="both"/>
        <w:rPr>
          <w:sz w:val="24"/>
        </w:rPr>
      </w:pPr>
      <w:r>
        <w:rPr>
          <w:spacing w:val="-23"/>
          <w:sz w:val="24"/>
          <w:szCs w:val="24"/>
        </w:rPr>
        <w:t>14.7.3.1</w:t>
      </w:r>
      <w:r>
        <w:rPr>
          <w:spacing w:val="-23"/>
          <w:sz w:val="24"/>
          <w:szCs w:val="24"/>
        </w:rPr>
        <w:tab/>
      </w:r>
      <w:r w:rsidR="000D42AC" w:rsidRPr="00310A77">
        <w:rPr>
          <w:sz w:val="24"/>
        </w:rPr>
        <w:t>Any adverse credit bureau records which may have arisen as a result of the consumer having concluded such cre</w:t>
      </w:r>
      <w:r w:rsidR="000D42AC" w:rsidRPr="00310A77">
        <w:rPr>
          <w:sz w:val="24"/>
        </w:rPr>
        <w:t>dit agreements with the Respondent are</w:t>
      </w:r>
      <w:r w:rsidR="000D42AC" w:rsidRPr="00310A77">
        <w:rPr>
          <w:spacing w:val="-1"/>
          <w:sz w:val="24"/>
        </w:rPr>
        <w:t xml:space="preserve"> </w:t>
      </w:r>
      <w:r w:rsidR="000D42AC" w:rsidRPr="00310A77">
        <w:rPr>
          <w:sz w:val="24"/>
        </w:rPr>
        <w:t>removed;</w:t>
      </w:r>
    </w:p>
    <w:p w:rsidR="00345693" w:rsidRDefault="00345693">
      <w:pPr>
        <w:pStyle w:val="BodyText"/>
        <w:spacing w:before="2"/>
        <w:rPr>
          <w:sz w:val="36"/>
        </w:rPr>
      </w:pPr>
    </w:p>
    <w:p w:rsidR="00345693" w:rsidRPr="00310A77" w:rsidRDefault="00310A77" w:rsidP="00310A77">
      <w:pPr>
        <w:tabs>
          <w:tab w:val="left" w:pos="3412"/>
        </w:tabs>
        <w:spacing w:line="360" w:lineRule="auto"/>
        <w:ind w:left="3309" w:right="110" w:hanging="768"/>
        <w:jc w:val="both"/>
        <w:rPr>
          <w:sz w:val="24"/>
        </w:rPr>
      </w:pPr>
      <w:r>
        <w:rPr>
          <w:spacing w:val="-23"/>
          <w:sz w:val="24"/>
          <w:szCs w:val="24"/>
        </w:rPr>
        <w:t>14.7.3.2</w:t>
      </w:r>
      <w:r>
        <w:rPr>
          <w:spacing w:val="-23"/>
          <w:sz w:val="24"/>
          <w:szCs w:val="24"/>
        </w:rPr>
        <w:tab/>
      </w:r>
      <w:r w:rsidR="000D42AC">
        <w:tab/>
      </w:r>
      <w:r w:rsidR="000D42AC" w:rsidRPr="00310A77">
        <w:rPr>
          <w:sz w:val="24"/>
        </w:rPr>
        <w:t>Any civil judgments taken by the Respondent against such consumers in respect of such agreements, are rescinded or, if rescission is not possible, abandoned;</w:t>
      </w:r>
    </w:p>
    <w:p w:rsidR="00345693" w:rsidRDefault="00345693">
      <w:pPr>
        <w:pStyle w:val="BodyText"/>
        <w:rPr>
          <w:sz w:val="28"/>
        </w:rPr>
      </w:pPr>
    </w:p>
    <w:p w:rsidR="00345693" w:rsidRPr="00310A77" w:rsidRDefault="00310A77" w:rsidP="00310A77">
      <w:pPr>
        <w:tabs>
          <w:tab w:val="left" w:pos="1053"/>
          <w:tab w:val="left" w:pos="1054"/>
        </w:tabs>
        <w:spacing w:before="196"/>
        <w:ind w:left="1053" w:hanging="721"/>
        <w:rPr>
          <w:sz w:val="24"/>
        </w:rPr>
      </w:pPr>
      <w:r>
        <w:rPr>
          <w:spacing w:val="-14"/>
          <w:sz w:val="24"/>
          <w:szCs w:val="24"/>
        </w:rPr>
        <w:t>15.</w:t>
      </w:r>
      <w:r>
        <w:rPr>
          <w:spacing w:val="-14"/>
          <w:sz w:val="24"/>
          <w:szCs w:val="24"/>
        </w:rPr>
        <w:tab/>
      </w:r>
      <w:r w:rsidR="000D42AC" w:rsidRPr="00310A77">
        <w:rPr>
          <w:sz w:val="24"/>
        </w:rPr>
        <w:t>The Applicant also requested the Tribunal to or</w:t>
      </w:r>
      <w:r w:rsidR="000D42AC" w:rsidRPr="00310A77">
        <w:rPr>
          <w:sz w:val="24"/>
        </w:rPr>
        <w:t>der the Respondent</w:t>
      </w:r>
      <w:r w:rsidR="000D42AC" w:rsidRPr="00310A77">
        <w:rPr>
          <w:spacing w:val="-5"/>
          <w:sz w:val="24"/>
        </w:rPr>
        <w:t xml:space="preserve"> </w:t>
      </w:r>
      <w:r w:rsidR="000D42AC" w:rsidRPr="00310A77">
        <w:rPr>
          <w:sz w:val="24"/>
        </w:rPr>
        <w:t>to:</w:t>
      </w:r>
    </w:p>
    <w:p w:rsidR="00345693" w:rsidRDefault="00345693">
      <w:pPr>
        <w:pStyle w:val="BodyText"/>
        <w:rPr>
          <w:sz w:val="28"/>
        </w:rPr>
      </w:pPr>
    </w:p>
    <w:p w:rsidR="00345693" w:rsidRPr="00310A77" w:rsidRDefault="00310A77" w:rsidP="00310A77">
      <w:pPr>
        <w:tabs>
          <w:tab w:val="left" w:pos="1774"/>
        </w:tabs>
        <w:spacing w:before="230" w:line="360" w:lineRule="auto"/>
        <w:ind w:left="1773" w:right="109" w:hanging="732"/>
        <w:jc w:val="both"/>
        <w:rPr>
          <w:sz w:val="24"/>
        </w:rPr>
      </w:pPr>
      <w:r>
        <w:rPr>
          <w:spacing w:val="-2"/>
          <w:sz w:val="24"/>
          <w:szCs w:val="24"/>
        </w:rPr>
        <w:t>15.1</w:t>
      </w:r>
      <w:r>
        <w:rPr>
          <w:spacing w:val="-2"/>
          <w:sz w:val="24"/>
          <w:szCs w:val="24"/>
        </w:rPr>
        <w:tab/>
      </w:r>
      <w:r w:rsidR="000D42AC" w:rsidRPr="00310A77">
        <w:rPr>
          <w:sz w:val="24"/>
        </w:rPr>
        <w:t>Within 30 days of the date of this judgment, appoint an independent auditor at its own cost, though subject to prior approval of the</w:t>
      </w:r>
      <w:r w:rsidR="000D42AC" w:rsidRPr="00310A77">
        <w:rPr>
          <w:spacing w:val="-9"/>
          <w:sz w:val="24"/>
        </w:rPr>
        <w:t xml:space="preserve"> </w:t>
      </w:r>
      <w:r w:rsidR="000D42AC" w:rsidRPr="00310A77">
        <w:rPr>
          <w:sz w:val="24"/>
        </w:rPr>
        <w:t>Applicant;</w:t>
      </w:r>
    </w:p>
    <w:p w:rsidR="00345693" w:rsidRDefault="00345693">
      <w:pPr>
        <w:pStyle w:val="BodyText"/>
        <w:spacing w:before="10"/>
        <w:rPr>
          <w:sz w:val="35"/>
        </w:rPr>
      </w:pPr>
    </w:p>
    <w:p w:rsidR="00345693" w:rsidRPr="00310A77" w:rsidRDefault="00310A77" w:rsidP="00310A77">
      <w:pPr>
        <w:tabs>
          <w:tab w:val="left" w:pos="1774"/>
        </w:tabs>
        <w:spacing w:line="360" w:lineRule="auto"/>
        <w:ind w:left="1773" w:right="111" w:hanging="732"/>
        <w:jc w:val="both"/>
        <w:rPr>
          <w:sz w:val="24"/>
        </w:rPr>
      </w:pPr>
      <w:r>
        <w:rPr>
          <w:spacing w:val="-2"/>
          <w:sz w:val="24"/>
          <w:szCs w:val="24"/>
        </w:rPr>
        <w:t>15.2</w:t>
      </w:r>
      <w:r>
        <w:rPr>
          <w:spacing w:val="-2"/>
          <w:sz w:val="24"/>
          <w:szCs w:val="24"/>
        </w:rPr>
        <w:tab/>
      </w:r>
      <w:r w:rsidR="000D42AC" w:rsidRPr="00310A77">
        <w:rPr>
          <w:sz w:val="24"/>
        </w:rPr>
        <w:t>This Auditor must identify all credit agreements concluded by the Respondent in the past 3 (three) years, and identify all the agreements where the Respondent failed to take the steps required in terms of Section 81(2) of the Act;</w:t>
      </w:r>
      <w:r w:rsidR="000D42AC" w:rsidRPr="00310A77">
        <w:rPr>
          <w:spacing w:val="-5"/>
          <w:sz w:val="24"/>
        </w:rPr>
        <w:t xml:space="preserve"> </w:t>
      </w:r>
      <w:r w:rsidR="000D42AC" w:rsidRPr="00310A77">
        <w:rPr>
          <w:sz w:val="24"/>
        </w:rPr>
        <w:t>and</w:t>
      </w:r>
    </w:p>
    <w:p w:rsidR="00345693" w:rsidRDefault="00345693">
      <w:pPr>
        <w:pStyle w:val="BodyText"/>
        <w:spacing w:before="2"/>
        <w:rPr>
          <w:sz w:val="36"/>
        </w:rPr>
      </w:pPr>
    </w:p>
    <w:p w:rsidR="00345693" w:rsidRPr="00310A77" w:rsidRDefault="00310A77" w:rsidP="00310A77">
      <w:pPr>
        <w:tabs>
          <w:tab w:val="left" w:pos="1774"/>
        </w:tabs>
        <w:spacing w:line="360" w:lineRule="auto"/>
        <w:ind w:left="1773" w:right="109" w:hanging="732"/>
        <w:jc w:val="both"/>
        <w:rPr>
          <w:sz w:val="24"/>
        </w:rPr>
      </w:pPr>
      <w:r>
        <w:rPr>
          <w:spacing w:val="-2"/>
          <w:sz w:val="24"/>
          <w:szCs w:val="24"/>
        </w:rPr>
        <w:t>15.3</w:t>
      </w:r>
      <w:r>
        <w:rPr>
          <w:spacing w:val="-2"/>
          <w:sz w:val="24"/>
          <w:szCs w:val="24"/>
        </w:rPr>
        <w:tab/>
      </w:r>
      <w:r w:rsidR="000D42AC" w:rsidRPr="00310A77">
        <w:rPr>
          <w:sz w:val="24"/>
        </w:rPr>
        <w:t xml:space="preserve">The Applicant will, </w:t>
      </w:r>
      <w:r w:rsidR="000D42AC" w:rsidRPr="00310A77">
        <w:rPr>
          <w:sz w:val="24"/>
        </w:rPr>
        <w:t>at the conclusion of this independent auditor’s exercise, bring an application to the Tribunal for those agreements declared reckless to be set aside, and all the consumers’ obligations under those agreements to be set</w:t>
      </w:r>
      <w:r w:rsidR="000D42AC" w:rsidRPr="00310A77">
        <w:rPr>
          <w:spacing w:val="-5"/>
          <w:sz w:val="24"/>
        </w:rPr>
        <w:t xml:space="preserve"> </w:t>
      </w:r>
      <w:r w:rsidR="000D42AC" w:rsidRPr="00310A77">
        <w:rPr>
          <w:sz w:val="24"/>
        </w:rPr>
        <w:t>aside.</w:t>
      </w:r>
    </w:p>
    <w:p w:rsidR="00345693" w:rsidRDefault="00345693">
      <w:pPr>
        <w:spacing w:line="360" w:lineRule="auto"/>
        <w:jc w:val="both"/>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Pr="00310A77" w:rsidRDefault="00310A77" w:rsidP="00310A77">
      <w:pPr>
        <w:tabs>
          <w:tab w:val="left" w:pos="1054"/>
        </w:tabs>
        <w:spacing w:before="100" w:line="360" w:lineRule="auto"/>
        <w:ind w:left="1053" w:right="111" w:hanging="360"/>
        <w:jc w:val="both"/>
        <w:rPr>
          <w:sz w:val="24"/>
        </w:rPr>
      </w:pPr>
      <w:r>
        <w:rPr>
          <w:spacing w:val="-14"/>
          <w:sz w:val="24"/>
          <w:szCs w:val="24"/>
        </w:rPr>
        <w:t>16.</w:t>
      </w:r>
      <w:r>
        <w:rPr>
          <w:spacing w:val="-14"/>
          <w:sz w:val="24"/>
          <w:szCs w:val="24"/>
        </w:rPr>
        <w:tab/>
      </w:r>
      <w:r w:rsidR="000D42AC" w:rsidRPr="00310A77">
        <w:rPr>
          <w:sz w:val="24"/>
        </w:rPr>
        <w:t>In terms o</w:t>
      </w:r>
      <w:r w:rsidR="000D42AC" w:rsidRPr="00310A77">
        <w:rPr>
          <w:sz w:val="24"/>
        </w:rPr>
        <w:t>f Section 150(i), the Tribunal may grant any other appropriate order required to give effect to consumers’ rights in terms of the Act;</w:t>
      </w:r>
      <w:r w:rsidR="000D42AC" w:rsidRPr="00310A77">
        <w:rPr>
          <w:spacing w:val="-4"/>
          <w:sz w:val="24"/>
        </w:rPr>
        <w:t xml:space="preserve"> </w:t>
      </w:r>
      <w:r w:rsidR="000D42AC" w:rsidRPr="00310A77">
        <w:rPr>
          <w:sz w:val="24"/>
        </w:rPr>
        <w:t>and</w:t>
      </w:r>
    </w:p>
    <w:p w:rsidR="00345693" w:rsidRDefault="00345693">
      <w:pPr>
        <w:pStyle w:val="BodyText"/>
        <w:spacing w:before="10"/>
        <w:rPr>
          <w:sz w:val="35"/>
        </w:rPr>
      </w:pPr>
    </w:p>
    <w:p w:rsidR="00345693" w:rsidRPr="00310A77" w:rsidRDefault="00310A77" w:rsidP="00310A77">
      <w:pPr>
        <w:tabs>
          <w:tab w:val="left" w:pos="1054"/>
        </w:tabs>
        <w:ind w:left="1053" w:hanging="361"/>
        <w:rPr>
          <w:sz w:val="24"/>
        </w:rPr>
      </w:pPr>
      <w:r>
        <w:rPr>
          <w:spacing w:val="-14"/>
          <w:sz w:val="24"/>
          <w:szCs w:val="24"/>
        </w:rPr>
        <w:t>17.</w:t>
      </w:r>
      <w:r>
        <w:rPr>
          <w:spacing w:val="-14"/>
          <w:sz w:val="24"/>
          <w:szCs w:val="24"/>
        </w:rPr>
        <w:tab/>
      </w:r>
      <w:r w:rsidR="000D42AC" w:rsidRPr="00310A77">
        <w:rPr>
          <w:sz w:val="24"/>
        </w:rPr>
        <w:t>Granting further and /or alternative</w:t>
      </w:r>
      <w:r w:rsidR="000D42AC" w:rsidRPr="00310A77">
        <w:rPr>
          <w:spacing w:val="-3"/>
          <w:sz w:val="24"/>
        </w:rPr>
        <w:t xml:space="preserve"> </w:t>
      </w:r>
      <w:r w:rsidR="000D42AC" w:rsidRPr="00310A77">
        <w:rPr>
          <w:sz w:val="24"/>
        </w:rPr>
        <w:t>relief.</w:t>
      </w:r>
    </w:p>
    <w:p w:rsidR="00345693" w:rsidRDefault="00345693">
      <w:pPr>
        <w:pStyle w:val="BodyText"/>
        <w:rPr>
          <w:sz w:val="28"/>
        </w:rPr>
      </w:pPr>
    </w:p>
    <w:p w:rsidR="00345693" w:rsidRDefault="000D42AC">
      <w:pPr>
        <w:pStyle w:val="Heading1"/>
        <w:spacing w:before="229"/>
        <w:ind w:left="443"/>
      </w:pPr>
      <w:r>
        <w:t>SUBMISSIONS BY THE RESPONDENT</w:t>
      </w:r>
    </w:p>
    <w:p w:rsidR="00345693" w:rsidRDefault="00345693">
      <w:pPr>
        <w:pStyle w:val="BodyText"/>
        <w:rPr>
          <w:b/>
          <w:sz w:val="28"/>
        </w:rPr>
      </w:pPr>
    </w:p>
    <w:p w:rsidR="00345693" w:rsidRPr="00310A77" w:rsidRDefault="00310A77" w:rsidP="00310A77">
      <w:pPr>
        <w:tabs>
          <w:tab w:val="left" w:pos="1054"/>
        </w:tabs>
        <w:spacing w:before="232" w:line="360" w:lineRule="auto"/>
        <w:ind w:left="1053" w:right="113" w:hanging="360"/>
        <w:jc w:val="both"/>
        <w:rPr>
          <w:sz w:val="24"/>
        </w:rPr>
      </w:pPr>
      <w:r>
        <w:rPr>
          <w:spacing w:val="-14"/>
          <w:sz w:val="24"/>
          <w:szCs w:val="24"/>
        </w:rPr>
        <w:t>18.</w:t>
      </w:r>
      <w:r>
        <w:rPr>
          <w:spacing w:val="-14"/>
          <w:sz w:val="24"/>
          <w:szCs w:val="24"/>
        </w:rPr>
        <w:tab/>
      </w:r>
      <w:r w:rsidR="000D42AC" w:rsidRPr="00310A77">
        <w:rPr>
          <w:sz w:val="24"/>
        </w:rPr>
        <w:t>The Respondent did not necessarily raise many issues that challenged the submissions by the Applicant, other than raising a legal point that since the Applicant had not filed the Replying Affidavit the Respondent’s submissions should be regarded as unconte</w:t>
      </w:r>
      <w:r w:rsidR="000D42AC" w:rsidRPr="00310A77">
        <w:rPr>
          <w:sz w:val="24"/>
        </w:rPr>
        <w:t>sted by the</w:t>
      </w:r>
      <w:r w:rsidR="000D42AC" w:rsidRPr="00310A77">
        <w:rPr>
          <w:spacing w:val="-18"/>
          <w:sz w:val="24"/>
        </w:rPr>
        <w:t xml:space="preserve"> </w:t>
      </w:r>
      <w:r w:rsidR="000D42AC" w:rsidRPr="00310A77">
        <w:rPr>
          <w:sz w:val="24"/>
        </w:rPr>
        <w:t>Tribunal:</w:t>
      </w:r>
    </w:p>
    <w:p w:rsidR="00345693" w:rsidRDefault="00345693">
      <w:pPr>
        <w:pStyle w:val="BodyText"/>
        <w:spacing w:before="10"/>
        <w:rPr>
          <w:sz w:val="35"/>
        </w:rPr>
      </w:pPr>
    </w:p>
    <w:p w:rsidR="00345693" w:rsidRPr="00310A77" w:rsidRDefault="00310A77" w:rsidP="00310A77">
      <w:pPr>
        <w:tabs>
          <w:tab w:val="left" w:pos="1538"/>
        </w:tabs>
        <w:spacing w:line="360" w:lineRule="auto"/>
        <w:ind w:left="1610" w:right="111" w:hanging="569"/>
        <w:jc w:val="both"/>
        <w:rPr>
          <w:sz w:val="24"/>
        </w:rPr>
      </w:pPr>
      <w:r>
        <w:rPr>
          <w:spacing w:val="-2"/>
          <w:sz w:val="24"/>
          <w:szCs w:val="24"/>
        </w:rPr>
        <w:t>18.1</w:t>
      </w:r>
      <w:r>
        <w:rPr>
          <w:spacing w:val="-2"/>
          <w:sz w:val="24"/>
          <w:szCs w:val="24"/>
        </w:rPr>
        <w:tab/>
      </w:r>
      <w:r w:rsidR="000D42AC" w:rsidRPr="00310A77">
        <w:rPr>
          <w:sz w:val="24"/>
        </w:rPr>
        <w:t>The Respondent accused the Applicant of just making bold allegations, in their founding affidavit, without any</w:t>
      </w:r>
      <w:r w:rsidR="000D42AC" w:rsidRPr="00310A77">
        <w:rPr>
          <w:spacing w:val="-5"/>
          <w:sz w:val="24"/>
        </w:rPr>
        <w:t xml:space="preserve"> </w:t>
      </w:r>
      <w:r w:rsidR="000D42AC" w:rsidRPr="00310A77">
        <w:rPr>
          <w:sz w:val="24"/>
        </w:rPr>
        <w:t>particularity;</w:t>
      </w:r>
    </w:p>
    <w:p w:rsidR="00345693" w:rsidRDefault="00345693">
      <w:pPr>
        <w:pStyle w:val="BodyText"/>
        <w:spacing w:before="2"/>
        <w:rPr>
          <w:sz w:val="36"/>
        </w:rPr>
      </w:pPr>
    </w:p>
    <w:p w:rsidR="00345693" w:rsidRPr="00310A77" w:rsidRDefault="00310A77" w:rsidP="00310A77">
      <w:pPr>
        <w:tabs>
          <w:tab w:val="left" w:pos="1566"/>
        </w:tabs>
        <w:spacing w:line="360" w:lineRule="auto"/>
        <w:ind w:left="1610" w:right="112" w:hanging="557"/>
        <w:jc w:val="both"/>
        <w:rPr>
          <w:sz w:val="24"/>
        </w:rPr>
      </w:pPr>
      <w:r>
        <w:rPr>
          <w:spacing w:val="-2"/>
          <w:sz w:val="24"/>
          <w:szCs w:val="24"/>
        </w:rPr>
        <w:t>18.2</w:t>
      </w:r>
      <w:r>
        <w:rPr>
          <w:spacing w:val="-2"/>
          <w:sz w:val="24"/>
          <w:szCs w:val="24"/>
        </w:rPr>
        <w:tab/>
      </w:r>
      <w:r w:rsidR="000D42AC" w:rsidRPr="00310A77">
        <w:rPr>
          <w:sz w:val="24"/>
        </w:rPr>
        <w:t>They said they did not engage in any loan splitting, arguing that the cases of loan splitting cited by the</w:t>
      </w:r>
      <w:r w:rsidR="000D42AC" w:rsidRPr="00310A77">
        <w:rPr>
          <w:sz w:val="24"/>
        </w:rPr>
        <w:t xml:space="preserve"> Applicant were simply cases where consumers simply chose to make different applications on the same day;</w:t>
      </w:r>
      <w:r w:rsidR="000D42AC" w:rsidRPr="00310A77">
        <w:rPr>
          <w:spacing w:val="-2"/>
          <w:sz w:val="24"/>
        </w:rPr>
        <w:t xml:space="preserve"> </w:t>
      </w:r>
      <w:r w:rsidR="000D42AC" w:rsidRPr="00310A77">
        <w:rPr>
          <w:sz w:val="24"/>
        </w:rPr>
        <w:t>and</w:t>
      </w:r>
    </w:p>
    <w:p w:rsidR="00345693" w:rsidRDefault="00345693">
      <w:pPr>
        <w:pStyle w:val="BodyText"/>
        <w:spacing w:before="10"/>
        <w:rPr>
          <w:sz w:val="35"/>
        </w:rPr>
      </w:pPr>
    </w:p>
    <w:p w:rsidR="00345693" w:rsidRPr="00310A77" w:rsidRDefault="00310A77" w:rsidP="00310A77">
      <w:pPr>
        <w:tabs>
          <w:tab w:val="left" w:pos="1703"/>
        </w:tabs>
        <w:spacing w:before="1" w:line="360" w:lineRule="auto"/>
        <w:ind w:left="1610" w:right="108" w:hanging="557"/>
        <w:jc w:val="both"/>
        <w:rPr>
          <w:sz w:val="24"/>
        </w:rPr>
      </w:pPr>
      <w:r>
        <w:rPr>
          <w:spacing w:val="-2"/>
          <w:sz w:val="24"/>
          <w:szCs w:val="24"/>
        </w:rPr>
        <w:t>18.3</w:t>
      </w:r>
      <w:r>
        <w:rPr>
          <w:spacing w:val="-2"/>
          <w:sz w:val="24"/>
          <w:szCs w:val="24"/>
        </w:rPr>
        <w:tab/>
      </w:r>
      <w:r w:rsidR="000D42AC">
        <w:tab/>
      </w:r>
      <w:r w:rsidR="000D42AC" w:rsidRPr="00310A77">
        <w:rPr>
          <w:sz w:val="24"/>
        </w:rPr>
        <w:t>They argued they were no merits in the claims of reckless lending made by the Applicant, arguing that the mere act of granting two loans or more</w:t>
      </w:r>
      <w:r w:rsidR="000D42AC" w:rsidRPr="00310A77">
        <w:rPr>
          <w:sz w:val="24"/>
        </w:rPr>
        <w:t xml:space="preserve"> to a consumer in a very short space of time is not tantamount to reckless</w:t>
      </w:r>
      <w:r w:rsidR="000D42AC" w:rsidRPr="00310A77">
        <w:rPr>
          <w:spacing w:val="-1"/>
          <w:sz w:val="24"/>
        </w:rPr>
        <w:t xml:space="preserve"> </w:t>
      </w:r>
      <w:r w:rsidR="000D42AC" w:rsidRPr="00310A77">
        <w:rPr>
          <w:sz w:val="24"/>
        </w:rPr>
        <w:t>lending.</w:t>
      </w:r>
    </w:p>
    <w:p w:rsidR="00345693" w:rsidRDefault="00345693">
      <w:pPr>
        <w:pStyle w:val="BodyText"/>
        <w:spacing w:before="10"/>
        <w:rPr>
          <w:sz w:val="35"/>
        </w:rPr>
      </w:pPr>
    </w:p>
    <w:p w:rsidR="00345693" w:rsidRPr="00310A77" w:rsidRDefault="00310A77" w:rsidP="00310A77">
      <w:pPr>
        <w:tabs>
          <w:tab w:val="left" w:pos="1054"/>
        </w:tabs>
        <w:spacing w:before="1" w:line="362" w:lineRule="auto"/>
        <w:ind w:left="1053" w:right="111" w:hanging="360"/>
        <w:jc w:val="both"/>
        <w:rPr>
          <w:sz w:val="24"/>
        </w:rPr>
      </w:pPr>
      <w:r>
        <w:rPr>
          <w:spacing w:val="-14"/>
          <w:sz w:val="24"/>
          <w:szCs w:val="24"/>
        </w:rPr>
        <w:t>19.</w:t>
      </w:r>
      <w:r>
        <w:rPr>
          <w:spacing w:val="-14"/>
          <w:sz w:val="24"/>
          <w:szCs w:val="24"/>
        </w:rPr>
        <w:tab/>
      </w:r>
      <w:r w:rsidR="000D42AC" w:rsidRPr="00310A77">
        <w:rPr>
          <w:sz w:val="24"/>
        </w:rPr>
        <w:t>They spent more time and effort on justifying their use of the Delphen system, which they emphasized as incorporating credit bureau</w:t>
      </w:r>
      <w:r w:rsidR="000D42AC" w:rsidRPr="00310A77">
        <w:rPr>
          <w:spacing w:val="-5"/>
          <w:sz w:val="24"/>
        </w:rPr>
        <w:t xml:space="preserve"> </w:t>
      </w:r>
      <w:r w:rsidR="000D42AC" w:rsidRPr="00310A77">
        <w:rPr>
          <w:sz w:val="24"/>
        </w:rPr>
        <w:t>information.</w:t>
      </w:r>
    </w:p>
    <w:p w:rsidR="00345693" w:rsidRDefault="00345693">
      <w:pPr>
        <w:pStyle w:val="BodyText"/>
        <w:spacing w:before="7"/>
        <w:rPr>
          <w:sz w:val="35"/>
        </w:rPr>
      </w:pPr>
    </w:p>
    <w:p w:rsidR="00345693" w:rsidRPr="00310A77" w:rsidRDefault="00310A77" w:rsidP="00310A77">
      <w:pPr>
        <w:tabs>
          <w:tab w:val="left" w:pos="1054"/>
        </w:tabs>
        <w:spacing w:line="360" w:lineRule="auto"/>
        <w:ind w:left="1053" w:right="115" w:hanging="360"/>
        <w:jc w:val="both"/>
        <w:rPr>
          <w:sz w:val="24"/>
        </w:rPr>
      </w:pPr>
      <w:r>
        <w:rPr>
          <w:spacing w:val="-14"/>
          <w:sz w:val="24"/>
          <w:szCs w:val="24"/>
        </w:rPr>
        <w:t>20.</w:t>
      </w:r>
      <w:r>
        <w:rPr>
          <w:spacing w:val="-14"/>
          <w:sz w:val="24"/>
          <w:szCs w:val="24"/>
        </w:rPr>
        <w:tab/>
      </w:r>
      <w:r w:rsidR="000D42AC" w:rsidRPr="00310A77">
        <w:rPr>
          <w:sz w:val="24"/>
        </w:rPr>
        <w:t>They emphasized that an adverse credit bureau report does not necessarily automatically exclude one from getting credit if other factors favour the granting of</w:t>
      </w:r>
      <w:r w:rsidR="000D42AC" w:rsidRPr="00310A77">
        <w:rPr>
          <w:spacing w:val="-5"/>
          <w:sz w:val="24"/>
        </w:rPr>
        <w:t xml:space="preserve"> </w:t>
      </w:r>
      <w:r w:rsidR="000D42AC" w:rsidRPr="00310A77">
        <w:rPr>
          <w:sz w:val="24"/>
        </w:rPr>
        <w:t>such</w:t>
      </w:r>
    </w:p>
    <w:p w:rsidR="00345693" w:rsidRDefault="00345693">
      <w:pPr>
        <w:pStyle w:val="BodyText"/>
        <w:spacing w:before="11"/>
        <w:rPr>
          <w:sz w:val="35"/>
        </w:rPr>
      </w:pPr>
    </w:p>
    <w:p w:rsidR="00345693" w:rsidRDefault="000D42AC">
      <w:pPr>
        <w:pStyle w:val="Heading1"/>
      </w:pPr>
      <w:r>
        <w:t>APPLICABLE SECTIONS OF THE NCA</w:t>
      </w:r>
    </w:p>
    <w:p w:rsidR="00345693" w:rsidRDefault="00345693">
      <w:pPr>
        <w:pStyle w:val="BodyText"/>
        <w:rPr>
          <w:b/>
          <w:sz w:val="28"/>
        </w:rPr>
      </w:pPr>
    </w:p>
    <w:p w:rsidR="00345693" w:rsidRPr="00310A77" w:rsidRDefault="00310A77" w:rsidP="00310A77">
      <w:pPr>
        <w:tabs>
          <w:tab w:val="left" w:pos="1053"/>
          <w:tab w:val="left" w:pos="1054"/>
        </w:tabs>
        <w:spacing w:before="229"/>
        <w:ind w:left="1053" w:hanging="721"/>
        <w:rPr>
          <w:b/>
          <w:sz w:val="24"/>
        </w:rPr>
      </w:pPr>
      <w:r>
        <w:rPr>
          <w:b/>
          <w:spacing w:val="-14"/>
          <w:sz w:val="24"/>
          <w:szCs w:val="24"/>
        </w:rPr>
        <w:t>21.</w:t>
      </w:r>
      <w:r>
        <w:rPr>
          <w:b/>
          <w:spacing w:val="-14"/>
          <w:sz w:val="24"/>
          <w:szCs w:val="24"/>
        </w:rPr>
        <w:tab/>
      </w:r>
      <w:r w:rsidR="000D42AC" w:rsidRPr="00310A77">
        <w:rPr>
          <w:b/>
          <w:sz w:val="24"/>
        </w:rPr>
        <w:t>Section</w:t>
      </w:r>
      <w:r w:rsidR="000D42AC" w:rsidRPr="00310A77">
        <w:rPr>
          <w:b/>
          <w:spacing w:val="-1"/>
          <w:sz w:val="24"/>
        </w:rPr>
        <w:t xml:space="preserve"> </w:t>
      </w:r>
      <w:r w:rsidR="000D42AC" w:rsidRPr="00310A77">
        <w:rPr>
          <w:b/>
          <w:sz w:val="24"/>
        </w:rPr>
        <w:t>57</w:t>
      </w:r>
    </w:p>
    <w:p w:rsidR="00345693" w:rsidRDefault="000D42AC">
      <w:pPr>
        <w:spacing w:before="140"/>
        <w:ind w:left="1053"/>
        <w:rPr>
          <w:b/>
          <w:sz w:val="24"/>
        </w:rPr>
      </w:pPr>
      <w:r>
        <w:rPr>
          <w:b/>
          <w:sz w:val="24"/>
        </w:rPr>
        <w:t>C</w:t>
      </w:r>
      <w:r>
        <w:rPr>
          <w:b/>
          <w:sz w:val="24"/>
        </w:rPr>
        <w:t>ancellation of registration</w:t>
      </w:r>
    </w:p>
    <w:p w:rsidR="00345693" w:rsidRDefault="000D42AC">
      <w:pPr>
        <w:spacing w:before="137" w:line="360" w:lineRule="auto"/>
        <w:ind w:left="1413" w:right="446" w:hanging="360"/>
        <w:rPr>
          <w:i/>
          <w:sz w:val="24"/>
        </w:rPr>
      </w:pPr>
      <w:r>
        <w:rPr>
          <w:i/>
          <w:sz w:val="24"/>
        </w:rPr>
        <w:t>“(1) Subject to subsection (2), a registration in terms of this Act may be cancelled by the Tribunal on request by the National Credit Regulator, if the registrant repeatedly –</w:t>
      </w:r>
    </w:p>
    <w:p w:rsidR="00345693" w:rsidRDefault="00345693">
      <w:pPr>
        <w:spacing w:line="360" w:lineRule="auto"/>
        <w:rPr>
          <w:sz w:val="24"/>
        </w:rPr>
        <w:sectPr w:rsidR="00345693">
          <w:pgSz w:w="11910" w:h="16840"/>
          <w:pgMar w:top="1100" w:right="1020" w:bottom="820" w:left="800" w:header="283" w:footer="562" w:gutter="0"/>
          <w:cols w:space="720"/>
        </w:sectPr>
      </w:pPr>
    </w:p>
    <w:p w:rsidR="00345693" w:rsidRDefault="00345693">
      <w:pPr>
        <w:pStyle w:val="BodyText"/>
        <w:rPr>
          <w:i/>
          <w:sz w:val="20"/>
        </w:rPr>
      </w:pPr>
    </w:p>
    <w:p w:rsidR="00345693" w:rsidRDefault="00345693">
      <w:pPr>
        <w:pStyle w:val="BodyText"/>
        <w:spacing w:before="4"/>
        <w:rPr>
          <w:i/>
          <w:sz w:val="29"/>
        </w:rPr>
      </w:pPr>
    </w:p>
    <w:p w:rsidR="00345693" w:rsidRPr="00310A77" w:rsidRDefault="00310A77" w:rsidP="00310A77">
      <w:pPr>
        <w:tabs>
          <w:tab w:val="left" w:pos="1774"/>
        </w:tabs>
        <w:spacing w:before="100"/>
        <w:ind w:left="1773" w:hanging="361"/>
        <w:rPr>
          <w:i/>
          <w:sz w:val="24"/>
        </w:rPr>
      </w:pPr>
      <w:r>
        <w:rPr>
          <w:i/>
          <w:spacing w:val="-4"/>
          <w:sz w:val="24"/>
          <w:szCs w:val="24"/>
        </w:rPr>
        <w:t>(a)</w:t>
      </w:r>
      <w:r>
        <w:rPr>
          <w:i/>
          <w:spacing w:val="-4"/>
          <w:sz w:val="24"/>
          <w:szCs w:val="24"/>
        </w:rPr>
        <w:tab/>
      </w:r>
      <w:r w:rsidR="000D42AC" w:rsidRPr="00310A77">
        <w:rPr>
          <w:i/>
          <w:sz w:val="24"/>
        </w:rPr>
        <w:t>Fails to comply with any condition of its registration</w:t>
      </w:r>
      <w:r w:rsidR="000D42AC" w:rsidRPr="00310A77">
        <w:rPr>
          <w:i/>
          <w:spacing w:val="-8"/>
          <w:sz w:val="24"/>
        </w:rPr>
        <w:t xml:space="preserve"> </w:t>
      </w:r>
      <w:r w:rsidR="000D42AC" w:rsidRPr="00310A77">
        <w:rPr>
          <w:i/>
          <w:sz w:val="24"/>
        </w:rPr>
        <w:t>;</w:t>
      </w:r>
    </w:p>
    <w:p w:rsidR="00345693" w:rsidRPr="00310A77" w:rsidRDefault="00310A77" w:rsidP="00310A77">
      <w:pPr>
        <w:tabs>
          <w:tab w:val="left" w:pos="1774"/>
        </w:tabs>
        <w:spacing w:before="137"/>
        <w:ind w:left="1773" w:hanging="361"/>
        <w:rPr>
          <w:i/>
          <w:sz w:val="24"/>
        </w:rPr>
      </w:pPr>
      <w:r>
        <w:rPr>
          <w:i/>
          <w:spacing w:val="-4"/>
          <w:sz w:val="24"/>
          <w:szCs w:val="24"/>
        </w:rPr>
        <w:t>(b)</w:t>
      </w:r>
      <w:r>
        <w:rPr>
          <w:i/>
          <w:spacing w:val="-4"/>
          <w:sz w:val="24"/>
          <w:szCs w:val="24"/>
        </w:rPr>
        <w:tab/>
      </w:r>
      <w:r w:rsidR="000D42AC" w:rsidRPr="00310A77">
        <w:rPr>
          <w:i/>
          <w:sz w:val="24"/>
        </w:rPr>
        <w:t>Fa</w:t>
      </w:r>
      <w:r w:rsidR="000D42AC" w:rsidRPr="00310A77">
        <w:rPr>
          <w:i/>
          <w:sz w:val="24"/>
        </w:rPr>
        <w:t>ils to meet a commitment contemplated in section 48(1);</w:t>
      </w:r>
      <w:r w:rsidR="000D42AC" w:rsidRPr="00310A77">
        <w:rPr>
          <w:i/>
          <w:spacing w:val="-10"/>
          <w:sz w:val="24"/>
        </w:rPr>
        <w:t xml:space="preserve"> </w:t>
      </w:r>
      <w:r w:rsidR="000D42AC" w:rsidRPr="00310A77">
        <w:rPr>
          <w:i/>
          <w:sz w:val="24"/>
        </w:rPr>
        <w:t>or</w:t>
      </w:r>
    </w:p>
    <w:p w:rsidR="00345693" w:rsidRPr="00310A77" w:rsidRDefault="00310A77" w:rsidP="00310A77">
      <w:pPr>
        <w:tabs>
          <w:tab w:val="left" w:pos="1774"/>
        </w:tabs>
        <w:spacing w:before="137" w:line="360" w:lineRule="auto"/>
        <w:ind w:left="1053" w:right="6473" w:firstLine="359"/>
        <w:rPr>
          <w:i/>
          <w:sz w:val="24"/>
        </w:rPr>
      </w:pPr>
      <w:r>
        <w:rPr>
          <w:i/>
          <w:spacing w:val="-4"/>
          <w:sz w:val="24"/>
          <w:szCs w:val="24"/>
        </w:rPr>
        <w:t>(c)</w:t>
      </w:r>
      <w:r>
        <w:rPr>
          <w:i/>
          <w:spacing w:val="-4"/>
          <w:sz w:val="24"/>
          <w:szCs w:val="24"/>
        </w:rPr>
        <w:tab/>
      </w:r>
      <w:r w:rsidR="000D42AC" w:rsidRPr="00310A77">
        <w:rPr>
          <w:i/>
          <w:sz w:val="24"/>
        </w:rPr>
        <w:t>Contravenes the Act. (2)</w:t>
      </w:r>
      <w:r w:rsidR="000D42AC" w:rsidRPr="00310A77">
        <w:rPr>
          <w:i/>
          <w:spacing w:val="-1"/>
          <w:sz w:val="24"/>
        </w:rPr>
        <w:t xml:space="preserve"> </w:t>
      </w:r>
      <w:r w:rsidR="000D42AC" w:rsidRPr="00310A77">
        <w:rPr>
          <w:i/>
          <w:sz w:val="24"/>
        </w:rPr>
        <w:t>…”</w:t>
      </w:r>
    </w:p>
    <w:p w:rsidR="00345693" w:rsidRDefault="00345693">
      <w:pPr>
        <w:pStyle w:val="BodyText"/>
        <w:spacing w:before="11"/>
        <w:rPr>
          <w:i/>
          <w:sz w:val="35"/>
        </w:rPr>
      </w:pPr>
    </w:p>
    <w:p w:rsidR="00345693" w:rsidRDefault="000D42AC">
      <w:pPr>
        <w:pStyle w:val="Heading1"/>
      </w:pPr>
      <w:r>
        <w:t>CONSIDERATION OF THE EVIDENCE BEFORE THE TRIBUNAL</w:t>
      </w:r>
    </w:p>
    <w:p w:rsidR="00345693" w:rsidRDefault="00345693">
      <w:pPr>
        <w:pStyle w:val="BodyText"/>
        <w:rPr>
          <w:b/>
          <w:sz w:val="28"/>
        </w:rPr>
      </w:pPr>
    </w:p>
    <w:p w:rsidR="00345693" w:rsidRPr="00310A77" w:rsidRDefault="00310A77" w:rsidP="00310A77">
      <w:pPr>
        <w:tabs>
          <w:tab w:val="left" w:pos="1221"/>
          <w:tab w:val="left" w:pos="1222"/>
        </w:tabs>
        <w:spacing w:before="232" w:line="360" w:lineRule="auto"/>
        <w:ind w:left="1041" w:right="111" w:hanging="708"/>
        <w:jc w:val="both"/>
        <w:rPr>
          <w:sz w:val="24"/>
        </w:rPr>
      </w:pPr>
      <w:r>
        <w:rPr>
          <w:spacing w:val="-14"/>
          <w:sz w:val="24"/>
          <w:szCs w:val="24"/>
        </w:rPr>
        <w:t>22.</w:t>
      </w:r>
      <w:r>
        <w:rPr>
          <w:spacing w:val="-14"/>
          <w:sz w:val="24"/>
          <w:szCs w:val="24"/>
        </w:rPr>
        <w:tab/>
      </w:r>
      <w:r w:rsidR="000D42AC">
        <w:tab/>
      </w:r>
      <w:r w:rsidR="000D42AC" w:rsidRPr="00310A77">
        <w:rPr>
          <w:sz w:val="24"/>
        </w:rPr>
        <w:t>At the hearing, the Applicant’s representative highlighted some of the transgressions by the Respondent, as fully detailed in their written</w:t>
      </w:r>
      <w:r w:rsidR="000D42AC" w:rsidRPr="00310A77">
        <w:rPr>
          <w:spacing w:val="-5"/>
          <w:sz w:val="24"/>
        </w:rPr>
        <w:t xml:space="preserve"> </w:t>
      </w:r>
      <w:r w:rsidR="000D42AC" w:rsidRPr="00310A77">
        <w:rPr>
          <w:sz w:val="24"/>
        </w:rPr>
        <w:t>submissions.</w:t>
      </w:r>
    </w:p>
    <w:p w:rsidR="00345693" w:rsidRDefault="00345693">
      <w:pPr>
        <w:pStyle w:val="BodyText"/>
        <w:spacing w:before="10"/>
        <w:rPr>
          <w:sz w:val="35"/>
        </w:rPr>
      </w:pPr>
    </w:p>
    <w:p w:rsidR="00345693" w:rsidRPr="00310A77" w:rsidRDefault="00310A77" w:rsidP="00310A77">
      <w:pPr>
        <w:tabs>
          <w:tab w:val="left" w:pos="1054"/>
        </w:tabs>
        <w:spacing w:before="1" w:line="360" w:lineRule="auto"/>
        <w:ind w:left="1053" w:right="110" w:hanging="720"/>
        <w:jc w:val="both"/>
        <w:rPr>
          <w:sz w:val="24"/>
        </w:rPr>
      </w:pPr>
      <w:r>
        <w:rPr>
          <w:spacing w:val="-14"/>
          <w:sz w:val="24"/>
          <w:szCs w:val="24"/>
        </w:rPr>
        <w:t>23.</w:t>
      </w:r>
      <w:r>
        <w:rPr>
          <w:spacing w:val="-14"/>
          <w:sz w:val="24"/>
          <w:szCs w:val="24"/>
        </w:rPr>
        <w:tab/>
      </w:r>
      <w:r w:rsidR="000D42AC" w:rsidRPr="00310A77">
        <w:rPr>
          <w:sz w:val="24"/>
        </w:rPr>
        <w:t>The Applicant’s representative spent more time highlighting that the Respondent had mainly totally dis</w:t>
      </w:r>
      <w:r w:rsidR="000D42AC" w:rsidRPr="00310A77">
        <w:rPr>
          <w:sz w:val="24"/>
        </w:rPr>
        <w:t>regarded all or most of the provisions of the Act. They gave detailed examples of many cases where the Respondent contravened the provisions of the Act, as detailed under their</w:t>
      </w:r>
      <w:r w:rsidR="000D42AC" w:rsidRPr="00310A77">
        <w:rPr>
          <w:spacing w:val="-25"/>
          <w:sz w:val="24"/>
        </w:rPr>
        <w:t xml:space="preserve"> </w:t>
      </w:r>
      <w:r w:rsidR="000D42AC" w:rsidRPr="00310A77">
        <w:rPr>
          <w:sz w:val="24"/>
        </w:rPr>
        <w:t>submissions.</w:t>
      </w:r>
    </w:p>
    <w:p w:rsidR="00345693" w:rsidRDefault="00345693">
      <w:pPr>
        <w:pStyle w:val="BodyText"/>
        <w:rPr>
          <w:sz w:val="28"/>
        </w:rPr>
      </w:pPr>
    </w:p>
    <w:p w:rsidR="00345693" w:rsidRPr="00310A77" w:rsidRDefault="00310A77" w:rsidP="00310A77">
      <w:pPr>
        <w:tabs>
          <w:tab w:val="left" w:pos="1054"/>
        </w:tabs>
        <w:spacing w:before="196" w:line="360" w:lineRule="auto"/>
        <w:ind w:left="1053" w:right="112" w:hanging="720"/>
        <w:jc w:val="both"/>
        <w:rPr>
          <w:sz w:val="24"/>
        </w:rPr>
      </w:pPr>
      <w:r>
        <w:rPr>
          <w:spacing w:val="-14"/>
          <w:sz w:val="24"/>
          <w:szCs w:val="24"/>
        </w:rPr>
        <w:t>24.</w:t>
      </w:r>
      <w:r>
        <w:rPr>
          <w:spacing w:val="-14"/>
          <w:sz w:val="24"/>
          <w:szCs w:val="24"/>
        </w:rPr>
        <w:tab/>
      </w:r>
      <w:r w:rsidR="000D42AC" w:rsidRPr="00310A77">
        <w:rPr>
          <w:sz w:val="24"/>
        </w:rPr>
        <w:t>On the other hand, the Respondent focused mostly on trying to jus</w:t>
      </w:r>
      <w:r w:rsidR="000D42AC" w:rsidRPr="00310A77">
        <w:rPr>
          <w:sz w:val="24"/>
        </w:rPr>
        <w:t>tify their reliance on the Delphen program as their tool for affordability</w:t>
      </w:r>
      <w:r w:rsidR="000D42AC" w:rsidRPr="00310A77">
        <w:rPr>
          <w:spacing w:val="-7"/>
          <w:sz w:val="24"/>
        </w:rPr>
        <w:t xml:space="preserve"> </w:t>
      </w:r>
      <w:r w:rsidR="000D42AC" w:rsidRPr="00310A77">
        <w:rPr>
          <w:sz w:val="24"/>
        </w:rPr>
        <w:t>assessments.</w:t>
      </w:r>
    </w:p>
    <w:p w:rsidR="00345693" w:rsidRDefault="00345693">
      <w:pPr>
        <w:pStyle w:val="BodyText"/>
        <w:spacing w:before="11"/>
        <w:rPr>
          <w:sz w:val="35"/>
        </w:rPr>
      </w:pPr>
    </w:p>
    <w:p w:rsidR="00345693" w:rsidRPr="00310A77" w:rsidRDefault="00310A77" w:rsidP="00310A77">
      <w:pPr>
        <w:tabs>
          <w:tab w:val="left" w:pos="1054"/>
        </w:tabs>
        <w:spacing w:line="360" w:lineRule="auto"/>
        <w:ind w:left="1053" w:right="109" w:hanging="720"/>
        <w:jc w:val="both"/>
        <w:rPr>
          <w:sz w:val="24"/>
        </w:rPr>
      </w:pPr>
      <w:r>
        <w:rPr>
          <w:spacing w:val="-14"/>
          <w:sz w:val="24"/>
          <w:szCs w:val="24"/>
        </w:rPr>
        <w:t>25.</w:t>
      </w:r>
      <w:r>
        <w:rPr>
          <w:spacing w:val="-14"/>
          <w:sz w:val="24"/>
          <w:szCs w:val="24"/>
        </w:rPr>
        <w:tab/>
      </w:r>
      <w:r w:rsidR="000D42AC" w:rsidRPr="00310A77">
        <w:rPr>
          <w:sz w:val="24"/>
        </w:rPr>
        <w:t>On the issue of the Delphen system, the Applicant’s representative emphasized that the NCR has not endorsed any automated system as an appropriate tool for affordabili</w:t>
      </w:r>
      <w:r w:rsidR="000D42AC" w:rsidRPr="00310A77">
        <w:rPr>
          <w:sz w:val="24"/>
        </w:rPr>
        <w:t>ty assessments, adding that it is up to the Respondent to prove that they did comply with the</w:t>
      </w:r>
      <w:r w:rsidR="000D42AC" w:rsidRPr="00310A77">
        <w:rPr>
          <w:spacing w:val="-11"/>
          <w:sz w:val="24"/>
        </w:rPr>
        <w:t xml:space="preserve"> </w:t>
      </w:r>
      <w:r w:rsidR="000D42AC" w:rsidRPr="00310A77">
        <w:rPr>
          <w:sz w:val="24"/>
        </w:rPr>
        <w:t>Act.</w:t>
      </w:r>
    </w:p>
    <w:p w:rsidR="00345693" w:rsidRDefault="00345693">
      <w:pPr>
        <w:pStyle w:val="BodyText"/>
        <w:spacing w:before="1"/>
        <w:rPr>
          <w:sz w:val="36"/>
        </w:rPr>
      </w:pPr>
    </w:p>
    <w:p w:rsidR="00345693" w:rsidRPr="00310A77" w:rsidRDefault="00310A77" w:rsidP="00310A77">
      <w:pPr>
        <w:tabs>
          <w:tab w:val="left" w:pos="1054"/>
        </w:tabs>
        <w:spacing w:line="360" w:lineRule="auto"/>
        <w:ind w:left="1053" w:right="108" w:hanging="720"/>
        <w:jc w:val="both"/>
        <w:rPr>
          <w:sz w:val="24"/>
        </w:rPr>
      </w:pPr>
      <w:r>
        <w:rPr>
          <w:spacing w:val="-14"/>
          <w:sz w:val="24"/>
          <w:szCs w:val="24"/>
        </w:rPr>
        <w:t>26.</w:t>
      </w:r>
      <w:r>
        <w:rPr>
          <w:spacing w:val="-14"/>
          <w:sz w:val="24"/>
          <w:szCs w:val="24"/>
        </w:rPr>
        <w:tab/>
      </w:r>
      <w:r w:rsidR="000D42AC" w:rsidRPr="00310A77">
        <w:rPr>
          <w:sz w:val="24"/>
        </w:rPr>
        <w:t>The Applicant’s representative emphasized that credit providers must establish the consumer’s ability to meet their financial obligations before they are granted the loans; not thereafter by saying they were able to</w:t>
      </w:r>
      <w:r w:rsidR="000D42AC" w:rsidRPr="00310A77">
        <w:rPr>
          <w:spacing w:val="-1"/>
          <w:sz w:val="24"/>
        </w:rPr>
        <w:t xml:space="preserve"> </w:t>
      </w:r>
      <w:r w:rsidR="000D42AC" w:rsidRPr="00310A77">
        <w:rPr>
          <w:sz w:val="24"/>
        </w:rPr>
        <w:t>pay.</w:t>
      </w:r>
    </w:p>
    <w:p w:rsidR="00345693" w:rsidRDefault="00345693">
      <w:pPr>
        <w:pStyle w:val="BodyText"/>
        <w:spacing w:before="11"/>
        <w:rPr>
          <w:sz w:val="35"/>
        </w:rPr>
      </w:pPr>
    </w:p>
    <w:p w:rsidR="00345693" w:rsidRDefault="000D42AC">
      <w:pPr>
        <w:pStyle w:val="Heading1"/>
      </w:pPr>
      <w:r>
        <w:t>CONSIDERATION OF THE ORDERS APPLIED FOR</w:t>
      </w:r>
    </w:p>
    <w:p w:rsidR="00345693" w:rsidRDefault="00345693">
      <w:pPr>
        <w:pStyle w:val="BodyText"/>
        <w:rPr>
          <w:b/>
          <w:sz w:val="28"/>
        </w:rPr>
      </w:pPr>
    </w:p>
    <w:p w:rsidR="00345693" w:rsidRDefault="000D42AC">
      <w:pPr>
        <w:spacing w:before="229" w:line="360" w:lineRule="auto"/>
        <w:ind w:left="333" w:right="144"/>
        <w:rPr>
          <w:b/>
          <w:sz w:val="24"/>
        </w:rPr>
      </w:pPr>
      <w:r>
        <w:rPr>
          <w:b/>
          <w:sz w:val="24"/>
        </w:rPr>
        <w:t>Cancellation of the Respondent’s registration as a credit provider in terms of Section 57(1)(a) of the Act</w:t>
      </w:r>
    </w:p>
    <w:p w:rsidR="00345693" w:rsidRDefault="00345693">
      <w:pPr>
        <w:pStyle w:val="BodyText"/>
        <w:spacing w:before="2"/>
        <w:rPr>
          <w:b/>
          <w:sz w:val="36"/>
        </w:rPr>
      </w:pPr>
    </w:p>
    <w:p w:rsidR="00345693" w:rsidRPr="00310A77" w:rsidRDefault="00310A77" w:rsidP="00310A77">
      <w:pPr>
        <w:tabs>
          <w:tab w:val="left" w:pos="1054"/>
        </w:tabs>
        <w:spacing w:line="360" w:lineRule="auto"/>
        <w:ind w:left="1053" w:right="108" w:hanging="720"/>
        <w:jc w:val="both"/>
        <w:rPr>
          <w:sz w:val="24"/>
        </w:rPr>
      </w:pPr>
      <w:r>
        <w:rPr>
          <w:spacing w:val="-14"/>
          <w:sz w:val="24"/>
          <w:szCs w:val="24"/>
        </w:rPr>
        <w:t>27.</w:t>
      </w:r>
      <w:r>
        <w:rPr>
          <w:spacing w:val="-14"/>
          <w:sz w:val="24"/>
          <w:szCs w:val="24"/>
        </w:rPr>
        <w:tab/>
      </w:r>
      <w:r w:rsidR="000D42AC" w:rsidRPr="00310A77">
        <w:rPr>
          <w:sz w:val="24"/>
        </w:rPr>
        <w:t>Section 57(1) empowers the Tribunal to cancel the registration of a credit provider where they repeatedly f</w:t>
      </w:r>
      <w:r w:rsidR="000D42AC" w:rsidRPr="00310A77">
        <w:rPr>
          <w:sz w:val="24"/>
        </w:rPr>
        <w:t>ail to comply with the conditions of registration or contravene the</w:t>
      </w:r>
      <w:r w:rsidR="000D42AC" w:rsidRPr="00310A77">
        <w:rPr>
          <w:spacing w:val="-11"/>
          <w:sz w:val="24"/>
        </w:rPr>
        <w:t xml:space="preserve"> </w:t>
      </w:r>
      <w:r w:rsidR="000D42AC" w:rsidRPr="00310A77">
        <w:rPr>
          <w:sz w:val="24"/>
        </w:rPr>
        <w:t>Act.</w:t>
      </w:r>
    </w:p>
    <w:p w:rsidR="00345693" w:rsidRDefault="00345693">
      <w:pPr>
        <w:spacing w:line="360" w:lineRule="auto"/>
        <w:jc w:val="both"/>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Pr="00310A77" w:rsidRDefault="00310A77" w:rsidP="00310A77">
      <w:pPr>
        <w:tabs>
          <w:tab w:val="left" w:pos="1054"/>
        </w:tabs>
        <w:spacing w:before="100" w:line="360" w:lineRule="auto"/>
        <w:ind w:left="1053" w:right="109" w:hanging="720"/>
        <w:jc w:val="both"/>
        <w:rPr>
          <w:sz w:val="24"/>
        </w:rPr>
      </w:pPr>
      <w:r>
        <w:rPr>
          <w:spacing w:val="-14"/>
          <w:sz w:val="24"/>
          <w:szCs w:val="24"/>
        </w:rPr>
        <w:t>28.</w:t>
      </w:r>
      <w:r>
        <w:rPr>
          <w:spacing w:val="-14"/>
          <w:sz w:val="24"/>
          <w:szCs w:val="24"/>
        </w:rPr>
        <w:tab/>
      </w:r>
      <w:r w:rsidR="000D42AC" w:rsidRPr="00310A77">
        <w:rPr>
          <w:sz w:val="24"/>
        </w:rPr>
        <w:t>In the matter before the Tribunal, the Respondent has, by their conduct, contravened their conditions of</w:t>
      </w:r>
      <w:r w:rsidR="000D42AC" w:rsidRPr="00310A77">
        <w:rPr>
          <w:spacing w:val="-1"/>
          <w:sz w:val="24"/>
        </w:rPr>
        <w:t xml:space="preserve"> </w:t>
      </w:r>
      <w:r w:rsidR="000D42AC" w:rsidRPr="00310A77">
        <w:rPr>
          <w:sz w:val="24"/>
        </w:rPr>
        <w:t>registration.</w:t>
      </w:r>
    </w:p>
    <w:p w:rsidR="00345693" w:rsidRDefault="00345693">
      <w:pPr>
        <w:pStyle w:val="BodyText"/>
        <w:rPr>
          <w:sz w:val="28"/>
        </w:rPr>
      </w:pPr>
    </w:p>
    <w:p w:rsidR="00345693" w:rsidRPr="00310A77" w:rsidRDefault="00310A77" w:rsidP="00310A77">
      <w:pPr>
        <w:tabs>
          <w:tab w:val="left" w:pos="1054"/>
        </w:tabs>
        <w:spacing w:before="194" w:line="360" w:lineRule="auto"/>
        <w:ind w:left="1053" w:right="108" w:hanging="720"/>
        <w:jc w:val="both"/>
        <w:rPr>
          <w:sz w:val="24"/>
        </w:rPr>
      </w:pPr>
      <w:r>
        <w:rPr>
          <w:spacing w:val="-14"/>
          <w:sz w:val="24"/>
          <w:szCs w:val="24"/>
        </w:rPr>
        <w:t>29.</w:t>
      </w:r>
      <w:r>
        <w:rPr>
          <w:spacing w:val="-14"/>
          <w:sz w:val="24"/>
          <w:szCs w:val="24"/>
        </w:rPr>
        <w:tab/>
      </w:r>
      <w:r w:rsidR="000D42AC" w:rsidRPr="00310A77">
        <w:rPr>
          <w:sz w:val="24"/>
        </w:rPr>
        <w:t>The facts placed before the Tribunal clearl</w:t>
      </w:r>
      <w:r w:rsidR="000D42AC" w:rsidRPr="00310A77">
        <w:rPr>
          <w:sz w:val="24"/>
        </w:rPr>
        <w:t>y show that the Respondent repeatedly failed to comply with the Act, and this had a serious impact on the consumers they dealt with. In the circumstances, cancellation of their registration is</w:t>
      </w:r>
      <w:r w:rsidR="000D42AC" w:rsidRPr="00310A77">
        <w:rPr>
          <w:spacing w:val="-2"/>
          <w:sz w:val="24"/>
        </w:rPr>
        <w:t xml:space="preserve"> </w:t>
      </w:r>
      <w:r w:rsidR="000D42AC" w:rsidRPr="00310A77">
        <w:rPr>
          <w:sz w:val="24"/>
        </w:rPr>
        <w:t>justified.</w:t>
      </w:r>
    </w:p>
    <w:p w:rsidR="00345693" w:rsidRDefault="00345693">
      <w:pPr>
        <w:pStyle w:val="BodyText"/>
        <w:rPr>
          <w:sz w:val="28"/>
        </w:rPr>
      </w:pPr>
    </w:p>
    <w:p w:rsidR="00345693" w:rsidRDefault="000D42AC">
      <w:pPr>
        <w:pStyle w:val="Heading1"/>
        <w:spacing w:before="197" w:line="276" w:lineRule="auto"/>
        <w:ind w:right="988"/>
      </w:pPr>
      <w:r>
        <w:t>Appointment of the Auditor to identify and Assist t</w:t>
      </w:r>
      <w:r>
        <w:t>hose consumers negatively affected by the Respondent’s breaches of the Act</w:t>
      </w:r>
    </w:p>
    <w:p w:rsidR="00345693" w:rsidRDefault="00345693">
      <w:pPr>
        <w:pStyle w:val="BodyText"/>
        <w:rPr>
          <w:b/>
          <w:sz w:val="28"/>
        </w:rPr>
      </w:pPr>
    </w:p>
    <w:p w:rsidR="00345693" w:rsidRDefault="00345693">
      <w:pPr>
        <w:pStyle w:val="BodyText"/>
        <w:spacing w:before="6"/>
        <w:rPr>
          <w:b/>
          <w:sz w:val="34"/>
        </w:rPr>
      </w:pPr>
    </w:p>
    <w:p w:rsidR="00345693" w:rsidRPr="00310A77" w:rsidRDefault="00310A77" w:rsidP="00310A77">
      <w:pPr>
        <w:tabs>
          <w:tab w:val="left" w:pos="1053"/>
          <w:tab w:val="left" w:pos="1054"/>
        </w:tabs>
        <w:ind w:left="1053" w:hanging="721"/>
        <w:rPr>
          <w:sz w:val="24"/>
        </w:rPr>
      </w:pPr>
      <w:r>
        <w:rPr>
          <w:spacing w:val="-14"/>
          <w:sz w:val="24"/>
          <w:szCs w:val="24"/>
        </w:rPr>
        <w:t>30.</w:t>
      </w:r>
      <w:r>
        <w:rPr>
          <w:spacing w:val="-14"/>
          <w:sz w:val="24"/>
          <w:szCs w:val="24"/>
        </w:rPr>
        <w:tab/>
      </w:r>
      <w:r w:rsidR="000D42AC" w:rsidRPr="00310A77">
        <w:rPr>
          <w:sz w:val="24"/>
        </w:rPr>
        <w:t>The Applicant requested the Tribunal to order the Respondent</w:t>
      </w:r>
      <w:r w:rsidR="000D42AC" w:rsidRPr="00310A77">
        <w:rPr>
          <w:spacing w:val="-5"/>
          <w:sz w:val="24"/>
        </w:rPr>
        <w:t xml:space="preserve"> </w:t>
      </w:r>
      <w:r w:rsidR="000D42AC" w:rsidRPr="00310A77">
        <w:rPr>
          <w:sz w:val="24"/>
        </w:rPr>
        <w:t>to:</w:t>
      </w:r>
    </w:p>
    <w:p w:rsidR="00345693" w:rsidRDefault="00345693">
      <w:pPr>
        <w:pStyle w:val="BodyText"/>
        <w:rPr>
          <w:sz w:val="28"/>
        </w:rPr>
      </w:pPr>
    </w:p>
    <w:p w:rsidR="00345693" w:rsidRPr="00310A77" w:rsidRDefault="00310A77" w:rsidP="00310A77">
      <w:pPr>
        <w:tabs>
          <w:tab w:val="left" w:pos="1749"/>
          <w:tab w:val="left" w:pos="1750"/>
        </w:tabs>
        <w:spacing w:before="229" w:line="360" w:lineRule="auto"/>
        <w:ind w:left="1749" w:right="370" w:hanging="696"/>
        <w:rPr>
          <w:sz w:val="24"/>
        </w:rPr>
      </w:pPr>
      <w:r>
        <w:rPr>
          <w:spacing w:val="-2"/>
          <w:sz w:val="24"/>
          <w:szCs w:val="24"/>
        </w:rPr>
        <w:t>30.1</w:t>
      </w:r>
      <w:r>
        <w:rPr>
          <w:spacing w:val="-2"/>
          <w:sz w:val="24"/>
          <w:szCs w:val="24"/>
        </w:rPr>
        <w:tab/>
      </w:r>
      <w:r w:rsidR="000D42AC" w:rsidRPr="00310A77">
        <w:rPr>
          <w:sz w:val="24"/>
        </w:rPr>
        <w:t>Within 30 days appoint an independent auditor, at its own cost, whose appointment shall be subject to the prior written approval of the</w:t>
      </w:r>
      <w:r w:rsidR="000D42AC" w:rsidRPr="00310A77">
        <w:rPr>
          <w:spacing w:val="-9"/>
          <w:sz w:val="24"/>
        </w:rPr>
        <w:t xml:space="preserve"> </w:t>
      </w:r>
      <w:r w:rsidR="000D42AC" w:rsidRPr="00310A77">
        <w:rPr>
          <w:sz w:val="24"/>
        </w:rPr>
        <w:t>Applicant;</w:t>
      </w:r>
    </w:p>
    <w:p w:rsidR="00345693" w:rsidRDefault="00345693">
      <w:pPr>
        <w:pStyle w:val="BodyText"/>
        <w:spacing w:before="11"/>
        <w:rPr>
          <w:sz w:val="35"/>
        </w:rPr>
      </w:pPr>
    </w:p>
    <w:p w:rsidR="00345693" w:rsidRPr="00310A77" w:rsidRDefault="00310A77" w:rsidP="00310A77">
      <w:pPr>
        <w:tabs>
          <w:tab w:val="left" w:pos="1749"/>
          <w:tab w:val="left" w:pos="1750"/>
        </w:tabs>
        <w:spacing w:line="360" w:lineRule="auto"/>
        <w:ind w:left="1749" w:right="293" w:hanging="696"/>
        <w:rPr>
          <w:sz w:val="24"/>
        </w:rPr>
      </w:pPr>
      <w:r>
        <w:rPr>
          <w:spacing w:val="-2"/>
          <w:sz w:val="24"/>
          <w:szCs w:val="24"/>
        </w:rPr>
        <w:t>30.2</w:t>
      </w:r>
      <w:r>
        <w:rPr>
          <w:spacing w:val="-2"/>
          <w:sz w:val="24"/>
          <w:szCs w:val="24"/>
        </w:rPr>
        <w:tab/>
      </w:r>
      <w:r w:rsidR="000D42AC" w:rsidRPr="00310A77">
        <w:rPr>
          <w:sz w:val="24"/>
        </w:rPr>
        <w:t>The independent auditor must identify all credit agreements concluded by the Respondent in the past 3 (three</w:t>
      </w:r>
      <w:r w:rsidR="000D42AC" w:rsidRPr="00310A77">
        <w:rPr>
          <w:sz w:val="24"/>
        </w:rPr>
        <w:t>)</w:t>
      </w:r>
      <w:r w:rsidR="000D42AC" w:rsidRPr="00310A77">
        <w:rPr>
          <w:spacing w:val="-2"/>
          <w:sz w:val="24"/>
        </w:rPr>
        <w:t xml:space="preserve"> </w:t>
      </w:r>
      <w:r w:rsidR="000D42AC" w:rsidRPr="00310A77">
        <w:rPr>
          <w:sz w:val="24"/>
        </w:rPr>
        <w:t>years;</w:t>
      </w:r>
    </w:p>
    <w:p w:rsidR="00345693" w:rsidRDefault="00345693">
      <w:pPr>
        <w:pStyle w:val="BodyText"/>
        <w:spacing w:before="1"/>
        <w:rPr>
          <w:sz w:val="36"/>
        </w:rPr>
      </w:pPr>
    </w:p>
    <w:p w:rsidR="00345693" w:rsidRPr="00310A77" w:rsidRDefault="00310A77" w:rsidP="00310A77">
      <w:pPr>
        <w:tabs>
          <w:tab w:val="left" w:pos="1749"/>
          <w:tab w:val="left" w:pos="1750"/>
        </w:tabs>
        <w:spacing w:line="360" w:lineRule="auto"/>
        <w:ind w:left="1749" w:right="444" w:hanging="696"/>
        <w:rPr>
          <w:sz w:val="24"/>
        </w:rPr>
      </w:pPr>
      <w:r>
        <w:rPr>
          <w:spacing w:val="-2"/>
          <w:sz w:val="24"/>
          <w:szCs w:val="24"/>
        </w:rPr>
        <w:t>30.3</w:t>
      </w:r>
      <w:r>
        <w:rPr>
          <w:spacing w:val="-2"/>
          <w:sz w:val="24"/>
          <w:szCs w:val="24"/>
        </w:rPr>
        <w:tab/>
      </w:r>
      <w:r w:rsidR="000D42AC" w:rsidRPr="00310A77">
        <w:rPr>
          <w:sz w:val="24"/>
        </w:rPr>
        <w:t>The independent auditor must identify all the agreements that the Respondent entered into without properly conducting assessments in terms of Section 81(2)(a)(ii) of the</w:t>
      </w:r>
      <w:r w:rsidR="000D42AC" w:rsidRPr="00310A77">
        <w:rPr>
          <w:spacing w:val="-20"/>
          <w:sz w:val="24"/>
        </w:rPr>
        <w:t xml:space="preserve"> </w:t>
      </w:r>
      <w:r w:rsidR="000D42AC" w:rsidRPr="00310A77">
        <w:rPr>
          <w:sz w:val="24"/>
        </w:rPr>
        <w:t>Act;</w:t>
      </w:r>
    </w:p>
    <w:p w:rsidR="00345693" w:rsidRDefault="00345693">
      <w:pPr>
        <w:pStyle w:val="BodyText"/>
        <w:spacing w:before="11"/>
        <w:rPr>
          <w:sz w:val="35"/>
        </w:rPr>
      </w:pPr>
    </w:p>
    <w:p w:rsidR="00345693" w:rsidRPr="00310A77" w:rsidRDefault="00310A77" w:rsidP="00310A77">
      <w:pPr>
        <w:tabs>
          <w:tab w:val="left" w:pos="1749"/>
          <w:tab w:val="left" w:pos="1750"/>
        </w:tabs>
        <w:spacing w:line="360" w:lineRule="auto"/>
        <w:ind w:left="1749" w:right="389" w:hanging="696"/>
        <w:rPr>
          <w:sz w:val="24"/>
        </w:rPr>
      </w:pPr>
      <w:r>
        <w:rPr>
          <w:spacing w:val="-2"/>
          <w:sz w:val="24"/>
          <w:szCs w:val="24"/>
        </w:rPr>
        <w:t>30.4</w:t>
      </w:r>
      <w:r>
        <w:rPr>
          <w:spacing w:val="-2"/>
          <w:sz w:val="24"/>
          <w:szCs w:val="24"/>
        </w:rPr>
        <w:tab/>
      </w:r>
      <w:r w:rsidR="000D42AC" w:rsidRPr="00310A77">
        <w:rPr>
          <w:sz w:val="24"/>
        </w:rPr>
        <w:t>The independent auditor must compile a report, listing all the Respond</w:t>
      </w:r>
      <w:r w:rsidR="000D42AC" w:rsidRPr="00310A77">
        <w:rPr>
          <w:sz w:val="24"/>
        </w:rPr>
        <w:t>ent’s breaches of the Act and the financial implications thereof, especially those agreements which qualify to be declared reckless agreements in terms of Section 80(1)(a);</w:t>
      </w:r>
      <w:r w:rsidR="000D42AC" w:rsidRPr="00310A77">
        <w:rPr>
          <w:spacing w:val="-5"/>
          <w:sz w:val="24"/>
        </w:rPr>
        <w:t xml:space="preserve"> </w:t>
      </w:r>
      <w:r w:rsidR="000D42AC" w:rsidRPr="00310A77">
        <w:rPr>
          <w:sz w:val="24"/>
        </w:rPr>
        <w:t>and</w:t>
      </w:r>
    </w:p>
    <w:p w:rsidR="00345693" w:rsidRDefault="00345693">
      <w:pPr>
        <w:pStyle w:val="BodyText"/>
        <w:spacing w:before="11"/>
        <w:rPr>
          <w:sz w:val="35"/>
        </w:rPr>
      </w:pPr>
    </w:p>
    <w:p w:rsidR="00345693" w:rsidRPr="00310A77" w:rsidRDefault="00310A77" w:rsidP="00310A77">
      <w:pPr>
        <w:tabs>
          <w:tab w:val="left" w:pos="1749"/>
          <w:tab w:val="left" w:pos="1750"/>
        </w:tabs>
        <w:spacing w:line="360" w:lineRule="auto"/>
        <w:ind w:left="1749" w:right="377" w:hanging="696"/>
        <w:rPr>
          <w:sz w:val="24"/>
        </w:rPr>
      </w:pPr>
      <w:r>
        <w:rPr>
          <w:spacing w:val="-2"/>
          <w:sz w:val="24"/>
          <w:szCs w:val="24"/>
        </w:rPr>
        <w:t>30.5</w:t>
      </w:r>
      <w:r>
        <w:rPr>
          <w:spacing w:val="-2"/>
          <w:sz w:val="24"/>
          <w:szCs w:val="24"/>
        </w:rPr>
        <w:tab/>
      </w:r>
      <w:r w:rsidR="000D42AC" w:rsidRPr="00310A77">
        <w:rPr>
          <w:sz w:val="24"/>
        </w:rPr>
        <w:t>It is based on this independent auditor’s report that the Applicant can approach the Tribunal for the appropriate relief for the consumers who were affected by the reckless lending practices of the</w:t>
      </w:r>
      <w:r w:rsidR="000D42AC" w:rsidRPr="00310A77">
        <w:rPr>
          <w:spacing w:val="-1"/>
          <w:sz w:val="24"/>
        </w:rPr>
        <w:t xml:space="preserve"> </w:t>
      </w:r>
      <w:r w:rsidR="000D42AC" w:rsidRPr="00310A77">
        <w:rPr>
          <w:sz w:val="24"/>
        </w:rPr>
        <w:t>Respondent.</w:t>
      </w:r>
    </w:p>
    <w:p w:rsidR="00345693" w:rsidRDefault="00345693">
      <w:pPr>
        <w:spacing w:line="360" w:lineRule="auto"/>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Default="000D42AC">
      <w:pPr>
        <w:pStyle w:val="Heading1"/>
        <w:spacing w:before="100"/>
      </w:pPr>
      <w:r>
        <w:t>IMPOSITION OF AN ADMINISTRATIVE FINE</w:t>
      </w:r>
    </w:p>
    <w:p w:rsidR="00345693" w:rsidRDefault="00345693">
      <w:pPr>
        <w:pStyle w:val="BodyText"/>
        <w:rPr>
          <w:b/>
          <w:sz w:val="28"/>
        </w:rPr>
      </w:pPr>
    </w:p>
    <w:p w:rsidR="00345693" w:rsidRDefault="00345693">
      <w:pPr>
        <w:pStyle w:val="BodyText"/>
        <w:spacing w:before="10"/>
        <w:rPr>
          <w:b/>
          <w:sz w:val="37"/>
        </w:rPr>
      </w:pPr>
    </w:p>
    <w:p w:rsidR="00345693" w:rsidRPr="00310A77" w:rsidRDefault="00310A77" w:rsidP="00310A77">
      <w:pPr>
        <w:tabs>
          <w:tab w:val="left" w:pos="1054"/>
        </w:tabs>
        <w:spacing w:line="360" w:lineRule="auto"/>
        <w:ind w:left="1053" w:right="109" w:hanging="720"/>
        <w:jc w:val="both"/>
        <w:rPr>
          <w:sz w:val="24"/>
        </w:rPr>
      </w:pPr>
      <w:r>
        <w:rPr>
          <w:spacing w:val="-14"/>
          <w:sz w:val="24"/>
          <w:szCs w:val="24"/>
        </w:rPr>
        <w:t>31.</w:t>
      </w:r>
      <w:r>
        <w:rPr>
          <w:spacing w:val="-14"/>
          <w:sz w:val="24"/>
          <w:szCs w:val="24"/>
        </w:rPr>
        <w:tab/>
      </w:r>
      <w:r w:rsidR="000D42AC" w:rsidRPr="00310A77">
        <w:rPr>
          <w:sz w:val="24"/>
        </w:rPr>
        <w:t>The Applicant requested the Tribunal to impose an administrative fine on the Respondent. We thus need to consider all the factors set out under Section 151(3) in determining an appropriate fine. The Tribunal will cons</w:t>
      </w:r>
      <w:r w:rsidR="000D42AC" w:rsidRPr="00310A77">
        <w:rPr>
          <w:sz w:val="24"/>
        </w:rPr>
        <w:t>ider each of the following</w:t>
      </w:r>
      <w:r w:rsidR="000D42AC" w:rsidRPr="00310A77">
        <w:rPr>
          <w:spacing w:val="-4"/>
          <w:sz w:val="24"/>
        </w:rPr>
        <w:t xml:space="preserve"> </w:t>
      </w:r>
      <w:r w:rsidR="000D42AC" w:rsidRPr="00310A77">
        <w:rPr>
          <w:sz w:val="24"/>
        </w:rPr>
        <w:t>factors:</w:t>
      </w:r>
    </w:p>
    <w:p w:rsidR="00345693" w:rsidRDefault="00345693">
      <w:pPr>
        <w:pStyle w:val="BodyText"/>
        <w:spacing w:before="2"/>
        <w:rPr>
          <w:sz w:val="36"/>
        </w:rPr>
      </w:pPr>
    </w:p>
    <w:p w:rsidR="00345693" w:rsidRPr="00310A77" w:rsidRDefault="00310A77" w:rsidP="00310A77">
      <w:pPr>
        <w:tabs>
          <w:tab w:val="left" w:pos="1751"/>
          <w:tab w:val="left" w:pos="1752"/>
        </w:tabs>
        <w:ind w:left="1751" w:hanging="699"/>
        <w:rPr>
          <w:sz w:val="24"/>
        </w:rPr>
      </w:pPr>
      <w:r>
        <w:rPr>
          <w:spacing w:val="-2"/>
          <w:sz w:val="24"/>
          <w:szCs w:val="24"/>
        </w:rPr>
        <w:t>31.1</w:t>
      </w:r>
      <w:r>
        <w:rPr>
          <w:spacing w:val="-2"/>
          <w:sz w:val="24"/>
          <w:szCs w:val="24"/>
        </w:rPr>
        <w:tab/>
      </w:r>
      <w:r w:rsidR="000D42AC" w:rsidRPr="00310A77">
        <w:rPr>
          <w:sz w:val="24"/>
        </w:rPr>
        <w:t>The nature, duration, gravity, and extent of the</w:t>
      </w:r>
      <w:r w:rsidR="000D42AC" w:rsidRPr="00310A77">
        <w:rPr>
          <w:spacing w:val="-21"/>
          <w:sz w:val="24"/>
        </w:rPr>
        <w:t xml:space="preserve"> </w:t>
      </w:r>
      <w:r w:rsidR="000D42AC" w:rsidRPr="00310A77">
        <w:rPr>
          <w:sz w:val="24"/>
        </w:rPr>
        <w:t>contravention;</w:t>
      </w:r>
    </w:p>
    <w:p w:rsidR="00345693" w:rsidRDefault="00345693">
      <w:pPr>
        <w:pStyle w:val="BodyText"/>
        <w:rPr>
          <w:sz w:val="28"/>
        </w:rPr>
      </w:pPr>
    </w:p>
    <w:p w:rsidR="00345693" w:rsidRPr="00310A77" w:rsidRDefault="00310A77" w:rsidP="00310A77">
      <w:pPr>
        <w:tabs>
          <w:tab w:val="left" w:pos="1773"/>
          <w:tab w:val="left" w:pos="1774"/>
        </w:tabs>
        <w:spacing w:before="229"/>
        <w:ind w:left="1773" w:hanging="721"/>
        <w:rPr>
          <w:sz w:val="24"/>
        </w:rPr>
      </w:pPr>
      <w:r>
        <w:rPr>
          <w:spacing w:val="-2"/>
          <w:sz w:val="24"/>
          <w:szCs w:val="24"/>
        </w:rPr>
        <w:t>31.2</w:t>
      </w:r>
      <w:r>
        <w:rPr>
          <w:spacing w:val="-2"/>
          <w:sz w:val="24"/>
          <w:szCs w:val="24"/>
        </w:rPr>
        <w:tab/>
      </w:r>
      <w:r w:rsidR="000D42AC" w:rsidRPr="00310A77">
        <w:rPr>
          <w:sz w:val="24"/>
        </w:rPr>
        <w:t>Any loss or damage suffered as a result of the</w:t>
      </w:r>
      <w:r w:rsidR="000D42AC" w:rsidRPr="00310A77">
        <w:rPr>
          <w:spacing w:val="-30"/>
          <w:sz w:val="24"/>
        </w:rPr>
        <w:t xml:space="preserve"> </w:t>
      </w:r>
      <w:r w:rsidR="000D42AC" w:rsidRPr="00310A77">
        <w:rPr>
          <w:sz w:val="24"/>
        </w:rPr>
        <w:t>contravention;</w:t>
      </w:r>
    </w:p>
    <w:p w:rsidR="00345693" w:rsidRDefault="00345693">
      <w:pPr>
        <w:pStyle w:val="BodyText"/>
        <w:rPr>
          <w:sz w:val="28"/>
        </w:rPr>
      </w:pPr>
    </w:p>
    <w:p w:rsidR="00345693" w:rsidRPr="00310A77" w:rsidRDefault="00310A77" w:rsidP="00310A77">
      <w:pPr>
        <w:tabs>
          <w:tab w:val="left" w:pos="1773"/>
          <w:tab w:val="left" w:pos="1774"/>
        </w:tabs>
        <w:spacing w:before="229"/>
        <w:ind w:left="1773" w:hanging="721"/>
        <w:rPr>
          <w:sz w:val="24"/>
        </w:rPr>
      </w:pPr>
      <w:r>
        <w:rPr>
          <w:spacing w:val="-2"/>
          <w:sz w:val="24"/>
          <w:szCs w:val="24"/>
        </w:rPr>
        <w:t>31.3</w:t>
      </w:r>
      <w:r>
        <w:rPr>
          <w:spacing w:val="-2"/>
          <w:sz w:val="24"/>
          <w:szCs w:val="24"/>
        </w:rPr>
        <w:tab/>
      </w:r>
      <w:r w:rsidR="000D42AC" w:rsidRPr="00310A77">
        <w:rPr>
          <w:sz w:val="24"/>
        </w:rPr>
        <w:t>The behaviour of the</w:t>
      </w:r>
      <w:r w:rsidR="000D42AC" w:rsidRPr="00310A77">
        <w:rPr>
          <w:spacing w:val="-1"/>
          <w:sz w:val="24"/>
        </w:rPr>
        <w:t xml:space="preserve"> </w:t>
      </w:r>
      <w:r w:rsidR="000D42AC" w:rsidRPr="00310A77">
        <w:rPr>
          <w:sz w:val="24"/>
        </w:rPr>
        <w:t>Respondent;</w:t>
      </w:r>
    </w:p>
    <w:p w:rsidR="00345693" w:rsidRDefault="00345693">
      <w:pPr>
        <w:pStyle w:val="BodyText"/>
        <w:rPr>
          <w:sz w:val="28"/>
        </w:rPr>
      </w:pPr>
    </w:p>
    <w:p w:rsidR="00345693" w:rsidRPr="00310A77" w:rsidRDefault="00310A77" w:rsidP="00310A77">
      <w:pPr>
        <w:tabs>
          <w:tab w:val="left" w:pos="1773"/>
          <w:tab w:val="left" w:pos="1774"/>
        </w:tabs>
        <w:spacing w:before="231"/>
        <w:ind w:left="1773" w:hanging="721"/>
        <w:rPr>
          <w:sz w:val="24"/>
        </w:rPr>
      </w:pPr>
      <w:r>
        <w:rPr>
          <w:spacing w:val="-2"/>
          <w:sz w:val="24"/>
          <w:szCs w:val="24"/>
        </w:rPr>
        <w:t>31.4</w:t>
      </w:r>
      <w:r>
        <w:rPr>
          <w:spacing w:val="-2"/>
          <w:sz w:val="24"/>
          <w:szCs w:val="24"/>
        </w:rPr>
        <w:tab/>
      </w:r>
      <w:r w:rsidR="000D42AC" w:rsidRPr="00310A77">
        <w:rPr>
          <w:sz w:val="24"/>
        </w:rPr>
        <w:t>The market circumstances in which the contravention took</w:t>
      </w:r>
      <w:r w:rsidR="000D42AC" w:rsidRPr="00310A77">
        <w:rPr>
          <w:spacing w:val="-6"/>
          <w:sz w:val="24"/>
        </w:rPr>
        <w:t xml:space="preserve"> </w:t>
      </w:r>
      <w:r w:rsidR="000D42AC" w:rsidRPr="00310A77">
        <w:rPr>
          <w:sz w:val="24"/>
        </w:rPr>
        <w:t>place;</w:t>
      </w:r>
    </w:p>
    <w:p w:rsidR="00345693" w:rsidRDefault="00345693">
      <w:pPr>
        <w:pStyle w:val="BodyText"/>
        <w:rPr>
          <w:sz w:val="28"/>
        </w:rPr>
      </w:pPr>
    </w:p>
    <w:p w:rsidR="00345693" w:rsidRPr="00310A77" w:rsidRDefault="00310A77" w:rsidP="00310A77">
      <w:pPr>
        <w:tabs>
          <w:tab w:val="left" w:pos="1773"/>
          <w:tab w:val="left" w:pos="1774"/>
        </w:tabs>
        <w:spacing w:before="230"/>
        <w:ind w:left="1773" w:hanging="721"/>
        <w:rPr>
          <w:sz w:val="24"/>
        </w:rPr>
      </w:pPr>
      <w:r>
        <w:rPr>
          <w:spacing w:val="-2"/>
          <w:sz w:val="24"/>
          <w:szCs w:val="24"/>
        </w:rPr>
        <w:t>31.5</w:t>
      </w:r>
      <w:r>
        <w:rPr>
          <w:spacing w:val="-2"/>
          <w:sz w:val="24"/>
          <w:szCs w:val="24"/>
        </w:rPr>
        <w:tab/>
      </w:r>
      <w:r w:rsidR="000D42AC" w:rsidRPr="00310A77">
        <w:rPr>
          <w:sz w:val="24"/>
        </w:rPr>
        <w:t>The level of profit derived from the</w:t>
      </w:r>
      <w:r w:rsidR="000D42AC" w:rsidRPr="00310A77">
        <w:rPr>
          <w:spacing w:val="-4"/>
          <w:sz w:val="24"/>
        </w:rPr>
        <w:t xml:space="preserve"> </w:t>
      </w:r>
      <w:r w:rsidR="000D42AC" w:rsidRPr="00310A77">
        <w:rPr>
          <w:sz w:val="24"/>
        </w:rPr>
        <w:t>contravention;</w:t>
      </w:r>
    </w:p>
    <w:p w:rsidR="00345693" w:rsidRDefault="00345693">
      <w:pPr>
        <w:pStyle w:val="BodyText"/>
        <w:rPr>
          <w:sz w:val="28"/>
        </w:rPr>
      </w:pPr>
    </w:p>
    <w:p w:rsidR="00345693" w:rsidRPr="00310A77" w:rsidRDefault="00310A77" w:rsidP="00310A77">
      <w:pPr>
        <w:tabs>
          <w:tab w:val="left" w:pos="1774"/>
        </w:tabs>
        <w:spacing w:before="229" w:line="360" w:lineRule="auto"/>
        <w:ind w:left="1773" w:right="110" w:hanging="720"/>
        <w:jc w:val="both"/>
        <w:rPr>
          <w:sz w:val="24"/>
        </w:rPr>
      </w:pPr>
      <w:r>
        <w:rPr>
          <w:spacing w:val="-2"/>
          <w:sz w:val="24"/>
          <w:szCs w:val="24"/>
        </w:rPr>
        <w:t>31.6</w:t>
      </w:r>
      <w:r>
        <w:rPr>
          <w:spacing w:val="-2"/>
          <w:sz w:val="24"/>
          <w:szCs w:val="24"/>
        </w:rPr>
        <w:tab/>
      </w:r>
      <w:r w:rsidR="000D42AC" w:rsidRPr="00310A77">
        <w:rPr>
          <w:sz w:val="24"/>
        </w:rPr>
        <w:t>The degree to which the Respondent has co-operated with the National Credit Regulator, or the National Consumer Commission, in the case of a matter arising in terms of the Consumer Protection Act</w:t>
      </w:r>
      <w:r w:rsidR="000D42AC" w:rsidRPr="00310A77">
        <w:rPr>
          <w:sz w:val="24"/>
        </w:rPr>
        <w:t>, Act 68 of 2008;</w:t>
      </w:r>
      <w:r w:rsidR="000D42AC" w:rsidRPr="00310A77">
        <w:rPr>
          <w:spacing w:val="-9"/>
          <w:sz w:val="24"/>
        </w:rPr>
        <w:t xml:space="preserve"> </w:t>
      </w:r>
      <w:r w:rsidR="000D42AC" w:rsidRPr="00310A77">
        <w:rPr>
          <w:sz w:val="24"/>
        </w:rPr>
        <w:t>and</w:t>
      </w:r>
    </w:p>
    <w:p w:rsidR="00345693" w:rsidRDefault="00345693">
      <w:pPr>
        <w:pStyle w:val="BodyText"/>
        <w:spacing w:before="1"/>
        <w:rPr>
          <w:sz w:val="36"/>
        </w:rPr>
      </w:pPr>
    </w:p>
    <w:p w:rsidR="00345693" w:rsidRPr="00310A77" w:rsidRDefault="00310A77" w:rsidP="00310A77">
      <w:pPr>
        <w:tabs>
          <w:tab w:val="left" w:pos="1752"/>
        </w:tabs>
        <w:spacing w:line="360" w:lineRule="auto"/>
        <w:ind w:left="1751" w:right="118" w:hanging="699"/>
        <w:jc w:val="both"/>
        <w:rPr>
          <w:sz w:val="24"/>
        </w:rPr>
      </w:pPr>
      <w:r>
        <w:rPr>
          <w:spacing w:val="-2"/>
          <w:sz w:val="24"/>
          <w:szCs w:val="24"/>
        </w:rPr>
        <w:t>31.7</w:t>
      </w:r>
      <w:r>
        <w:rPr>
          <w:spacing w:val="-2"/>
          <w:sz w:val="24"/>
          <w:szCs w:val="24"/>
        </w:rPr>
        <w:tab/>
      </w:r>
      <w:r w:rsidR="000D42AC" w:rsidRPr="00310A77">
        <w:rPr>
          <w:sz w:val="24"/>
        </w:rPr>
        <w:t>Whether the Respondent has previously been found in contravention of this Act, or the Consumer Protection Act, Act 68 of 2008, as this case may</w:t>
      </w:r>
      <w:r w:rsidR="000D42AC" w:rsidRPr="00310A77">
        <w:rPr>
          <w:spacing w:val="-15"/>
          <w:sz w:val="24"/>
        </w:rPr>
        <w:t xml:space="preserve"> </w:t>
      </w:r>
      <w:r w:rsidR="000D42AC" w:rsidRPr="00310A77">
        <w:rPr>
          <w:sz w:val="24"/>
        </w:rPr>
        <w:t>be.</w:t>
      </w:r>
    </w:p>
    <w:p w:rsidR="00345693" w:rsidRDefault="00345693">
      <w:pPr>
        <w:pStyle w:val="BodyText"/>
        <w:spacing w:before="11"/>
        <w:rPr>
          <w:sz w:val="35"/>
        </w:rPr>
      </w:pPr>
    </w:p>
    <w:p w:rsidR="00345693" w:rsidRPr="00310A77" w:rsidRDefault="00310A77" w:rsidP="00310A77">
      <w:pPr>
        <w:tabs>
          <w:tab w:val="left" w:pos="1054"/>
        </w:tabs>
        <w:spacing w:line="360" w:lineRule="auto"/>
        <w:ind w:left="1053" w:right="112" w:hanging="720"/>
        <w:jc w:val="both"/>
        <w:rPr>
          <w:sz w:val="24"/>
        </w:rPr>
      </w:pPr>
      <w:r>
        <w:rPr>
          <w:spacing w:val="-14"/>
          <w:sz w:val="24"/>
          <w:szCs w:val="24"/>
        </w:rPr>
        <w:t>32.</w:t>
      </w:r>
      <w:r>
        <w:rPr>
          <w:spacing w:val="-14"/>
          <w:sz w:val="24"/>
          <w:szCs w:val="24"/>
        </w:rPr>
        <w:tab/>
      </w:r>
      <w:r w:rsidR="000D42AC" w:rsidRPr="00310A77">
        <w:rPr>
          <w:sz w:val="24"/>
        </w:rPr>
        <w:t>The Tribunal, having considered all the factors listed above, is of the opinion that</w:t>
      </w:r>
      <w:r w:rsidR="000D42AC" w:rsidRPr="00310A77">
        <w:rPr>
          <w:sz w:val="24"/>
        </w:rPr>
        <w:t xml:space="preserve"> the imposition of an administrative fine on the Respondent is justified, given that the Respondent has been alleged to have repeatedly contravened provisions of the Act, over a longer</w:t>
      </w:r>
      <w:r w:rsidR="000D42AC" w:rsidRPr="00310A77">
        <w:rPr>
          <w:spacing w:val="-9"/>
          <w:sz w:val="24"/>
        </w:rPr>
        <w:t xml:space="preserve"> </w:t>
      </w:r>
      <w:r w:rsidR="000D42AC" w:rsidRPr="00310A77">
        <w:rPr>
          <w:sz w:val="24"/>
        </w:rPr>
        <w:t>period.</w:t>
      </w:r>
    </w:p>
    <w:p w:rsidR="00345693" w:rsidRDefault="00345693">
      <w:pPr>
        <w:pStyle w:val="BodyText"/>
        <w:spacing w:before="10"/>
        <w:rPr>
          <w:sz w:val="35"/>
        </w:rPr>
      </w:pPr>
    </w:p>
    <w:p w:rsidR="00345693" w:rsidRDefault="000D42AC">
      <w:pPr>
        <w:ind w:left="333"/>
        <w:rPr>
          <w:b/>
          <w:sz w:val="24"/>
        </w:rPr>
      </w:pPr>
      <w:r>
        <w:rPr>
          <w:b/>
          <w:sz w:val="24"/>
          <w:u w:val="single"/>
        </w:rPr>
        <w:t>ORDER</w:t>
      </w:r>
    </w:p>
    <w:p w:rsidR="00345693" w:rsidRDefault="00345693">
      <w:pPr>
        <w:pStyle w:val="BodyText"/>
        <w:spacing w:before="4"/>
        <w:rPr>
          <w:b/>
          <w:sz w:val="27"/>
        </w:rPr>
      </w:pPr>
    </w:p>
    <w:p w:rsidR="00345693" w:rsidRDefault="000D42AC">
      <w:pPr>
        <w:pStyle w:val="BodyText"/>
        <w:spacing w:before="100"/>
        <w:ind w:left="333"/>
      </w:pPr>
      <w:r>
        <w:t>Accordingly, the Tribunal makes the following order:</w:t>
      </w:r>
    </w:p>
    <w:p w:rsidR="00345693" w:rsidRDefault="00345693">
      <w:pPr>
        <w:pStyle w:val="BodyText"/>
        <w:rPr>
          <w:sz w:val="28"/>
        </w:rPr>
      </w:pPr>
    </w:p>
    <w:p w:rsidR="00345693" w:rsidRPr="00310A77" w:rsidRDefault="00310A77" w:rsidP="00310A77">
      <w:pPr>
        <w:tabs>
          <w:tab w:val="left" w:pos="1053"/>
          <w:tab w:val="left" w:pos="1054"/>
        </w:tabs>
        <w:spacing w:before="232"/>
        <w:ind w:left="1053" w:hanging="721"/>
        <w:rPr>
          <w:sz w:val="24"/>
        </w:rPr>
      </w:pPr>
      <w:r>
        <w:rPr>
          <w:spacing w:val="-14"/>
          <w:sz w:val="24"/>
          <w:szCs w:val="24"/>
        </w:rPr>
        <w:t>33.</w:t>
      </w:r>
      <w:r>
        <w:rPr>
          <w:spacing w:val="-14"/>
          <w:sz w:val="24"/>
          <w:szCs w:val="24"/>
        </w:rPr>
        <w:tab/>
      </w:r>
      <w:r w:rsidR="000D42AC" w:rsidRPr="00310A77">
        <w:rPr>
          <w:sz w:val="24"/>
        </w:rPr>
        <w:t>The Respondent’s registration as a credit provider is cancelled with immediate</w:t>
      </w:r>
      <w:r w:rsidR="000D42AC" w:rsidRPr="00310A77">
        <w:rPr>
          <w:spacing w:val="-17"/>
          <w:sz w:val="24"/>
        </w:rPr>
        <w:t xml:space="preserve"> </w:t>
      </w:r>
      <w:r w:rsidR="000D42AC" w:rsidRPr="00310A77">
        <w:rPr>
          <w:sz w:val="24"/>
        </w:rPr>
        <w:t>effect.</w:t>
      </w:r>
    </w:p>
    <w:p w:rsidR="00345693" w:rsidRDefault="00345693">
      <w:pPr>
        <w:rPr>
          <w:sz w:val="24"/>
        </w:rPr>
        <w:sectPr w:rsidR="00345693">
          <w:pgSz w:w="11910" w:h="16840"/>
          <w:pgMar w:top="1100" w:right="1020" w:bottom="820" w:left="800" w:header="283" w:footer="562" w:gutter="0"/>
          <w:cols w:space="720"/>
        </w:sectPr>
      </w:pPr>
    </w:p>
    <w:p w:rsidR="00345693" w:rsidRDefault="00345693">
      <w:pPr>
        <w:pStyle w:val="BodyText"/>
        <w:rPr>
          <w:sz w:val="20"/>
        </w:rPr>
      </w:pPr>
    </w:p>
    <w:p w:rsidR="00345693" w:rsidRDefault="00345693">
      <w:pPr>
        <w:pStyle w:val="BodyText"/>
        <w:spacing w:before="4"/>
        <w:rPr>
          <w:sz w:val="29"/>
        </w:rPr>
      </w:pPr>
    </w:p>
    <w:p w:rsidR="00345693" w:rsidRPr="00310A77" w:rsidRDefault="00310A77" w:rsidP="00310A77">
      <w:pPr>
        <w:tabs>
          <w:tab w:val="left" w:pos="1054"/>
        </w:tabs>
        <w:spacing w:before="100" w:line="360" w:lineRule="auto"/>
        <w:ind w:left="1053" w:right="108" w:hanging="720"/>
        <w:jc w:val="both"/>
        <w:rPr>
          <w:sz w:val="24"/>
        </w:rPr>
      </w:pPr>
      <w:r>
        <w:rPr>
          <w:spacing w:val="-14"/>
          <w:sz w:val="24"/>
          <w:szCs w:val="24"/>
        </w:rPr>
        <w:t>34.</w:t>
      </w:r>
      <w:r>
        <w:rPr>
          <w:spacing w:val="-14"/>
          <w:sz w:val="24"/>
          <w:szCs w:val="24"/>
        </w:rPr>
        <w:tab/>
      </w:r>
      <w:r w:rsidR="000D42AC" w:rsidRPr="00310A77">
        <w:rPr>
          <w:sz w:val="24"/>
        </w:rPr>
        <w:t>The Respondent is ordered to appoint an order, at its own cost, in line with Paragraph 30 of this judgment, to identify all the consumers who were ne</w:t>
      </w:r>
      <w:r w:rsidR="000D42AC" w:rsidRPr="00310A77">
        <w:rPr>
          <w:sz w:val="24"/>
        </w:rPr>
        <w:t>gatively affected by the Respondent’s reckless lending</w:t>
      </w:r>
      <w:r w:rsidR="000D42AC" w:rsidRPr="00310A77">
        <w:rPr>
          <w:spacing w:val="-1"/>
          <w:sz w:val="24"/>
        </w:rPr>
        <w:t xml:space="preserve"> </w:t>
      </w:r>
      <w:r w:rsidR="000D42AC" w:rsidRPr="00310A77">
        <w:rPr>
          <w:sz w:val="24"/>
        </w:rPr>
        <w:t>practices.</w:t>
      </w:r>
    </w:p>
    <w:p w:rsidR="00345693" w:rsidRDefault="00345693">
      <w:pPr>
        <w:pStyle w:val="BodyText"/>
        <w:rPr>
          <w:sz w:val="28"/>
        </w:rPr>
      </w:pPr>
    </w:p>
    <w:p w:rsidR="00345693" w:rsidRPr="00310A77" w:rsidRDefault="00310A77" w:rsidP="00310A77">
      <w:pPr>
        <w:tabs>
          <w:tab w:val="left" w:pos="1054"/>
        </w:tabs>
        <w:spacing w:before="196" w:line="360" w:lineRule="auto"/>
        <w:ind w:left="1053" w:right="109" w:hanging="720"/>
        <w:jc w:val="both"/>
        <w:rPr>
          <w:rFonts w:ascii="Arial"/>
          <w:sz w:val="24"/>
        </w:rPr>
      </w:pPr>
      <w:r>
        <w:rPr>
          <w:spacing w:val="-14"/>
          <w:sz w:val="24"/>
          <w:szCs w:val="24"/>
        </w:rPr>
        <w:t>35.</w:t>
      </w:r>
      <w:r>
        <w:rPr>
          <w:spacing w:val="-14"/>
          <w:sz w:val="24"/>
          <w:szCs w:val="24"/>
        </w:rPr>
        <w:tab/>
      </w:r>
      <w:r w:rsidR="000D42AC" w:rsidRPr="00310A77">
        <w:rPr>
          <w:rFonts w:ascii="Arial"/>
          <w:sz w:val="24"/>
        </w:rPr>
        <w:t>The Respondent must, within Ninety days (90) days after the Tribunal order has been obtained, pay an administrative fine of R</w:t>
      </w:r>
      <w:r w:rsidR="000D42AC" w:rsidRPr="00310A77">
        <w:rPr>
          <w:sz w:val="24"/>
        </w:rPr>
        <w:t>5</w:t>
      </w:r>
      <w:r w:rsidR="000D42AC" w:rsidRPr="00310A77">
        <w:rPr>
          <w:rFonts w:ascii="Arial"/>
          <w:sz w:val="24"/>
        </w:rPr>
        <w:t>0 000 (</w:t>
      </w:r>
      <w:r w:rsidR="000D42AC" w:rsidRPr="00310A77">
        <w:rPr>
          <w:sz w:val="24"/>
        </w:rPr>
        <w:t>Fif</w:t>
      </w:r>
      <w:r w:rsidR="000D42AC" w:rsidRPr="00310A77">
        <w:rPr>
          <w:rFonts w:ascii="Arial"/>
          <w:sz w:val="24"/>
        </w:rPr>
        <w:t>ty Thousand Rand) to the bank account of the National</w:t>
      </w:r>
      <w:r w:rsidR="000D42AC" w:rsidRPr="00310A77">
        <w:rPr>
          <w:rFonts w:ascii="Arial"/>
          <w:sz w:val="24"/>
        </w:rPr>
        <w:t xml:space="preserve"> Revenue Fund: Banking Details are as</w:t>
      </w:r>
      <w:r w:rsidR="000D42AC" w:rsidRPr="00310A77">
        <w:rPr>
          <w:rFonts w:ascii="Arial"/>
          <w:spacing w:val="-11"/>
          <w:sz w:val="24"/>
        </w:rPr>
        <w:t xml:space="preserve"> </w:t>
      </w:r>
      <w:r w:rsidR="000D42AC" w:rsidRPr="00310A77">
        <w:rPr>
          <w:rFonts w:ascii="Arial"/>
          <w:sz w:val="24"/>
        </w:rPr>
        <w:t>follows:</w:t>
      </w:r>
    </w:p>
    <w:p w:rsidR="00345693" w:rsidRDefault="00345693">
      <w:pPr>
        <w:pStyle w:val="BodyText"/>
        <w:spacing w:before="9"/>
        <w:rPr>
          <w:rFonts w:ascii="Arial"/>
          <w:sz w:val="21"/>
        </w:rPr>
      </w:pPr>
    </w:p>
    <w:p w:rsidR="00345693" w:rsidRDefault="000D42AC">
      <w:pPr>
        <w:tabs>
          <w:tab w:val="left" w:pos="3933"/>
        </w:tabs>
        <w:ind w:left="1610" w:right="2815"/>
        <w:rPr>
          <w:b/>
        </w:rPr>
      </w:pPr>
      <w:r>
        <w:rPr>
          <w:b/>
        </w:rPr>
        <w:t>Bank</w:t>
      </w:r>
      <w:r>
        <w:rPr>
          <w:b/>
          <w:spacing w:val="-2"/>
        </w:rPr>
        <w:t xml:space="preserve"> </w:t>
      </w:r>
      <w:r>
        <w:rPr>
          <w:b/>
        </w:rPr>
        <w:t>Name</w:t>
      </w:r>
      <w:r>
        <w:rPr>
          <w:b/>
        </w:rPr>
        <w:tab/>
        <w:t xml:space="preserve">: The Standard Bank of South Africa </w:t>
      </w:r>
      <w:r>
        <w:rPr>
          <w:b/>
          <w:i/>
          <w:sz w:val="24"/>
        </w:rPr>
        <w:t>Account Holder</w:t>
      </w:r>
      <w:r>
        <w:rPr>
          <w:b/>
          <w:i/>
          <w:sz w:val="24"/>
        </w:rPr>
        <w:tab/>
        <w:t xml:space="preserve">: Department of Trade and </w:t>
      </w:r>
      <w:r>
        <w:rPr>
          <w:b/>
          <w:i/>
          <w:spacing w:val="-3"/>
          <w:sz w:val="24"/>
        </w:rPr>
        <w:t xml:space="preserve">Industry </w:t>
      </w:r>
      <w:r>
        <w:rPr>
          <w:b/>
        </w:rPr>
        <w:t>Branch</w:t>
      </w:r>
      <w:r>
        <w:rPr>
          <w:b/>
          <w:spacing w:val="-2"/>
        </w:rPr>
        <w:t xml:space="preserve"> </w:t>
      </w:r>
      <w:r>
        <w:rPr>
          <w:b/>
        </w:rPr>
        <w:t>Name</w:t>
      </w:r>
      <w:r>
        <w:rPr>
          <w:b/>
        </w:rPr>
        <w:tab/>
        <w:t>:  Sunnyside</w:t>
      </w:r>
    </w:p>
    <w:p w:rsidR="00345693" w:rsidRDefault="000D42AC">
      <w:pPr>
        <w:tabs>
          <w:tab w:val="left" w:pos="3933"/>
        </w:tabs>
        <w:spacing w:line="252" w:lineRule="exact"/>
        <w:ind w:left="1610"/>
        <w:rPr>
          <w:b/>
        </w:rPr>
      </w:pPr>
      <w:r>
        <w:rPr>
          <w:b/>
        </w:rPr>
        <w:t>Branch</w:t>
      </w:r>
      <w:r>
        <w:rPr>
          <w:b/>
          <w:spacing w:val="-2"/>
        </w:rPr>
        <w:t xml:space="preserve"> </w:t>
      </w:r>
      <w:r>
        <w:rPr>
          <w:b/>
        </w:rPr>
        <w:t>Code</w:t>
      </w:r>
      <w:r>
        <w:rPr>
          <w:b/>
        </w:rPr>
        <w:tab/>
        <w:t>: 05100</w:t>
      </w:r>
    </w:p>
    <w:p w:rsidR="00345693" w:rsidRDefault="000D42AC">
      <w:pPr>
        <w:tabs>
          <w:tab w:val="left" w:pos="3933"/>
        </w:tabs>
        <w:spacing w:line="252" w:lineRule="exact"/>
        <w:ind w:left="1610"/>
        <w:rPr>
          <w:b/>
        </w:rPr>
      </w:pPr>
      <w:r>
        <w:rPr>
          <w:b/>
        </w:rPr>
        <w:t>Account</w:t>
      </w:r>
      <w:r>
        <w:rPr>
          <w:b/>
          <w:spacing w:val="-3"/>
        </w:rPr>
        <w:t xml:space="preserve"> </w:t>
      </w:r>
      <w:r>
        <w:rPr>
          <w:b/>
        </w:rPr>
        <w:t>Number</w:t>
      </w:r>
      <w:r>
        <w:rPr>
          <w:b/>
        </w:rPr>
        <w:tab/>
        <w:t>: 370 650</w:t>
      </w:r>
      <w:r>
        <w:rPr>
          <w:b/>
          <w:spacing w:val="-3"/>
        </w:rPr>
        <w:t xml:space="preserve"> </w:t>
      </w:r>
      <w:r>
        <w:rPr>
          <w:b/>
        </w:rPr>
        <w:t>026</w:t>
      </w:r>
    </w:p>
    <w:p w:rsidR="00345693" w:rsidRDefault="000D42AC">
      <w:pPr>
        <w:tabs>
          <w:tab w:val="left" w:pos="3933"/>
        </w:tabs>
        <w:spacing w:before="2" w:line="252" w:lineRule="exact"/>
        <w:ind w:left="1610"/>
        <w:rPr>
          <w:b/>
        </w:rPr>
      </w:pPr>
      <w:r>
        <w:rPr>
          <w:b/>
        </w:rPr>
        <w:t>Reference</w:t>
      </w:r>
      <w:r>
        <w:rPr>
          <w:b/>
        </w:rPr>
        <w:tab/>
        <w:t xml:space="preserve">: NCT/182923/2021/57(1) and </w:t>
      </w:r>
      <w:r>
        <w:rPr>
          <w:b/>
        </w:rPr>
        <w:t>Name of Person or</w:t>
      </w:r>
      <w:r>
        <w:rPr>
          <w:b/>
          <w:spacing w:val="-8"/>
        </w:rPr>
        <w:t xml:space="preserve"> </w:t>
      </w:r>
      <w:r>
        <w:rPr>
          <w:b/>
        </w:rPr>
        <w:t>Business</w:t>
      </w:r>
    </w:p>
    <w:p w:rsidR="00345693" w:rsidRDefault="000D42AC">
      <w:pPr>
        <w:spacing w:line="252" w:lineRule="exact"/>
        <w:ind w:left="4085"/>
        <w:rPr>
          <w:b/>
        </w:rPr>
      </w:pPr>
      <w:r>
        <w:rPr>
          <w:b/>
        </w:rPr>
        <w:t>making payment</w:t>
      </w:r>
    </w:p>
    <w:p w:rsidR="00345693" w:rsidRDefault="00345693">
      <w:pPr>
        <w:pStyle w:val="BodyText"/>
        <w:rPr>
          <w:b/>
        </w:rPr>
      </w:pPr>
    </w:p>
    <w:p w:rsidR="00345693" w:rsidRDefault="00345693">
      <w:pPr>
        <w:pStyle w:val="BodyText"/>
        <w:rPr>
          <w:b/>
          <w:sz w:val="21"/>
        </w:rPr>
      </w:pPr>
    </w:p>
    <w:p w:rsidR="00345693" w:rsidRPr="00310A77" w:rsidRDefault="00310A77" w:rsidP="00310A77">
      <w:pPr>
        <w:tabs>
          <w:tab w:val="left" w:pos="447"/>
        </w:tabs>
        <w:ind w:left="446" w:hanging="333"/>
        <w:rPr>
          <w:sz w:val="24"/>
        </w:rPr>
      </w:pPr>
      <w:r>
        <w:rPr>
          <w:spacing w:val="-14"/>
          <w:sz w:val="24"/>
          <w:szCs w:val="24"/>
        </w:rPr>
        <w:t>36.</w:t>
      </w:r>
      <w:r>
        <w:rPr>
          <w:spacing w:val="-14"/>
          <w:sz w:val="24"/>
          <w:szCs w:val="24"/>
        </w:rPr>
        <w:tab/>
      </w:r>
      <w:r w:rsidR="000D42AC" w:rsidRPr="00310A77">
        <w:rPr>
          <w:sz w:val="24"/>
        </w:rPr>
        <w:t>There is no order as to</w:t>
      </w:r>
      <w:r w:rsidR="000D42AC" w:rsidRPr="00310A77">
        <w:rPr>
          <w:spacing w:val="-3"/>
          <w:sz w:val="24"/>
        </w:rPr>
        <w:t xml:space="preserve"> </w:t>
      </w:r>
      <w:r w:rsidR="000D42AC" w:rsidRPr="00310A77">
        <w:rPr>
          <w:sz w:val="24"/>
        </w:rPr>
        <w:t>costs.</w:t>
      </w:r>
    </w:p>
    <w:p w:rsidR="00345693" w:rsidRDefault="00345693">
      <w:pPr>
        <w:pStyle w:val="BodyText"/>
        <w:rPr>
          <w:sz w:val="28"/>
        </w:rPr>
      </w:pPr>
    </w:p>
    <w:p w:rsidR="00345693" w:rsidRDefault="00345693">
      <w:pPr>
        <w:pStyle w:val="BodyText"/>
        <w:rPr>
          <w:sz w:val="28"/>
        </w:rPr>
      </w:pPr>
    </w:p>
    <w:p w:rsidR="00345693" w:rsidRDefault="00345693">
      <w:pPr>
        <w:pStyle w:val="BodyText"/>
        <w:spacing w:before="2"/>
        <w:rPr>
          <w:sz w:val="28"/>
        </w:rPr>
      </w:pPr>
    </w:p>
    <w:p w:rsidR="00345693" w:rsidRDefault="000D42AC">
      <w:pPr>
        <w:pStyle w:val="BodyText"/>
        <w:ind w:left="333"/>
      </w:pPr>
      <w:r>
        <w:t>DATED ON THIS 27</w:t>
      </w:r>
      <w:r>
        <w:rPr>
          <w:position w:val="6"/>
          <w:sz w:val="16"/>
        </w:rPr>
        <w:t xml:space="preserve">th </w:t>
      </w:r>
      <w:r>
        <w:t>DAY OF March 2022</w:t>
      </w:r>
    </w:p>
    <w:p w:rsidR="00345693" w:rsidRDefault="00345693">
      <w:pPr>
        <w:pStyle w:val="BodyText"/>
        <w:rPr>
          <w:sz w:val="28"/>
        </w:rPr>
      </w:pPr>
    </w:p>
    <w:p w:rsidR="00345693" w:rsidRDefault="00345693">
      <w:pPr>
        <w:pStyle w:val="BodyText"/>
        <w:rPr>
          <w:sz w:val="28"/>
        </w:rPr>
      </w:pPr>
    </w:p>
    <w:p w:rsidR="00345693" w:rsidRDefault="00345693">
      <w:pPr>
        <w:pStyle w:val="BodyText"/>
        <w:spacing w:before="10"/>
        <w:rPr>
          <w:sz w:val="27"/>
        </w:rPr>
      </w:pPr>
    </w:p>
    <w:p w:rsidR="00345693" w:rsidRDefault="000D42AC">
      <w:pPr>
        <w:pStyle w:val="BodyText"/>
        <w:spacing w:before="1"/>
        <w:ind w:left="333" w:right="8413"/>
      </w:pPr>
      <w:r>
        <w:t>Prof B. Dumisa Member</w:t>
      </w:r>
    </w:p>
    <w:p w:rsidR="00345693" w:rsidRDefault="00345693">
      <w:pPr>
        <w:pStyle w:val="BodyText"/>
        <w:rPr>
          <w:sz w:val="36"/>
        </w:rPr>
      </w:pPr>
    </w:p>
    <w:p w:rsidR="00345693" w:rsidRDefault="000D42AC">
      <w:pPr>
        <w:pStyle w:val="BodyText"/>
        <w:spacing w:before="1"/>
        <w:ind w:left="333"/>
      </w:pPr>
      <w:r>
        <w:t>Dr. M. Peenze (Presiding Member) and Dr. L. Best (Member) concurred</w:t>
      </w:r>
    </w:p>
    <w:p w:rsidR="00345693" w:rsidRDefault="00345693">
      <w:pPr>
        <w:pStyle w:val="BodyText"/>
        <w:rPr>
          <w:sz w:val="20"/>
        </w:rPr>
      </w:pPr>
    </w:p>
    <w:p w:rsidR="00345693" w:rsidRDefault="000D42AC">
      <w:pPr>
        <w:pStyle w:val="BodyText"/>
        <w:spacing w:before="6"/>
      </w:pPr>
      <w:r>
        <w:rPr>
          <w:noProof/>
          <w:lang w:bidi="ar-SA"/>
        </w:rPr>
        <w:drawing>
          <wp:anchor distT="0" distB="0" distL="0" distR="0" simplePos="0" relativeHeight="2" behindDoc="0" locked="0" layoutInCell="1" allowOverlap="1">
            <wp:simplePos x="0" y="0"/>
            <wp:positionH relativeFrom="page">
              <wp:posOffset>719455</wp:posOffset>
            </wp:positionH>
            <wp:positionV relativeFrom="paragraph">
              <wp:posOffset>203737</wp:posOffset>
            </wp:positionV>
            <wp:extent cx="3946623" cy="208711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946623" cy="2087118"/>
                    </a:xfrm>
                    <a:prstGeom prst="rect">
                      <a:avLst/>
                    </a:prstGeom>
                  </pic:spPr>
                </pic:pic>
              </a:graphicData>
            </a:graphic>
          </wp:anchor>
        </w:drawing>
      </w:r>
    </w:p>
    <w:sectPr w:rsidR="00345693">
      <w:pgSz w:w="11910" w:h="16840"/>
      <w:pgMar w:top="1100" w:right="1020" w:bottom="820" w:left="800" w:header="283"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AC" w:rsidRDefault="000D42AC">
      <w:r>
        <w:separator/>
      </w:r>
    </w:p>
  </w:endnote>
  <w:endnote w:type="continuationSeparator" w:id="0">
    <w:p w:rsidR="000D42AC" w:rsidRDefault="000D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93" w:rsidRDefault="000D42A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3.65pt;margin-top:799.6pt;width:47.85pt;height:12.35pt;z-index:-252113920;mso-position-horizontal-relative:page;mso-position-vertical-relative:page" filled="f" stroked="f">
          <v:textbox inset="0,0,0,0">
            <w:txbxContent>
              <w:p w:rsidR="00345693" w:rsidRDefault="000D42AC">
                <w:pPr>
                  <w:spacing w:before="19"/>
                  <w:ind w:left="20"/>
                  <w:rPr>
                    <w:b/>
                    <w:sz w:val="18"/>
                  </w:rPr>
                </w:pPr>
                <w:r>
                  <w:rPr>
                    <w:sz w:val="18"/>
                  </w:rPr>
                  <w:t xml:space="preserve">Page </w:t>
                </w:r>
                <w:r>
                  <w:fldChar w:fldCharType="begin"/>
                </w:r>
                <w:r>
                  <w:rPr>
                    <w:b/>
                    <w:sz w:val="18"/>
                  </w:rPr>
                  <w:instrText xml:space="preserve"> PAGE </w:instrText>
                </w:r>
                <w:r>
                  <w:fldChar w:fldCharType="separate"/>
                </w:r>
                <w:r w:rsidR="00310A77">
                  <w:rPr>
                    <w:b/>
                    <w:noProof/>
                    <w:sz w:val="18"/>
                  </w:rPr>
                  <w:t>2</w:t>
                </w:r>
                <w:r>
                  <w:fldChar w:fldCharType="end"/>
                </w:r>
                <w:r>
                  <w:rPr>
                    <w:b/>
                    <w:sz w:val="18"/>
                  </w:rPr>
                  <w:t xml:space="preserve"> </w:t>
                </w:r>
                <w:r>
                  <w:rPr>
                    <w:sz w:val="18"/>
                  </w:rPr>
                  <w:t xml:space="preserve">of </w:t>
                </w:r>
                <w:r>
                  <w:rPr>
                    <w:b/>
                    <w:sz w:val="18"/>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AC" w:rsidRDefault="000D42AC">
      <w:r>
        <w:separator/>
      </w:r>
    </w:p>
  </w:footnote>
  <w:footnote w:type="continuationSeparator" w:id="0">
    <w:p w:rsidR="000D42AC" w:rsidRDefault="000D4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93" w:rsidRDefault="000D42A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34.7pt;margin-top:13.15pt;width:105.05pt;height:43.45pt;z-index:-252114944;mso-position-horizontal-relative:page;mso-position-vertical-relative:page" filled="f" stroked="f">
          <v:textbox inset="0,0,0,0">
            <w:txbxContent>
              <w:p w:rsidR="00345693" w:rsidRDefault="000D42AC">
                <w:pPr>
                  <w:spacing w:before="19"/>
                  <w:ind w:left="488" w:right="18" w:hanging="68"/>
                  <w:jc w:val="right"/>
                  <w:rPr>
                    <w:sz w:val="18"/>
                  </w:rPr>
                </w:pPr>
                <w:r>
                  <w:rPr>
                    <w:sz w:val="18"/>
                  </w:rPr>
                  <w:t>Judgement</w:t>
                </w:r>
                <w:r>
                  <w:rPr>
                    <w:spacing w:val="2"/>
                    <w:sz w:val="18"/>
                  </w:rPr>
                  <w:t xml:space="preserve"> </w:t>
                </w:r>
                <w:r>
                  <w:rPr>
                    <w:sz w:val="18"/>
                  </w:rPr>
                  <w:t>And</w:t>
                </w:r>
                <w:r>
                  <w:rPr>
                    <w:spacing w:val="3"/>
                    <w:sz w:val="18"/>
                  </w:rPr>
                  <w:t xml:space="preserve"> </w:t>
                </w:r>
                <w:r>
                  <w:rPr>
                    <w:spacing w:val="-3"/>
                    <w:sz w:val="18"/>
                  </w:rPr>
                  <w:t>Reasons</w:t>
                </w:r>
                <w:r>
                  <w:rPr>
                    <w:sz w:val="18"/>
                  </w:rPr>
                  <w:t xml:space="preserve"> Author:</w:t>
                </w:r>
                <w:r>
                  <w:rPr>
                    <w:spacing w:val="-3"/>
                    <w:sz w:val="18"/>
                  </w:rPr>
                  <w:t xml:space="preserve"> </w:t>
                </w:r>
                <w:r>
                  <w:rPr>
                    <w:sz w:val="18"/>
                  </w:rPr>
                  <w:t>Bonke</w:t>
                </w:r>
                <w:r>
                  <w:rPr>
                    <w:spacing w:val="-3"/>
                    <w:sz w:val="18"/>
                  </w:rPr>
                  <w:t xml:space="preserve"> </w:t>
                </w:r>
                <w:r>
                  <w:rPr>
                    <w:sz w:val="18"/>
                  </w:rPr>
                  <w:t xml:space="preserve">Dumisa </w:t>
                </w:r>
                <w:r>
                  <w:rPr>
                    <w:spacing w:val="-1"/>
                    <w:sz w:val="18"/>
                  </w:rPr>
                  <w:t>NCT/182923/2021/57(1)</w:t>
                </w:r>
              </w:p>
              <w:p w:rsidR="00345693" w:rsidRDefault="000D42AC">
                <w:pPr>
                  <w:spacing w:before="2"/>
                  <w:ind w:left="20"/>
                  <w:rPr>
                    <w:sz w:val="18"/>
                  </w:rPr>
                </w:pPr>
                <w:r>
                  <w:rPr>
                    <w:sz w:val="18"/>
                  </w:rPr>
                  <w:t>NCR v TitusG Traders (Pty)</w:t>
                </w:r>
                <w:r>
                  <w:rPr>
                    <w:spacing w:val="-8"/>
                    <w:sz w:val="18"/>
                  </w:rPr>
                  <w:t xml:space="preserve"> </w:t>
                </w:r>
                <w:r>
                  <w:rPr>
                    <w:sz w:val="18"/>
                  </w:rPr>
                  <w:t>Ltd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102"/>
    <w:multiLevelType w:val="multilevel"/>
    <w:tmpl w:val="31005478"/>
    <w:lvl w:ilvl="0">
      <w:start w:val="1"/>
      <w:numFmt w:val="decimal"/>
      <w:lvlText w:val="%1."/>
      <w:lvlJc w:val="left"/>
      <w:pPr>
        <w:ind w:left="1053" w:hanging="720"/>
        <w:jc w:val="right"/>
      </w:pPr>
      <w:rPr>
        <w:rFonts w:ascii="Arial Narrow" w:eastAsia="Arial Narrow" w:hAnsi="Arial Narrow" w:cs="Arial Narrow" w:hint="default"/>
        <w:spacing w:val="-14"/>
        <w:w w:val="100"/>
        <w:sz w:val="24"/>
        <w:szCs w:val="24"/>
        <w:lang w:val="en-ZA" w:eastAsia="en-ZA" w:bidi="en-ZA"/>
      </w:rPr>
    </w:lvl>
    <w:lvl w:ilvl="1">
      <w:start w:val="1"/>
      <w:numFmt w:val="decimal"/>
      <w:lvlText w:val="%1.%2"/>
      <w:lvlJc w:val="left"/>
      <w:pPr>
        <w:ind w:left="1751" w:hanging="711"/>
        <w:jc w:val="left"/>
      </w:pPr>
      <w:rPr>
        <w:rFonts w:ascii="Arial Narrow" w:eastAsia="Arial Narrow" w:hAnsi="Arial Narrow" w:cs="Arial Narrow" w:hint="default"/>
        <w:spacing w:val="-2"/>
        <w:w w:val="100"/>
        <w:sz w:val="24"/>
        <w:szCs w:val="24"/>
        <w:lang w:val="en-ZA" w:eastAsia="en-ZA" w:bidi="en-ZA"/>
      </w:rPr>
    </w:lvl>
    <w:lvl w:ilvl="2">
      <w:start w:val="1"/>
      <w:numFmt w:val="decimal"/>
      <w:lvlText w:val="%1.%2.%3"/>
      <w:lvlJc w:val="left"/>
      <w:pPr>
        <w:ind w:left="2412" w:hanging="661"/>
        <w:jc w:val="left"/>
      </w:pPr>
      <w:rPr>
        <w:rFonts w:ascii="Arial Narrow" w:eastAsia="Arial Narrow" w:hAnsi="Arial Narrow" w:cs="Arial Narrow" w:hint="default"/>
        <w:spacing w:val="-3"/>
        <w:w w:val="100"/>
        <w:sz w:val="24"/>
        <w:szCs w:val="24"/>
        <w:lang w:val="en-ZA" w:eastAsia="en-ZA" w:bidi="en-ZA"/>
      </w:rPr>
    </w:lvl>
    <w:lvl w:ilvl="3">
      <w:start w:val="1"/>
      <w:numFmt w:val="decimal"/>
      <w:lvlText w:val="%1.%2.%3.%4"/>
      <w:lvlJc w:val="left"/>
      <w:pPr>
        <w:ind w:left="3309" w:hanging="853"/>
        <w:jc w:val="left"/>
      </w:pPr>
      <w:rPr>
        <w:rFonts w:ascii="Arial Narrow" w:eastAsia="Arial Narrow" w:hAnsi="Arial Narrow" w:cs="Arial Narrow" w:hint="default"/>
        <w:spacing w:val="-23"/>
        <w:w w:val="100"/>
        <w:sz w:val="24"/>
        <w:szCs w:val="24"/>
        <w:lang w:val="en-ZA" w:eastAsia="en-ZA" w:bidi="en-ZA"/>
      </w:rPr>
    </w:lvl>
    <w:lvl w:ilvl="4">
      <w:numFmt w:val="bullet"/>
      <w:lvlText w:val="•"/>
      <w:lvlJc w:val="left"/>
      <w:pPr>
        <w:ind w:left="1780" w:hanging="853"/>
      </w:pPr>
      <w:rPr>
        <w:rFonts w:hint="default"/>
        <w:lang w:val="en-ZA" w:eastAsia="en-ZA" w:bidi="en-ZA"/>
      </w:rPr>
    </w:lvl>
    <w:lvl w:ilvl="5">
      <w:numFmt w:val="bullet"/>
      <w:lvlText w:val="•"/>
      <w:lvlJc w:val="left"/>
      <w:pPr>
        <w:ind w:left="2420" w:hanging="853"/>
      </w:pPr>
      <w:rPr>
        <w:rFonts w:hint="default"/>
        <w:lang w:val="en-ZA" w:eastAsia="en-ZA" w:bidi="en-ZA"/>
      </w:rPr>
    </w:lvl>
    <w:lvl w:ilvl="6">
      <w:numFmt w:val="bullet"/>
      <w:lvlText w:val="•"/>
      <w:lvlJc w:val="left"/>
      <w:pPr>
        <w:ind w:left="2440" w:hanging="853"/>
      </w:pPr>
      <w:rPr>
        <w:rFonts w:hint="default"/>
        <w:lang w:val="en-ZA" w:eastAsia="en-ZA" w:bidi="en-ZA"/>
      </w:rPr>
    </w:lvl>
    <w:lvl w:ilvl="7">
      <w:numFmt w:val="bullet"/>
      <w:lvlText w:val="•"/>
      <w:lvlJc w:val="left"/>
      <w:pPr>
        <w:ind w:left="3300" w:hanging="853"/>
      </w:pPr>
      <w:rPr>
        <w:rFonts w:hint="default"/>
        <w:lang w:val="en-ZA" w:eastAsia="en-ZA" w:bidi="en-ZA"/>
      </w:rPr>
    </w:lvl>
    <w:lvl w:ilvl="8">
      <w:numFmt w:val="bullet"/>
      <w:lvlText w:val="•"/>
      <w:lvlJc w:val="left"/>
      <w:pPr>
        <w:ind w:left="5562" w:hanging="853"/>
      </w:pPr>
      <w:rPr>
        <w:rFonts w:hint="default"/>
        <w:lang w:val="en-ZA" w:eastAsia="en-ZA" w:bidi="en-ZA"/>
      </w:rPr>
    </w:lvl>
  </w:abstractNum>
  <w:abstractNum w:abstractNumId="1" w15:restartNumberingAfterBreak="0">
    <w:nsid w:val="584B75B4"/>
    <w:multiLevelType w:val="hybridMultilevel"/>
    <w:tmpl w:val="92D8F640"/>
    <w:lvl w:ilvl="0" w:tplc="9A4E139E">
      <w:start w:val="1"/>
      <w:numFmt w:val="lowerLetter"/>
      <w:lvlText w:val="(%1)"/>
      <w:lvlJc w:val="left"/>
      <w:pPr>
        <w:ind w:left="1773" w:hanging="360"/>
        <w:jc w:val="left"/>
      </w:pPr>
      <w:rPr>
        <w:rFonts w:ascii="Arial Narrow" w:eastAsia="Arial Narrow" w:hAnsi="Arial Narrow" w:cs="Arial Narrow" w:hint="default"/>
        <w:i/>
        <w:spacing w:val="-4"/>
        <w:w w:val="100"/>
        <w:sz w:val="24"/>
        <w:szCs w:val="24"/>
        <w:lang w:val="en-ZA" w:eastAsia="en-ZA" w:bidi="en-ZA"/>
      </w:rPr>
    </w:lvl>
    <w:lvl w:ilvl="1" w:tplc="09881860">
      <w:numFmt w:val="bullet"/>
      <w:lvlText w:val="•"/>
      <w:lvlJc w:val="left"/>
      <w:pPr>
        <w:ind w:left="2610" w:hanging="360"/>
      </w:pPr>
      <w:rPr>
        <w:rFonts w:hint="default"/>
        <w:lang w:val="en-ZA" w:eastAsia="en-ZA" w:bidi="en-ZA"/>
      </w:rPr>
    </w:lvl>
    <w:lvl w:ilvl="2" w:tplc="7C0095F0">
      <w:numFmt w:val="bullet"/>
      <w:lvlText w:val="•"/>
      <w:lvlJc w:val="left"/>
      <w:pPr>
        <w:ind w:left="3441" w:hanging="360"/>
      </w:pPr>
      <w:rPr>
        <w:rFonts w:hint="default"/>
        <w:lang w:val="en-ZA" w:eastAsia="en-ZA" w:bidi="en-ZA"/>
      </w:rPr>
    </w:lvl>
    <w:lvl w:ilvl="3" w:tplc="9E824962">
      <w:numFmt w:val="bullet"/>
      <w:lvlText w:val="•"/>
      <w:lvlJc w:val="left"/>
      <w:pPr>
        <w:ind w:left="4271" w:hanging="360"/>
      </w:pPr>
      <w:rPr>
        <w:rFonts w:hint="default"/>
        <w:lang w:val="en-ZA" w:eastAsia="en-ZA" w:bidi="en-ZA"/>
      </w:rPr>
    </w:lvl>
    <w:lvl w:ilvl="4" w:tplc="BE766016">
      <w:numFmt w:val="bullet"/>
      <w:lvlText w:val="•"/>
      <w:lvlJc w:val="left"/>
      <w:pPr>
        <w:ind w:left="5102" w:hanging="360"/>
      </w:pPr>
      <w:rPr>
        <w:rFonts w:hint="default"/>
        <w:lang w:val="en-ZA" w:eastAsia="en-ZA" w:bidi="en-ZA"/>
      </w:rPr>
    </w:lvl>
    <w:lvl w:ilvl="5" w:tplc="852ED956">
      <w:numFmt w:val="bullet"/>
      <w:lvlText w:val="•"/>
      <w:lvlJc w:val="left"/>
      <w:pPr>
        <w:ind w:left="5933" w:hanging="360"/>
      </w:pPr>
      <w:rPr>
        <w:rFonts w:hint="default"/>
        <w:lang w:val="en-ZA" w:eastAsia="en-ZA" w:bidi="en-ZA"/>
      </w:rPr>
    </w:lvl>
    <w:lvl w:ilvl="6" w:tplc="544E8494">
      <w:numFmt w:val="bullet"/>
      <w:lvlText w:val="•"/>
      <w:lvlJc w:val="left"/>
      <w:pPr>
        <w:ind w:left="6763" w:hanging="360"/>
      </w:pPr>
      <w:rPr>
        <w:rFonts w:hint="default"/>
        <w:lang w:val="en-ZA" w:eastAsia="en-ZA" w:bidi="en-ZA"/>
      </w:rPr>
    </w:lvl>
    <w:lvl w:ilvl="7" w:tplc="C5F02E04">
      <w:numFmt w:val="bullet"/>
      <w:lvlText w:val="•"/>
      <w:lvlJc w:val="left"/>
      <w:pPr>
        <w:ind w:left="7594" w:hanging="360"/>
      </w:pPr>
      <w:rPr>
        <w:rFonts w:hint="default"/>
        <w:lang w:val="en-ZA" w:eastAsia="en-ZA" w:bidi="en-ZA"/>
      </w:rPr>
    </w:lvl>
    <w:lvl w:ilvl="8" w:tplc="B972DF5E">
      <w:numFmt w:val="bullet"/>
      <w:lvlText w:val="•"/>
      <w:lvlJc w:val="left"/>
      <w:pPr>
        <w:ind w:left="8425" w:hanging="360"/>
      </w:pPr>
      <w:rPr>
        <w:rFonts w:hint="default"/>
        <w:lang w:val="en-ZA" w:eastAsia="en-ZA" w:bidi="en-ZA"/>
      </w:rPr>
    </w:lvl>
  </w:abstractNum>
  <w:abstractNum w:abstractNumId="2" w15:restartNumberingAfterBreak="0">
    <w:nsid w:val="593A4A3E"/>
    <w:multiLevelType w:val="hybridMultilevel"/>
    <w:tmpl w:val="C4D496E0"/>
    <w:lvl w:ilvl="0" w:tplc="991666BC">
      <w:start w:val="1"/>
      <w:numFmt w:val="lowerRoman"/>
      <w:lvlText w:val="(%1)"/>
      <w:lvlJc w:val="left"/>
      <w:pPr>
        <w:ind w:left="2493" w:hanging="721"/>
        <w:jc w:val="left"/>
      </w:pPr>
      <w:rPr>
        <w:rFonts w:ascii="Arial Narrow" w:eastAsia="Arial Narrow" w:hAnsi="Arial Narrow" w:cs="Arial Narrow" w:hint="default"/>
        <w:spacing w:val="-4"/>
        <w:w w:val="100"/>
        <w:sz w:val="24"/>
        <w:szCs w:val="24"/>
        <w:lang w:val="en-ZA" w:eastAsia="en-ZA" w:bidi="en-ZA"/>
      </w:rPr>
    </w:lvl>
    <w:lvl w:ilvl="1" w:tplc="C45A2DFC">
      <w:numFmt w:val="bullet"/>
      <w:lvlText w:val="•"/>
      <w:lvlJc w:val="left"/>
      <w:pPr>
        <w:ind w:left="3258" w:hanging="721"/>
      </w:pPr>
      <w:rPr>
        <w:rFonts w:hint="default"/>
        <w:lang w:val="en-ZA" w:eastAsia="en-ZA" w:bidi="en-ZA"/>
      </w:rPr>
    </w:lvl>
    <w:lvl w:ilvl="2" w:tplc="A6522AD0">
      <w:numFmt w:val="bullet"/>
      <w:lvlText w:val="•"/>
      <w:lvlJc w:val="left"/>
      <w:pPr>
        <w:ind w:left="4017" w:hanging="721"/>
      </w:pPr>
      <w:rPr>
        <w:rFonts w:hint="default"/>
        <w:lang w:val="en-ZA" w:eastAsia="en-ZA" w:bidi="en-ZA"/>
      </w:rPr>
    </w:lvl>
    <w:lvl w:ilvl="3" w:tplc="C9125012">
      <w:numFmt w:val="bullet"/>
      <w:lvlText w:val="•"/>
      <w:lvlJc w:val="left"/>
      <w:pPr>
        <w:ind w:left="4775" w:hanging="721"/>
      </w:pPr>
      <w:rPr>
        <w:rFonts w:hint="default"/>
        <w:lang w:val="en-ZA" w:eastAsia="en-ZA" w:bidi="en-ZA"/>
      </w:rPr>
    </w:lvl>
    <w:lvl w:ilvl="4" w:tplc="1BC81180">
      <w:numFmt w:val="bullet"/>
      <w:lvlText w:val="•"/>
      <w:lvlJc w:val="left"/>
      <w:pPr>
        <w:ind w:left="5534" w:hanging="721"/>
      </w:pPr>
      <w:rPr>
        <w:rFonts w:hint="default"/>
        <w:lang w:val="en-ZA" w:eastAsia="en-ZA" w:bidi="en-ZA"/>
      </w:rPr>
    </w:lvl>
    <w:lvl w:ilvl="5" w:tplc="B93E0C62">
      <w:numFmt w:val="bullet"/>
      <w:lvlText w:val="•"/>
      <w:lvlJc w:val="left"/>
      <w:pPr>
        <w:ind w:left="6293" w:hanging="721"/>
      </w:pPr>
      <w:rPr>
        <w:rFonts w:hint="default"/>
        <w:lang w:val="en-ZA" w:eastAsia="en-ZA" w:bidi="en-ZA"/>
      </w:rPr>
    </w:lvl>
    <w:lvl w:ilvl="6" w:tplc="6EA66672">
      <w:numFmt w:val="bullet"/>
      <w:lvlText w:val="•"/>
      <w:lvlJc w:val="left"/>
      <w:pPr>
        <w:ind w:left="7051" w:hanging="721"/>
      </w:pPr>
      <w:rPr>
        <w:rFonts w:hint="default"/>
        <w:lang w:val="en-ZA" w:eastAsia="en-ZA" w:bidi="en-ZA"/>
      </w:rPr>
    </w:lvl>
    <w:lvl w:ilvl="7" w:tplc="BE1CA81A">
      <w:numFmt w:val="bullet"/>
      <w:lvlText w:val="•"/>
      <w:lvlJc w:val="left"/>
      <w:pPr>
        <w:ind w:left="7810" w:hanging="721"/>
      </w:pPr>
      <w:rPr>
        <w:rFonts w:hint="default"/>
        <w:lang w:val="en-ZA" w:eastAsia="en-ZA" w:bidi="en-ZA"/>
      </w:rPr>
    </w:lvl>
    <w:lvl w:ilvl="8" w:tplc="983E2596">
      <w:numFmt w:val="bullet"/>
      <w:lvlText w:val="•"/>
      <w:lvlJc w:val="left"/>
      <w:pPr>
        <w:ind w:left="8569" w:hanging="721"/>
      </w:pPr>
      <w:rPr>
        <w:rFonts w:hint="default"/>
        <w:lang w:val="en-ZA" w:eastAsia="en-ZA" w:bidi="en-Z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45693"/>
    <w:rsid w:val="000D42AC"/>
    <w:rsid w:val="00310A77"/>
    <w:rsid w:val="003456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5BCC57D-28AC-4ADB-91C8-55FCC288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3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3"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3035</Words>
  <Characters>17301</Characters>
  <Application>Microsoft Office Word</Application>
  <DocSecurity>0</DocSecurity>
  <Lines>144</Lines>
  <Paragraphs>40</Paragraphs>
  <ScaleCrop>false</ScaleCrop>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2023-04-13T08:37:00Z</dcterms:created>
  <dcterms:modified xsi:type="dcterms:W3CDTF">2023-07-10T14:12:00Z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for Microsoft 365</vt:lpwstr>
  </property>
  <property fmtid="{D5CDD505-2E9C-101B-9397-08002B2CF9AE}" pid="4" name="LastSaved">
    <vt:filetime>2023-04-13T00:00:00Z</vt:filetime>
  </property>
</Properties>
</file>