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B2" w:rsidRDefault="00346974">
      <w:pPr>
        <w:pStyle w:val="Heading1"/>
        <w:spacing w:before="75" w:line="360" w:lineRule="auto"/>
        <w:ind w:left="3423" w:right="2774" w:hanging="1201"/>
      </w:pPr>
      <w:bookmarkStart w:id="0" w:name="_GoBack"/>
      <w:bookmarkEnd w:id="0"/>
      <w:r>
        <w:t>IN THE NATIONAL CONSUMER TRIBUNAL HELD IN CENTURION</w:t>
      </w:r>
    </w:p>
    <w:p w:rsidR="007B78B2" w:rsidRDefault="007B78B2">
      <w:pPr>
        <w:pStyle w:val="BodyText"/>
        <w:spacing w:before="10"/>
        <w:rPr>
          <w:b/>
          <w:sz w:val="35"/>
        </w:rPr>
      </w:pPr>
    </w:p>
    <w:p w:rsidR="007B78B2" w:rsidRDefault="00346974">
      <w:pPr>
        <w:ind w:left="4261"/>
        <w:rPr>
          <w:b/>
          <w:sz w:val="24"/>
        </w:rPr>
      </w:pPr>
      <w:r>
        <w:rPr>
          <w:sz w:val="24"/>
        </w:rPr>
        <w:t xml:space="preserve">Case Number: </w:t>
      </w:r>
      <w:r>
        <w:rPr>
          <w:b/>
          <w:sz w:val="24"/>
        </w:rPr>
        <w:t>NCT/245311/2022/75(1)(b) CPA</w:t>
      </w:r>
    </w:p>
    <w:p w:rsidR="007B78B2" w:rsidRDefault="007B78B2">
      <w:pPr>
        <w:pStyle w:val="BodyText"/>
        <w:rPr>
          <w:b/>
          <w:sz w:val="26"/>
        </w:rPr>
      </w:pPr>
    </w:p>
    <w:p w:rsidR="007B78B2" w:rsidRDefault="007B78B2">
      <w:pPr>
        <w:pStyle w:val="BodyText"/>
        <w:rPr>
          <w:b/>
          <w:sz w:val="26"/>
        </w:rPr>
      </w:pPr>
    </w:p>
    <w:p w:rsidR="007B78B2" w:rsidRDefault="00346974">
      <w:pPr>
        <w:pStyle w:val="BodyText"/>
        <w:spacing w:before="194"/>
        <w:ind w:left="112"/>
      </w:pPr>
      <w:r>
        <w:t>In the matter between:</w:t>
      </w:r>
    </w:p>
    <w:p w:rsidR="007B78B2" w:rsidRDefault="007B78B2">
      <w:pPr>
        <w:pStyle w:val="BodyText"/>
        <w:rPr>
          <w:sz w:val="33"/>
        </w:rPr>
      </w:pPr>
    </w:p>
    <w:p w:rsidR="007B78B2" w:rsidRDefault="00346974">
      <w:pPr>
        <w:tabs>
          <w:tab w:val="left" w:pos="8062"/>
        </w:tabs>
        <w:ind w:left="112"/>
        <w:rPr>
          <w:sz w:val="24"/>
        </w:rPr>
      </w:pPr>
      <w:r>
        <w:rPr>
          <w:b/>
          <w:sz w:val="24"/>
        </w:rPr>
        <w:t>BETRICE</w:t>
      </w:r>
      <w:r>
        <w:rPr>
          <w:b/>
          <w:spacing w:val="-1"/>
          <w:sz w:val="24"/>
        </w:rPr>
        <w:t xml:space="preserve"> </w:t>
      </w:r>
      <w:r>
        <w:rPr>
          <w:b/>
          <w:sz w:val="24"/>
        </w:rPr>
        <w:t>THOKOZILE MTHEMBU</w:t>
      </w:r>
      <w:r>
        <w:rPr>
          <w:b/>
          <w:sz w:val="24"/>
        </w:rPr>
        <w:tab/>
      </w:r>
      <w:r>
        <w:rPr>
          <w:sz w:val="24"/>
        </w:rPr>
        <w:t>APPLICANT</w:t>
      </w:r>
    </w:p>
    <w:p w:rsidR="007B78B2" w:rsidRDefault="007B78B2">
      <w:pPr>
        <w:pStyle w:val="BodyText"/>
        <w:spacing w:before="9"/>
        <w:rPr>
          <w:sz w:val="32"/>
        </w:rPr>
      </w:pPr>
    </w:p>
    <w:p w:rsidR="007B78B2" w:rsidRDefault="00346974">
      <w:pPr>
        <w:pStyle w:val="BodyText"/>
        <w:ind w:left="112"/>
      </w:pPr>
      <w:r>
        <w:t>and</w:t>
      </w:r>
    </w:p>
    <w:p w:rsidR="007B78B2" w:rsidRDefault="007B78B2">
      <w:pPr>
        <w:pStyle w:val="BodyText"/>
        <w:rPr>
          <w:sz w:val="33"/>
        </w:rPr>
      </w:pPr>
    </w:p>
    <w:p w:rsidR="007B78B2" w:rsidRDefault="00346974">
      <w:pPr>
        <w:pStyle w:val="Heading1"/>
      </w:pPr>
      <w:r>
        <w:t>BOUNDLESSTRADE 11 (PTY) LTD</w:t>
      </w:r>
    </w:p>
    <w:p w:rsidR="007B78B2" w:rsidRDefault="00346974">
      <w:pPr>
        <w:tabs>
          <w:tab w:val="left" w:pos="8086"/>
        </w:tabs>
        <w:ind w:left="112"/>
        <w:rPr>
          <w:sz w:val="24"/>
        </w:rPr>
      </w:pPr>
      <w:r>
        <w:rPr>
          <w:b/>
          <w:sz w:val="24"/>
        </w:rPr>
        <w:t>t/a JAGUAR LAND</w:t>
      </w:r>
      <w:r>
        <w:rPr>
          <w:b/>
          <w:spacing w:val="12"/>
          <w:sz w:val="24"/>
        </w:rPr>
        <w:t xml:space="preserve"> </w:t>
      </w:r>
      <w:r>
        <w:rPr>
          <w:b/>
          <w:sz w:val="24"/>
        </w:rPr>
        <w:t>ROVER</w:t>
      </w:r>
      <w:r>
        <w:rPr>
          <w:b/>
          <w:spacing w:val="4"/>
          <w:sz w:val="24"/>
        </w:rPr>
        <w:t xml:space="preserve"> </w:t>
      </w:r>
      <w:r>
        <w:rPr>
          <w:b/>
          <w:sz w:val="24"/>
        </w:rPr>
        <w:t>WATERFORD</w:t>
      </w:r>
      <w:r>
        <w:rPr>
          <w:b/>
          <w:sz w:val="24"/>
        </w:rPr>
        <w:tab/>
      </w:r>
      <w:r>
        <w:rPr>
          <w:sz w:val="24"/>
        </w:rPr>
        <w:t>RESPONDENT</w:t>
      </w:r>
    </w:p>
    <w:p w:rsidR="007B78B2" w:rsidRDefault="007B78B2">
      <w:pPr>
        <w:pStyle w:val="BodyText"/>
        <w:rPr>
          <w:sz w:val="26"/>
        </w:rPr>
      </w:pPr>
    </w:p>
    <w:p w:rsidR="007B78B2" w:rsidRDefault="00346974">
      <w:pPr>
        <w:spacing w:before="217"/>
        <w:ind w:left="112"/>
        <w:rPr>
          <w:i/>
          <w:sz w:val="24"/>
        </w:rPr>
      </w:pPr>
      <w:r>
        <w:rPr>
          <w:i/>
          <w:sz w:val="24"/>
          <w:u w:val="single"/>
        </w:rPr>
        <w:t>Coram:</w:t>
      </w:r>
    </w:p>
    <w:p w:rsidR="007B78B2" w:rsidRDefault="007B78B2">
      <w:pPr>
        <w:pStyle w:val="BodyText"/>
        <w:spacing w:before="9"/>
        <w:rPr>
          <w:i/>
        </w:rPr>
      </w:pPr>
    </w:p>
    <w:p w:rsidR="007B78B2" w:rsidRDefault="00346974">
      <w:pPr>
        <w:pStyle w:val="BodyText"/>
        <w:spacing w:before="92"/>
        <w:ind w:left="112"/>
      </w:pPr>
      <w:r>
        <w:t>Adv C Sassman – Presiding Tribunal Member</w:t>
      </w:r>
    </w:p>
    <w:p w:rsidR="007B78B2" w:rsidRDefault="007B78B2">
      <w:pPr>
        <w:pStyle w:val="BodyText"/>
        <w:rPr>
          <w:sz w:val="33"/>
        </w:rPr>
      </w:pPr>
    </w:p>
    <w:p w:rsidR="007B78B2" w:rsidRDefault="00346974">
      <w:pPr>
        <w:pStyle w:val="BodyText"/>
        <w:tabs>
          <w:tab w:val="left" w:pos="4500"/>
        </w:tabs>
        <w:spacing w:line="360" w:lineRule="auto"/>
        <w:ind w:left="112" w:right="3427"/>
      </w:pPr>
      <w:r>
        <w:t>Date of consideration</w:t>
      </w:r>
      <w:r>
        <w:rPr>
          <w:spacing w:val="-6"/>
        </w:rPr>
        <w:t xml:space="preserve"> </w:t>
      </w:r>
      <w:r>
        <w:t>(in</w:t>
      </w:r>
      <w:r>
        <w:rPr>
          <w:spacing w:val="1"/>
        </w:rPr>
        <w:t xml:space="preserve"> </w:t>
      </w:r>
      <w:r>
        <w:t>chambers)</w:t>
      </w:r>
      <w:r>
        <w:tab/>
        <w:t>- 17 January 2023 Date</w:t>
      </w:r>
      <w:r>
        <w:rPr>
          <w:spacing w:val="-2"/>
        </w:rPr>
        <w:t xml:space="preserve"> </w:t>
      </w:r>
      <w:r>
        <w:t>of judgment</w:t>
      </w:r>
      <w:r>
        <w:tab/>
        <w:t>- 18 January</w:t>
      </w:r>
      <w:r>
        <w:rPr>
          <w:spacing w:val="-5"/>
        </w:rPr>
        <w:t xml:space="preserve"> </w:t>
      </w:r>
      <w:r>
        <w:t>2023</w:t>
      </w:r>
    </w:p>
    <w:p w:rsidR="007B78B2" w:rsidRDefault="00346974">
      <w:pPr>
        <w:pStyle w:val="BodyText"/>
        <w:spacing w:before="3"/>
        <w:rPr>
          <w:sz w:val="18"/>
        </w:rPr>
      </w:pPr>
      <w:r>
        <w:pict>
          <v:shape id="_x0000_s1031" style="position:absolute;margin-left:56.65pt;margin-top:13pt;width:466.75pt;height:.1pt;z-index:-251658240;mso-wrap-distance-left:0;mso-wrap-distance-right:0;mso-position-horizontal-relative:page" coordorigin="1133,260" coordsize="9335,0" path="m1133,260r9334,e" filled="f" strokeweight=".37678mm">
            <v:path arrowok="t"/>
            <w10:wrap type="topAndBottom" anchorx="page"/>
          </v:shape>
        </w:pict>
      </w:r>
    </w:p>
    <w:p w:rsidR="007B78B2" w:rsidRDefault="007B78B2">
      <w:pPr>
        <w:pStyle w:val="BodyText"/>
        <w:spacing w:before="10"/>
        <w:rPr>
          <w:sz w:val="25"/>
        </w:rPr>
      </w:pPr>
    </w:p>
    <w:p w:rsidR="007B78B2" w:rsidRDefault="00346974">
      <w:pPr>
        <w:pStyle w:val="Heading1"/>
        <w:spacing w:before="92"/>
        <w:ind w:left="2026" w:right="2322"/>
        <w:jc w:val="center"/>
      </w:pPr>
      <w:r>
        <w:t>LEAVE TO REFER - JUDGMENT AND REASONS</w:t>
      </w:r>
    </w:p>
    <w:p w:rsidR="007B78B2" w:rsidRDefault="007B78B2">
      <w:pPr>
        <w:pStyle w:val="BodyText"/>
        <w:rPr>
          <w:b/>
          <w:sz w:val="20"/>
        </w:rPr>
      </w:pPr>
    </w:p>
    <w:p w:rsidR="007B78B2" w:rsidRDefault="00346974">
      <w:pPr>
        <w:pStyle w:val="BodyText"/>
        <w:spacing w:before="3"/>
        <w:rPr>
          <w:b/>
          <w:sz w:val="10"/>
        </w:rPr>
      </w:pPr>
      <w:r>
        <w:pict>
          <v:shape id="_x0000_s1030" style="position:absolute;margin-left:56.65pt;margin-top:8.45pt;width:466.75pt;height:.1pt;z-index:-251657216;mso-wrap-distance-left:0;mso-wrap-distance-right:0;mso-position-horizontal-relative:page" coordorigin="1133,169" coordsize="9335,0" path="m1133,169r9334,e" filled="f" strokeweight=".37678mm">
            <v:path arrowok="t"/>
            <w10:wrap type="topAndBottom" anchorx="page"/>
          </v:shape>
        </w:pict>
      </w:r>
    </w:p>
    <w:p w:rsidR="007B78B2" w:rsidRDefault="007B78B2">
      <w:pPr>
        <w:pStyle w:val="BodyText"/>
        <w:rPr>
          <w:b/>
          <w:sz w:val="20"/>
        </w:rPr>
      </w:pPr>
    </w:p>
    <w:p w:rsidR="007B78B2" w:rsidRDefault="007B78B2">
      <w:pPr>
        <w:pStyle w:val="BodyText"/>
        <w:spacing w:before="7"/>
        <w:rPr>
          <w:b/>
          <w:sz w:val="22"/>
        </w:rPr>
      </w:pPr>
    </w:p>
    <w:p w:rsidR="007B78B2" w:rsidRDefault="00346974">
      <w:pPr>
        <w:ind w:left="112"/>
        <w:rPr>
          <w:b/>
          <w:sz w:val="24"/>
        </w:rPr>
      </w:pPr>
      <w:r>
        <w:rPr>
          <w:b/>
          <w:sz w:val="24"/>
        </w:rPr>
        <w:t>APPLICANT</w:t>
      </w:r>
    </w:p>
    <w:p w:rsidR="007B78B2" w:rsidRDefault="007B78B2">
      <w:pPr>
        <w:pStyle w:val="BodyText"/>
        <w:spacing w:before="11"/>
        <w:rPr>
          <w:b/>
          <w:sz w:val="32"/>
        </w:rPr>
      </w:pPr>
    </w:p>
    <w:p w:rsidR="007B78B2" w:rsidRPr="00766B16" w:rsidRDefault="00766B16" w:rsidP="00766B16">
      <w:pPr>
        <w:tabs>
          <w:tab w:val="left" w:pos="680"/>
        </w:tabs>
        <w:spacing w:line="360" w:lineRule="auto"/>
        <w:ind w:left="679" w:right="107" w:hanging="425"/>
        <w:jc w:val="both"/>
        <w:rPr>
          <w:sz w:val="24"/>
        </w:rPr>
      </w:pPr>
      <w:r>
        <w:rPr>
          <w:spacing w:val="-3"/>
          <w:w w:val="99"/>
          <w:sz w:val="24"/>
        </w:rPr>
        <w:t>1.</w:t>
      </w:r>
      <w:r>
        <w:rPr>
          <w:spacing w:val="-3"/>
          <w:w w:val="99"/>
          <w:sz w:val="24"/>
        </w:rPr>
        <w:tab/>
      </w:r>
      <w:r w:rsidR="00346974" w:rsidRPr="00766B16">
        <w:rPr>
          <w:sz w:val="24"/>
        </w:rPr>
        <w:t>The Applicant in this matter is Ms Betrice Thokozile Mthembu, a major female (“the Applicant”). The Applicant is a consumer, as defined in section 1 of the Consumer Protection Act 68 of 2008 (“the</w:t>
      </w:r>
      <w:r w:rsidR="00346974" w:rsidRPr="00766B16">
        <w:rPr>
          <w:spacing w:val="-8"/>
          <w:sz w:val="24"/>
        </w:rPr>
        <w:t xml:space="preserve"> </w:t>
      </w:r>
      <w:r w:rsidR="00346974" w:rsidRPr="00766B16">
        <w:rPr>
          <w:sz w:val="24"/>
        </w:rPr>
        <w:t>CPA”).</w:t>
      </w:r>
    </w:p>
    <w:p w:rsidR="007B78B2" w:rsidRDefault="007B78B2">
      <w:pPr>
        <w:pStyle w:val="BodyText"/>
        <w:spacing w:before="9"/>
        <w:rPr>
          <w:sz w:val="20"/>
        </w:rPr>
      </w:pPr>
    </w:p>
    <w:p w:rsidR="007B78B2" w:rsidRDefault="00346974">
      <w:pPr>
        <w:pStyle w:val="Heading1"/>
        <w:spacing w:before="1"/>
      </w:pPr>
      <w:r>
        <w:t>RESPONDENT</w:t>
      </w:r>
    </w:p>
    <w:p w:rsidR="007B78B2" w:rsidRDefault="007B78B2">
      <w:pPr>
        <w:pStyle w:val="BodyText"/>
        <w:spacing w:before="11"/>
        <w:rPr>
          <w:b/>
          <w:sz w:val="32"/>
        </w:rPr>
      </w:pPr>
    </w:p>
    <w:p w:rsidR="007B78B2" w:rsidRPr="00766B16" w:rsidRDefault="00766B16" w:rsidP="00766B16">
      <w:pPr>
        <w:tabs>
          <w:tab w:val="left" w:pos="654"/>
        </w:tabs>
        <w:spacing w:line="360" w:lineRule="auto"/>
        <w:ind w:left="653" w:right="112" w:hanging="399"/>
        <w:jc w:val="both"/>
        <w:rPr>
          <w:sz w:val="24"/>
        </w:rPr>
      </w:pPr>
      <w:r>
        <w:rPr>
          <w:spacing w:val="-3"/>
          <w:w w:val="99"/>
          <w:sz w:val="24"/>
        </w:rPr>
        <w:t>2.</w:t>
      </w:r>
      <w:r>
        <w:rPr>
          <w:spacing w:val="-3"/>
          <w:w w:val="99"/>
          <w:sz w:val="24"/>
        </w:rPr>
        <w:tab/>
      </w:r>
      <w:r w:rsidR="00346974" w:rsidRPr="00766B16">
        <w:rPr>
          <w:sz w:val="24"/>
        </w:rPr>
        <w:t>The Respondent is Boundlesstrade 11 (Pt</w:t>
      </w:r>
      <w:r w:rsidR="00346974" w:rsidRPr="00766B16">
        <w:rPr>
          <w:sz w:val="24"/>
        </w:rPr>
        <w:t>y) Ltd, trading as Jaguar Land Rover Waterford</w:t>
      </w:r>
      <w:r w:rsidR="00346974" w:rsidRPr="00766B16">
        <w:rPr>
          <w:spacing w:val="-8"/>
          <w:sz w:val="24"/>
        </w:rPr>
        <w:t xml:space="preserve"> </w:t>
      </w:r>
      <w:r w:rsidR="00346974" w:rsidRPr="00766B16">
        <w:rPr>
          <w:sz w:val="24"/>
        </w:rPr>
        <w:t>(“the</w:t>
      </w:r>
      <w:r w:rsidR="00346974" w:rsidRPr="00766B16">
        <w:rPr>
          <w:spacing w:val="-8"/>
          <w:sz w:val="24"/>
        </w:rPr>
        <w:t xml:space="preserve"> </w:t>
      </w:r>
      <w:r w:rsidR="00346974" w:rsidRPr="00766B16">
        <w:rPr>
          <w:sz w:val="24"/>
        </w:rPr>
        <w:t>Respondent”).</w:t>
      </w:r>
      <w:r w:rsidR="00346974" w:rsidRPr="00766B16">
        <w:rPr>
          <w:spacing w:val="-8"/>
          <w:sz w:val="24"/>
        </w:rPr>
        <w:t xml:space="preserve"> </w:t>
      </w:r>
      <w:r w:rsidR="00346974" w:rsidRPr="00766B16">
        <w:rPr>
          <w:sz w:val="24"/>
        </w:rPr>
        <w:t>The</w:t>
      </w:r>
      <w:r w:rsidR="00346974" w:rsidRPr="00766B16">
        <w:rPr>
          <w:spacing w:val="-8"/>
          <w:sz w:val="24"/>
        </w:rPr>
        <w:t xml:space="preserve"> </w:t>
      </w:r>
      <w:r w:rsidR="00346974" w:rsidRPr="00766B16">
        <w:rPr>
          <w:sz w:val="24"/>
        </w:rPr>
        <w:t>Respondent</w:t>
      </w:r>
      <w:r w:rsidR="00346974" w:rsidRPr="00766B16">
        <w:rPr>
          <w:spacing w:val="-8"/>
          <w:sz w:val="24"/>
        </w:rPr>
        <w:t xml:space="preserve"> </w:t>
      </w:r>
      <w:r w:rsidR="00346974" w:rsidRPr="00766B16">
        <w:rPr>
          <w:sz w:val="24"/>
        </w:rPr>
        <w:t>is</w:t>
      </w:r>
      <w:r w:rsidR="00346974" w:rsidRPr="00766B16">
        <w:rPr>
          <w:spacing w:val="-10"/>
          <w:sz w:val="24"/>
        </w:rPr>
        <w:t xml:space="preserve"> </w:t>
      </w:r>
      <w:r w:rsidR="00346974" w:rsidRPr="00766B16">
        <w:rPr>
          <w:sz w:val="24"/>
        </w:rPr>
        <w:t>a</w:t>
      </w:r>
      <w:r w:rsidR="00346974" w:rsidRPr="00766B16">
        <w:rPr>
          <w:spacing w:val="-7"/>
          <w:sz w:val="24"/>
        </w:rPr>
        <w:t xml:space="preserve"> </w:t>
      </w:r>
      <w:r w:rsidR="00346974" w:rsidRPr="00766B16">
        <w:rPr>
          <w:sz w:val="24"/>
        </w:rPr>
        <w:t>supplier,</w:t>
      </w:r>
      <w:r w:rsidR="00346974" w:rsidRPr="00766B16">
        <w:rPr>
          <w:spacing w:val="-9"/>
          <w:sz w:val="24"/>
        </w:rPr>
        <w:t xml:space="preserve"> </w:t>
      </w:r>
      <w:r w:rsidR="00346974" w:rsidRPr="00766B16">
        <w:rPr>
          <w:sz w:val="24"/>
        </w:rPr>
        <w:t>as</w:t>
      </w:r>
      <w:r w:rsidR="00346974" w:rsidRPr="00766B16">
        <w:rPr>
          <w:spacing w:val="-9"/>
          <w:sz w:val="24"/>
        </w:rPr>
        <w:t xml:space="preserve"> </w:t>
      </w:r>
      <w:r w:rsidR="00346974" w:rsidRPr="00766B16">
        <w:rPr>
          <w:sz w:val="24"/>
        </w:rPr>
        <w:t>defined</w:t>
      </w:r>
      <w:r w:rsidR="00346974" w:rsidRPr="00766B16">
        <w:rPr>
          <w:spacing w:val="-7"/>
          <w:sz w:val="24"/>
        </w:rPr>
        <w:t xml:space="preserve"> </w:t>
      </w:r>
      <w:r w:rsidR="00346974" w:rsidRPr="00766B16">
        <w:rPr>
          <w:sz w:val="24"/>
        </w:rPr>
        <w:t>in</w:t>
      </w:r>
      <w:r w:rsidR="00346974" w:rsidRPr="00766B16">
        <w:rPr>
          <w:spacing w:val="-9"/>
          <w:sz w:val="24"/>
        </w:rPr>
        <w:t xml:space="preserve"> </w:t>
      </w:r>
      <w:r w:rsidR="00346974" w:rsidRPr="00766B16">
        <w:rPr>
          <w:sz w:val="24"/>
        </w:rPr>
        <w:t>section</w:t>
      </w:r>
      <w:r w:rsidR="00346974" w:rsidRPr="00766B16">
        <w:rPr>
          <w:spacing w:val="-7"/>
          <w:sz w:val="24"/>
        </w:rPr>
        <w:t xml:space="preserve"> </w:t>
      </w:r>
      <w:r w:rsidR="00346974" w:rsidRPr="00766B16">
        <w:rPr>
          <w:sz w:val="24"/>
        </w:rPr>
        <w:t>1</w:t>
      </w:r>
      <w:r w:rsidR="00346974" w:rsidRPr="00766B16">
        <w:rPr>
          <w:spacing w:val="-8"/>
          <w:sz w:val="24"/>
        </w:rPr>
        <w:t xml:space="preserve"> </w:t>
      </w:r>
      <w:r w:rsidR="00346974" w:rsidRPr="00766B16">
        <w:rPr>
          <w:sz w:val="24"/>
        </w:rPr>
        <w:t>of the CPA.</w:t>
      </w:r>
    </w:p>
    <w:p w:rsidR="007B78B2" w:rsidRDefault="007B78B2">
      <w:pPr>
        <w:spacing w:line="360" w:lineRule="auto"/>
        <w:jc w:val="both"/>
        <w:rPr>
          <w:sz w:val="24"/>
        </w:rPr>
        <w:sectPr w:rsidR="007B78B2">
          <w:footerReference w:type="default" r:id="rId7"/>
          <w:type w:val="continuous"/>
          <w:pgSz w:w="11910" w:h="16840"/>
          <w:pgMar w:top="1340" w:right="1020" w:bottom="840" w:left="1020" w:header="720" w:footer="643" w:gutter="0"/>
          <w:cols w:space="720"/>
        </w:sectPr>
      </w:pPr>
    </w:p>
    <w:p w:rsidR="007B78B2" w:rsidRDefault="00346974">
      <w:pPr>
        <w:pStyle w:val="Heading1"/>
        <w:spacing w:before="82"/>
      </w:pPr>
      <w:r>
        <w:lastRenderedPageBreak/>
        <w:t>TERMINOLOGY</w:t>
      </w:r>
    </w:p>
    <w:p w:rsidR="007B78B2" w:rsidRDefault="007B78B2">
      <w:pPr>
        <w:pStyle w:val="BodyText"/>
        <w:spacing w:before="9"/>
        <w:rPr>
          <w:b/>
          <w:sz w:val="32"/>
        </w:rPr>
      </w:pPr>
    </w:p>
    <w:p w:rsidR="007B78B2" w:rsidRPr="00766B16" w:rsidRDefault="00766B16" w:rsidP="00766B16">
      <w:pPr>
        <w:tabs>
          <w:tab w:val="left" w:pos="630"/>
        </w:tabs>
        <w:ind w:left="629" w:hanging="337"/>
        <w:rPr>
          <w:sz w:val="24"/>
        </w:rPr>
      </w:pPr>
      <w:r>
        <w:rPr>
          <w:spacing w:val="-3"/>
          <w:w w:val="99"/>
          <w:sz w:val="24"/>
        </w:rPr>
        <w:t>3.</w:t>
      </w:r>
      <w:r>
        <w:rPr>
          <w:spacing w:val="-3"/>
          <w:w w:val="99"/>
          <w:sz w:val="24"/>
        </w:rPr>
        <w:tab/>
      </w:r>
      <w:r w:rsidR="00346974" w:rsidRPr="00766B16">
        <w:rPr>
          <w:sz w:val="24"/>
        </w:rPr>
        <w:t>A reference to a section in this judgment refers to a section of the</w:t>
      </w:r>
      <w:r w:rsidR="00346974" w:rsidRPr="00766B16">
        <w:rPr>
          <w:spacing w:val="-8"/>
          <w:sz w:val="24"/>
        </w:rPr>
        <w:t xml:space="preserve"> </w:t>
      </w:r>
      <w:r w:rsidR="00346974" w:rsidRPr="00766B16">
        <w:rPr>
          <w:sz w:val="24"/>
        </w:rPr>
        <w:t>CPA.</w:t>
      </w:r>
    </w:p>
    <w:p w:rsidR="007B78B2" w:rsidRDefault="007B78B2">
      <w:pPr>
        <w:pStyle w:val="BodyText"/>
        <w:rPr>
          <w:sz w:val="33"/>
        </w:rPr>
      </w:pPr>
    </w:p>
    <w:p w:rsidR="007B78B2" w:rsidRDefault="00346974">
      <w:pPr>
        <w:pStyle w:val="Heading1"/>
      </w:pPr>
      <w:r>
        <w:t>APPLICATION TYPE</w:t>
      </w:r>
    </w:p>
    <w:p w:rsidR="007B78B2" w:rsidRDefault="007B78B2">
      <w:pPr>
        <w:pStyle w:val="BodyText"/>
        <w:spacing w:before="8"/>
        <w:rPr>
          <w:b/>
          <w:sz w:val="32"/>
        </w:rPr>
      </w:pPr>
    </w:p>
    <w:p w:rsidR="007B78B2" w:rsidRPr="00766B16" w:rsidRDefault="00766B16" w:rsidP="00766B16">
      <w:pPr>
        <w:tabs>
          <w:tab w:val="left" w:pos="654"/>
        </w:tabs>
        <w:spacing w:before="1"/>
        <w:ind w:left="653" w:hanging="361"/>
        <w:rPr>
          <w:sz w:val="24"/>
        </w:rPr>
      </w:pPr>
      <w:r>
        <w:rPr>
          <w:spacing w:val="-3"/>
          <w:w w:val="99"/>
          <w:sz w:val="24"/>
        </w:rPr>
        <w:t>4.</w:t>
      </w:r>
      <w:r>
        <w:rPr>
          <w:spacing w:val="-3"/>
          <w:w w:val="99"/>
          <w:sz w:val="24"/>
        </w:rPr>
        <w:tab/>
      </w:r>
      <w:r w:rsidR="00346974" w:rsidRPr="00766B16">
        <w:rPr>
          <w:sz w:val="24"/>
        </w:rPr>
        <w:t>This is an application in terms of section</w:t>
      </w:r>
      <w:r w:rsidR="00346974" w:rsidRPr="00766B16">
        <w:rPr>
          <w:spacing w:val="-2"/>
          <w:sz w:val="24"/>
        </w:rPr>
        <w:t xml:space="preserve"> </w:t>
      </w:r>
      <w:r w:rsidR="00346974" w:rsidRPr="00766B16">
        <w:rPr>
          <w:sz w:val="24"/>
        </w:rPr>
        <w:t>75(1)(b).</w:t>
      </w:r>
    </w:p>
    <w:p w:rsidR="007B78B2" w:rsidRDefault="007B78B2">
      <w:pPr>
        <w:pStyle w:val="BodyText"/>
        <w:spacing w:before="1"/>
        <w:rPr>
          <w:sz w:val="36"/>
        </w:rPr>
      </w:pPr>
    </w:p>
    <w:p w:rsidR="007B78B2" w:rsidRPr="00766B16" w:rsidRDefault="00766B16" w:rsidP="00766B16">
      <w:pPr>
        <w:tabs>
          <w:tab w:val="left" w:pos="654"/>
        </w:tabs>
        <w:ind w:left="653" w:hanging="361"/>
        <w:rPr>
          <w:sz w:val="24"/>
        </w:rPr>
      </w:pPr>
      <w:r>
        <w:rPr>
          <w:spacing w:val="-3"/>
          <w:w w:val="99"/>
          <w:sz w:val="24"/>
        </w:rPr>
        <w:t>5.</w:t>
      </w:r>
      <w:r>
        <w:rPr>
          <w:spacing w:val="-3"/>
          <w:w w:val="99"/>
          <w:sz w:val="24"/>
        </w:rPr>
        <w:tab/>
      </w:r>
      <w:r w:rsidR="00346974" w:rsidRPr="00766B16">
        <w:rPr>
          <w:sz w:val="24"/>
        </w:rPr>
        <w:t>Section 75(1)(b) states the</w:t>
      </w:r>
      <w:r w:rsidR="00346974" w:rsidRPr="00766B16">
        <w:rPr>
          <w:spacing w:val="-7"/>
          <w:sz w:val="24"/>
        </w:rPr>
        <w:t xml:space="preserve"> </w:t>
      </w:r>
      <w:r w:rsidR="00346974" w:rsidRPr="00766B16">
        <w:rPr>
          <w:sz w:val="24"/>
        </w:rPr>
        <w:t>following:</w:t>
      </w:r>
    </w:p>
    <w:p w:rsidR="007B78B2" w:rsidRDefault="007B78B2">
      <w:pPr>
        <w:pStyle w:val="BodyText"/>
        <w:rPr>
          <w:sz w:val="26"/>
        </w:rPr>
      </w:pPr>
    </w:p>
    <w:p w:rsidR="007B78B2" w:rsidRDefault="007B78B2">
      <w:pPr>
        <w:pStyle w:val="BodyText"/>
        <w:spacing w:before="9"/>
        <w:rPr>
          <w:sz w:val="21"/>
        </w:rPr>
      </w:pPr>
    </w:p>
    <w:p w:rsidR="007B78B2" w:rsidRDefault="00346974">
      <w:pPr>
        <w:spacing w:line="360" w:lineRule="auto"/>
        <w:ind w:left="679" w:right="113" w:hanging="27"/>
        <w:jc w:val="both"/>
        <w:rPr>
          <w:i/>
          <w:sz w:val="24"/>
        </w:rPr>
      </w:pPr>
      <w:r>
        <w:rPr>
          <w:i/>
          <w:sz w:val="24"/>
        </w:rPr>
        <w:t>“If the Commission issues a notice of non-referral in response to a complaint, other than on the grounds contemplated in section 116, the complainant concerned may refer the matter directly to the Tribunal, with the leave of the Tribunal.”</w:t>
      </w:r>
    </w:p>
    <w:p w:rsidR="007B78B2" w:rsidRDefault="007B78B2">
      <w:pPr>
        <w:pStyle w:val="BodyText"/>
        <w:rPr>
          <w:i/>
          <w:sz w:val="21"/>
        </w:rPr>
      </w:pPr>
    </w:p>
    <w:p w:rsidR="007B78B2" w:rsidRDefault="00346974">
      <w:pPr>
        <w:pStyle w:val="Heading1"/>
        <w:spacing w:before="1"/>
      </w:pPr>
      <w:r>
        <w:t>JURISDICTION</w:t>
      </w:r>
    </w:p>
    <w:p w:rsidR="007B78B2" w:rsidRDefault="007B78B2">
      <w:pPr>
        <w:pStyle w:val="BodyText"/>
        <w:spacing w:before="8"/>
        <w:rPr>
          <w:b/>
          <w:sz w:val="32"/>
        </w:rPr>
      </w:pPr>
    </w:p>
    <w:p w:rsidR="007B78B2" w:rsidRPr="00766B16" w:rsidRDefault="00766B16" w:rsidP="00766B16">
      <w:pPr>
        <w:tabs>
          <w:tab w:val="left" w:pos="654"/>
        </w:tabs>
        <w:ind w:left="653" w:hanging="361"/>
        <w:rPr>
          <w:sz w:val="24"/>
        </w:rPr>
      </w:pPr>
      <w:r>
        <w:rPr>
          <w:spacing w:val="-3"/>
          <w:w w:val="99"/>
          <w:sz w:val="24"/>
        </w:rPr>
        <w:t>6.</w:t>
      </w:r>
      <w:r>
        <w:rPr>
          <w:spacing w:val="-3"/>
          <w:w w:val="99"/>
          <w:sz w:val="24"/>
        </w:rPr>
        <w:tab/>
      </w:r>
      <w:r w:rsidR="00346974" w:rsidRPr="00766B16">
        <w:rPr>
          <w:sz w:val="24"/>
        </w:rPr>
        <w:t>S</w:t>
      </w:r>
      <w:r w:rsidR="00346974" w:rsidRPr="00766B16">
        <w:rPr>
          <w:sz w:val="24"/>
        </w:rPr>
        <w:t>ection 75(5)(b) states the</w:t>
      </w:r>
      <w:r w:rsidR="00346974" w:rsidRPr="00766B16">
        <w:rPr>
          <w:spacing w:val="-7"/>
          <w:sz w:val="24"/>
        </w:rPr>
        <w:t xml:space="preserve"> </w:t>
      </w:r>
      <w:r w:rsidR="00346974" w:rsidRPr="00766B16">
        <w:rPr>
          <w:sz w:val="24"/>
        </w:rPr>
        <w:t>following:</w:t>
      </w:r>
    </w:p>
    <w:p w:rsidR="007B78B2" w:rsidRDefault="007B78B2">
      <w:pPr>
        <w:pStyle w:val="BodyText"/>
        <w:rPr>
          <w:sz w:val="33"/>
        </w:rPr>
      </w:pPr>
    </w:p>
    <w:p w:rsidR="007B78B2" w:rsidRDefault="00346974">
      <w:pPr>
        <w:spacing w:line="360" w:lineRule="auto"/>
        <w:ind w:left="679" w:right="113"/>
        <w:jc w:val="both"/>
        <w:rPr>
          <w:sz w:val="24"/>
        </w:rPr>
      </w:pPr>
      <w:r>
        <w:rPr>
          <w:i/>
          <w:sz w:val="24"/>
        </w:rPr>
        <w:t>“The Chairperson of the Tribunal may assign any of the following matters arising in terms of this Act to be heard by a single member of the Tribunal, in accordance with section 31(1)(a) of the National Credit Act - an</w:t>
      </w:r>
      <w:r>
        <w:rPr>
          <w:i/>
          <w:sz w:val="24"/>
        </w:rPr>
        <w:t xml:space="preserve"> application for leave as contemplated in subsection </w:t>
      </w:r>
      <w:r>
        <w:rPr>
          <w:sz w:val="24"/>
        </w:rPr>
        <w:t>(1)(b).”</w:t>
      </w:r>
    </w:p>
    <w:p w:rsidR="007B78B2" w:rsidRDefault="007B78B2">
      <w:pPr>
        <w:pStyle w:val="BodyText"/>
        <w:spacing w:before="10"/>
        <w:rPr>
          <w:sz w:val="20"/>
        </w:rPr>
      </w:pPr>
    </w:p>
    <w:p w:rsidR="007B78B2" w:rsidRPr="00766B16" w:rsidRDefault="00766B16" w:rsidP="00766B16">
      <w:pPr>
        <w:tabs>
          <w:tab w:val="left" w:pos="654"/>
        </w:tabs>
        <w:spacing w:before="1" w:line="360" w:lineRule="auto"/>
        <w:ind w:left="653" w:right="120" w:hanging="360"/>
        <w:jc w:val="both"/>
        <w:rPr>
          <w:sz w:val="24"/>
        </w:rPr>
      </w:pPr>
      <w:r>
        <w:rPr>
          <w:spacing w:val="-3"/>
          <w:w w:val="99"/>
          <w:sz w:val="24"/>
        </w:rPr>
        <w:t>7.</w:t>
      </w:r>
      <w:r>
        <w:rPr>
          <w:spacing w:val="-3"/>
          <w:w w:val="99"/>
          <w:sz w:val="24"/>
        </w:rPr>
        <w:tab/>
      </w:r>
      <w:r w:rsidR="00346974" w:rsidRPr="00766B16">
        <w:rPr>
          <w:sz w:val="24"/>
        </w:rPr>
        <w:t>Accordingly, the Tribunal has jurisdiction to hear this application for leave to refer a complaint to the Tribunal as contemplated under section</w:t>
      </w:r>
      <w:r w:rsidR="00346974" w:rsidRPr="00766B16">
        <w:rPr>
          <w:spacing w:val="-5"/>
          <w:sz w:val="24"/>
        </w:rPr>
        <w:t xml:space="preserve"> </w:t>
      </w:r>
      <w:r w:rsidR="00346974" w:rsidRPr="00766B16">
        <w:rPr>
          <w:sz w:val="24"/>
        </w:rPr>
        <w:t>75(1)(b).</w:t>
      </w:r>
    </w:p>
    <w:p w:rsidR="007B78B2" w:rsidRDefault="007B78B2">
      <w:pPr>
        <w:pStyle w:val="BodyText"/>
        <w:spacing w:before="10"/>
        <w:rPr>
          <w:sz w:val="20"/>
        </w:rPr>
      </w:pPr>
    </w:p>
    <w:p w:rsidR="007B78B2" w:rsidRPr="00766B16" w:rsidRDefault="00766B16" w:rsidP="00766B16">
      <w:pPr>
        <w:tabs>
          <w:tab w:val="left" w:pos="654"/>
        </w:tabs>
        <w:spacing w:line="360" w:lineRule="auto"/>
        <w:ind w:left="653" w:right="118" w:hanging="360"/>
        <w:jc w:val="both"/>
        <w:rPr>
          <w:sz w:val="24"/>
        </w:rPr>
      </w:pPr>
      <w:r>
        <w:rPr>
          <w:spacing w:val="-3"/>
          <w:w w:val="99"/>
          <w:sz w:val="24"/>
        </w:rPr>
        <w:t>8.</w:t>
      </w:r>
      <w:r>
        <w:rPr>
          <w:spacing w:val="-3"/>
          <w:w w:val="99"/>
          <w:sz w:val="24"/>
        </w:rPr>
        <w:tab/>
      </w:r>
      <w:r w:rsidR="00346974" w:rsidRPr="00766B16">
        <w:rPr>
          <w:sz w:val="24"/>
        </w:rPr>
        <w:t>A single member of the Tribunal may h</w:t>
      </w:r>
      <w:r w:rsidR="00346974" w:rsidRPr="00766B16">
        <w:rPr>
          <w:sz w:val="24"/>
        </w:rPr>
        <w:t>ear the application in accordance with section 75(5)(b).</w:t>
      </w:r>
    </w:p>
    <w:p w:rsidR="007B78B2" w:rsidRDefault="007B78B2">
      <w:pPr>
        <w:pStyle w:val="BodyText"/>
        <w:spacing w:before="10"/>
        <w:rPr>
          <w:sz w:val="20"/>
        </w:rPr>
      </w:pPr>
    </w:p>
    <w:p w:rsidR="007B78B2" w:rsidRDefault="00346974">
      <w:pPr>
        <w:pStyle w:val="Heading1"/>
      </w:pPr>
      <w:r>
        <w:t>BACKGROUND</w:t>
      </w:r>
    </w:p>
    <w:p w:rsidR="007B78B2" w:rsidRDefault="007B78B2">
      <w:pPr>
        <w:pStyle w:val="BodyText"/>
        <w:spacing w:before="9"/>
        <w:rPr>
          <w:b/>
          <w:sz w:val="32"/>
        </w:rPr>
      </w:pPr>
    </w:p>
    <w:p w:rsidR="007B78B2" w:rsidRPr="00766B16" w:rsidRDefault="00766B16" w:rsidP="00766B16">
      <w:pPr>
        <w:tabs>
          <w:tab w:val="left" w:pos="654"/>
        </w:tabs>
        <w:spacing w:line="360" w:lineRule="auto"/>
        <w:ind w:left="653" w:right="106" w:hanging="360"/>
        <w:jc w:val="both"/>
        <w:rPr>
          <w:sz w:val="24"/>
        </w:rPr>
      </w:pPr>
      <w:r>
        <w:rPr>
          <w:spacing w:val="-3"/>
          <w:w w:val="99"/>
          <w:sz w:val="24"/>
        </w:rPr>
        <w:t>9.</w:t>
      </w:r>
      <w:r>
        <w:rPr>
          <w:spacing w:val="-3"/>
          <w:w w:val="99"/>
          <w:sz w:val="24"/>
        </w:rPr>
        <w:tab/>
      </w:r>
      <w:r w:rsidR="00346974" w:rsidRPr="00766B16">
        <w:rPr>
          <w:sz w:val="24"/>
        </w:rPr>
        <w:t>In</w:t>
      </w:r>
      <w:r w:rsidR="00346974" w:rsidRPr="00766B16">
        <w:rPr>
          <w:spacing w:val="-14"/>
          <w:sz w:val="24"/>
        </w:rPr>
        <w:t xml:space="preserve"> </w:t>
      </w:r>
      <w:r w:rsidR="00346974" w:rsidRPr="00766B16">
        <w:rPr>
          <w:sz w:val="24"/>
        </w:rPr>
        <w:t>April</w:t>
      </w:r>
      <w:r w:rsidR="00346974" w:rsidRPr="00766B16">
        <w:rPr>
          <w:spacing w:val="-14"/>
          <w:sz w:val="24"/>
        </w:rPr>
        <w:t xml:space="preserve"> </w:t>
      </w:r>
      <w:r w:rsidR="00346974" w:rsidRPr="00766B16">
        <w:rPr>
          <w:sz w:val="24"/>
        </w:rPr>
        <w:t>2017,</w:t>
      </w:r>
      <w:r w:rsidR="00346974" w:rsidRPr="00766B16">
        <w:rPr>
          <w:spacing w:val="-16"/>
          <w:sz w:val="24"/>
        </w:rPr>
        <w:t xml:space="preserve"> </w:t>
      </w:r>
      <w:r w:rsidR="00346974" w:rsidRPr="00766B16">
        <w:rPr>
          <w:sz w:val="24"/>
        </w:rPr>
        <w:t>the</w:t>
      </w:r>
      <w:r w:rsidR="00346974" w:rsidRPr="00766B16">
        <w:rPr>
          <w:spacing w:val="-15"/>
          <w:sz w:val="24"/>
        </w:rPr>
        <w:t xml:space="preserve"> </w:t>
      </w:r>
      <w:r w:rsidR="00346974" w:rsidRPr="00766B16">
        <w:rPr>
          <w:sz w:val="24"/>
        </w:rPr>
        <w:t>Applicant</w:t>
      </w:r>
      <w:r w:rsidR="00346974" w:rsidRPr="00766B16">
        <w:rPr>
          <w:spacing w:val="-15"/>
          <w:sz w:val="24"/>
        </w:rPr>
        <w:t xml:space="preserve"> </w:t>
      </w:r>
      <w:r w:rsidR="00346974" w:rsidRPr="00766B16">
        <w:rPr>
          <w:sz w:val="24"/>
        </w:rPr>
        <w:t>purchased</w:t>
      </w:r>
      <w:r w:rsidR="00346974" w:rsidRPr="00766B16">
        <w:rPr>
          <w:spacing w:val="-15"/>
          <w:sz w:val="24"/>
        </w:rPr>
        <w:t xml:space="preserve"> </w:t>
      </w:r>
      <w:r w:rsidR="00346974" w:rsidRPr="00766B16">
        <w:rPr>
          <w:sz w:val="24"/>
        </w:rPr>
        <w:t>a</w:t>
      </w:r>
      <w:r w:rsidR="00346974" w:rsidRPr="00766B16">
        <w:rPr>
          <w:spacing w:val="-16"/>
          <w:sz w:val="24"/>
        </w:rPr>
        <w:t xml:space="preserve"> </w:t>
      </w:r>
      <w:r w:rsidR="00346974" w:rsidRPr="00766B16">
        <w:rPr>
          <w:sz w:val="24"/>
        </w:rPr>
        <w:t>new</w:t>
      </w:r>
      <w:r w:rsidR="00346974" w:rsidRPr="00766B16">
        <w:rPr>
          <w:spacing w:val="-15"/>
          <w:sz w:val="24"/>
        </w:rPr>
        <w:t xml:space="preserve"> </w:t>
      </w:r>
      <w:r w:rsidR="00346974" w:rsidRPr="00766B16">
        <w:rPr>
          <w:sz w:val="24"/>
        </w:rPr>
        <w:t>Land</w:t>
      </w:r>
      <w:r w:rsidR="00346974" w:rsidRPr="00766B16">
        <w:rPr>
          <w:spacing w:val="-12"/>
          <w:sz w:val="24"/>
        </w:rPr>
        <w:t xml:space="preserve"> </w:t>
      </w:r>
      <w:r w:rsidR="00346974" w:rsidRPr="00766B16">
        <w:rPr>
          <w:sz w:val="24"/>
        </w:rPr>
        <w:t>Rover</w:t>
      </w:r>
      <w:r w:rsidR="00346974" w:rsidRPr="00766B16">
        <w:rPr>
          <w:spacing w:val="-17"/>
          <w:sz w:val="24"/>
        </w:rPr>
        <w:t xml:space="preserve"> </w:t>
      </w:r>
      <w:r w:rsidR="00346974" w:rsidRPr="00766B16">
        <w:rPr>
          <w:sz w:val="24"/>
        </w:rPr>
        <w:t>Evoque</w:t>
      </w:r>
      <w:r w:rsidR="00346974" w:rsidRPr="00766B16">
        <w:rPr>
          <w:spacing w:val="-15"/>
          <w:sz w:val="24"/>
        </w:rPr>
        <w:t xml:space="preserve"> </w:t>
      </w:r>
      <w:r w:rsidR="00346974" w:rsidRPr="00766B16">
        <w:rPr>
          <w:sz w:val="24"/>
        </w:rPr>
        <w:t>from</w:t>
      </w:r>
      <w:r w:rsidR="00346974" w:rsidRPr="00766B16">
        <w:rPr>
          <w:spacing w:val="-12"/>
          <w:sz w:val="24"/>
        </w:rPr>
        <w:t xml:space="preserve"> </w:t>
      </w:r>
      <w:r w:rsidR="00346974" w:rsidRPr="00766B16">
        <w:rPr>
          <w:sz w:val="24"/>
        </w:rPr>
        <w:t>the</w:t>
      </w:r>
      <w:r w:rsidR="00346974" w:rsidRPr="00766B16">
        <w:rPr>
          <w:spacing w:val="-13"/>
          <w:sz w:val="24"/>
        </w:rPr>
        <w:t xml:space="preserve"> </w:t>
      </w:r>
      <w:r w:rsidR="00346974" w:rsidRPr="00766B16">
        <w:rPr>
          <w:sz w:val="24"/>
        </w:rPr>
        <w:t>Respondent and began to experience mechanical difficulties within the first four months of taking delivery of the vehicle. On 24 August 2017, she took the vehicle to the Respondent, complaining of noise when reversing. The Respondent provided a technical e</w:t>
      </w:r>
      <w:r w:rsidR="00346974" w:rsidRPr="00766B16">
        <w:rPr>
          <w:sz w:val="24"/>
        </w:rPr>
        <w:t>xplanation for the noise and replaced the front brake pads.</w:t>
      </w:r>
      <w:r w:rsidR="00346974" w:rsidRPr="00766B16">
        <w:rPr>
          <w:position w:val="8"/>
          <w:sz w:val="16"/>
        </w:rPr>
        <w:t xml:space="preserve">1 </w:t>
      </w:r>
      <w:r w:rsidR="00346974" w:rsidRPr="00766B16">
        <w:rPr>
          <w:sz w:val="24"/>
        </w:rPr>
        <w:t>It appears that the problem</w:t>
      </w:r>
      <w:r w:rsidR="00346974" w:rsidRPr="00766B16">
        <w:rPr>
          <w:spacing w:val="33"/>
          <w:sz w:val="24"/>
        </w:rPr>
        <w:t xml:space="preserve"> </w:t>
      </w:r>
      <w:r w:rsidR="00346974" w:rsidRPr="00766B16">
        <w:rPr>
          <w:sz w:val="24"/>
        </w:rPr>
        <w:t>persisted</w:t>
      </w:r>
      <w:r w:rsidR="00346974" w:rsidRPr="00766B16">
        <w:rPr>
          <w:spacing w:val="32"/>
          <w:sz w:val="24"/>
        </w:rPr>
        <w:t xml:space="preserve"> </w:t>
      </w:r>
      <w:r w:rsidR="00346974" w:rsidRPr="00766B16">
        <w:rPr>
          <w:sz w:val="24"/>
        </w:rPr>
        <w:t>as</w:t>
      </w:r>
      <w:r w:rsidR="00346974" w:rsidRPr="00766B16">
        <w:rPr>
          <w:spacing w:val="30"/>
          <w:sz w:val="24"/>
        </w:rPr>
        <w:t xml:space="preserve"> </w:t>
      </w:r>
      <w:r w:rsidR="00346974" w:rsidRPr="00766B16">
        <w:rPr>
          <w:sz w:val="24"/>
        </w:rPr>
        <w:t>the</w:t>
      </w:r>
      <w:r w:rsidR="00346974" w:rsidRPr="00766B16">
        <w:rPr>
          <w:spacing w:val="31"/>
          <w:sz w:val="24"/>
        </w:rPr>
        <w:t xml:space="preserve"> </w:t>
      </w:r>
      <w:r w:rsidR="00346974" w:rsidRPr="00766B16">
        <w:rPr>
          <w:sz w:val="24"/>
        </w:rPr>
        <w:t>Applicant</w:t>
      </w:r>
      <w:r w:rsidR="00346974" w:rsidRPr="00766B16">
        <w:rPr>
          <w:spacing w:val="32"/>
          <w:sz w:val="24"/>
        </w:rPr>
        <w:t xml:space="preserve"> </w:t>
      </w:r>
      <w:r w:rsidR="00346974" w:rsidRPr="00766B16">
        <w:rPr>
          <w:sz w:val="24"/>
        </w:rPr>
        <w:t>returned</w:t>
      </w:r>
      <w:r w:rsidR="00346974" w:rsidRPr="00766B16">
        <w:rPr>
          <w:spacing w:val="31"/>
          <w:sz w:val="24"/>
        </w:rPr>
        <w:t xml:space="preserve"> </w:t>
      </w:r>
      <w:r w:rsidR="00346974" w:rsidRPr="00766B16">
        <w:rPr>
          <w:sz w:val="24"/>
        </w:rPr>
        <w:t>the</w:t>
      </w:r>
      <w:r w:rsidR="00346974" w:rsidRPr="00766B16">
        <w:rPr>
          <w:spacing w:val="31"/>
          <w:sz w:val="24"/>
        </w:rPr>
        <w:t xml:space="preserve"> </w:t>
      </w:r>
      <w:r w:rsidR="00346974" w:rsidRPr="00766B16">
        <w:rPr>
          <w:sz w:val="24"/>
        </w:rPr>
        <w:t>vehicle</w:t>
      </w:r>
      <w:r w:rsidR="00346974" w:rsidRPr="00766B16">
        <w:rPr>
          <w:spacing w:val="32"/>
          <w:sz w:val="24"/>
        </w:rPr>
        <w:t xml:space="preserve"> </w:t>
      </w:r>
      <w:r w:rsidR="00346974" w:rsidRPr="00766B16">
        <w:rPr>
          <w:sz w:val="24"/>
        </w:rPr>
        <w:t>to</w:t>
      </w:r>
      <w:r w:rsidR="00346974" w:rsidRPr="00766B16">
        <w:rPr>
          <w:spacing w:val="31"/>
          <w:sz w:val="24"/>
        </w:rPr>
        <w:t xml:space="preserve"> </w:t>
      </w:r>
      <w:r w:rsidR="00346974" w:rsidRPr="00766B16">
        <w:rPr>
          <w:sz w:val="24"/>
        </w:rPr>
        <w:t>the</w:t>
      </w:r>
      <w:r w:rsidR="00346974" w:rsidRPr="00766B16">
        <w:rPr>
          <w:spacing w:val="30"/>
          <w:sz w:val="24"/>
        </w:rPr>
        <w:t xml:space="preserve"> </w:t>
      </w:r>
      <w:r w:rsidR="00346974" w:rsidRPr="00766B16">
        <w:rPr>
          <w:sz w:val="24"/>
        </w:rPr>
        <w:t>Respondent</w:t>
      </w:r>
      <w:r w:rsidR="00346974" w:rsidRPr="00766B16">
        <w:rPr>
          <w:spacing w:val="29"/>
          <w:sz w:val="24"/>
        </w:rPr>
        <w:t xml:space="preserve"> </w:t>
      </w:r>
      <w:r w:rsidR="00346974" w:rsidRPr="00766B16">
        <w:rPr>
          <w:sz w:val="24"/>
        </w:rPr>
        <w:t>several</w:t>
      </w:r>
    </w:p>
    <w:p w:rsidR="007B78B2" w:rsidRDefault="007B78B2">
      <w:pPr>
        <w:pStyle w:val="BodyText"/>
        <w:rPr>
          <w:sz w:val="20"/>
        </w:rPr>
      </w:pPr>
    </w:p>
    <w:p w:rsidR="007B78B2" w:rsidRDefault="007B78B2">
      <w:pPr>
        <w:pStyle w:val="BodyText"/>
        <w:rPr>
          <w:sz w:val="20"/>
        </w:rPr>
      </w:pPr>
    </w:p>
    <w:p w:rsidR="007B78B2" w:rsidRDefault="007B78B2">
      <w:pPr>
        <w:pStyle w:val="BodyText"/>
        <w:rPr>
          <w:sz w:val="20"/>
        </w:rPr>
      </w:pPr>
    </w:p>
    <w:p w:rsidR="007B78B2" w:rsidRDefault="007B78B2">
      <w:pPr>
        <w:pStyle w:val="BodyText"/>
        <w:rPr>
          <w:sz w:val="20"/>
        </w:rPr>
      </w:pPr>
    </w:p>
    <w:p w:rsidR="007B78B2" w:rsidRDefault="00346974">
      <w:pPr>
        <w:pStyle w:val="BodyText"/>
        <w:rPr>
          <w:sz w:val="20"/>
        </w:rPr>
      </w:pPr>
      <w:r>
        <w:pict>
          <v:shape id="_x0000_s1029" style="position:absolute;margin-left:56.65pt;margin-top:13.9pt;width:144.05pt;height:.1pt;z-index:-251656192;mso-wrap-distance-left:0;mso-wrap-distance-right:0;mso-position-horizontal-relative:page" coordorigin="1133,278" coordsize="2881,0" path="m1133,278r2881,e" filled="f" strokeweight=".72pt">
            <v:path arrowok="t"/>
            <w10:wrap type="topAndBottom" anchorx="page"/>
          </v:shape>
        </w:pict>
      </w:r>
    </w:p>
    <w:p w:rsidR="007B78B2" w:rsidRDefault="00346974">
      <w:pPr>
        <w:spacing w:before="69"/>
        <w:ind w:left="112"/>
        <w:rPr>
          <w:rFonts w:ascii="Calibri" w:hAnsi="Calibri"/>
          <w:sz w:val="20"/>
        </w:rPr>
      </w:pPr>
      <w:r>
        <w:rPr>
          <w:rFonts w:ascii="Calibri" w:hAnsi="Calibri"/>
          <w:position w:val="7"/>
          <w:sz w:val="13"/>
        </w:rPr>
        <w:t xml:space="preserve">1 </w:t>
      </w:r>
      <w:r>
        <w:rPr>
          <w:rFonts w:ascii="Calibri" w:hAnsi="Calibri"/>
          <w:sz w:val="20"/>
        </w:rPr>
        <w:t>See Respondent’s invoice on page 29 of the bundle.</w:t>
      </w:r>
    </w:p>
    <w:p w:rsidR="007B78B2" w:rsidRDefault="007B78B2">
      <w:pPr>
        <w:rPr>
          <w:rFonts w:ascii="Calibri" w:hAnsi="Calibri"/>
          <w:sz w:val="20"/>
        </w:rPr>
        <w:sectPr w:rsidR="007B78B2">
          <w:footerReference w:type="default" r:id="rId8"/>
          <w:pgSz w:w="11910" w:h="16840"/>
          <w:pgMar w:top="920" w:right="1020" w:bottom="740" w:left="1020" w:header="0" w:footer="547" w:gutter="0"/>
          <w:pgNumType w:start="2"/>
          <w:cols w:space="720"/>
        </w:sectPr>
      </w:pPr>
    </w:p>
    <w:p w:rsidR="007B78B2" w:rsidRDefault="00346974">
      <w:pPr>
        <w:pStyle w:val="BodyText"/>
        <w:spacing w:before="82" w:line="360" w:lineRule="auto"/>
        <w:ind w:left="653"/>
      </w:pPr>
      <w:r>
        <w:lastRenderedPageBreak/>
        <w:t>times</w:t>
      </w:r>
      <w:r>
        <w:rPr>
          <w:spacing w:val="-17"/>
        </w:rPr>
        <w:t xml:space="preserve"> </w:t>
      </w:r>
      <w:r>
        <w:t>for</w:t>
      </w:r>
      <w:r>
        <w:rPr>
          <w:spacing w:val="-15"/>
        </w:rPr>
        <w:t xml:space="preserve"> </w:t>
      </w:r>
      <w:r>
        <w:t>the</w:t>
      </w:r>
      <w:r>
        <w:rPr>
          <w:spacing w:val="-14"/>
        </w:rPr>
        <w:t xml:space="preserve"> </w:t>
      </w:r>
      <w:r>
        <w:t>same</w:t>
      </w:r>
      <w:r>
        <w:rPr>
          <w:spacing w:val="-14"/>
        </w:rPr>
        <w:t xml:space="preserve"> </w:t>
      </w:r>
      <w:r>
        <w:t>issue</w:t>
      </w:r>
      <w:r>
        <w:rPr>
          <w:spacing w:val="-13"/>
        </w:rPr>
        <w:t xml:space="preserve"> </w:t>
      </w:r>
      <w:r>
        <w:t>during</w:t>
      </w:r>
      <w:r>
        <w:rPr>
          <w:spacing w:val="-14"/>
        </w:rPr>
        <w:t xml:space="preserve"> </w:t>
      </w:r>
      <w:r>
        <w:t>2018.</w:t>
      </w:r>
      <w:r>
        <w:rPr>
          <w:spacing w:val="-11"/>
        </w:rPr>
        <w:t xml:space="preserve"> </w:t>
      </w:r>
      <w:r>
        <w:t>In</w:t>
      </w:r>
      <w:r>
        <w:rPr>
          <w:spacing w:val="-13"/>
        </w:rPr>
        <w:t xml:space="preserve"> </w:t>
      </w:r>
      <w:r>
        <w:t>each</w:t>
      </w:r>
      <w:r>
        <w:rPr>
          <w:spacing w:val="-16"/>
        </w:rPr>
        <w:t xml:space="preserve"> </w:t>
      </w:r>
      <w:r>
        <w:t>instance,</w:t>
      </w:r>
      <w:r>
        <w:rPr>
          <w:spacing w:val="-13"/>
        </w:rPr>
        <w:t xml:space="preserve"> </w:t>
      </w:r>
      <w:r>
        <w:t>the</w:t>
      </w:r>
      <w:r>
        <w:rPr>
          <w:spacing w:val="-16"/>
        </w:rPr>
        <w:t xml:space="preserve"> </w:t>
      </w:r>
      <w:r>
        <w:t>Respondent</w:t>
      </w:r>
      <w:r>
        <w:rPr>
          <w:spacing w:val="-12"/>
        </w:rPr>
        <w:t xml:space="preserve"> </w:t>
      </w:r>
      <w:r>
        <w:t>repaired</w:t>
      </w:r>
      <w:r>
        <w:rPr>
          <w:spacing w:val="-14"/>
        </w:rPr>
        <w:t xml:space="preserve"> </w:t>
      </w:r>
      <w:r>
        <w:t>either the vehicle's brakes, wheel discs, or wheel alignment but could not resolve the</w:t>
      </w:r>
      <w:r>
        <w:rPr>
          <w:spacing w:val="-25"/>
        </w:rPr>
        <w:t xml:space="preserve"> </w:t>
      </w:r>
      <w:r>
        <w:t>issue.</w:t>
      </w:r>
    </w:p>
    <w:p w:rsidR="007B78B2" w:rsidRDefault="007B78B2">
      <w:pPr>
        <w:pStyle w:val="BodyText"/>
        <w:spacing w:before="10"/>
        <w:rPr>
          <w:sz w:val="20"/>
        </w:rPr>
      </w:pPr>
    </w:p>
    <w:p w:rsidR="007B78B2" w:rsidRPr="00766B16" w:rsidRDefault="00766B16" w:rsidP="00766B16">
      <w:pPr>
        <w:tabs>
          <w:tab w:val="left" w:pos="654"/>
        </w:tabs>
        <w:spacing w:line="360" w:lineRule="auto"/>
        <w:ind w:left="653" w:right="109" w:hanging="360"/>
        <w:jc w:val="both"/>
        <w:rPr>
          <w:sz w:val="24"/>
        </w:rPr>
      </w:pPr>
      <w:r>
        <w:rPr>
          <w:spacing w:val="-3"/>
          <w:w w:val="99"/>
          <w:sz w:val="24"/>
        </w:rPr>
        <w:t>10.</w:t>
      </w:r>
      <w:r>
        <w:rPr>
          <w:spacing w:val="-3"/>
          <w:w w:val="99"/>
          <w:sz w:val="24"/>
        </w:rPr>
        <w:tab/>
      </w:r>
      <w:r w:rsidR="00346974" w:rsidRPr="00766B16">
        <w:rPr>
          <w:sz w:val="24"/>
        </w:rPr>
        <w:t xml:space="preserve">On 19 June 2019, the Applicant lodged a complaint with </w:t>
      </w:r>
      <w:r w:rsidR="00346974" w:rsidRPr="00766B16">
        <w:rPr>
          <w:sz w:val="24"/>
        </w:rPr>
        <w:t>the Motor Industry Ombudsman of South Africa (“MIOSA”). MIOSA found that the noise the Applicant reported seems to recur after brake components are replaced. It advised the Respondent to make arrangements for their technical team to attend to the vehicle i</w:t>
      </w:r>
      <w:r w:rsidR="00346974" w:rsidRPr="00766B16">
        <w:rPr>
          <w:sz w:val="24"/>
        </w:rPr>
        <w:t>n line with the vehicle warranty or seek assistance from the Jaguar Land Rover Head Office. Between June 2019 and June 2022, the noise, while reversing, continued and was reported to the Respondent several times. The Respondent continued with attempts to r</w:t>
      </w:r>
      <w:r w:rsidR="00346974" w:rsidRPr="00766B16">
        <w:rPr>
          <w:sz w:val="24"/>
        </w:rPr>
        <w:t>esolve the issue each time but to no</w:t>
      </w:r>
      <w:r w:rsidR="00346974" w:rsidRPr="00766B16">
        <w:rPr>
          <w:spacing w:val="-9"/>
          <w:sz w:val="24"/>
        </w:rPr>
        <w:t xml:space="preserve"> </w:t>
      </w:r>
      <w:r w:rsidR="00346974" w:rsidRPr="00766B16">
        <w:rPr>
          <w:sz w:val="24"/>
        </w:rPr>
        <w:t>avail.</w:t>
      </w:r>
    </w:p>
    <w:p w:rsidR="007B78B2" w:rsidRDefault="007B78B2">
      <w:pPr>
        <w:pStyle w:val="BodyText"/>
        <w:spacing w:before="9"/>
        <w:rPr>
          <w:sz w:val="20"/>
        </w:rPr>
      </w:pPr>
    </w:p>
    <w:p w:rsidR="007B78B2" w:rsidRPr="00766B16" w:rsidRDefault="00766B16" w:rsidP="00766B16">
      <w:pPr>
        <w:tabs>
          <w:tab w:val="left" w:pos="654"/>
        </w:tabs>
        <w:spacing w:line="360" w:lineRule="auto"/>
        <w:ind w:left="653" w:right="110" w:hanging="360"/>
        <w:jc w:val="both"/>
        <w:rPr>
          <w:sz w:val="24"/>
        </w:rPr>
      </w:pPr>
      <w:r>
        <w:rPr>
          <w:spacing w:val="-3"/>
          <w:w w:val="99"/>
          <w:sz w:val="24"/>
        </w:rPr>
        <w:t>11.</w:t>
      </w:r>
      <w:r>
        <w:rPr>
          <w:spacing w:val="-3"/>
          <w:w w:val="99"/>
          <w:sz w:val="24"/>
        </w:rPr>
        <w:tab/>
      </w:r>
      <w:r w:rsidR="00346974" w:rsidRPr="00766B16">
        <w:rPr>
          <w:sz w:val="24"/>
        </w:rPr>
        <w:t xml:space="preserve">On 10 June 2022, the Applicant lodged a complaint with the National Consumer Commission (“the NCC”). The NCC assessed the complaint and determined that the redress sought by the Applicant cannot be provided in terms of the </w:t>
      </w:r>
      <w:r w:rsidR="00346974" w:rsidRPr="00766B16">
        <w:rPr>
          <w:spacing w:val="2"/>
          <w:sz w:val="24"/>
        </w:rPr>
        <w:t xml:space="preserve">CPA. </w:t>
      </w:r>
      <w:r w:rsidR="00346974" w:rsidRPr="00766B16">
        <w:rPr>
          <w:sz w:val="24"/>
        </w:rPr>
        <w:t>It noted that the action whi</w:t>
      </w:r>
      <w:r w:rsidR="00346974" w:rsidRPr="00766B16">
        <w:rPr>
          <w:sz w:val="24"/>
        </w:rPr>
        <w:t>ch led to the dispute had occurred more than three years before the complaint was lodged. Accordingly, the NCC issued a Notice of Non-Referral on 22 September</w:t>
      </w:r>
      <w:r w:rsidR="00346974" w:rsidRPr="00766B16">
        <w:rPr>
          <w:spacing w:val="-1"/>
          <w:sz w:val="24"/>
        </w:rPr>
        <w:t xml:space="preserve"> </w:t>
      </w:r>
      <w:r w:rsidR="00346974" w:rsidRPr="00766B16">
        <w:rPr>
          <w:sz w:val="24"/>
        </w:rPr>
        <w:t>2022.</w:t>
      </w:r>
    </w:p>
    <w:p w:rsidR="007B78B2" w:rsidRDefault="007B78B2">
      <w:pPr>
        <w:pStyle w:val="BodyText"/>
        <w:spacing w:before="10"/>
        <w:rPr>
          <w:sz w:val="20"/>
        </w:rPr>
      </w:pPr>
    </w:p>
    <w:p w:rsidR="007B78B2" w:rsidRPr="00766B16" w:rsidRDefault="00766B16" w:rsidP="00766B16">
      <w:pPr>
        <w:tabs>
          <w:tab w:val="left" w:pos="654"/>
        </w:tabs>
        <w:spacing w:line="360" w:lineRule="auto"/>
        <w:ind w:left="653" w:right="110" w:hanging="360"/>
        <w:jc w:val="both"/>
        <w:rPr>
          <w:sz w:val="24"/>
        </w:rPr>
      </w:pPr>
      <w:r>
        <w:rPr>
          <w:spacing w:val="-3"/>
          <w:w w:val="99"/>
          <w:sz w:val="24"/>
        </w:rPr>
        <w:t>12.</w:t>
      </w:r>
      <w:r>
        <w:rPr>
          <w:spacing w:val="-3"/>
          <w:w w:val="99"/>
          <w:sz w:val="24"/>
        </w:rPr>
        <w:tab/>
      </w:r>
      <w:r w:rsidR="00346974" w:rsidRPr="00766B16">
        <w:rPr>
          <w:sz w:val="24"/>
        </w:rPr>
        <w:t>On</w:t>
      </w:r>
      <w:r w:rsidR="00346974" w:rsidRPr="00766B16">
        <w:rPr>
          <w:spacing w:val="-5"/>
          <w:sz w:val="24"/>
        </w:rPr>
        <w:t xml:space="preserve"> </w:t>
      </w:r>
      <w:r w:rsidR="00346974" w:rsidRPr="00766B16">
        <w:rPr>
          <w:sz w:val="24"/>
        </w:rPr>
        <w:t>19</w:t>
      </w:r>
      <w:r w:rsidR="00346974" w:rsidRPr="00766B16">
        <w:rPr>
          <w:spacing w:val="-8"/>
          <w:sz w:val="24"/>
        </w:rPr>
        <w:t xml:space="preserve"> </w:t>
      </w:r>
      <w:r w:rsidR="00346974" w:rsidRPr="00766B16">
        <w:rPr>
          <w:sz w:val="24"/>
        </w:rPr>
        <w:t>October</w:t>
      </w:r>
      <w:r w:rsidR="00346974" w:rsidRPr="00766B16">
        <w:rPr>
          <w:spacing w:val="-6"/>
          <w:sz w:val="24"/>
        </w:rPr>
        <w:t xml:space="preserve"> </w:t>
      </w:r>
      <w:r w:rsidR="00346974" w:rsidRPr="00766B16">
        <w:rPr>
          <w:sz w:val="24"/>
        </w:rPr>
        <w:t>2022,</w:t>
      </w:r>
      <w:r w:rsidR="00346974" w:rsidRPr="00766B16">
        <w:rPr>
          <w:spacing w:val="-6"/>
          <w:sz w:val="24"/>
        </w:rPr>
        <w:t xml:space="preserve"> </w:t>
      </w:r>
      <w:r w:rsidR="00346974" w:rsidRPr="00766B16">
        <w:rPr>
          <w:sz w:val="24"/>
        </w:rPr>
        <w:t>the</w:t>
      </w:r>
      <w:r w:rsidR="00346974" w:rsidRPr="00766B16">
        <w:rPr>
          <w:spacing w:val="-5"/>
          <w:sz w:val="24"/>
        </w:rPr>
        <w:t xml:space="preserve"> </w:t>
      </w:r>
      <w:r w:rsidR="00346974" w:rsidRPr="00766B16">
        <w:rPr>
          <w:sz w:val="24"/>
        </w:rPr>
        <w:t>Applicant</w:t>
      </w:r>
      <w:r w:rsidR="00346974" w:rsidRPr="00766B16">
        <w:rPr>
          <w:spacing w:val="-7"/>
          <w:sz w:val="24"/>
        </w:rPr>
        <w:t xml:space="preserve"> </w:t>
      </w:r>
      <w:r w:rsidR="00346974" w:rsidRPr="00766B16">
        <w:rPr>
          <w:sz w:val="24"/>
        </w:rPr>
        <w:t>applied</w:t>
      </w:r>
      <w:r w:rsidR="00346974" w:rsidRPr="00766B16">
        <w:rPr>
          <w:spacing w:val="-4"/>
          <w:sz w:val="24"/>
        </w:rPr>
        <w:t xml:space="preserve"> </w:t>
      </w:r>
      <w:r w:rsidR="00346974" w:rsidRPr="00766B16">
        <w:rPr>
          <w:sz w:val="24"/>
        </w:rPr>
        <w:t>for</w:t>
      </w:r>
      <w:r w:rsidR="00346974" w:rsidRPr="00766B16">
        <w:rPr>
          <w:spacing w:val="-7"/>
          <w:sz w:val="24"/>
        </w:rPr>
        <w:t xml:space="preserve"> </w:t>
      </w:r>
      <w:r w:rsidR="00346974" w:rsidRPr="00766B16">
        <w:rPr>
          <w:sz w:val="24"/>
        </w:rPr>
        <w:t>leave</w:t>
      </w:r>
      <w:r w:rsidR="00346974" w:rsidRPr="00766B16">
        <w:rPr>
          <w:spacing w:val="-5"/>
          <w:sz w:val="24"/>
        </w:rPr>
        <w:t xml:space="preserve"> </w:t>
      </w:r>
      <w:r w:rsidR="00346974" w:rsidRPr="00766B16">
        <w:rPr>
          <w:sz w:val="24"/>
        </w:rPr>
        <w:t>to</w:t>
      </w:r>
      <w:r w:rsidR="00346974" w:rsidRPr="00766B16">
        <w:rPr>
          <w:spacing w:val="-6"/>
          <w:sz w:val="24"/>
        </w:rPr>
        <w:t xml:space="preserve"> </w:t>
      </w:r>
      <w:r w:rsidR="00346974" w:rsidRPr="00766B16">
        <w:rPr>
          <w:sz w:val="24"/>
        </w:rPr>
        <w:t>refer</w:t>
      </w:r>
      <w:r w:rsidR="00346974" w:rsidRPr="00766B16">
        <w:rPr>
          <w:spacing w:val="-7"/>
          <w:sz w:val="24"/>
        </w:rPr>
        <w:t xml:space="preserve"> </w:t>
      </w:r>
      <w:r w:rsidR="00346974" w:rsidRPr="00766B16">
        <w:rPr>
          <w:sz w:val="24"/>
        </w:rPr>
        <w:t>the</w:t>
      </w:r>
      <w:r w:rsidR="00346974" w:rsidRPr="00766B16">
        <w:rPr>
          <w:spacing w:val="-7"/>
          <w:sz w:val="24"/>
        </w:rPr>
        <w:t xml:space="preserve"> </w:t>
      </w:r>
      <w:r w:rsidR="00346974" w:rsidRPr="00766B16">
        <w:rPr>
          <w:sz w:val="24"/>
        </w:rPr>
        <w:t>matter</w:t>
      </w:r>
      <w:r w:rsidR="00346974" w:rsidRPr="00766B16">
        <w:rPr>
          <w:spacing w:val="-7"/>
          <w:sz w:val="24"/>
        </w:rPr>
        <w:t xml:space="preserve"> </w:t>
      </w:r>
      <w:r w:rsidR="00346974" w:rsidRPr="00766B16">
        <w:rPr>
          <w:sz w:val="24"/>
        </w:rPr>
        <w:t>to</w:t>
      </w:r>
      <w:r w:rsidR="00346974" w:rsidRPr="00766B16">
        <w:rPr>
          <w:spacing w:val="-5"/>
          <w:sz w:val="24"/>
        </w:rPr>
        <w:t xml:space="preserve"> </w:t>
      </w:r>
      <w:r w:rsidR="00346974" w:rsidRPr="00766B16">
        <w:rPr>
          <w:sz w:val="24"/>
        </w:rPr>
        <w:t>the</w:t>
      </w:r>
      <w:r w:rsidR="00346974" w:rsidRPr="00766B16">
        <w:rPr>
          <w:spacing w:val="-6"/>
          <w:sz w:val="24"/>
        </w:rPr>
        <w:t xml:space="preserve"> </w:t>
      </w:r>
      <w:r w:rsidR="00346974" w:rsidRPr="00766B16">
        <w:rPr>
          <w:sz w:val="24"/>
        </w:rPr>
        <w:t>Tribunal. The Applicant seeks an order for her vehicle to be replaced with a similar vehicle in good</w:t>
      </w:r>
      <w:r w:rsidR="00346974" w:rsidRPr="00766B16">
        <w:rPr>
          <w:spacing w:val="-11"/>
          <w:sz w:val="24"/>
        </w:rPr>
        <w:t xml:space="preserve"> </w:t>
      </w:r>
      <w:r w:rsidR="00346974" w:rsidRPr="00766B16">
        <w:rPr>
          <w:sz w:val="24"/>
        </w:rPr>
        <w:t>condition</w:t>
      </w:r>
      <w:r w:rsidR="00346974" w:rsidRPr="00766B16">
        <w:rPr>
          <w:spacing w:val="-13"/>
          <w:sz w:val="24"/>
        </w:rPr>
        <w:t xml:space="preserve"> </w:t>
      </w:r>
      <w:r w:rsidR="00346974" w:rsidRPr="00766B16">
        <w:rPr>
          <w:sz w:val="24"/>
        </w:rPr>
        <w:t>with</w:t>
      </w:r>
      <w:r w:rsidR="00346974" w:rsidRPr="00766B16">
        <w:rPr>
          <w:spacing w:val="-10"/>
          <w:sz w:val="24"/>
        </w:rPr>
        <w:t xml:space="preserve"> </w:t>
      </w:r>
      <w:r w:rsidR="00346974" w:rsidRPr="00766B16">
        <w:rPr>
          <w:sz w:val="24"/>
        </w:rPr>
        <w:t>an</w:t>
      </w:r>
      <w:r w:rsidR="00346974" w:rsidRPr="00766B16">
        <w:rPr>
          <w:spacing w:val="-13"/>
          <w:sz w:val="24"/>
        </w:rPr>
        <w:t xml:space="preserve"> </w:t>
      </w:r>
      <w:r w:rsidR="00346974" w:rsidRPr="00766B16">
        <w:rPr>
          <w:sz w:val="24"/>
        </w:rPr>
        <w:t>extended</w:t>
      </w:r>
      <w:r w:rsidR="00346974" w:rsidRPr="00766B16">
        <w:rPr>
          <w:spacing w:val="-13"/>
          <w:sz w:val="24"/>
        </w:rPr>
        <w:t xml:space="preserve"> </w:t>
      </w:r>
      <w:r w:rsidR="00346974" w:rsidRPr="00766B16">
        <w:rPr>
          <w:sz w:val="24"/>
        </w:rPr>
        <w:t>warranty.</w:t>
      </w:r>
      <w:r w:rsidR="00346974" w:rsidRPr="00766B16">
        <w:rPr>
          <w:spacing w:val="-13"/>
          <w:sz w:val="24"/>
        </w:rPr>
        <w:t xml:space="preserve"> </w:t>
      </w:r>
      <w:r w:rsidR="00346974" w:rsidRPr="00766B16">
        <w:rPr>
          <w:sz w:val="24"/>
        </w:rPr>
        <w:t>Alternatively,</w:t>
      </w:r>
      <w:r w:rsidR="00346974" w:rsidRPr="00766B16">
        <w:rPr>
          <w:spacing w:val="-12"/>
          <w:sz w:val="24"/>
        </w:rPr>
        <w:t xml:space="preserve"> </w:t>
      </w:r>
      <w:r w:rsidR="00346974" w:rsidRPr="00766B16">
        <w:rPr>
          <w:sz w:val="24"/>
        </w:rPr>
        <w:t>she</w:t>
      </w:r>
      <w:r w:rsidR="00346974" w:rsidRPr="00766B16">
        <w:rPr>
          <w:spacing w:val="-9"/>
          <w:sz w:val="24"/>
        </w:rPr>
        <w:t xml:space="preserve"> </w:t>
      </w:r>
      <w:r w:rsidR="00346974" w:rsidRPr="00766B16">
        <w:rPr>
          <w:sz w:val="24"/>
        </w:rPr>
        <w:t>seeks</w:t>
      </w:r>
      <w:r w:rsidR="00346974" w:rsidRPr="00766B16">
        <w:rPr>
          <w:spacing w:val="-13"/>
          <w:sz w:val="24"/>
        </w:rPr>
        <w:t xml:space="preserve"> </w:t>
      </w:r>
      <w:r w:rsidR="00346974" w:rsidRPr="00766B16">
        <w:rPr>
          <w:sz w:val="24"/>
        </w:rPr>
        <w:t>an</w:t>
      </w:r>
      <w:r w:rsidR="00346974" w:rsidRPr="00766B16">
        <w:rPr>
          <w:spacing w:val="-11"/>
          <w:sz w:val="24"/>
        </w:rPr>
        <w:t xml:space="preserve"> </w:t>
      </w:r>
      <w:r w:rsidR="00346974" w:rsidRPr="00766B16">
        <w:rPr>
          <w:sz w:val="24"/>
        </w:rPr>
        <w:t>order</w:t>
      </w:r>
      <w:r w:rsidR="00346974" w:rsidRPr="00766B16">
        <w:rPr>
          <w:spacing w:val="-12"/>
          <w:sz w:val="24"/>
        </w:rPr>
        <w:t xml:space="preserve"> </w:t>
      </w:r>
      <w:r w:rsidR="00346974" w:rsidRPr="00766B16">
        <w:rPr>
          <w:sz w:val="24"/>
        </w:rPr>
        <w:t>instructing the</w:t>
      </w:r>
      <w:r w:rsidR="00346974" w:rsidRPr="00766B16">
        <w:rPr>
          <w:spacing w:val="-8"/>
          <w:sz w:val="24"/>
        </w:rPr>
        <w:t xml:space="preserve"> </w:t>
      </w:r>
      <w:r w:rsidR="00346974" w:rsidRPr="00766B16">
        <w:rPr>
          <w:sz w:val="24"/>
        </w:rPr>
        <w:t>Respondent</w:t>
      </w:r>
      <w:r w:rsidR="00346974" w:rsidRPr="00766B16">
        <w:rPr>
          <w:spacing w:val="-8"/>
          <w:sz w:val="24"/>
        </w:rPr>
        <w:t xml:space="preserve"> </w:t>
      </w:r>
      <w:r w:rsidR="00346974" w:rsidRPr="00766B16">
        <w:rPr>
          <w:sz w:val="24"/>
        </w:rPr>
        <w:t>to</w:t>
      </w:r>
      <w:r w:rsidR="00346974" w:rsidRPr="00766B16">
        <w:rPr>
          <w:spacing w:val="-10"/>
          <w:sz w:val="24"/>
        </w:rPr>
        <w:t xml:space="preserve"> </w:t>
      </w:r>
      <w:r w:rsidR="00346974" w:rsidRPr="00766B16">
        <w:rPr>
          <w:sz w:val="24"/>
        </w:rPr>
        <w:t>purchase</w:t>
      </w:r>
      <w:r w:rsidR="00346974" w:rsidRPr="00766B16">
        <w:rPr>
          <w:spacing w:val="-10"/>
          <w:sz w:val="24"/>
        </w:rPr>
        <w:t xml:space="preserve"> </w:t>
      </w:r>
      <w:r w:rsidR="00346974" w:rsidRPr="00766B16">
        <w:rPr>
          <w:sz w:val="24"/>
        </w:rPr>
        <w:t>her</w:t>
      </w:r>
      <w:r w:rsidR="00346974" w:rsidRPr="00766B16">
        <w:rPr>
          <w:spacing w:val="-10"/>
          <w:sz w:val="24"/>
        </w:rPr>
        <w:t xml:space="preserve"> </w:t>
      </w:r>
      <w:r w:rsidR="00346974" w:rsidRPr="00766B16">
        <w:rPr>
          <w:sz w:val="24"/>
        </w:rPr>
        <w:t>vehicle</w:t>
      </w:r>
      <w:r w:rsidR="00346974" w:rsidRPr="00766B16">
        <w:rPr>
          <w:spacing w:val="-7"/>
          <w:sz w:val="24"/>
        </w:rPr>
        <w:t xml:space="preserve"> </w:t>
      </w:r>
      <w:r w:rsidR="00346974" w:rsidRPr="00766B16">
        <w:rPr>
          <w:sz w:val="24"/>
        </w:rPr>
        <w:t>from</w:t>
      </w:r>
      <w:r w:rsidR="00346974" w:rsidRPr="00766B16">
        <w:rPr>
          <w:spacing w:val="-10"/>
          <w:sz w:val="24"/>
        </w:rPr>
        <w:t xml:space="preserve"> </w:t>
      </w:r>
      <w:r w:rsidR="00346974" w:rsidRPr="00766B16">
        <w:rPr>
          <w:sz w:val="24"/>
        </w:rPr>
        <w:t>her</w:t>
      </w:r>
      <w:r w:rsidR="00346974" w:rsidRPr="00766B16">
        <w:rPr>
          <w:spacing w:val="-9"/>
          <w:sz w:val="24"/>
        </w:rPr>
        <w:t xml:space="preserve"> </w:t>
      </w:r>
      <w:r w:rsidR="00346974" w:rsidRPr="00766B16">
        <w:rPr>
          <w:sz w:val="24"/>
        </w:rPr>
        <w:t>and</w:t>
      </w:r>
      <w:r w:rsidR="00346974" w:rsidRPr="00766B16">
        <w:rPr>
          <w:spacing w:val="-8"/>
          <w:sz w:val="24"/>
        </w:rPr>
        <w:t xml:space="preserve"> </w:t>
      </w:r>
      <w:r w:rsidR="00346974" w:rsidRPr="00766B16">
        <w:rPr>
          <w:sz w:val="24"/>
        </w:rPr>
        <w:t>refund</w:t>
      </w:r>
      <w:r w:rsidR="00346974" w:rsidRPr="00766B16">
        <w:rPr>
          <w:spacing w:val="-7"/>
          <w:sz w:val="24"/>
        </w:rPr>
        <w:t xml:space="preserve"> </w:t>
      </w:r>
      <w:r w:rsidR="00346974" w:rsidRPr="00766B16">
        <w:rPr>
          <w:sz w:val="24"/>
        </w:rPr>
        <w:t>her</w:t>
      </w:r>
      <w:r w:rsidR="00346974" w:rsidRPr="00766B16">
        <w:rPr>
          <w:spacing w:val="-10"/>
          <w:sz w:val="24"/>
        </w:rPr>
        <w:t xml:space="preserve"> </w:t>
      </w:r>
      <w:r w:rsidR="00346974" w:rsidRPr="00766B16">
        <w:rPr>
          <w:sz w:val="24"/>
        </w:rPr>
        <w:t>the</w:t>
      </w:r>
      <w:r w:rsidR="00346974" w:rsidRPr="00766B16">
        <w:rPr>
          <w:spacing w:val="-10"/>
          <w:sz w:val="24"/>
        </w:rPr>
        <w:t xml:space="preserve"> </w:t>
      </w:r>
      <w:r w:rsidR="00346974" w:rsidRPr="00766B16">
        <w:rPr>
          <w:sz w:val="24"/>
        </w:rPr>
        <w:t>amounts</w:t>
      </w:r>
      <w:r w:rsidR="00346974" w:rsidRPr="00766B16">
        <w:rPr>
          <w:spacing w:val="-4"/>
          <w:sz w:val="24"/>
        </w:rPr>
        <w:t xml:space="preserve"> </w:t>
      </w:r>
      <w:r w:rsidR="00346974" w:rsidRPr="00766B16">
        <w:rPr>
          <w:sz w:val="24"/>
        </w:rPr>
        <w:t>she</w:t>
      </w:r>
      <w:r w:rsidR="00346974" w:rsidRPr="00766B16">
        <w:rPr>
          <w:spacing w:val="-9"/>
          <w:sz w:val="24"/>
        </w:rPr>
        <w:t xml:space="preserve"> </w:t>
      </w:r>
      <w:r w:rsidR="00346974" w:rsidRPr="00766B16">
        <w:rPr>
          <w:sz w:val="24"/>
        </w:rPr>
        <w:t>paid for certain repairs and diagnostic tests carried out on the</w:t>
      </w:r>
      <w:r w:rsidR="00346974" w:rsidRPr="00766B16">
        <w:rPr>
          <w:spacing w:val="-12"/>
          <w:sz w:val="24"/>
        </w:rPr>
        <w:t xml:space="preserve"> </w:t>
      </w:r>
      <w:r w:rsidR="00346974" w:rsidRPr="00766B16">
        <w:rPr>
          <w:sz w:val="24"/>
        </w:rPr>
        <w:t>vehicle.</w:t>
      </w:r>
    </w:p>
    <w:p w:rsidR="007B78B2" w:rsidRDefault="007B78B2">
      <w:pPr>
        <w:pStyle w:val="BodyText"/>
        <w:rPr>
          <w:sz w:val="21"/>
        </w:rPr>
      </w:pPr>
    </w:p>
    <w:p w:rsidR="007B78B2" w:rsidRPr="00766B16" w:rsidRDefault="00766B16" w:rsidP="00766B16">
      <w:pPr>
        <w:tabs>
          <w:tab w:val="left" w:pos="654"/>
        </w:tabs>
        <w:spacing w:line="360" w:lineRule="auto"/>
        <w:ind w:left="653" w:right="114" w:hanging="360"/>
        <w:jc w:val="both"/>
        <w:rPr>
          <w:sz w:val="24"/>
        </w:rPr>
      </w:pPr>
      <w:r>
        <w:rPr>
          <w:spacing w:val="-3"/>
          <w:w w:val="99"/>
          <w:sz w:val="24"/>
        </w:rPr>
        <w:t>13.</w:t>
      </w:r>
      <w:r>
        <w:rPr>
          <w:spacing w:val="-3"/>
          <w:w w:val="99"/>
          <w:sz w:val="24"/>
        </w:rPr>
        <w:tab/>
      </w:r>
      <w:r w:rsidR="00346974" w:rsidRPr="00766B16">
        <w:rPr>
          <w:sz w:val="24"/>
        </w:rPr>
        <w:t>The Applicant has complied with all filing requirements in bringing this application before the Tribunal, but the Respondent has not filed any pleadings in this</w:t>
      </w:r>
      <w:r w:rsidR="00346974" w:rsidRPr="00766B16">
        <w:rPr>
          <w:spacing w:val="-25"/>
          <w:sz w:val="24"/>
        </w:rPr>
        <w:t xml:space="preserve"> </w:t>
      </w:r>
      <w:r w:rsidR="00346974" w:rsidRPr="00766B16">
        <w:rPr>
          <w:sz w:val="24"/>
        </w:rPr>
        <w:t>matter.</w:t>
      </w:r>
    </w:p>
    <w:p w:rsidR="007B78B2" w:rsidRDefault="007B78B2">
      <w:pPr>
        <w:pStyle w:val="BodyText"/>
        <w:spacing w:before="10"/>
        <w:rPr>
          <w:sz w:val="20"/>
        </w:rPr>
      </w:pPr>
    </w:p>
    <w:p w:rsidR="007B78B2" w:rsidRDefault="00346974">
      <w:pPr>
        <w:pStyle w:val="Heading1"/>
      </w:pPr>
      <w:r>
        <w:t>APPLICATION FOR LEAVE</w:t>
      </w:r>
    </w:p>
    <w:p w:rsidR="007B78B2" w:rsidRDefault="007B78B2">
      <w:pPr>
        <w:pStyle w:val="BodyText"/>
        <w:spacing w:before="9"/>
        <w:rPr>
          <w:b/>
          <w:sz w:val="32"/>
        </w:rPr>
      </w:pPr>
    </w:p>
    <w:p w:rsidR="007B78B2" w:rsidRPr="00766B16" w:rsidRDefault="00766B16" w:rsidP="00766B16">
      <w:pPr>
        <w:tabs>
          <w:tab w:val="left" w:pos="654"/>
        </w:tabs>
        <w:spacing w:line="360" w:lineRule="auto"/>
        <w:ind w:left="653" w:right="114" w:hanging="360"/>
        <w:jc w:val="both"/>
        <w:rPr>
          <w:sz w:val="24"/>
        </w:rPr>
      </w:pPr>
      <w:r>
        <w:rPr>
          <w:spacing w:val="-3"/>
          <w:w w:val="99"/>
          <w:sz w:val="24"/>
        </w:rPr>
        <w:t>14.</w:t>
      </w:r>
      <w:r>
        <w:rPr>
          <w:spacing w:val="-3"/>
          <w:w w:val="99"/>
          <w:sz w:val="24"/>
        </w:rPr>
        <w:tab/>
      </w:r>
      <w:r w:rsidR="00346974" w:rsidRPr="00766B16">
        <w:rPr>
          <w:sz w:val="24"/>
        </w:rPr>
        <w:t>In</w:t>
      </w:r>
      <w:r w:rsidR="00346974" w:rsidRPr="00766B16">
        <w:rPr>
          <w:spacing w:val="-13"/>
          <w:sz w:val="24"/>
        </w:rPr>
        <w:t xml:space="preserve"> </w:t>
      </w:r>
      <w:r w:rsidR="00346974" w:rsidRPr="00766B16">
        <w:rPr>
          <w:sz w:val="24"/>
        </w:rPr>
        <w:t>terms</w:t>
      </w:r>
      <w:r w:rsidR="00346974" w:rsidRPr="00766B16">
        <w:rPr>
          <w:spacing w:val="-13"/>
          <w:sz w:val="24"/>
        </w:rPr>
        <w:t xml:space="preserve"> </w:t>
      </w:r>
      <w:r w:rsidR="00346974" w:rsidRPr="00766B16">
        <w:rPr>
          <w:sz w:val="24"/>
        </w:rPr>
        <w:t>of</w:t>
      </w:r>
      <w:r w:rsidR="00346974" w:rsidRPr="00766B16">
        <w:rPr>
          <w:spacing w:val="-12"/>
          <w:sz w:val="24"/>
        </w:rPr>
        <w:t xml:space="preserve"> </w:t>
      </w:r>
      <w:r w:rsidR="00346974" w:rsidRPr="00766B16">
        <w:rPr>
          <w:sz w:val="24"/>
        </w:rPr>
        <w:t>section</w:t>
      </w:r>
      <w:r w:rsidR="00346974" w:rsidRPr="00766B16">
        <w:rPr>
          <w:spacing w:val="-13"/>
          <w:sz w:val="24"/>
        </w:rPr>
        <w:t xml:space="preserve"> </w:t>
      </w:r>
      <w:r w:rsidR="00346974" w:rsidRPr="00766B16">
        <w:rPr>
          <w:sz w:val="24"/>
        </w:rPr>
        <w:t>75(1),</w:t>
      </w:r>
      <w:r w:rsidR="00346974" w:rsidRPr="00766B16">
        <w:rPr>
          <w:spacing w:val="-14"/>
          <w:sz w:val="24"/>
        </w:rPr>
        <w:t xml:space="preserve"> </w:t>
      </w:r>
      <w:r w:rsidR="00346974" w:rsidRPr="00766B16">
        <w:rPr>
          <w:sz w:val="24"/>
        </w:rPr>
        <w:t>the</w:t>
      </w:r>
      <w:r w:rsidR="00346974" w:rsidRPr="00766B16">
        <w:rPr>
          <w:spacing w:val="-15"/>
          <w:sz w:val="24"/>
        </w:rPr>
        <w:t xml:space="preserve"> </w:t>
      </w:r>
      <w:r w:rsidR="00346974" w:rsidRPr="00766B16">
        <w:rPr>
          <w:sz w:val="24"/>
        </w:rPr>
        <w:t>Applicant</w:t>
      </w:r>
      <w:r w:rsidR="00346974" w:rsidRPr="00766B16">
        <w:rPr>
          <w:spacing w:val="-15"/>
          <w:sz w:val="24"/>
        </w:rPr>
        <w:t xml:space="preserve"> </w:t>
      </w:r>
      <w:r w:rsidR="00346974" w:rsidRPr="00766B16">
        <w:rPr>
          <w:sz w:val="24"/>
        </w:rPr>
        <w:t>may</w:t>
      </w:r>
      <w:r w:rsidR="00346974" w:rsidRPr="00766B16">
        <w:rPr>
          <w:spacing w:val="-13"/>
          <w:sz w:val="24"/>
        </w:rPr>
        <w:t xml:space="preserve"> </w:t>
      </w:r>
      <w:r w:rsidR="00346974" w:rsidRPr="00766B16">
        <w:rPr>
          <w:sz w:val="24"/>
        </w:rPr>
        <w:t>only</w:t>
      </w:r>
      <w:r w:rsidR="00346974" w:rsidRPr="00766B16">
        <w:rPr>
          <w:spacing w:val="-13"/>
          <w:sz w:val="24"/>
        </w:rPr>
        <w:t xml:space="preserve"> </w:t>
      </w:r>
      <w:r w:rsidR="00346974" w:rsidRPr="00766B16">
        <w:rPr>
          <w:sz w:val="24"/>
        </w:rPr>
        <w:t>refer</w:t>
      </w:r>
      <w:r w:rsidR="00346974" w:rsidRPr="00766B16">
        <w:rPr>
          <w:spacing w:val="-15"/>
          <w:sz w:val="24"/>
        </w:rPr>
        <w:t xml:space="preserve"> </w:t>
      </w:r>
      <w:r w:rsidR="00346974" w:rsidRPr="00766B16">
        <w:rPr>
          <w:sz w:val="24"/>
        </w:rPr>
        <w:t>the</w:t>
      </w:r>
      <w:r w:rsidR="00346974" w:rsidRPr="00766B16">
        <w:rPr>
          <w:spacing w:val="-15"/>
          <w:sz w:val="24"/>
        </w:rPr>
        <w:t xml:space="preserve"> </w:t>
      </w:r>
      <w:r w:rsidR="00346974" w:rsidRPr="00766B16">
        <w:rPr>
          <w:sz w:val="24"/>
        </w:rPr>
        <w:t>matter</w:t>
      </w:r>
      <w:r w:rsidR="00346974" w:rsidRPr="00766B16">
        <w:rPr>
          <w:spacing w:val="-14"/>
          <w:sz w:val="24"/>
        </w:rPr>
        <w:t xml:space="preserve"> </w:t>
      </w:r>
      <w:r w:rsidR="00346974" w:rsidRPr="00766B16">
        <w:rPr>
          <w:sz w:val="24"/>
        </w:rPr>
        <w:t>directly</w:t>
      </w:r>
      <w:r w:rsidR="00346974" w:rsidRPr="00766B16">
        <w:rPr>
          <w:spacing w:val="-13"/>
          <w:sz w:val="24"/>
        </w:rPr>
        <w:t xml:space="preserve"> </w:t>
      </w:r>
      <w:r w:rsidR="00346974" w:rsidRPr="00766B16">
        <w:rPr>
          <w:sz w:val="24"/>
        </w:rPr>
        <w:t>to</w:t>
      </w:r>
      <w:r w:rsidR="00346974" w:rsidRPr="00766B16">
        <w:rPr>
          <w:spacing w:val="-12"/>
          <w:sz w:val="24"/>
        </w:rPr>
        <w:t xml:space="preserve"> </w:t>
      </w:r>
      <w:r w:rsidR="00346974" w:rsidRPr="00766B16">
        <w:rPr>
          <w:sz w:val="24"/>
        </w:rPr>
        <w:t>the</w:t>
      </w:r>
      <w:r w:rsidR="00346974" w:rsidRPr="00766B16">
        <w:rPr>
          <w:spacing w:val="-13"/>
          <w:sz w:val="24"/>
        </w:rPr>
        <w:t xml:space="preserve"> </w:t>
      </w:r>
      <w:r w:rsidR="00346974" w:rsidRPr="00766B16">
        <w:rPr>
          <w:sz w:val="24"/>
        </w:rPr>
        <w:t>Tribunal with leave of the</w:t>
      </w:r>
      <w:r w:rsidR="00346974" w:rsidRPr="00766B16">
        <w:rPr>
          <w:spacing w:val="-6"/>
          <w:sz w:val="24"/>
        </w:rPr>
        <w:t xml:space="preserve"> </w:t>
      </w:r>
      <w:r w:rsidR="00346974" w:rsidRPr="00766B16">
        <w:rPr>
          <w:sz w:val="24"/>
        </w:rPr>
        <w:t>Tribunal.</w:t>
      </w:r>
    </w:p>
    <w:p w:rsidR="007B78B2" w:rsidRDefault="007B78B2">
      <w:pPr>
        <w:pStyle w:val="BodyText"/>
        <w:spacing w:before="11"/>
        <w:rPr>
          <w:sz w:val="20"/>
        </w:rPr>
      </w:pPr>
    </w:p>
    <w:p w:rsidR="007B78B2" w:rsidRPr="00766B16" w:rsidRDefault="00766B16" w:rsidP="00766B16">
      <w:pPr>
        <w:tabs>
          <w:tab w:val="left" w:pos="654"/>
        </w:tabs>
        <w:spacing w:line="360" w:lineRule="auto"/>
        <w:ind w:left="653" w:right="109" w:hanging="360"/>
        <w:jc w:val="both"/>
        <w:rPr>
          <w:sz w:val="24"/>
        </w:rPr>
      </w:pPr>
      <w:r>
        <w:rPr>
          <w:spacing w:val="-3"/>
          <w:w w:val="99"/>
          <w:sz w:val="24"/>
        </w:rPr>
        <w:t>15.</w:t>
      </w:r>
      <w:r>
        <w:rPr>
          <w:spacing w:val="-3"/>
          <w:w w:val="99"/>
          <w:sz w:val="24"/>
        </w:rPr>
        <w:tab/>
      </w:r>
      <w:r w:rsidR="00346974" w:rsidRPr="00766B16">
        <w:rPr>
          <w:sz w:val="24"/>
        </w:rPr>
        <w:t>Previously,</w:t>
      </w:r>
      <w:r w:rsidR="00346974" w:rsidRPr="00766B16">
        <w:rPr>
          <w:spacing w:val="-14"/>
          <w:sz w:val="24"/>
        </w:rPr>
        <w:t xml:space="preserve"> </w:t>
      </w:r>
      <w:r w:rsidR="00346974" w:rsidRPr="00766B16">
        <w:rPr>
          <w:sz w:val="24"/>
        </w:rPr>
        <w:t>the</w:t>
      </w:r>
      <w:r w:rsidR="00346974" w:rsidRPr="00766B16">
        <w:rPr>
          <w:spacing w:val="-15"/>
          <w:sz w:val="24"/>
        </w:rPr>
        <w:t xml:space="preserve"> </w:t>
      </w:r>
      <w:r w:rsidR="00346974" w:rsidRPr="00766B16">
        <w:rPr>
          <w:sz w:val="24"/>
        </w:rPr>
        <w:t>Tribunal</w:t>
      </w:r>
      <w:r w:rsidR="00346974" w:rsidRPr="00766B16">
        <w:rPr>
          <w:spacing w:val="-13"/>
          <w:sz w:val="24"/>
        </w:rPr>
        <w:t xml:space="preserve"> </w:t>
      </w:r>
      <w:r w:rsidR="00346974" w:rsidRPr="00766B16">
        <w:rPr>
          <w:sz w:val="24"/>
        </w:rPr>
        <w:t>held</w:t>
      </w:r>
      <w:r w:rsidR="00346974" w:rsidRPr="00766B16">
        <w:rPr>
          <w:spacing w:val="-16"/>
          <w:sz w:val="24"/>
        </w:rPr>
        <w:t xml:space="preserve"> </w:t>
      </w:r>
      <w:r w:rsidR="00346974" w:rsidRPr="00766B16">
        <w:rPr>
          <w:sz w:val="24"/>
        </w:rPr>
        <w:t>formal</w:t>
      </w:r>
      <w:r w:rsidR="00346974" w:rsidRPr="00766B16">
        <w:rPr>
          <w:spacing w:val="-13"/>
          <w:sz w:val="24"/>
        </w:rPr>
        <w:t xml:space="preserve"> </w:t>
      </w:r>
      <w:r w:rsidR="00346974" w:rsidRPr="00766B16">
        <w:rPr>
          <w:sz w:val="24"/>
        </w:rPr>
        <w:t>hearings</w:t>
      </w:r>
      <w:r w:rsidR="00346974" w:rsidRPr="00766B16">
        <w:rPr>
          <w:spacing w:val="-16"/>
          <w:sz w:val="24"/>
        </w:rPr>
        <w:t xml:space="preserve"> </w:t>
      </w:r>
      <w:r w:rsidR="00346974" w:rsidRPr="00766B16">
        <w:rPr>
          <w:sz w:val="24"/>
        </w:rPr>
        <w:t>on</w:t>
      </w:r>
      <w:r w:rsidR="00346974" w:rsidRPr="00766B16">
        <w:rPr>
          <w:spacing w:val="-12"/>
          <w:sz w:val="24"/>
        </w:rPr>
        <w:t xml:space="preserve"> </w:t>
      </w:r>
      <w:r w:rsidR="00346974" w:rsidRPr="00766B16">
        <w:rPr>
          <w:sz w:val="24"/>
        </w:rPr>
        <w:t>leave</w:t>
      </w:r>
      <w:r w:rsidR="00346974" w:rsidRPr="00766B16">
        <w:rPr>
          <w:spacing w:val="-13"/>
          <w:sz w:val="24"/>
        </w:rPr>
        <w:t xml:space="preserve"> </w:t>
      </w:r>
      <w:r w:rsidR="00346974" w:rsidRPr="00766B16">
        <w:rPr>
          <w:sz w:val="24"/>
        </w:rPr>
        <w:t>to</w:t>
      </w:r>
      <w:r w:rsidR="00346974" w:rsidRPr="00766B16">
        <w:rPr>
          <w:spacing w:val="-12"/>
          <w:sz w:val="24"/>
        </w:rPr>
        <w:t xml:space="preserve"> </w:t>
      </w:r>
      <w:r w:rsidR="00346974" w:rsidRPr="00766B16">
        <w:rPr>
          <w:sz w:val="24"/>
        </w:rPr>
        <w:t>refer,</w:t>
      </w:r>
      <w:r w:rsidR="00346974" w:rsidRPr="00766B16">
        <w:rPr>
          <w:spacing w:val="-14"/>
          <w:sz w:val="24"/>
        </w:rPr>
        <w:t xml:space="preserve"> </w:t>
      </w:r>
      <w:r w:rsidR="00346974" w:rsidRPr="00766B16">
        <w:rPr>
          <w:sz w:val="24"/>
        </w:rPr>
        <w:t>and</w:t>
      </w:r>
      <w:r w:rsidR="00346974" w:rsidRPr="00766B16">
        <w:rPr>
          <w:spacing w:val="-16"/>
          <w:sz w:val="24"/>
        </w:rPr>
        <w:t xml:space="preserve"> </w:t>
      </w:r>
      <w:r w:rsidR="00346974" w:rsidRPr="00766B16">
        <w:rPr>
          <w:sz w:val="24"/>
        </w:rPr>
        <w:t>all</w:t>
      </w:r>
      <w:r w:rsidR="00346974" w:rsidRPr="00766B16">
        <w:rPr>
          <w:spacing w:val="-16"/>
          <w:sz w:val="24"/>
        </w:rPr>
        <w:t xml:space="preserve"> </w:t>
      </w:r>
      <w:r w:rsidR="00346974" w:rsidRPr="00766B16">
        <w:rPr>
          <w:sz w:val="24"/>
        </w:rPr>
        <w:t>the</w:t>
      </w:r>
      <w:r w:rsidR="00346974" w:rsidRPr="00766B16">
        <w:rPr>
          <w:spacing w:val="-16"/>
          <w:sz w:val="24"/>
        </w:rPr>
        <w:t xml:space="preserve"> </w:t>
      </w:r>
      <w:r w:rsidR="00346974" w:rsidRPr="00766B16">
        <w:rPr>
          <w:sz w:val="24"/>
        </w:rPr>
        <w:t>parties</w:t>
      </w:r>
      <w:r w:rsidR="00346974" w:rsidRPr="00766B16">
        <w:rPr>
          <w:spacing w:val="-15"/>
          <w:sz w:val="24"/>
        </w:rPr>
        <w:t xml:space="preserve"> </w:t>
      </w:r>
      <w:r w:rsidR="00346974" w:rsidRPr="00766B16">
        <w:rPr>
          <w:sz w:val="24"/>
        </w:rPr>
        <w:t xml:space="preserve">would be present. In the matter of </w:t>
      </w:r>
      <w:r w:rsidR="00346974" w:rsidRPr="00766B16">
        <w:rPr>
          <w:i/>
          <w:sz w:val="24"/>
        </w:rPr>
        <w:t>Lewis Stores (Pty) Ltd v Summit Financial Partners (Pty) Ltd</w:t>
      </w:r>
      <w:r w:rsidR="00346974" w:rsidRPr="00766B16">
        <w:rPr>
          <w:i/>
          <w:spacing w:val="-18"/>
          <w:sz w:val="24"/>
        </w:rPr>
        <w:t xml:space="preserve"> </w:t>
      </w:r>
      <w:r w:rsidR="00346974" w:rsidRPr="00766B16">
        <w:rPr>
          <w:i/>
          <w:sz w:val="24"/>
        </w:rPr>
        <w:t>and</w:t>
      </w:r>
      <w:r w:rsidR="00346974" w:rsidRPr="00766B16">
        <w:rPr>
          <w:i/>
          <w:spacing w:val="-17"/>
          <w:sz w:val="24"/>
        </w:rPr>
        <w:t xml:space="preserve"> </w:t>
      </w:r>
      <w:r w:rsidR="00346974" w:rsidRPr="00766B16">
        <w:rPr>
          <w:i/>
          <w:sz w:val="24"/>
        </w:rPr>
        <w:t>Others</w:t>
      </w:r>
      <w:r w:rsidR="00346974" w:rsidRPr="00766B16">
        <w:rPr>
          <w:i/>
          <w:spacing w:val="-1"/>
          <w:sz w:val="24"/>
        </w:rPr>
        <w:t xml:space="preserve"> </w:t>
      </w:r>
      <w:r w:rsidR="00346974" w:rsidRPr="00766B16">
        <w:rPr>
          <w:sz w:val="24"/>
        </w:rPr>
        <w:t>(Case</w:t>
      </w:r>
      <w:r w:rsidR="00346974" w:rsidRPr="00766B16">
        <w:rPr>
          <w:spacing w:val="-18"/>
          <w:sz w:val="24"/>
        </w:rPr>
        <w:t xml:space="preserve"> </w:t>
      </w:r>
      <w:r w:rsidR="00346974" w:rsidRPr="00766B16">
        <w:rPr>
          <w:sz w:val="24"/>
        </w:rPr>
        <w:t>no</w:t>
      </w:r>
      <w:r w:rsidR="00346974" w:rsidRPr="00766B16">
        <w:rPr>
          <w:spacing w:val="-15"/>
          <w:sz w:val="24"/>
        </w:rPr>
        <w:t xml:space="preserve"> </w:t>
      </w:r>
      <w:r w:rsidR="00346974" w:rsidRPr="00766B16">
        <w:rPr>
          <w:sz w:val="24"/>
        </w:rPr>
        <w:t>314/2020)</w:t>
      </w:r>
      <w:r w:rsidR="00346974" w:rsidRPr="00766B16">
        <w:rPr>
          <w:color w:val="0000FF"/>
          <w:sz w:val="24"/>
        </w:rPr>
        <w:t xml:space="preserve"> </w:t>
      </w:r>
      <w:hyperlink r:id="rId9">
        <w:r w:rsidR="00346974" w:rsidRPr="00766B16">
          <w:rPr>
            <w:color w:val="0000FF"/>
            <w:sz w:val="24"/>
            <w:u w:val="single" w:color="0000FF"/>
          </w:rPr>
          <w:t>[2021]</w:t>
        </w:r>
        <w:r w:rsidR="00346974" w:rsidRPr="00766B16">
          <w:rPr>
            <w:color w:val="0000FF"/>
            <w:spacing w:val="-18"/>
            <w:sz w:val="24"/>
            <w:u w:val="single" w:color="0000FF"/>
          </w:rPr>
          <w:t xml:space="preserve"> </w:t>
        </w:r>
        <w:r w:rsidR="00346974" w:rsidRPr="00766B16">
          <w:rPr>
            <w:color w:val="0000FF"/>
            <w:sz w:val="24"/>
            <w:u w:val="single" w:color="0000FF"/>
          </w:rPr>
          <w:t>ZASCA</w:t>
        </w:r>
        <w:r w:rsidR="00346974" w:rsidRPr="00766B16">
          <w:rPr>
            <w:color w:val="0000FF"/>
            <w:spacing w:val="-15"/>
            <w:sz w:val="24"/>
            <w:u w:val="single" w:color="0000FF"/>
          </w:rPr>
          <w:t xml:space="preserve"> </w:t>
        </w:r>
        <w:r w:rsidR="00346974" w:rsidRPr="00766B16">
          <w:rPr>
            <w:color w:val="0000FF"/>
            <w:sz w:val="24"/>
            <w:u w:val="single" w:color="0000FF"/>
          </w:rPr>
          <w:t>91</w:t>
        </w:r>
        <w:r w:rsidR="00346974" w:rsidRPr="00766B16">
          <w:rPr>
            <w:color w:val="0000FF"/>
            <w:spacing w:val="-2"/>
            <w:sz w:val="24"/>
          </w:rPr>
          <w:t xml:space="preserve"> </w:t>
        </w:r>
      </w:hyperlink>
      <w:r w:rsidR="00346974" w:rsidRPr="00766B16">
        <w:rPr>
          <w:sz w:val="24"/>
        </w:rPr>
        <w:t>(25</w:t>
      </w:r>
      <w:r w:rsidR="00346974" w:rsidRPr="00766B16">
        <w:rPr>
          <w:spacing w:val="-15"/>
          <w:sz w:val="24"/>
        </w:rPr>
        <w:t xml:space="preserve"> </w:t>
      </w:r>
      <w:r w:rsidR="00346974" w:rsidRPr="00766B16">
        <w:rPr>
          <w:sz w:val="24"/>
        </w:rPr>
        <w:t>June</w:t>
      </w:r>
      <w:r w:rsidR="00346974" w:rsidRPr="00766B16">
        <w:rPr>
          <w:spacing w:val="-17"/>
          <w:sz w:val="24"/>
        </w:rPr>
        <w:t xml:space="preserve"> </w:t>
      </w:r>
      <w:r w:rsidR="00346974" w:rsidRPr="00766B16">
        <w:rPr>
          <w:sz w:val="24"/>
        </w:rPr>
        <w:t>2021)</w:t>
      </w:r>
      <w:r w:rsidR="00346974" w:rsidRPr="00766B16">
        <w:rPr>
          <w:spacing w:val="-16"/>
          <w:sz w:val="24"/>
        </w:rPr>
        <w:t xml:space="preserve"> </w:t>
      </w:r>
      <w:r w:rsidR="00346974" w:rsidRPr="00766B16">
        <w:rPr>
          <w:i/>
          <w:sz w:val="24"/>
        </w:rPr>
        <w:t>SAFLII,</w:t>
      </w:r>
      <w:r w:rsidR="00346974" w:rsidRPr="00766B16">
        <w:rPr>
          <w:i/>
          <w:spacing w:val="-17"/>
          <w:sz w:val="24"/>
        </w:rPr>
        <w:t xml:space="preserve"> </w:t>
      </w:r>
      <w:r w:rsidR="00346974" w:rsidRPr="00766B16">
        <w:rPr>
          <w:sz w:val="24"/>
        </w:rPr>
        <w:t>the</w:t>
      </w:r>
      <w:r w:rsidR="00346974" w:rsidRPr="00766B16">
        <w:rPr>
          <w:spacing w:val="-15"/>
          <w:sz w:val="24"/>
        </w:rPr>
        <w:t xml:space="preserve"> </w:t>
      </w:r>
      <w:r w:rsidR="00346974" w:rsidRPr="00766B16">
        <w:rPr>
          <w:sz w:val="24"/>
        </w:rPr>
        <w:t>co</w:t>
      </w:r>
      <w:r w:rsidR="00346974" w:rsidRPr="00766B16">
        <w:rPr>
          <w:sz w:val="24"/>
        </w:rPr>
        <w:t>urt provided helpful guidance to the Tribunal in decisions regarding leave to refer. It held that a formal hearing on leave to refer was unnecessary, there was no test to be applied, and the decision to consider leave could not be appealed. The court held</w:t>
      </w:r>
      <w:r w:rsidR="00346974" w:rsidRPr="00766B16">
        <w:rPr>
          <w:spacing w:val="-21"/>
          <w:sz w:val="24"/>
        </w:rPr>
        <w:t xml:space="preserve"> </w:t>
      </w:r>
      <w:r w:rsidR="00346974" w:rsidRPr="00766B16">
        <w:rPr>
          <w:sz w:val="24"/>
        </w:rPr>
        <w:t>–</w:t>
      </w:r>
    </w:p>
    <w:p w:rsidR="007B78B2" w:rsidRDefault="007B78B2">
      <w:pPr>
        <w:spacing w:line="360" w:lineRule="auto"/>
        <w:jc w:val="both"/>
        <w:rPr>
          <w:sz w:val="24"/>
        </w:rPr>
        <w:sectPr w:rsidR="007B78B2">
          <w:pgSz w:w="11910" w:h="16840"/>
          <w:pgMar w:top="920" w:right="1020" w:bottom="820" w:left="1020" w:header="0" w:footer="547" w:gutter="0"/>
          <w:cols w:space="720"/>
        </w:sectPr>
      </w:pPr>
    </w:p>
    <w:p w:rsidR="007B78B2" w:rsidRDefault="00346974">
      <w:pPr>
        <w:spacing w:before="82" w:line="360" w:lineRule="auto"/>
        <w:ind w:left="679" w:right="108"/>
        <w:jc w:val="both"/>
        <w:rPr>
          <w:i/>
          <w:sz w:val="24"/>
        </w:rPr>
      </w:pPr>
      <w:r>
        <w:rPr>
          <w:i/>
          <w:sz w:val="24"/>
        </w:rPr>
        <w:lastRenderedPageBreak/>
        <w:t xml:space="preserve">“[15] As I have explained, the NCA provides for an expeditious, informal and </w:t>
      </w:r>
      <w:r>
        <w:rPr>
          <w:i/>
          <w:spacing w:val="2"/>
          <w:sz w:val="24"/>
        </w:rPr>
        <w:t xml:space="preserve">cost- </w:t>
      </w:r>
      <w:r>
        <w:rPr>
          <w:i/>
          <w:sz w:val="24"/>
        </w:rPr>
        <w:t>effective complaints procedure. Section 141(1)(b) confers on the Tribunal a wide, largely unfettered discretion to permit a direct referral. The NCA does not require a formal application to be made and it is not necessary for purposes of the present appeal</w:t>
      </w:r>
      <w:r>
        <w:rPr>
          <w:i/>
          <w:sz w:val="24"/>
        </w:rPr>
        <w:t>,</w:t>
      </w:r>
      <w:r>
        <w:rPr>
          <w:i/>
          <w:spacing w:val="-16"/>
          <w:sz w:val="24"/>
        </w:rPr>
        <w:t xml:space="preserve"> </w:t>
      </w:r>
      <w:r>
        <w:rPr>
          <w:i/>
          <w:sz w:val="24"/>
        </w:rPr>
        <w:t>nor</w:t>
      </w:r>
      <w:r>
        <w:rPr>
          <w:i/>
          <w:spacing w:val="-16"/>
          <w:sz w:val="24"/>
        </w:rPr>
        <w:t xml:space="preserve"> </w:t>
      </w:r>
      <w:r>
        <w:rPr>
          <w:i/>
          <w:sz w:val="24"/>
        </w:rPr>
        <w:t>is</w:t>
      </w:r>
      <w:r>
        <w:rPr>
          <w:i/>
          <w:spacing w:val="-14"/>
          <w:sz w:val="24"/>
        </w:rPr>
        <w:t xml:space="preserve"> </w:t>
      </w:r>
      <w:r>
        <w:rPr>
          <w:i/>
          <w:sz w:val="24"/>
        </w:rPr>
        <w:t>it</w:t>
      </w:r>
      <w:r>
        <w:rPr>
          <w:i/>
          <w:spacing w:val="-16"/>
          <w:sz w:val="24"/>
        </w:rPr>
        <w:t xml:space="preserve"> </w:t>
      </w:r>
      <w:r>
        <w:rPr>
          <w:i/>
          <w:sz w:val="24"/>
        </w:rPr>
        <w:t>desirable,</w:t>
      </w:r>
      <w:r>
        <w:rPr>
          <w:i/>
          <w:spacing w:val="-13"/>
          <w:sz w:val="24"/>
        </w:rPr>
        <w:t xml:space="preserve"> </w:t>
      </w:r>
      <w:r>
        <w:rPr>
          <w:i/>
          <w:sz w:val="24"/>
        </w:rPr>
        <w:t>to</w:t>
      </w:r>
      <w:r>
        <w:rPr>
          <w:i/>
          <w:spacing w:val="-15"/>
          <w:sz w:val="24"/>
        </w:rPr>
        <w:t xml:space="preserve"> </w:t>
      </w:r>
      <w:r>
        <w:rPr>
          <w:i/>
          <w:sz w:val="24"/>
        </w:rPr>
        <w:t>circumscribe</w:t>
      </w:r>
      <w:r>
        <w:rPr>
          <w:i/>
          <w:spacing w:val="-13"/>
          <w:sz w:val="24"/>
        </w:rPr>
        <w:t xml:space="preserve"> </w:t>
      </w:r>
      <w:r>
        <w:rPr>
          <w:i/>
          <w:sz w:val="24"/>
        </w:rPr>
        <w:t>the</w:t>
      </w:r>
      <w:r>
        <w:rPr>
          <w:i/>
          <w:spacing w:val="-13"/>
          <w:sz w:val="24"/>
        </w:rPr>
        <w:t xml:space="preserve"> </w:t>
      </w:r>
      <w:r>
        <w:rPr>
          <w:i/>
          <w:sz w:val="24"/>
        </w:rPr>
        <w:t>factors</w:t>
      </w:r>
      <w:r>
        <w:rPr>
          <w:i/>
          <w:spacing w:val="-15"/>
          <w:sz w:val="24"/>
        </w:rPr>
        <w:t xml:space="preserve"> </w:t>
      </w:r>
      <w:r>
        <w:rPr>
          <w:i/>
          <w:sz w:val="24"/>
        </w:rPr>
        <w:t>to</w:t>
      </w:r>
      <w:r>
        <w:rPr>
          <w:i/>
          <w:spacing w:val="-13"/>
          <w:sz w:val="24"/>
        </w:rPr>
        <w:t xml:space="preserve"> </w:t>
      </w:r>
      <w:r>
        <w:rPr>
          <w:i/>
          <w:sz w:val="24"/>
        </w:rPr>
        <w:t>which</w:t>
      </w:r>
      <w:r>
        <w:rPr>
          <w:i/>
          <w:spacing w:val="-15"/>
          <w:sz w:val="24"/>
        </w:rPr>
        <w:t xml:space="preserve"> </w:t>
      </w:r>
      <w:r>
        <w:rPr>
          <w:i/>
          <w:sz w:val="24"/>
        </w:rPr>
        <w:t>the</w:t>
      </w:r>
      <w:r>
        <w:rPr>
          <w:i/>
          <w:spacing w:val="-13"/>
          <w:sz w:val="24"/>
        </w:rPr>
        <w:t xml:space="preserve"> </w:t>
      </w:r>
      <w:r>
        <w:rPr>
          <w:i/>
          <w:sz w:val="24"/>
        </w:rPr>
        <w:t>Tribunal</w:t>
      </w:r>
      <w:r>
        <w:rPr>
          <w:i/>
          <w:spacing w:val="-14"/>
          <w:sz w:val="24"/>
        </w:rPr>
        <w:t xml:space="preserve"> </w:t>
      </w:r>
      <w:r>
        <w:rPr>
          <w:i/>
          <w:sz w:val="24"/>
        </w:rPr>
        <w:t>should</w:t>
      </w:r>
      <w:r>
        <w:rPr>
          <w:i/>
          <w:spacing w:val="-13"/>
          <w:sz w:val="24"/>
        </w:rPr>
        <w:t xml:space="preserve"> </w:t>
      </w:r>
      <w:r>
        <w:rPr>
          <w:i/>
          <w:sz w:val="24"/>
        </w:rPr>
        <w:t>have regard. There is no test to be applied in deciding whether or not to grant a direct referral to it in respect of a complaint. The purpose of the provision is simply for th</w:t>
      </w:r>
      <w:r>
        <w:rPr>
          <w:i/>
          <w:sz w:val="24"/>
        </w:rPr>
        <w:t>e Tribunal to consider the complaint afresh, with the benefit of any findings by the Regulator, and to decide whether it deserves its attention. Circumstances which may influence its decision may include the prospects of success, the importance of the issu</w:t>
      </w:r>
      <w:r>
        <w:rPr>
          <w:i/>
          <w:sz w:val="24"/>
        </w:rPr>
        <w:t>e, the public interest to have a decision on the matter, the allocation of resources, the complainant’s interest in the relief sought and the fact that the Regulator did not consider that it merited a hearing before the Tribunal. The list is not intended t</w:t>
      </w:r>
      <w:r>
        <w:rPr>
          <w:i/>
          <w:sz w:val="24"/>
        </w:rPr>
        <w:t>o be exhaustive.”</w:t>
      </w:r>
    </w:p>
    <w:p w:rsidR="007B78B2" w:rsidRDefault="007B78B2">
      <w:pPr>
        <w:pStyle w:val="BodyText"/>
        <w:spacing w:before="9"/>
        <w:rPr>
          <w:i/>
          <w:sz w:val="20"/>
        </w:rPr>
      </w:pPr>
    </w:p>
    <w:p w:rsidR="007B78B2" w:rsidRPr="00766B16" w:rsidRDefault="00766B16" w:rsidP="00766B16">
      <w:pPr>
        <w:tabs>
          <w:tab w:val="left" w:pos="654"/>
        </w:tabs>
        <w:spacing w:line="360" w:lineRule="auto"/>
        <w:ind w:left="653" w:right="121" w:hanging="360"/>
        <w:jc w:val="both"/>
        <w:rPr>
          <w:sz w:val="24"/>
        </w:rPr>
      </w:pPr>
      <w:r>
        <w:rPr>
          <w:spacing w:val="-3"/>
          <w:w w:val="99"/>
          <w:sz w:val="24"/>
        </w:rPr>
        <w:t>16.</w:t>
      </w:r>
      <w:r>
        <w:rPr>
          <w:spacing w:val="-3"/>
          <w:w w:val="99"/>
          <w:sz w:val="24"/>
        </w:rPr>
        <w:tab/>
      </w:r>
      <w:r w:rsidR="00346974" w:rsidRPr="00766B16">
        <w:rPr>
          <w:sz w:val="24"/>
        </w:rPr>
        <w:t>As there is no test to be applied, the Tribunal will consider the matter in the general context of the circumstances as submitted by the</w:t>
      </w:r>
      <w:r w:rsidR="00346974" w:rsidRPr="00766B16">
        <w:rPr>
          <w:spacing w:val="-12"/>
          <w:sz w:val="24"/>
        </w:rPr>
        <w:t xml:space="preserve"> </w:t>
      </w:r>
      <w:r w:rsidR="00346974" w:rsidRPr="00766B16">
        <w:rPr>
          <w:sz w:val="24"/>
        </w:rPr>
        <w:t>parties.</w:t>
      </w:r>
    </w:p>
    <w:p w:rsidR="007B78B2" w:rsidRDefault="007B78B2">
      <w:pPr>
        <w:pStyle w:val="BodyText"/>
        <w:spacing w:before="10"/>
        <w:rPr>
          <w:sz w:val="20"/>
        </w:rPr>
      </w:pPr>
    </w:p>
    <w:p w:rsidR="007B78B2" w:rsidRDefault="00346974">
      <w:pPr>
        <w:pStyle w:val="Heading1"/>
        <w:ind w:left="293"/>
      </w:pPr>
      <w:r>
        <w:t>CONSIDERATION</w:t>
      </w:r>
    </w:p>
    <w:p w:rsidR="007B78B2" w:rsidRDefault="007B78B2">
      <w:pPr>
        <w:pStyle w:val="BodyText"/>
        <w:rPr>
          <w:b/>
          <w:sz w:val="33"/>
        </w:rPr>
      </w:pPr>
    </w:p>
    <w:p w:rsidR="007B78B2" w:rsidRPr="00766B16" w:rsidRDefault="00766B16" w:rsidP="00766B16">
      <w:pPr>
        <w:tabs>
          <w:tab w:val="left" w:pos="654"/>
        </w:tabs>
        <w:spacing w:line="360" w:lineRule="auto"/>
        <w:ind w:left="653" w:right="107" w:hanging="360"/>
        <w:jc w:val="both"/>
        <w:rPr>
          <w:sz w:val="24"/>
        </w:rPr>
      </w:pPr>
      <w:r>
        <w:rPr>
          <w:spacing w:val="-3"/>
          <w:w w:val="99"/>
          <w:sz w:val="24"/>
        </w:rPr>
        <w:t>17.</w:t>
      </w:r>
      <w:r>
        <w:rPr>
          <w:spacing w:val="-3"/>
          <w:w w:val="99"/>
          <w:sz w:val="24"/>
        </w:rPr>
        <w:tab/>
      </w:r>
      <w:r w:rsidR="00346974" w:rsidRPr="00766B16">
        <w:rPr>
          <w:sz w:val="24"/>
        </w:rPr>
        <w:t>The</w:t>
      </w:r>
      <w:r w:rsidR="00346974" w:rsidRPr="00766B16">
        <w:rPr>
          <w:spacing w:val="-6"/>
          <w:sz w:val="24"/>
        </w:rPr>
        <w:t xml:space="preserve"> </w:t>
      </w:r>
      <w:r w:rsidR="00346974" w:rsidRPr="00766B16">
        <w:rPr>
          <w:sz w:val="24"/>
        </w:rPr>
        <w:t>evidence</w:t>
      </w:r>
      <w:r w:rsidR="00346974" w:rsidRPr="00766B16">
        <w:rPr>
          <w:spacing w:val="-5"/>
          <w:sz w:val="24"/>
        </w:rPr>
        <w:t xml:space="preserve"> </w:t>
      </w:r>
      <w:r w:rsidR="00346974" w:rsidRPr="00766B16">
        <w:rPr>
          <w:sz w:val="24"/>
        </w:rPr>
        <w:t>submitted</w:t>
      </w:r>
      <w:r w:rsidR="00346974" w:rsidRPr="00766B16">
        <w:rPr>
          <w:spacing w:val="-5"/>
          <w:sz w:val="24"/>
        </w:rPr>
        <w:t xml:space="preserve"> </w:t>
      </w:r>
      <w:r w:rsidR="00346974" w:rsidRPr="00766B16">
        <w:rPr>
          <w:sz w:val="24"/>
        </w:rPr>
        <w:t>by</w:t>
      </w:r>
      <w:r w:rsidR="00346974" w:rsidRPr="00766B16">
        <w:rPr>
          <w:spacing w:val="-7"/>
          <w:sz w:val="24"/>
        </w:rPr>
        <w:t xml:space="preserve"> </w:t>
      </w:r>
      <w:r w:rsidR="00346974" w:rsidRPr="00766B16">
        <w:rPr>
          <w:sz w:val="24"/>
        </w:rPr>
        <w:t>the</w:t>
      </w:r>
      <w:r w:rsidR="00346974" w:rsidRPr="00766B16">
        <w:rPr>
          <w:spacing w:val="-5"/>
          <w:sz w:val="24"/>
        </w:rPr>
        <w:t xml:space="preserve"> </w:t>
      </w:r>
      <w:r w:rsidR="00346974" w:rsidRPr="00766B16">
        <w:rPr>
          <w:sz w:val="24"/>
        </w:rPr>
        <w:t>Applicant</w:t>
      </w:r>
      <w:r w:rsidR="00346974" w:rsidRPr="00766B16">
        <w:rPr>
          <w:spacing w:val="-5"/>
          <w:sz w:val="24"/>
        </w:rPr>
        <w:t xml:space="preserve"> </w:t>
      </w:r>
      <w:r w:rsidR="00346974" w:rsidRPr="00766B16">
        <w:rPr>
          <w:sz w:val="24"/>
        </w:rPr>
        <w:t>falls</w:t>
      </w:r>
      <w:r w:rsidR="00346974" w:rsidRPr="00766B16">
        <w:rPr>
          <w:spacing w:val="-6"/>
          <w:sz w:val="24"/>
        </w:rPr>
        <w:t xml:space="preserve"> </w:t>
      </w:r>
      <w:r w:rsidR="00346974" w:rsidRPr="00766B16">
        <w:rPr>
          <w:sz w:val="24"/>
        </w:rPr>
        <w:t>within</w:t>
      </w:r>
      <w:r w:rsidR="00346974" w:rsidRPr="00766B16">
        <w:rPr>
          <w:spacing w:val="-6"/>
          <w:sz w:val="24"/>
        </w:rPr>
        <w:t xml:space="preserve"> </w:t>
      </w:r>
      <w:r w:rsidR="00346974" w:rsidRPr="00766B16">
        <w:rPr>
          <w:sz w:val="24"/>
        </w:rPr>
        <w:t>the</w:t>
      </w:r>
      <w:r w:rsidR="00346974" w:rsidRPr="00766B16">
        <w:rPr>
          <w:spacing w:val="-5"/>
          <w:sz w:val="24"/>
        </w:rPr>
        <w:t xml:space="preserve"> </w:t>
      </w:r>
      <w:r w:rsidR="00346974" w:rsidRPr="00766B16">
        <w:rPr>
          <w:sz w:val="24"/>
        </w:rPr>
        <w:t>basic</w:t>
      </w:r>
      <w:r w:rsidR="00346974" w:rsidRPr="00766B16">
        <w:rPr>
          <w:spacing w:val="-6"/>
          <w:sz w:val="24"/>
        </w:rPr>
        <w:t xml:space="preserve"> </w:t>
      </w:r>
      <w:r w:rsidR="00346974" w:rsidRPr="00766B16">
        <w:rPr>
          <w:sz w:val="24"/>
        </w:rPr>
        <w:t>parameters</w:t>
      </w:r>
      <w:r w:rsidR="00346974" w:rsidRPr="00766B16">
        <w:rPr>
          <w:spacing w:val="-6"/>
          <w:sz w:val="24"/>
        </w:rPr>
        <w:t xml:space="preserve"> </w:t>
      </w:r>
      <w:r w:rsidR="00346974" w:rsidRPr="00766B16">
        <w:rPr>
          <w:sz w:val="24"/>
        </w:rPr>
        <w:t>of</w:t>
      </w:r>
      <w:r w:rsidR="00346974" w:rsidRPr="00766B16">
        <w:rPr>
          <w:spacing w:val="1"/>
          <w:sz w:val="24"/>
        </w:rPr>
        <w:t xml:space="preserve"> </w:t>
      </w:r>
      <w:r w:rsidR="00346974" w:rsidRPr="00766B16">
        <w:rPr>
          <w:sz w:val="24"/>
        </w:rPr>
        <w:t>a</w:t>
      </w:r>
      <w:r w:rsidR="00346974" w:rsidRPr="00766B16">
        <w:rPr>
          <w:spacing w:val="-5"/>
          <w:sz w:val="24"/>
        </w:rPr>
        <w:t xml:space="preserve"> </w:t>
      </w:r>
      <w:r w:rsidR="00346974" w:rsidRPr="00766B16">
        <w:rPr>
          <w:sz w:val="24"/>
        </w:rPr>
        <w:t>claim</w:t>
      </w:r>
      <w:r w:rsidR="00346974" w:rsidRPr="00766B16">
        <w:rPr>
          <w:spacing w:val="-4"/>
          <w:sz w:val="24"/>
        </w:rPr>
        <w:t xml:space="preserve"> </w:t>
      </w:r>
      <w:r w:rsidR="00346974" w:rsidRPr="00766B16">
        <w:rPr>
          <w:sz w:val="24"/>
        </w:rPr>
        <w:t>in terms of sections 54, 55, and 56. Within six months of delivery of any goods, if a supplier fails to perform a service to the standards contemplated in section 54(1),</w:t>
      </w:r>
      <w:r w:rsidR="00346974" w:rsidRPr="00766B16">
        <w:rPr>
          <w:spacing w:val="-48"/>
          <w:sz w:val="24"/>
        </w:rPr>
        <w:t xml:space="preserve"> </w:t>
      </w:r>
      <w:r w:rsidR="00346974" w:rsidRPr="00766B16">
        <w:rPr>
          <w:sz w:val="24"/>
        </w:rPr>
        <w:t>then the consumer is entitled to require the supplier to remedy any defects</w:t>
      </w:r>
      <w:r w:rsidR="00346974" w:rsidRPr="00766B16">
        <w:rPr>
          <w:sz w:val="24"/>
        </w:rPr>
        <w:t xml:space="preserve"> or refund a reasonable</w:t>
      </w:r>
      <w:r w:rsidR="00346974" w:rsidRPr="00766B16">
        <w:rPr>
          <w:spacing w:val="-10"/>
          <w:sz w:val="24"/>
        </w:rPr>
        <w:t xml:space="preserve"> </w:t>
      </w:r>
      <w:r w:rsidR="00346974" w:rsidRPr="00766B16">
        <w:rPr>
          <w:sz w:val="24"/>
        </w:rPr>
        <w:t>portion</w:t>
      </w:r>
      <w:r w:rsidR="00346974" w:rsidRPr="00766B16">
        <w:rPr>
          <w:spacing w:val="-10"/>
          <w:sz w:val="24"/>
        </w:rPr>
        <w:t xml:space="preserve"> </w:t>
      </w:r>
      <w:r w:rsidR="00346974" w:rsidRPr="00766B16">
        <w:rPr>
          <w:sz w:val="24"/>
        </w:rPr>
        <w:t>of</w:t>
      </w:r>
      <w:r w:rsidR="00346974" w:rsidRPr="00766B16">
        <w:rPr>
          <w:spacing w:val="-10"/>
          <w:sz w:val="24"/>
        </w:rPr>
        <w:t xml:space="preserve"> </w:t>
      </w:r>
      <w:r w:rsidR="00346974" w:rsidRPr="00766B16">
        <w:rPr>
          <w:sz w:val="24"/>
        </w:rPr>
        <w:t>the</w:t>
      </w:r>
      <w:r w:rsidR="00346974" w:rsidRPr="00766B16">
        <w:rPr>
          <w:spacing w:val="-10"/>
          <w:sz w:val="24"/>
        </w:rPr>
        <w:t xml:space="preserve"> </w:t>
      </w:r>
      <w:r w:rsidR="00346974" w:rsidRPr="00766B16">
        <w:rPr>
          <w:sz w:val="24"/>
        </w:rPr>
        <w:t>price</w:t>
      </w:r>
      <w:r w:rsidR="00346974" w:rsidRPr="00766B16">
        <w:rPr>
          <w:spacing w:val="-7"/>
          <w:sz w:val="24"/>
        </w:rPr>
        <w:t xml:space="preserve"> </w:t>
      </w:r>
      <w:r w:rsidR="00346974" w:rsidRPr="00766B16">
        <w:rPr>
          <w:sz w:val="24"/>
        </w:rPr>
        <w:t>paid</w:t>
      </w:r>
      <w:r w:rsidR="00346974" w:rsidRPr="00766B16">
        <w:rPr>
          <w:spacing w:val="-10"/>
          <w:sz w:val="24"/>
        </w:rPr>
        <w:t xml:space="preserve"> </w:t>
      </w:r>
      <w:r w:rsidR="00346974" w:rsidRPr="00766B16">
        <w:rPr>
          <w:sz w:val="24"/>
        </w:rPr>
        <w:t>for</w:t>
      </w:r>
      <w:r w:rsidR="00346974" w:rsidRPr="00766B16">
        <w:rPr>
          <w:spacing w:val="-11"/>
          <w:sz w:val="24"/>
        </w:rPr>
        <w:t xml:space="preserve"> </w:t>
      </w:r>
      <w:r w:rsidR="00346974" w:rsidRPr="00766B16">
        <w:rPr>
          <w:sz w:val="24"/>
        </w:rPr>
        <w:t>the</w:t>
      </w:r>
      <w:r w:rsidR="00346974" w:rsidRPr="00766B16">
        <w:rPr>
          <w:spacing w:val="-10"/>
          <w:sz w:val="24"/>
        </w:rPr>
        <w:t xml:space="preserve"> </w:t>
      </w:r>
      <w:r w:rsidR="00346974" w:rsidRPr="00766B16">
        <w:rPr>
          <w:sz w:val="24"/>
        </w:rPr>
        <w:t>services</w:t>
      </w:r>
      <w:r w:rsidR="00346974" w:rsidRPr="00766B16">
        <w:rPr>
          <w:spacing w:val="-8"/>
          <w:sz w:val="24"/>
        </w:rPr>
        <w:t xml:space="preserve"> </w:t>
      </w:r>
      <w:r w:rsidR="00346974" w:rsidRPr="00766B16">
        <w:rPr>
          <w:sz w:val="24"/>
        </w:rPr>
        <w:t>rendered.</w:t>
      </w:r>
      <w:r w:rsidR="00346974" w:rsidRPr="00766B16">
        <w:rPr>
          <w:spacing w:val="-10"/>
          <w:sz w:val="24"/>
        </w:rPr>
        <w:t xml:space="preserve"> </w:t>
      </w:r>
      <w:r w:rsidR="00346974" w:rsidRPr="00766B16">
        <w:rPr>
          <w:sz w:val="24"/>
        </w:rPr>
        <w:t>If</w:t>
      </w:r>
      <w:r w:rsidR="00346974" w:rsidRPr="00766B16">
        <w:rPr>
          <w:spacing w:val="-10"/>
          <w:sz w:val="24"/>
        </w:rPr>
        <w:t xml:space="preserve"> </w:t>
      </w:r>
      <w:r w:rsidR="00346974" w:rsidRPr="00766B16">
        <w:rPr>
          <w:sz w:val="24"/>
        </w:rPr>
        <w:t>the</w:t>
      </w:r>
      <w:r w:rsidR="00346974" w:rsidRPr="00766B16">
        <w:rPr>
          <w:spacing w:val="-10"/>
          <w:sz w:val="24"/>
        </w:rPr>
        <w:t xml:space="preserve"> </w:t>
      </w:r>
      <w:r w:rsidR="00346974" w:rsidRPr="00766B16">
        <w:rPr>
          <w:sz w:val="24"/>
        </w:rPr>
        <w:t>product</w:t>
      </w:r>
      <w:r w:rsidR="00346974" w:rsidRPr="00766B16">
        <w:rPr>
          <w:spacing w:val="-9"/>
          <w:sz w:val="24"/>
        </w:rPr>
        <w:t xml:space="preserve"> </w:t>
      </w:r>
      <w:r w:rsidR="00346974" w:rsidRPr="00766B16">
        <w:rPr>
          <w:sz w:val="24"/>
        </w:rPr>
        <w:t>itself</w:t>
      </w:r>
      <w:r w:rsidR="00346974" w:rsidRPr="00766B16">
        <w:rPr>
          <w:spacing w:val="-10"/>
          <w:sz w:val="24"/>
        </w:rPr>
        <w:t xml:space="preserve"> </w:t>
      </w:r>
      <w:r w:rsidR="00346974" w:rsidRPr="00766B16">
        <w:rPr>
          <w:sz w:val="24"/>
        </w:rPr>
        <w:t>is</w:t>
      </w:r>
      <w:r w:rsidR="00346974" w:rsidRPr="00766B16">
        <w:rPr>
          <w:spacing w:val="-11"/>
          <w:sz w:val="24"/>
        </w:rPr>
        <w:t xml:space="preserve"> </w:t>
      </w:r>
      <w:r w:rsidR="00346974" w:rsidRPr="00766B16">
        <w:rPr>
          <w:sz w:val="24"/>
        </w:rPr>
        <w:t>not reasonably suitable for the purposes for which it was intended or proven to</w:t>
      </w:r>
      <w:r w:rsidR="00346974" w:rsidRPr="00766B16">
        <w:rPr>
          <w:spacing w:val="33"/>
          <w:sz w:val="24"/>
        </w:rPr>
        <w:t xml:space="preserve"> </w:t>
      </w:r>
      <w:r w:rsidR="00346974" w:rsidRPr="00766B16">
        <w:rPr>
          <w:sz w:val="24"/>
        </w:rPr>
        <w:t xml:space="preserve">be defective, then in terms of section 55(2)(b), the consumer is entitled </w:t>
      </w:r>
      <w:r w:rsidR="00346974" w:rsidRPr="00766B16">
        <w:rPr>
          <w:sz w:val="24"/>
        </w:rPr>
        <w:t>to a repair, replacement, or refund of the price paid for the goods in terms of section</w:t>
      </w:r>
      <w:r w:rsidR="00346974" w:rsidRPr="00766B16">
        <w:rPr>
          <w:spacing w:val="-22"/>
          <w:sz w:val="24"/>
        </w:rPr>
        <w:t xml:space="preserve"> </w:t>
      </w:r>
      <w:r w:rsidR="00346974" w:rsidRPr="00766B16">
        <w:rPr>
          <w:sz w:val="24"/>
        </w:rPr>
        <w:t>56(2)(a)(b).</w:t>
      </w:r>
    </w:p>
    <w:p w:rsidR="007B78B2" w:rsidRDefault="007B78B2">
      <w:pPr>
        <w:pStyle w:val="BodyText"/>
        <w:spacing w:before="10"/>
        <w:rPr>
          <w:sz w:val="20"/>
        </w:rPr>
      </w:pPr>
    </w:p>
    <w:p w:rsidR="007B78B2" w:rsidRPr="00766B16" w:rsidRDefault="00766B16" w:rsidP="00766B16">
      <w:pPr>
        <w:tabs>
          <w:tab w:val="left" w:pos="654"/>
        </w:tabs>
        <w:spacing w:line="360" w:lineRule="auto"/>
        <w:ind w:left="653" w:right="106" w:hanging="360"/>
        <w:jc w:val="both"/>
        <w:rPr>
          <w:color w:val="1B1818"/>
          <w:sz w:val="24"/>
        </w:rPr>
      </w:pPr>
      <w:r>
        <w:rPr>
          <w:color w:val="1B1818"/>
          <w:spacing w:val="-3"/>
          <w:w w:val="99"/>
          <w:sz w:val="24"/>
        </w:rPr>
        <w:t>18.</w:t>
      </w:r>
      <w:r>
        <w:rPr>
          <w:color w:val="1B1818"/>
          <w:spacing w:val="-3"/>
          <w:w w:val="99"/>
          <w:sz w:val="24"/>
        </w:rPr>
        <w:tab/>
      </w:r>
      <w:r w:rsidR="00346974" w:rsidRPr="00766B16">
        <w:rPr>
          <w:sz w:val="24"/>
        </w:rPr>
        <w:t>However, in this case, the cause of the act which led to the complaint occurred in August 2017. This was the first time the noise heard while reversing th</w:t>
      </w:r>
      <w:r w:rsidR="00346974" w:rsidRPr="00766B16">
        <w:rPr>
          <w:sz w:val="24"/>
        </w:rPr>
        <w:t xml:space="preserve">e </w:t>
      </w:r>
      <w:r w:rsidR="00346974" w:rsidRPr="00766B16">
        <w:rPr>
          <w:color w:val="1B1818"/>
          <w:sz w:val="24"/>
        </w:rPr>
        <w:t>vehicle was reported to the Respondent. Even if the Applicant could prove that the vehicle was defective or that the quality of work and components supplied by the Respondent was below standard, the Tribunal would still not have the required jurisdiction</w:t>
      </w:r>
      <w:r w:rsidR="00346974" w:rsidRPr="00766B16">
        <w:rPr>
          <w:color w:val="1B1818"/>
          <w:sz w:val="24"/>
        </w:rPr>
        <w:t xml:space="preserve"> to hear the matter.</w:t>
      </w:r>
    </w:p>
    <w:p w:rsidR="007B78B2" w:rsidRDefault="007B78B2">
      <w:pPr>
        <w:spacing w:line="360" w:lineRule="auto"/>
        <w:jc w:val="both"/>
        <w:rPr>
          <w:sz w:val="24"/>
        </w:rPr>
        <w:sectPr w:rsidR="007B78B2">
          <w:pgSz w:w="11910" w:h="16840"/>
          <w:pgMar w:top="920" w:right="1020" w:bottom="820" w:left="1020" w:header="0" w:footer="547" w:gutter="0"/>
          <w:cols w:space="720"/>
        </w:sectPr>
      </w:pPr>
    </w:p>
    <w:p w:rsidR="007B78B2" w:rsidRPr="00766B16" w:rsidRDefault="00766B16" w:rsidP="00766B16">
      <w:pPr>
        <w:tabs>
          <w:tab w:val="left" w:pos="654"/>
        </w:tabs>
        <w:spacing w:before="82" w:line="360" w:lineRule="auto"/>
        <w:ind w:left="653" w:right="108" w:hanging="360"/>
        <w:jc w:val="both"/>
        <w:rPr>
          <w:sz w:val="24"/>
        </w:rPr>
      </w:pPr>
      <w:r>
        <w:rPr>
          <w:spacing w:val="-3"/>
          <w:w w:val="99"/>
          <w:sz w:val="24"/>
        </w:rPr>
        <w:lastRenderedPageBreak/>
        <w:t>19.</w:t>
      </w:r>
      <w:r>
        <w:rPr>
          <w:spacing w:val="-3"/>
          <w:w w:val="99"/>
          <w:sz w:val="24"/>
        </w:rPr>
        <w:tab/>
      </w:r>
      <w:r w:rsidR="00346974" w:rsidRPr="00766B16">
        <w:rPr>
          <w:sz w:val="24"/>
        </w:rPr>
        <w:t xml:space="preserve">Section 116(1)(a) states that a complaint may not </w:t>
      </w:r>
      <w:r w:rsidR="00346974" w:rsidRPr="00766B16">
        <w:rPr>
          <w:spacing w:val="3"/>
          <w:sz w:val="24"/>
        </w:rPr>
        <w:t xml:space="preserve">be </w:t>
      </w:r>
      <w:r w:rsidR="00346974" w:rsidRPr="00766B16">
        <w:rPr>
          <w:sz w:val="24"/>
        </w:rPr>
        <w:t>referred or made to the Tribunal more than three years after the act or omission that is the cause of the complaint occurred.</w:t>
      </w:r>
      <w:r w:rsidR="00346974" w:rsidRPr="00766B16">
        <w:rPr>
          <w:spacing w:val="-10"/>
          <w:sz w:val="24"/>
        </w:rPr>
        <w:t xml:space="preserve"> </w:t>
      </w:r>
      <w:r w:rsidR="00346974" w:rsidRPr="00766B16">
        <w:rPr>
          <w:sz w:val="24"/>
        </w:rPr>
        <w:t>The</w:t>
      </w:r>
      <w:r w:rsidR="00346974" w:rsidRPr="00766B16">
        <w:rPr>
          <w:spacing w:val="-11"/>
          <w:sz w:val="24"/>
        </w:rPr>
        <w:t xml:space="preserve"> </w:t>
      </w:r>
      <w:r w:rsidR="00346974" w:rsidRPr="00766B16">
        <w:rPr>
          <w:sz w:val="24"/>
        </w:rPr>
        <w:t>CPA</w:t>
      </w:r>
      <w:r w:rsidR="00346974" w:rsidRPr="00766B16">
        <w:rPr>
          <w:spacing w:val="-13"/>
          <w:sz w:val="24"/>
        </w:rPr>
        <w:t xml:space="preserve"> </w:t>
      </w:r>
      <w:r w:rsidR="00346974" w:rsidRPr="00766B16">
        <w:rPr>
          <w:sz w:val="24"/>
        </w:rPr>
        <w:t>does</w:t>
      </w:r>
      <w:r w:rsidR="00346974" w:rsidRPr="00766B16">
        <w:rPr>
          <w:spacing w:val="-12"/>
          <w:sz w:val="24"/>
        </w:rPr>
        <w:t xml:space="preserve"> </w:t>
      </w:r>
      <w:r w:rsidR="00346974" w:rsidRPr="00766B16">
        <w:rPr>
          <w:sz w:val="24"/>
        </w:rPr>
        <w:t>not</w:t>
      </w:r>
      <w:r w:rsidR="00346974" w:rsidRPr="00766B16">
        <w:rPr>
          <w:spacing w:val="-11"/>
          <w:sz w:val="24"/>
        </w:rPr>
        <w:t xml:space="preserve"> </w:t>
      </w:r>
      <w:r w:rsidR="00346974" w:rsidRPr="00766B16">
        <w:rPr>
          <w:sz w:val="24"/>
        </w:rPr>
        <w:t>make</w:t>
      </w:r>
      <w:r w:rsidR="00346974" w:rsidRPr="00766B16">
        <w:rPr>
          <w:spacing w:val="-13"/>
          <w:sz w:val="24"/>
        </w:rPr>
        <w:t xml:space="preserve"> </w:t>
      </w:r>
      <w:r w:rsidR="00346974" w:rsidRPr="00766B16">
        <w:rPr>
          <w:sz w:val="24"/>
        </w:rPr>
        <w:t>provision</w:t>
      </w:r>
      <w:r w:rsidR="00346974" w:rsidRPr="00766B16">
        <w:rPr>
          <w:spacing w:val="-11"/>
          <w:sz w:val="24"/>
        </w:rPr>
        <w:t xml:space="preserve"> </w:t>
      </w:r>
      <w:r w:rsidR="00346974" w:rsidRPr="00766B16">
        <w:rPr>
          <w:sz w:val="24"/>
        </w:rPr>
        <w:t>for</w:t>
      </w:r>
      <w:r w:rsidR="00346974" w:rsidRPr="00766B16">
        <w:rPr>
          <w:spacing w:val="-11"/>
          <w:sz w:val="24"/>
        </w:rPr>
        <w:t xml:space="preserve"> </w:t>
      </w:r>
      <w:r w:rsidR="00346974" w:rsidRPr="00766B16">
        <w:rPr>
          <w:sz w:val="24"/>
        </w:rPr>
        <w:t>this</w:t>
      </w:r>
      <w:r w:rsidR="00346974" w:rsidRPr="00766B16">
        <w:rPr>
          <w:spacing w:val="-12"/>
          <w:sz w:val="24"/>
        </w:rPr>
        <w:t xml:space="preserve"> </w:t>
      </w:r>
      <w:r w:rsidR="00346974" w:rsidRPr="00766B16">
        <w:rPr>
          <w:sz w:val="24"/>
        </w:rPr>
        <w:t>period</w:t>
      </w:r>
      <w:r w:rsidR="00346974" w:rsidRPr="00766B16">
        <w:rPr>
          <w:spacing w:val="-11"/>
          <w:sz w:val="24"/>
        </w:rPr>
        <w:t xml:space="preserve"> </w:t>
      </w:r>
      <w:r w:rsidR="00346974" w:rsidRPr="00766B16">
        <w:rPr>
          <w:sz w:val="24"/>
        </w:rPr>
        <w:t>to</w:t>
      </w:r>
      <w:r w:rsidR="00346974" w:rsidRPr="00766B16">
        <w:rPr>
          <w:spacing w:val="-11"/>
          <w:sz w:val="24"/>
        </w:rPr>
        <w:t xml:space="preserve"> </w:t>
      </w:r>
      <w:r w:rsidR="00346974" w:rsidRPr="00766B16">
        <w:rPr>
          <w:sz w:val="24"/>
        </w:rPr>
        <w:t>be</w:t>
      </w:r>
      <w:r w:rsidR="00346974" w:rsidRPr="00766B16">
        <w:rPr>
          <w:spacing w:val="-13"/>
          <w:sz w:val="24"/>
        </w:rPr>
        <w:t xml:space="preserve"> </w:t>
      </w:r>
      <w:r w:rsidR="00346974" w:rsidRPr="00766B16">
        <w:rPr>
          <w:sz w:val="24"/>
        </w:rPr>
        <w:t>delayed</w:t>
      </w:r>
      <w:r w:rsidR="00346974" w:rsidRPr="00766B16">
        <w:rPr>
          <w:spacing w:val="-13"/>
          <w:sz w:val="24"/>
        </w:rPr>
        <w:t xml:space="preserve"> </w:t>
      </w:r>
      <w:r w:rsidR="00346974" w:rsidRPr="00766B16">
        <w:rPr>
          <w:sz w:val="24"/>
        </w:rPr>
        <w:t>or</w:t>
      </w:r>
      <w:r w:rsidR="00346974" w:rsidRPr="00766B16">
        <w:rPr>
          <w:spacing w:val="-11"/>
          <w:sz w:val="24"/>
        </w:rPr>
        <w:t xml:space="preserve"> </w:t>
      </w:r>
      <w:r w:rsidR="00346974" w:rsidRPr="00766B16">
        <w:rPr>
          <w:sz w:val="24"/>
        </w:rPr>
        <w:t>interrupted in any way by the continuous work carried out on the vehicle by the Respondent over the years that</w:t>
      </w:r>
      <w:r w:rsidR="00346974" w:rsidRPr="00766B16">
        <w:rPr>
          <w:spacing w:val="-1"/>
          <w:sz w:val="24"/>
        </w:rPr>
        <w:t xml:space="preserve"> </w:t>
      </w:r>
      <w:r w:rsidR="00346974" w:rsidRPr="00766B16">
        <w:rPr>
          <w:sz w:val="24"/>
        </w:rPr>
        <w:t>followed.</w:t>
      </w:r>
    </w:p>
    <w:p w:rsidR="007B78B2" w:rsidRDefault="007B78B2">
      <w:pPr>
        <w:pStyle w:val="BodyText"/>
        <w:spacing w:before="9"/>
        <w:rPr>
          <w:sz w:val="20"/>
        </w:rPr>
      </w:pPr>
    </w:p>
    <w:p w:rsidR="007B78B2" w:rsidRDefault="00346974">
      <w:pPr>
        <w:pStyle w:val="Heading1"/>
      </w:pPr>
      <w:r>
        <w:t>CONCLUSION</w:t>
      </w:r>
    </w:p>
    <w:p w:rsidR="007B78B2" w:rsidRDefault="007B78B2">
      <w:pPr>
        <w:pStyle w:val="BodyText"/>
        <w:spacing w:before="9"/>
        <w:rPr>
          <w:b/>
          <w:sz w:val="32"/>
        </w:rPr>
      </w:pPr>
    </w:p>
    <w:p w:rsidR="007B78B2" w:rsidRPr="00766B16" w:rsidRDefault="00766B16" w:rsidP="00766B16">
      <w:pPr>
        <w:tabs>
          <w:tab w:val="left" w:pos="654"/>
        </w:tabs>
        <w:spacing w:line="360" w:lineRule="auto"/>
        <w:ind w:left="653" w:right="110" w:hanging="360"/>
        <w:jc w:val="both"/>
        <w:rPr>
          <w:sz w:val="24"/>
        </w:rPr>
      </w:pPr>
      <w:r>
        <w:rPr>
          <w:spacing w:val="-3"/>
          <w:w w:val="99"/>
          <w:sz w:val="24"/>
        </w:rPr>
        <w:t>20.</w:t>
      </w:r>
      <w:r>
        <w:rPr>
          <w:spacing w:val="-3"/>
          <w:w w:val="99"/>
          <w:sz w:val="24"/>
        </w:rPr>
        <w:tab/>
      </w:r>
      <w:r w:rsidR="00346974" w:rsidRPr="00766B16">
        <w:rPr>
          <w:sz w:val="24"/>
        </w:rPr>
        <w:t xml:space="preserve">The Tribunal finds that the act which led to the complaint occurred in April 2017 and that the application to the Tribunal was filed on 19 October 2022, some five and a half years later. Therefore, the complaint is time-barred from being considered by the </w:t>
      </w:r>
      <w:r w:rsidR="00346974" w:rsidRPr="00766B16">
        <w:rPr>
          <w:sz w:val="24"/>
        </w:rPr>
        <w:t>Tribunal.</w:t>
      </w:r>
    </w:p>
    <w:p w:rsidR="007B78B2" w:rsidRDefault="007B78B2">
      <w:pPr>
        <w:pStyle w:val="BodyText"/>
        <w:spacing w:before="11"/>
        <w:rPr>
          <w:sz w:val="20"/>
        </w:rPr>
      </w:pPr>
    </w:p>
    <w:p w:rsidR="007B78B2" w:rsidRDefault="00346974">
      <w:pPr>
        <w:pStyle w:val="Heading1"/>
      </w:pPr>
      <w:r>
        <w:t>ORDER</w:t>
      </w:r>
    </w:p>
    <w:p w:rsidR="007B78B2" w:rsidRDefault="007B78B2">
      <w:pPr>
        <w:pStyle w:val="BodyText"/>
        <w:spacing w:before="11"/>
        <w:rPr>
          <w:b/>
          <w:sz w:val="32"/>
        </w:rPr>
      </w:pPr>
    </w:p>
    <w:p w:rsidR="007B78B2" w:rsidRPr="00766B16" w:rsidRDefault="00766B16" w:rsidP="00766B16">
      <w:pPr>
        <w:tabs>
          <w:tab w:val="left" w:pos="654"/>
        </w:tabs>
        <w:spacing w:line="360" w:lineRule="auto"/>
        <w:ind w:left="653" w:right="679" w:hanging="360"/>
        <w:rPr>
          <w:sz w:val="24"/>
        </w:rPr>
      </w:pPr>
      <w:r>
        <w:rPr>
          <w:spacing w:val="-3"/>
          <w:w w:val="99"/>
          <w:sz w:val="24"/>
        </w:rPr>
        <w:t>21.</w:t>
      </w:r>
      <w:r>
        <w:rPr>
          <w:spacing w:val="-3"/>
          <w:w w:val="99"/>
          <w:sz w:val="24"/>
        </w:rPr>
        <w:tab/>
      </w:r>
      <w:r w:rsidR="00346974" w:rsidRPr="00766B16">
        <w:rPr>
          <w:sz w:val="24"/>
        </w:rPr>
        <w:t>Accordingly, for the reasons set out above, the Tribunal makes the following order:</w:t>
      </w:r>
    </w:p>
    <w:p w:rsidR="007B78B2" w:rsidRDefault="007B78B2">
      <w:pPr>
        <w:pStyle w:val="BodyText"/>
        <w:spacing w:before="10"/>
        <w:rPr>
          <w:sz w:val="20"/>
        </w:rPr>
      </w:pPr>
    </w:p>
    <w:p w:rsidR="007B78B2" w:rsidRPr="00766B16" w:rsidRDefault="00766B16" w:rsidP="00766B16">
      <w:pPr>
        <w:tabs>
          <w:tab w:val="left" w:pos="1194"/>
        </w:tabs>
        <w:ind w:left="1193" w:hanging="630"/>
        <w:rPr>
          <w:sz w:val="24"/>
        </w:rPr>
      </w:pPr>
      <w:r>
        <w:rPr>
          <w:spacing w:val="-2"/>
          <w:w w:val="99"/>
          <w:sz w:val="24"/>
          <w:szCs w:val="24"/>
        </w:rPr>
        <w:t>21.1</w:t>
      </w:r>
      <w:r>
        <w:rPr>
          <w:spacing w:val="-2"/>
          <w:w w:val="99"/>
          <w:sz w:val="24"/>
          <w:szCs w:val="24"/>
        </w:rPr>
        <w:tab/>
      </w:r>
      <w:r w:rsidR="00346974" w:rsidRPr="00766B16">
        <w:rPr>
          <w:sz w:val="24"/>
        </w:rPr>
        <w:t>The application for leave to refer is refused;</w:t>
      </w:r>
      <w:r w:rsidR="00346974" w:rsidRPr="00766B16">
        <w:rPr>
          <w:spacing w:val="1"/>
          <w:sz w:val="24"/>
        </w:rPr>
        <w:t xml:space="preserve"> </w:t>
      </w:r>
      <w:r w:rsidR="00346974" w:rsidRPr="00766B16">
        <w:rPr>
          <w:sz w:val="24"/>
        </w:rPr>
        <w:t>and</w:t>
      </w:r>
    </w:p>
    <w:p w:rsidR="007B78B2" w:rsidRPr="00766B16" w:rsidRDefault="00766B16" w:rsidP="00766B16">
      <w:pPr>
        <w:tabs>
          <w:tab w:val="left" w:pos="1194"/>
        </w:tabs>
        <w:spacing w:before="137"/>
        <w:ind w:left="1193" w:hanging="630"/>
        <w:rPr>
          <w:sz w:val="24"/>
        </w:rPr>
      </w:pPr>
      <w:r>
        <w:rPr>
          <w:spacing w:val="-2"/>
          <w:w w:val="99"/>
          <w:sz w:val="24"/>
          <w:szCs w:val="24"/>
        </w:rPr>
        <w:t>21.2</w:t>
      </w:r>
      <w:r>
        <w:rPr>
          <w:spacing w:val="-2"/>
          <w:w w:val="99"/>
          <w:sz w:val="24"/>
          <w:szCs w:val="24"/>
        </w:rPr>
        <w:tab/>
      </w:r>
      <w:r w:rsidR="00346974" w:rsidRPr="00766B16">
        <w:rPr>
          <w:sz w:val="24"/>
        </w:rPr>
        <w:t>No costs order is</w:t>
      </w:r>
      <w:r w:rsidR="00346974" w:rsidRPr="00766B16">
        <w:rPr>
          <w:spacing w:val="-4"/>
          <w:sz w:val="24"/>
        </w:rPr>
        <w:t xml:space="preserve"> </w:t>
      </w:r>
      <w:r w:rsidR="00346974" w:rsidRPr="00766B16">
        <w:rPr>
          <w:sz w:val="24"/>
        </w:rPr>
        <w:t>made.</w:t>
      </w:r>
    </w:p>
    <w:p w:rsidR="007B78B2" w:rsidRDefault="007B78B2">
      <w:pPr>
        <w:pStyle w:val="BodyText"/>
        <w:rPr>
          <w:sz w:val="26"/>
        </w:rPr>
      </w:pPr>
    </w:p>
    <w:p w:rsidR="007B78B2" w:rsidRDefault="007B78B2">
      <w:pPr>
        <w:pStyle w:val="BodyText"/>
        <w:rPr>
          <w:sz w:val="26"/>
        </w:rPr>
      </w:pPr>
    </w:p>
    <w:p w:rsidR="007B78B2" w:rsidRDefault="00346974">
      <w:pPr>
        <w:pStyle w:val="BodyText"/>
        <w:spacing w:before="189"/>
        <w:ind w:left="112"/>
      </w:pPr>
      <w:r>
        <w:pict>
          <v:group id="_x0000_s1026" style="position:absolute;left:0;text-align:left;margin-left:324.6pt;margin-top:47.5pt;width:214.2pt;height:124.5pt;z-index:251661312;mso-position-horizontal-relative:page" coordorigin="6492,950" coordsize="4284,2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598;top:1206;width:4070;height:2104">
              <v:imagedata r:id="rId10" o:title=""/>
            </v:shape>
            <v:rect id="_x0000_s1027" style="position:absolute;left:6499;top:957;width:4269;height:2475" filled="f" strokecolor="#585858"/>
            <w10:wrap anchorx="page"/>
          </v:group>
        </w:pict>
      </w:r>
      <w:r>
        <w:t>DATED ON THIS 18</w:t>
      </w:r>
      <w:r>
        <w:rPr>
          <w:position w:val="8"/>
          <w:sz w:val="16"/>
        </w:rPr>
        <w:t xml:space="preserve">TH </w:t>
      </w:r>
      <w:r>
        <w:t>DAY OF JANUARY 2023.</w:t>
      </w:r>
    </w:p>
    <w:p w:rsidR="007B78B2" w:rsidRDefault="007B78B2">
      <w:pPr>
        <w:pStyle w:val="BodyText"/>
        <w:rPr>
          <w:sz w:val="28"/>
        </w:rPr>
      </w:pPr>
    </w:p>
    <w:p w:rsidR="007B78B2" w:rsidRDefault="007B78B2">
      <w:pPr>
        <w:pStyle w:val="BodyText"/>
        <w:rPr>
          <w:sz w:val="28"/>
        </w:rPr>
      </w:pPr>
    </w:p>
    <w:p w:rsidR="007B78B2" w:rsidRDefault="007B78B2">
      <w:pPr>
        <w:pStyle w:val="BodyText"/>
        <w:spacing w:before="1"/>
        <w:rPr>
          <w:sz w:val="28"/>
        </w:rPr>
      </w:pPr>
    </w:p>
    <w:p w:rsidR="007B78B2" w:rsidRDefault="00346974">
      <w:pPr>
        <w:ind w:left="112"/>
        <w:rPr>
          <w:i/>
          <w:sz w:val="20"/>
        </w:rPr>
      </w:pPr>
      <w:r>
        <w:rPr>
          <w:i/>
          <w:sz w:val="20"/>
        </w:rPr>
        <w:t>(signed)</w:t>
      </w:r>
    </w:p>
    <w:p w:rsidR="007B78B2" w:rsidRDefault="00346974">
      <w:pPr>
        <w:pStyle w:val="BodyText"/>
        <w:spacing w:before="116"/>
        <w:ind w:left="112"/>
      </w:pPr>
      <w:r>
        <w:t>Adv C Sassman</w:t>
      </w:r>
    </w:p>
    <w:p w:rsidR="007B78B2" w:rsidRDefault="00346974">
      <w:pPr>
        <w:pStyle w:val="BodyText"/>
        <w:spacing w:before="137"/>
        <w:ind w:left="112"/>
      </w:pPr>
      <w:r>
        <w:t>Presiding Tribunal Member</w:t>
      </w:r>
    </w:p>
    <w:sectPr w:rsidR="007B78B2">
      <w:pgSz w:w="11910" w:h="16840"/>
      <w:pgMar w:top="920" w:right="1020" w:bottom="820" w:left="1020" w:header="0" w:footer="5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74" w:rsidRDefault="00346974">
      <w:r>
        <w:separator/>
      </w:r>
    </w:p>
  </w:endnote>
  <w:endnote w:type="continuationSeparator" w:id="0">
    <w:p w:rsidR="00346974" w:rsidRDefault="0034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B2" w:rsidRDefault="00346974">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9pt;margin-top:798.8pt;width:7.6pt;height:13.05pt;z-index:-251832320;mso-position-horizontal-relative:page;mso-position-vertical-relative:page" filled="f" stroked="f">
          <v:textbox inset="0,0,0,0">
            <w:txbxContent>
              <w:p w:rsidR="007B78B2" w:rsidRDefault="00346974">
                <w:pPr>
                  <w:spacing w:line="245" w:lineRule="exact"/>
                  <w:ind w:left="20"/>
                  <w:rPr>
                    <w:rFonts w:ascii="Calibri"/>
                  </w:rPr>
                </w:pPr>
                <w:r>
                  <w:rPr>
                    <w:rFonts w:ascii="Calibri"/>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B2" w:rsidRDefault="0034697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7pt;margin-top:799.7pt;width:39.75pt;height:12.35pt;z-index:-251831296;mso-position-horizontal-relative:page;mso-position-vertical-relative:page" filled="f" stroked="f">
          <v:textbox inset="0,0,0,0">
            <w:txbxContent>
              <w:p w:rsidR="007B78B2" w:rsidRDefault="00346974">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766B16">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74" w:rsidRDefault="00346974">
      <w:r>
        <w:separator/>
      </w:r>
    </w:p>
  </w:footnote>
  <w:footnote w:type="continuationSeparator" w:id="0">
    <w:p w:rsidR="00346974" w:rsidRDefault="003469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3541"/>
    <w:multiLevelType w:val="multilevel"/>
    <w:tmpl w:val="241C9894"/>
    <w:lvl w:ilvl="0">
      <w:start w:val="1"/>
      <w:numFmt w:val="decimal"/>
      <w:lvlText w:val="%1."/>
      <w:lvlJc w:val="left"/>
      <w:pPr>
        <w:ind w:left="679" w:hanging="425"/>
        <w:jc w:val="left"/>
      </w:pPr>
      <w:rPr>
        <w:rFonts w:hint="default"/>
        <w:spacing w:val="-3"/>
        <w:w w:val="99"/>
        <w:lang w:val="en-ZA" w:eastAsia="en-ZA" w:bidi="en-ZA"/>
      </w:rPr>
    </w:lvl>
    <w:lvl w:ilvl="1">
      <w:start w:val="1"/>
      <w:numFmt w:val="decimal"/>
      <w:lvlText w:val="%1.%2"/>
      <w:lvlJc w:val="left"/>
      <w:pPr>
        <w:ind w:left="1193" w:hanging="629"/>
        <w:jc w:val="left"/>
      </w:pPr>
      <w:rPr>
        <w:rFonts w:ascii="Arial" w:eastAsia="Arial" w:hAnsi="Arial" w:cs="Arial" w:hint="default"/>
        <w:spacing w:val="-2"/>
        <w:w w:val="99"/>
        <w:sz w:val="24"/>
        <w:szCs w:val="24"/>
        <w:lang w:val="en-ZA" w:eastAsia="en-ZA" w:bidi="en-ZA"/>
      </w:rPr>
    </w:lvl>
    <w:lvl w:ilvl="2">
      <w:numFmt w:val="bullet"/>
      <w:lvlText w:val="•"/>
      <w:lvlJc w:val="left"/>
      <w:pPr>
        <w:ind w:left="2162" w:hanging="629"/>
      </w:pPr>
      <w:rPr>
        <w:rFonts w:hint="default"/>
        <w:lang w:val="en-ZA" w:eastAsia="en-ZA" w:bidi="en-ZA"/>
      </w:rPr>
    </w:lvl>
    <w:lvl w:ilvl="3">
      <w:numFmt w:val="bullet"/>
      <w:lvlText w:val="•"/>
      <w:lvlJc w:val="left"/>
      <w:pPr>
        <w:ind w:left="3125" w:hanging="629"/>
      </w:pPr>
      <w:rPr>
        <w:rFonts w:hint="default"/>
        <w:lang w:val="en-ZA" w:eastAsia="en-ZA" w:bidi="en-ZA"/>
      </w:rPr>
    </w:lvl>
    <w:lvl w:ilvl="4">
      <w:numFmt w:val="bullet"/>
      <w:lvlText w:val="•"/>
      <w:lvlJc w:val="left"/>
      <w:pPr>
        <w:ind w:left="4088" w:hanging="629"/>
      </w:pPr>
      <w:rPr>
        <w:rFonts w:hint="default"/>
        <w:lang w:val="en-ZA" w:eastAsia="en-ZA" w:bidi="en-ZA"/>
      </w:rPr>
    </w:lvl>
    <w:lvl w:ilvl="5">
      <w:numFmt w:val="bullet"/>
      <w:lvlText w:val="•"/>
      <w:lvlJc w:val="left"/>
      <w:pPr>
        <w:ind w:left="5051" w:hanging="629"/>
      </w:pPr>
      <w:rPr>
        <w:rFonts w:hint="default"/>
        <w:lang w:val="en-ZA" w:eastAsia="en-ZA" w:bidi="en-ZA"/>
      </w:rPr>
    </w:lvl>
    <w:lvl w:ilvl="6">
      <w:numFmt w:val="bullet"/>
      <w:lvlText w:val="•"/>
      <w:lvlJc w:val="left"/>
      <w:pPr>
        <w:ind w:left="6014" w:hanging="629"/>
      </w:pPr>
      <w:rPr>
        <w:rFonts w:hint="default"/>
        <w:lang w:val="en-ZA" w:eastAsia="en-ZA" w:bidi="en-ZA"/>
      </w:rPr>
    </w:lvl>
    <w:lvl w:ilvl="7">
      <w:numFmt w:val="bullet"/>
      <w:lvlText w:val="•"/>
      <w:lvlJc w:val="left"/>
      <w:pPr>
        <w:ind w:left="6977" w:hanging="629"/>
      </w:pPr>
      <w:rPr>
        <w:rFonts w:hint="default"/>
        <w:lang w:val="en-ZA" w:eastAsia="en-ZA" w:bidi="en-ZA"/>
      </w:rPr>
    </w:lvl>
    <w:lvl w:ilvl="8">
      <w:numFmt w:val="bullet"/>
      <w:lvlText w:val="•"/>
      <w:lvlJc w:val="left"/>
      <w:pPr>
        <w:ind w:left="7940" w:hanging="629"/>
      </w:pPr>
      <w:rPr>
        <w:rFonts w:hint="default"/>
        <w:lang w:val="en-ZA" w:eastAsia="en-ZA" w:bidi="en-Z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B78B2"/>
    <w:rsid w:val="00346974"/>
    <w:rsid w:val="00766B16"/>
    <w:rsid w:val="007B78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BA568DB-C266-452C-A465-BF4C8580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aflii.org/cgi-bin/LawCite?cit=%5b2021%5d%20ZASCA%2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2023-04-13T07:05:00Z</dcterms:created>
  <dcterms:modified xsi:type="dcterms:W3CDTF">2023-04-13T07:06:00Z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Microsoft® Word for Microsoft 365</vt:lpwstr>
  </property>
  <property fmtid="{D5CDD505-2E9C-101B-9397-08002B2CF9AE}" pid="4" name="LastSaved">
    <vt:filetime>2023-04-13T00:00:00Z</vt:filetime>
  </property>
</Properties>
</file>