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74247" w14:textId="77777777" w:rsidR="00414F42" w:rsidRPr="006D5FFD" w:rsidRDefault="00414F42" w:rsidP="00D779D5">
      <w:pPr>
        <w:spacing w:line="360" w:lineRule="auto"/>
        <w:jc w:val="both"/>
        <w:rPr>
          <w:rFonts w:ascii="Arial" w:hAnsi="Arial" w:cs="Arial"/>
          <w:sz w:val="24"/>
          <w:szCs w:val="24"/>
          <w:lang w:val="en-GB"/>
        </w:rPr>
      </w:pPr>
      <w:bookmarkStart w:id="0" w:name="_GoBack"/>
      <w:bookmarkEnd w:id="0"/>
      <w:r w:rsidRPr="006D5FFD">
        <w:rPr>
          <w:rFonts w:ascii="Arial" w:hAnsi="Arial" w:cs="Arial"/>
          <w:noProof/>
          <w:sz w:val="24"/>
          <w:szCs w:val="24"/>
          <w:lang w:val="en-US"/>
        </w:rPr>
        <w:drawing>
          <wp:anchor distT="0" distB="0" distL="114300" distR="114300" simplePos="0" relativeHeight="251659264" behindDoc="0" locked="0" layoutInCell="1" allowOverlap="1" wp14:anchorId="3CABD3D0" wp14:editId="20BC3C31">
            <wp:simplePos x="0" y="0"/>
            <wp:positionH relativeFrom="page">
              <wp:align>center</wp:align>
            </wp:positionH>
            <wp:positionV relativeFrom="paragraph">
              <wp:posOffset>303</wp:posOffset>
            </wp:positionV>
            <wp:extent cx="799200" cy="913371"/>
            <wp:effectExtent l="0" t="0" r="1270" b="127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66EF1" w14:textId="77777777" w:rsidR="00414F42" w:rsidRPr="006D5FFD" w:rsidRDefault="00414F42" w:rsidP="00D779D5">
      <w:pPr>
        <w:spacing w:line="360" w:lineRule="auto"/>
        <w:jc w:val="both"/>
        <w:rPr>
          <w:rFonts w:ascii="Arial" w:hAnsi="Arial" w:cs="Arial"/>
          <w:sz w:val="24"/>
          <w:szCs w:val="24"/>
          <w:lang w:val="en-GB"/>
        </w:rPr>
      </w:pPr>
    </w:p>
    <w:p w14:paraId="7FC119C0" w14:textId="012D0AD9" w:rsidR="00414F42" w:rsidRPr="006D5FFD" w:rsidRDefault="00414F42" w:rsidP="00D779D5">
      <w:pPr>
        <w:spacing w:line="360" w:lineRule="auto"/>
        <w:jc w:val="both"/>
        <w:rPr>
          <w:rFonts w:ascii="Arial" w:hAnsi="Arial" w:cs="Arial"/>
          <w:b/>
          <w:bCs/>
          <w:sz w:val="24"/>
          <w:szCs w:val="24"/>
          <w:lang w:val="en-GB"/>
        </w:rPr>
      </w:pPr>
    </w:p>
    <w:p w14:paraId="2E05CA3F" w14:textId="77777777" w:rsidR="00414F42" w:rsidRPr="006D5FFD" w:rsidRDefault="00414F42" w:rsidP="005252A4">
      <w:pPr>
        <w:spacing w:after="0" w:line="360" w:lineRule="auto"/>
        <w:jc w:val="center"/>
        <w:rPr>
          <w:rFonts w:ascii="Times New Roman" w:hAnsi="Times New Roman" w:cs="Times New Roman"/>
          <w:b/>
          <w:bCs/>
          <w:sz w:val="28"/>
          <w:szCs w:val="28"/>
          <w:lang w:val="en-GB"/>
        </w:rPr>
      </w:pPr>
      <w:r w:rsidRPr="006D5FFD">
        <w:rPr>
          <w:rFonts w:ascii="Times New Roman" w:hAnsi="Times New Roman" w:cs="Times New Roman"/>
          <w:b/>
          <w:bCs/>
          <w:sz w:val="28"/>
          <w:szCs w:val="28"/>
          <w:lang w:val="en-GB"/>
        </w:rPr>
        <w:t>THE SUPREME COURT OF APPEAL OF SOUTH AFRICA</w:t>
      </w:r>
    </w:p>
    <w:p w14:paraId="452C852E" w14:textId="37098868" w:rsidR="009C14D0" w:rsidRPr="006D5FFD" w:rsidRDefault="00414F42" w:rsidP="005252A4">
      <w:pPr>
        <w:spacing w:after="0" w:line="360" w:lineRule="auto"/>
        <w:jc w:val="center"/>
        <w:rPr>
          <w:rFonts w:ascii="Times New Roman" w:hAnsi="Times New Roman" w:cs="Times New Roman"/>
          <w:b/>
          <w:sz w:val="28"/>
          <w:szCs w:val="28"/>
          <w:lang w:val="en-GB"/>
        </w:rPr>
      </w:pPr>
      <w:r w:rsidRPr="006D5FFD">
        <w:rPr>
          <w:rFonts w:ascii="Times New Roman" w:hAnsi="Times New Roman" w:cs="Times New Roman"/>
          <w:b/>
          <w:sz w:val="28"/>
          <w:szCs w:val="28"/>
          <w:lang w:val="en-GB"/>
        </w:rPr>
        <w:t>JUDGMENT</w:t>
      </w:r>
    </w:p>
    <w:p w14:paraId="33F5982F" w14:textId="42A37B60" w:rsidR="00006DC6" w:rsidRPr="006D5FFD" w:rsidRDefault="00414F42" w:rsidP="005252A4">
      <w:pPr>
        <w:spacing w:after="0" w:line="360" w:lineRule="auto"/>
        <w:jc w:val="right"/>
        <w:rPr>
          <w:rFonts w:ascii="Times New Roman" w:hAnsi="Times New Roman" w:cs="Times New Roman"/>
          <w:sz w:val="28"/>
          <w:szCs w:val="28"/>
        </w:rPr>
      </w:pPr>
      <w:r w:rsidRPr="006D5FFD">
        <w:rPr>
          <w:rFonts w:ascii="Times New Roman" w:hAnsi="Times New Roman" w:cs="Times New Roman"/>
          <w:b/>
          <w:sz w:val="28"/>
          <w:szCs w:val="28"/>
        </w:rPr>
        <w:t>Reportable</w:t>
      </w:r>
    </w:p>
    <w:p w14:paraId="0098A09E" w14:textId="6F754678" w:rsidR="00414F42" w:rsidRPr="006D5FFD" w:rsidRDefault="00006DC6" w:rsidP="005252A4">
      <w:pPr>
        <w:spacing w:after="0" w:line="360" w:lineRule="auto"/>
        <w:jc w:val="right"/>
        <w:rPr>
          <w:rFonts w:ascii="Times New Roman" w:hAnsi="Times New Roman" w:cs="Times New Roman"/>
          <w:b/>
          <w:sz w:val="28"/>
          <w:szCs w:val="28"/>
        </w:rPr>
      </w:pPr>
      <w:r w:rsidRPr="006D5FFD">
        <w:rPr>
          <w:rFonts w:ascii="Times New Roman" w:hAnsi="Times New Roman" w:cs="Times New Roman"/>
          <w:sz w:val="28"/>
          <w:szCs w:val="28"/>
        </w:rPr>
        <w:t xml:space="preserve"> </w:t>
      </w:r>
      <w:r w:rsidR="0027238F" w:rsidRPr="006D5FFD">
        <w:rPr>
          <w:rFonts w:ascii="Times New Roman" w:hAnsi="Times New Roman" w:cs="Times New Roman"/>
          <w:sz w:val="28"/>
          <w:szCs w:val="28"/>
        </w:rPr>
        <w:t>Case n</w:t>
      </w:r>
      <w:r w:rsidR="00414F42" w:rsidRPr="006D5FFD">
        <w:rPr>
          <w:rFonts w:ascii="Times New Roman" w:hAnsi="Times New Roman" w:cs="Times New Roman"/>
          <w:sz w:val="28"/>
          <w:szCs w:val="28"/>
        </w:rPr>
        <w:t>o:</w:t>
      </w:r>
      <w:r w:rsidR="00481730" w:rsidRPr="006D5FFD">
        <w:rPr>
          <w:rFonts w:ascii="Times New Roman" w:hAnsi="Times New Roman" w:cs="Times New Roman"/>
          <w:sz w:val="28"/>
          <w:szCs w:val="28"/>
        </w:rPr>
        <w:t xml:space="preserve"> </w:t>
      </w:r>
      <w:r w:rsidR="006904FB" w:rsidRPr="006D5FFD">
        <w:rPr>
          <w:rFonts w:ascii="Times New Roman" w:hAnsi="Times New Roman" w:cs="Times New Roman"/>
          <w:sz w:val="28"/>
          <w:szCs w:val="28"/>
        </w:rPr>
        <w:t>106</w:t>
      </w:r>
      <w:r w:rsidR="00186800" w:rsidRPr="006D5FFD">
        <w:rPr>
          <w:rFonts w:ascii="Times New Roman" w:hAnsi="Times New Roman" w:cs="Times New Roman"/>
          <w:sz w:val="28"/>
          <w:szCs w:val="28"/>
        </w:rPr>
        <w:t>/202</w:t>
      </w:r>
      <w:r w:rsidR="00234030" w:rsidRPr="006D5FFD">
        <w:rPr>
          <w:rFonts w:ascii="Times New Roman" w:hAnsi="Times New Roman" w:cs="Times New Roman"/>
          <w:sz w:val="28"/>
          <w:szCs w:val="28"/>
        </w:rPr>
        <w:t>2</w:t>
      </w:r>
    </w:p>
    <w:p w14:paraId="65FC47A1" w14:textId="0FD75BA2" w:rsidR="00414F42" w:rsidRPr="006D5FFD" w:rsidRDefault="00414F42" w:rsidP="00D779D5">
      <w:pPr>
        <w:spacing w:line="360" w:lineRule="auto"/>
        <w:jc w:val="both"/>
        <w:rPr>
          <w:rFonts w:ascii="Times New Roman" w:hAnsi="Times New Roman" w:cs="Times New Roman"/>
          <w:sz w:val="28"/>
          <w:szCs w:val="28"/>
        </w:rPr>
      </w:pPr>
      <w:r w:rsidRPr="006D5FFD">
        <w:rPr>
          <w:rFonts w:ascii="Times New Roman" w:hAnsi="Times New Roman" w:cs="Times New Roman"/>
          <w:sz w:val="28"/>
          <w:szCs w:val="28"/>
        </w:rPr>
        <w:t xml:space="preserve">In the matter between: </w:t>
      </w:r>
    </w:p>
    <w:p w14:paraId="4419D70C" w14:textId="122F7490" w:rsidR="00414F42" w:rsidRPr="006D5FFD" w:rsidRDefault="006904FB" w:rsidP="00D779D5">
      <w:pPr>
        <w:spacing w:line="360" w:lineRule="auto"/>
        <w:jc w:val="both"/>
        <w:rPr>
          <w:rFonts w:ascii="Times New Roman" w:hAnsi="Times New Roman" w:cs="Times New Roman"/>
          <w:b/>
          <w:bCs/>
          <w:sz w:val="28"/>
          <w:szCs w:val="28"/>
        </w:rPr>
      </w:pPr>
      <w:r w:rsidRPr="006D5FFD">
        <w:rPr>
          <w:rFonts w:ascii="Times New Roman" w:hAnsi="Times New Roman" w:cs="Times New Roman"/>
          <w:b/>
          <w:bCs/>
          <w:sz w:val="28"/>
          <w:szCs w:val="28"/>
        </w:rPr>
        <w:t>ICOLLEGE (PTY) LTD</w:t>
      </w:r>
      <w:r w:rsidR="00414F42" w:rsidRPr="006D5FFD">
        <w:rPr>
          <w:rFonts w:ascii="Times New Roman" w:hAnsi="Times New Roman" w:cs="Times New Roman"/>
          <w:b/>
          <w:bCs/>
          <w:sz w:val="28"/>
          <w:szCs w:val="28"/>
        </w:rPr>
        <w:tab/>
      </w:r>
      <w:r w:rsidR="00414F42" w:rsidRPr="006D5FFD">
        <w:rPr>
          <w:rFonts w:ascii="Times New Roman" w:hAnsi="Times New Roman" w:cs="Times New Roman"/>
          <w:b/>
          <w:bCs/>
          <w:sz w:val="28"/>
          <w:szCs w:val="28"/>
        </w:rPr>
        <w:tab/>
        <w:t xml:space="preserve">    </w:t>
      </w:r>
      <w:r w:rsidR="00704C19" w:rsidRPr="006D5FFD">
        <w:rPr>
          <w:rFonts w:ascii="Times New Roman" w:hAnsi="Times New Roman" w:cs="Times New Roman"/>
          <w:b/>
          <w:bCs/>
          <w:sz w:val="28"/>
          <w:szCs w:val="28"/>
        </w:rPr>
        <w:t xml:space="preserve"> </w:t>
      </w:r>
      <w:r w:rsidRPr="006D5FFD">
        <w:rPr>
          <w:rFonts w:ascii="Times New Roman" w:hAnsi="Times New Roman" w:cs="Times New Roman"/>
          <w:b/>
          <w:bCs/>
          <w:sz w:val="28"/>
          <w:szCs w:val="28"/>
        </w:rPr>
        <w:tab/>
      </w:r>
      <w:r w:rsidRPr="006D5FFD">
        <w:rPr>
          <w:rFonts w:ascii="Times New Roman" w:hAnsi="Times New Roman" w:cs="Times New Roman"/>
          <w:b/>
          <w:bCs/>
          <w:sz w:val="28"/>
          <w:szCs w:val="28"/>
        </w:rPr>
        <w:tab/>
      </w:r>
      <w:r w:rsidRPr="006D5FFD">
        <w:rPr>
          <w:rFonts w:ascii="Times New Roman" w:hAnsi="Times New Roman" w:cs="Times New Roman"/>
          <w:b/>
          <w:bCs/>
          <w:sz w:val="28"/>
          <w:szCs w:val="28"/>
        </w:rPr>
        <w:tab/>
        <w:t xml:space="preserve">            APPELLANT</w:t>
      </w:r>
    </w:p>
    <w:p w14:paraId="1B4D5313" w14:textId="28811E24" w:rsidR="00414F42" w:rsidRPr="006D5FFD" w:rsidRDefault="00414F42" w:rsidP="00D779D5">
      <w:pPr>
        <w:spacing w:line="360" w:lineRule="auto"/>
        <w:jc w:val="both"/>
        <w:rPr>
          <w:rFonts w:ascii="Times New Roman" w:hAnsi="Times New Roman" w:cs="Times New Roman"/>
          <w:sz w:val="28"/>
          <w:szCs w:val="28"/>
        </w:rPr>
      </w:pPr>
      <w:r w:rsidRPr="006D5FFD">
        <w:rPr>
          <w:rFonts w:ascii="Times New Roman" w:hAnsi="Times New Roman" w:cs="Times New Roman"/>
          <w:sz w:val="28"/>
          <w:szCs w:val="28"/>
        </w:rPr>
        <w:t>and</w:t>
      </w:r>
    </w:p>
    <w:p w14:paraId="2950BBAB" w14:textId="4E1A9ED5" w:rsidR="006904FB" w:rsidRPr="006D5FFD" w:rsidRDefault="009318FB" w:rsidP="0027238F">
      <w:pPr>
        <w:spacing w:after="0" w:line="360" w:lineRule="auto"/>
        <w:ind w:right="26"/>
        <w:jc w:val="both"/>
        <w:rPr>
          <w:rFonts w:ascii="Times New Roman" w:hAnsi="Times New Roman" w:cs="Times New Roman"/>
          <w:b/>
          <w:sz w:val="28"/>
          <w:szCs w:val="28"/>
          <w:lang w:val="en-GB"/>
        </w:rPr>
      </w:pPr>
      <w:r w:rsidRPr="006D5FFD">
        <w:rPr>
          <w:rFonts w:ascii="Times New Roman" w:hAnsi="Times New Roman" w:cs="Times New Roman"/>
          <w:b/>
          <w:sz w:val="28"/>
          <w:szCs w:val="28"/>
          <w:lang w:val="en-GB"/>
        </w:rPr>
        <w:t>XPERTEASE</w:t>
      </w:r>
      <w:r w:rsidR="006904FB" w:rsidRPr="006D5FFD">
        <w:rPr>
          <w:rFonts w:ascii="Times New Roman" w:hAnsi="Times New Roman" w:cs="Times New Roman"/>
          <w:b/>
          <w:sz w:val="28"/>
          <w:szCs w:val="28"/>
          <w:lang w:val="en-GB"/>
        </w:rPr>
        <w:t xml:space="preserve"> SKILLS DEVELOPMENT                      </w:t>
      </w:r>
    </w:p>
    <w:p w14:paraId="31F39CFF" w14:textId="44707E5E" w:rsidR="00414F42" w:rsidRPr="006D5FFD" w:rsidRDefault="006904FB" w:rsidP="002E0465">
      <w:pPr>
        <w:spacing w:after="0" w:line="360" w:lineRule="auto"/>
        <w:ind w:right="-46"/>
        <w:jc w:val="both"/>
        <w:rPr>
          <w:rFonts w:ascii="Arial" w:hAnsi="Arial" w:cs="Arial"/>
          <w:b/>
          <w:sz w:val="24"/>
          <w:szCs w:val="24"/>
        </w:rPr>
      </w:pPr>
      <w:r w:rsidRPr="006D5FFD">
        <w:rPr>
          <w:rFonts w:ascii="Times New Roman" w:hAnsi="Times New Roman" w:cs="Times New Roman"/>
          <w:b/>
          <w:sz w:val="28"/>
          <w:szCs w:val="28"/>
          <w:lang w:val="en-GB"/>
        </w:rPr>
        <w:t>AND MENTOR</w:t>
      </w:r>
      <w:r w:rsidR="001F56E9" w:rsidRPr="006D5FFD">
        <w:rPr>
          <w:rFonts w:ascii="Times New Roman" w:hAnsi="Times New Roman" w:cs="Times New Roman"/>
          <w:b/>
          <w:sz w:val="28"/>
          <w:szCs w:val="28"/>
          <w:lang w:val="en-GB"/>
        </w:rPr>
        <w:t>ING</w:t>
      </w:r>
      <w:r w:rsidRPr="006D5FFD">
        <w:rPr>
          <w:rFonts w:ascii="Times New Roman" w:hAnsi="Times New Roman" w:cs="Times New Roman"/>
          <w:b/>
          <w:sz w:val="28"/>
          <w:szCs w:val="28"/>
          <w:lang w:val="en-GB"/>
        </w:rPr>
        <w:t xml:space="preserve"> CC</w:t>
      </w:r>
      <w:r w:rsidRPr="006D5FFD">
        <w:rPr>
          <w:rFonts w:ascii="Arial" w:hAnsi="Arial" w:cs="Arial"/>
          <w:b/>
          <w:sz w:val="24"/>
          <w:szCs w:val="24"/>
          <w:lang w:val="en-GB"/>
        </w:rPr>
        <w:t xml:space="preserve"> </w:t>
      </w:r>
      <w:r w:rsidR="00414F42" w:rsidRPr="006D5FFD">
        <w:rPr>
          <w:rFonts w:ascii="Arial" w:hAnsi="Arial" w:cs="Arial"/>
          <w:b/>
          <w:sz w:val="24"/>
          <w:szCs w:val="24"/>
        </w:rPr>
        <w:tab/>
      </w:r>
      <w:r w:rsidR="00414F42" w:rsidRPr="006D5FFD">
        <w:rPr>
          <w:rFonts w:ascii="Arial" w:hAnsi="Arial" w:cs="Arial"/>
          <w:b/>
          <w:sz w:val="24"/>
          <w:szCs w:val="24"/>
        </w:rPr>
        <w:tab/>
      </w:r>
      <w:r w:rsidR="00414F42" w:rsidRPr="006D5FFD">
        <w:rPr>
          <w:rFonts w:ascii="Arial" w:hAnsi="Arial" w:cs="Arial"/>
          <w:b/>
          <w:sz w:val="24"/>
          <w:szCs w:val="24"/>
        </w:rPr>
        <w:tab/>
      </w:r>
      <w:r w:rsidR="00704C19" w:rsidRPr="006D5FFD">
        <w:rPr>
          <w:rFonts w:ascii="Arial" w:hAnsi="Arial" w:cs="Arial"/>
          <w:b/>
          <w:sz w:val="24"/>
          <w:szCs w:val="24"/>
        </w:rPr>
        <w:t xml:space="preserve"> </w:t>
      </w:r>
      <w:r w:rsidR="00414F42" w:rsidRPr="006D5FFD">
        <w:rPr>
          <w:rFonts w:ascii="Arial" w:hAnsi="Arial" w:cs="Arial"/>
          <w:b/>
          <w:sz w:val="24"/>
          <w:szCs w:val="24"/>
        </w:rPr>
        <w:t xml:space="preserve">          </w:t>
      </w:r>
      <w:r w:rsidR="00524F92" w:rsidRPr="006D5FFD">
        <w:rPr>
          <w:rFonts w:ascii="Arial" w:hAnsi="Arial" w:cs="Arial"/>
          <w:b/>
          <w:sz w:val="24"/>
          <w:szCs w:val="24"/>
        </w:rPr>
        <w:t xml:space="preserve"> </w:t>
      </w:r>
      <w:r w:rsidR="00481730" w:rsidRPr="006D5FFD">
        <w:rPr>
          <w:rFonts w:ascii="Arial" w:hAnsi="Arial" w:cs="Arial"/>
          <w:b/>
          <w:sz w:val="24"/>
          <w:szCs w:val="24"/>
        </w:rPr>
        <w:t xml:space="preserve">     </w:t>
      </w:r>
      <w:r w:rsidR="004832CA" w:rsidRPr="006D5FFD">
        <w:rPr>
          <w:rFonts w:ascii="Arial" w:hAnsi="Arial" w:cs="Arial"/>
          <w:b/>
          <w:sz w:val="24"/>
          <w:szCs w:val="24"/>
        </w:rPr>
        <w:t xml:space="preserve"> </w:t>
      </w:r>
      <w:r w:rsidR="00481730" w:rsidRPr="006D5FFD">
        <w:rPr>
          <w:rFonts w:ascii="Times New Roman" w:hAnsi="Times New Roman" w:cs="Times New Roman"/>
          <w:b/>
          <w:sz w:val="28"/>
          <w:szCs w:val="28"/>
        </w:rPr>
        <w:t>FIRST RESPONDENT</w:t>
      </w:r>
    </w:p>
    <w:p w14:paraId="06F377B5" w14:textId="71FE203E" w:rsidR="00414F42" w:rsidRPr="006D5FFD" w:rsidRDefault="006904FB" w:rsidP="00E9258B">
      <w:pPr>
        <w:spacing w:before="240" w:line="360" w:lineRule="auto"/>
        <w:jc w:val="both"/>
        <w:rPr>
          <w:rFonts w:ascii="Times New Roman" w:hAnsi="Times New Roman" w:cs="Times New Roman"/>
          <w:b/>
          <w:sz w:val="28"/>
          <w:szCs w:val="28"/>
        </w:rPr>
      </w:pPr>
      <w:r w:rsidRPr="006D5FFD">
        <w:rPr>
          <w:rFonts w:ascii="Times New Roman" w:hAnsi="Times New Roman" w:cs="Times New Roman"/>
          <w:b/>
          <w:sz w:val="28"/>
          <w:szCs w:val="28"/>
        </w:rPr>
        <w:t>ZA CENTRAL REGISTRY NPC</w:t>
      </w:r>
      <w:r w:rsidR="00524F92" w:rsidRPr="006D5FFD">
        <w:rPr>
          <w:rFonts w:ascii="Times New Roman" w:hAnsi="Times New Roman" w:cs="Times New Roman"/>
          <w:b/>
          <w:sz w:val="28"/>
          <w:szCs w:val="28"/>
        </w:rPr>
        <w:tab/>
        <w:t xml:space="preserve">     </w:t>
      </w:r>
      <w:r w:rsidRPr="006D5FFD">
        <w:rPr>
          <w:rFonts w:ascii="Times New Roman" w:hAnsi="Times New Roman" w:cs="Times New Roman"/>
          <w:b/>
          <w:sz w:val="28"/>
          <w:szCs w:val="28"/>
        </w:rPr>
        <w:t xml:space="preserve">               </w:t>
      </w:r>
      <w:r w:rsidR="00524F92" w:rsidRPr="006D5FFD">
        <w:rPr>
          <w:rFonts w:ascii="Times New Roman" w:hAnsi="Times New Roman" w:cs="Times New Roman"/>
          <w:b/>
          <w:sz w:val="28"/>
          <w:szCs w:val="28"/>
        </w:rPr>
        <w:t xml:space="preserve">  </w:t>
      </w:r>
      <w:r w:rsidR="00414F42" w:rsidRPr="006D5FFD">
        <w:rPr>
          <w:rFonts w:ascii="Times New Roman" w:hAnsi="Times New Roman" w:cs="Times New Roman"/>
          <w:b/>
          <w:sz w:val="28"/>
          <w:szCs w:val="28"/>
        </w:rPr>
        <w:t>SECOND RESPONDENT</w:t>
      </w:r>
    </w:p>
    <w:p w14:paraId="30D13B33" w14:textId="77777777" w:rsidR="00414F42" w:rsidRPr="006D5FFD" w:rsidRDefault="00414F42" w:rsidP="00D779D5">
      <w:pPr>
        <w:spacing w:line="360" w:lineRule="auto"/>
        <w:jc w:val="both"/>
        <w:rPr>
          <w:rFonts w:ascii="Arial" w:hAnsi="Arial" w:cs="Arial"/>
          <w:sz w:val="24"/>
          <w:szCs w:val="24"/>
        </w:rPr>
      </w:pPr>
    </w:p>
    <w:p w14:paraId="65D8F35C" w14:textId="18CC2DCB" w:rsidR="00414F42" w:rsidRPr="006D5FFD" w:rsidRDefault="00414F42" w:rsidP="00C91B1D">
      <w:pPr>
        <w:spacing w:line="360" w:lineRule="auto"/>
        <w:ind w:left="2160" w:hanging="2160"/>
        <w:jc w:val="both"/>
        <w:rPr>
          <w:rFonts w:ascii="Times New Roman" w:hAnsi="Times New Roman" w:cs="Times New Roman"/>
          <w:sz w:val="28"/>
          <w:szCs w:val="28"/>
          <w:lang w:val="en-GB"/>
        </w:rPr>
      </w:pPr>
      <w:r w:rsidRPr="006D5FFD">
        <w:rPr>
          <w:rFonts w:ascii="Times New Roman" w:hAnsi="Times New Roman" w:cs="Times New Roman"/>
          <w:b/>
          <w:bCs/>
          <w:sz w:val="28"/>
          <w:szCs w:val="28"/>
          <w:lang w:val="en-GB"/>
        </w:rPr>
        <w:t>Neutral citation:</w:t>
      </w:r>
      <w:r w:rsidRPr="006D5FFD">
        <w:rPr>
          <w:rFonts w:ascii="Times New Roman" w:hAnsi="Times New Roman" w:cs="Times New Roman"/>
          <w:bCs/>
          <w:sz w:val="28"/>
          <w:szCs w:val="28"/>
          <w:lang w:val="en-GB"/>
        </w:rPr>
        <w:tab/>
      </w:r>
      <w:r w:rsidR="00561271" w:rsidRPr="006D5FFD">
        <w:rPr>
          <w:rFonts w:ascii="Times New Roman" w:hAnsi="Times New Roman" w:cs="Times New Roman"/>
          <w:bCs/>
          <w:i/>
          <w:sz w:val="28"/>
          <w:szCs w:val="28"/>
          <w:lang w:val="en-GB"/>
        </w:rPr>
        <w:t>ICollege (Pty) Ltd</w:t>
      </w:r>
      <w:r w:rsidRPr="006D5FFD">
        <w:rPr>
          <w:rFonts w:ascii="Times New Roman" w:hAnsi="Times New Roman" w:cs="Times New Roman"/>
          <w:bCs/>
          <w:i/>
          <w:sz w:val="28"/>
          <w:szCs w:val="28"/>
          <w:lang w:val="en-GB"/>
        </w:rPr>
        <w:t xml:space="preserve"> v </w:t>
      </w:r>
      <w:r w:rsidR="00561271" w:rsidRPr="006D5FFD">
        <w:rPr>
          <w:rFonts w:ascii="Times New Roman" w:hAnsi="Times New Roman" w:cs="Times New Roman"/>
          <w:bCs/>
          <w:i/>
          <w:sz w:val="28"/>
          <w:szCs w:val="28"/>
          <w:lang w:val="en-GB"/>
        </w:rPr>
        <w:t>Xpertease Skills</w:t>
      </w:r>
      <w:r w:rsidR="00D01DD8" w:rsidRPr="006D5FFD">
        <w:rPr>
          <w:rFonts w:ascii="Times New Roman" w:hAnsi="Times New Roman" w:cs="Times New Roman"/>
          <w:bCs/>
          <w:i/>
          <w:sz w:val="28"/>
          <w:szCs w:val="28"/>
          <w:lang w:val="en-GB"/>
        </w:rPr>
        <w:t xml:space="preserve"> Development and Mentor</w:t>
      </w:r>
      <w:r w:rsidR="001F56E9" w:rsidRPr="006D5FFD">
        <w:rPr>
          <w:rFonts w:ascii="Times New Roman" w:hAnsi="Times New Roman" w:cs="Times New Roman"/>
          <w:bCs/>
          <w:i/>
          <w:sz w:val="28"/>
          <w:szCs w:val="28"/>
          <w:lang w:val="en-GB"/>
        </w:rPr>
        <w:t>ing</w:t>
      </w:r>
      <w:r w:rsidR="00D01DD8" w:rsidRPr="006D5FFD">
        <w:rPr>
          <w:rFonts w:ascii="Times New Roman" w:hAnsi="Times New Roman" w:cs="Times New Roman"/>
          <w:bCs/>
          <w:i/>
          <w:sz w:val="28"/>
          <w:szCs w:val="28"/>
          <w:lang w:val="en-GB"/>
        </w:rPr>
        <w:t xml:space="preserve"> CC</w:t>
      </w:r>
      <w:r w:rsidRPr="006D5FFD">
        <w:rPr>
          <w:rFonts w:ascii="Times New Roman" w:hAnsi="Times New Roman" w:cs="Times New Roman"/>
          <w:bCs/>
          <w:i/>
          <w:sz w:val="28"/>
          <w:szCs w:val="28"/>
          <w:lang w:val="en-GB"/>
        </w:rPr>
        <w:t xml:space="preserve"> </w:t>
      </w:r>
      <w:r w:rsidR="007523C3" w:rsidRPr="006D5FFD">
        <w:rPr>
          <w:rFonts w:ascii="Times New Roman" w:hAnsi="Times New Roman" w:cs="Times New Roman"/>
          <w:bCs/>
          <w:i/>
          <w:sz w:val="28"/>
          <w:szCs w:val="28"/>
          <w:lang w:val="en-GB"/>
        </w:rPr>
        <w:t>and</w:t>
      </w:r>
      <w:r w:rsidRPr="006D5FFD">
        <w:rPr>
          <w:rFonts w:ascii="Times New Roman" w:hAnsi="Times New Roman" w:cs="Times New Roman"/>
          <w:bCs/>
          <w:i/>
          <w:sz w:val="28"/>
          <w:szCs w:val="28"/>
          <w:lang w:val="en-GB"/>
        </w:rPr>
        <w:t xml:space="preserve"> </w:t>
      </w:r>
      <w:r w:rsidR="00D01DD8" w:rsidRPr="006D5FFD">
        <w:rPr>
          <w:rFonts w:ascii="Times New Roman" w:hAnsi="Times New Roman" w:cs="Times New Roman"/>
          <w:bCs/>
          <w:i/>
          <w:sz w:val="28"/>
          <w:szCs w:val="28"/>
          <w:lang w:val="en-GB"/>
        </w:rPr>
        <w:t>Ano</w:t>
      </w:r>
      <w:r w:rsidRPr="006D5FFD">
        <w:rPr>
          <w:rFonts w:ascii="Times New Roman" w:hAnsi="Times New Roman" w:cs="Times New Roman"/>
          <w:bCs/>
          <w:i/>
          <w:sz w:val="28"/>
          <w:szCs w:val="28"/>
          <w:lang w:val="en-GB"/>
        </w:rPr>
        <w:t xml:space="preserve">ther </w:t>
      </w:r>
      <w:r w:rsidR="00481730" w:rsidRPr="006D5FFD">
        <w:rPr>
          <w:rFonts w:ascii="Times New Roman" w:hAnsi="Times New Roman" w:cs="Times New Roman"/>
          <w:bCs/>
          <w:sz w:val="28"/>
          <w:szCs w:val="28"/>
          <w:lang w:val="en-GB"/>
        </w:rPr>
        <w:t>(</w:t>
      </w:r>
      <w:r w:rsidR="00A55227">
        <w:rPr>
          <w:rFonts w:ascii="Times New Roman" w:hAnsi="Times New Roman" w:cs="Times New Roman"/>
          <w:bCs/>
          <w:sz w:val="28"/>
          <w:szCs w:val="28"/>
          <w:lang w:val="en-GB"/>
        </w:rPr>
        <w:t xml:space="preserve">Case no </w:t>
      </w:r>
      <w:r w:rsidR="003C67AA" w:rsidRPr="006D5FFD">
        <w:rPr>
          <w:rFonts w:ascii="Times New Roman" w:hAnsi="Times New Roman" w:cs="Times New Roman"/>
          <w:bCs/>
          <w:sz w:val="28"/>
          <w:szCs w:val="28"/>
          <w:lang w:val="en-GB"/>
        </w:rPr>
        <w:t>106</w:t>
      </w:r>
      <w:r w:rsidRPr="006D5FFD">
        <w:rPr>
          <w:rFonts w:ascii="Times New Roman" w:hAnsi="Times New Roman" w:cs="Times New Roman"/>
          <w:bCs/>
          <w:sz w:val="28"/>
          <w:szCs w:val="28"/>
          <w:lang w:val="en-GB"/>
        </w:rPr>
        <w:t>/20</w:t>
      </w:r>
      <w:r w:rsidR="0031262A" w:rsidRPr="006D5FFD">
        <w:rPr>
          <w:rFonts w:ascii="Times New Roman" w:hAnsi="Times New Roman" w:cs="Times New Roman"/>
          <w:bCs/>
          <w:sz w:val="28"/>
          <w:szCs w:val="28"/>
          <w:lang w:val="en-GB"/>
        </w:rPr>
        <w:t>22</w:t>
      </w:r>
      <w:r w:rsidRPr="006D5FFD">
        <w:rPr>
          <w:rFonts w:ascii="Times New Roman" w:hAnsi="Times New Roman" w:cs="Times New Roman"/>
          <w:bCs/>
          <w:sz w:val="28"/>
          <w:szCs w:val="28"/>
          <w:lang w:val="en-GB"/>
        </w:rPr>
        <w:t>) [2023] ZASCA</w:t>
      </w:r>
      <w:r w:rsidR="0031262A" w:rsidRPr="006D5FFD">
        <w:rPr>
          <w:rFonts w:ascii="Times New Roman" w:hAnsi="Times New Roman" w:cs="Times New Roman"/>
          <w:bCs/>
          <w:sz w:val="28"/>
          <w:szCs w:val="28"/>
          <w:lang w:val="en-GB"/>
        </w:rPr>
        <w:t xml:space="preserve"> </w:t>
      </w:r>
      <w:r w:rsidR="00A55227">
        <w:rPr>
          <w:rFonts w:ascii="Times New Roman" w:hAnsi="Times New Roman" w:cs="Times New Roman"/>
          <w:bCs/>
          <w:sz w:val="28"/>
          <w:szCs w:val="28"/>
          <w:lang w:val="en-GB"/>
        </w:rPr>
        <w:t xml:space="preserve">70 </w:t>
      </w:r>
      <w:r w:rsidRPr="006D5FFD">
        <w:rPr>
          <w:rFonts w:ascii="Times New Roman" w:hAnsi="Times New Roman" w:cs="Times New Roman"/>
          <w:bCs/>
          <w:sz w:val="28"/>
          <w:szCs w:val="28"/>
          <w:lang w:val="en-GB"/>
        </w:rPr>
        <w:t>(</w:t>
      </w:r>
      <w:r w:rsidR="00A55227">
        <w:rPr>
          <w:rFonts w:ascii="Times New Roman" w:hAnsi="Times New Roman" w:cs="Times New Roman"/>
          <w:bCs/>
          <w:sz w:val="28"/>
          <w:szCs w:val="28"/>
          <w:lang w:val="en-GB"/>
        </w:rPr>
        <w:t>24 </w:t>
      </w:r>
      <w:r w:rsidR="00711A40" w:rsidRPr="006D5FFD">
        <w:rPr>
          <w:rFonts w:ascii="Times New Roman" w:hAnsi="Times New Roman" w:cs="Times New Roman"/>
          <w:bCs/>
          <w:sz w:val="28"/>
          <w:szCs w:val="28"/>
          <w:lang w:val="en-GB"/>
        </w:rPr>
        <w:t xml:space="preserve">May </w:t>
      </w:r>
      <w:r w:rsidRPr="006D5FFD">
        <w:rPr>
          <w:rFonts w:ascii="Times New Roman" w:hAnsi="Times New Roman" w:cs="Times New Roman"/>
          <w:bCs/>
          <w:sz w:val="28"/>
          <w:szCs w:val="28"/>
          <w:lang w:val="en-GB"/>
        </w:rPr>
        <w:t>2023)</w:t>
      </w:r>
    </w:p>
    <w:p w14:paraId="4EFCF679" w14:textId="5AEDB82E" w:rsidR="00414F42" w:rsidRPr="006D5FFD" w:rsidRDefault="00414F42" w:rsidP="00D779D5">
      <w:pPr>
        <w:spacing w:line="360" w:lineRule="auto"/>
        <w:ind w:left="1440" w:hanging="1440"/>
        <w:jc w:val="both"/>
        <w:rPr>
          <w:rFonts w:ascii="Times New Roman" w:hAnsi="Times New Roman" w:cs="Times New Roman"/>
          <w:bCs/>
          <w:iCs/>
          <w:sz w:val="28"/>
          <w:szCs w:val="28"/>
          <w:lang w:val="en-GB"/>
        </w:rPr>
      </w:pPr>
      <w:r w:rsidRPr="006D5FFD">
        <w:rPr>
          <w:rFonts w:ascii="Times New Roman" w:hAnsi="Times New Roman" w:cs="Times New Roman"/>
          <w:b/>
          <w:bCs/>
          <w:sz w:val="28"/>
          <w:szCs w:val="28"/>
          <w:lang w:val="en-GB"/>
        </w:rPr>
        <w:t>Coram:</w:t>
      </w:r>
      <w:r w:rsidRPr="006D5FFD">
        <w:rPr>
          <w:rFonts w:ascii="Times New Roman" w:hAnsi="Times New Roman" w:cs="Times New Roman"/>
          <w:sz w:val="28"/>
          <w:szCs w:val="28"/>
          <w:lang w:val="en-GB"/>
        </w:rPr>
        <w:tab/>
      </w:r>
      <w:r w:rsidR="0031262A" w:rsidRPr="006D5FFD">
        <w:rPr>
          <w:rFonts w:ascii="Times New Roman" w:hAnsi="Times New Roman" w:cs="Times New Roman"/>
          <w:sz w:val="28"/>
          <w:szCs w:val="28"/>
          <w:lang w:val="en-GB"/>
        </w:rPr>
        <w:t xml:space="preserve">SCHIPPERS, </w:t>
      </w:r>
      <w:r w:rsidR="006904FB" w:rsidRPr="006D5FFD">
        <w:rPr>
          <w:rFonts w:ascii="Times New Roman" w:hAnsi="Times New Roman" w:cs="Times New Roman"/>
          <w:sz w:val="28"/>
          <w:szCs w:val="28"/>
          <w:lang w:val="en-GB"/>
        </w:rPr>
        <w:t>MABINDLA-BOQWANA</w:t>
      </w:r>
      <w:r w:rsidR="0031262A" w:rsidRPr="006D5FFD">
        <w:rPr>
          <w:rFonts w:ascii="Times New Roman" w:hAnsi="Times New Roman" w:cs="Times New Roman"/>
          <w:sz w:val="28"/>
          <w:szCs w:val="28"/>
          <w:lang w:val="en-GB"/>
        </w:rPr>
        <w:t xml:space="preserve"> and MATOJANE</w:t>
      </w:r>
      <w:r w:rsidRPr="006D5FFD">
        <w:rPr>
          <w:rFonts w:ascii="Times New Roman" w:hAnsi="Times New Roman" w:cs="Times New Roman"/>
          <w:sz w:val="28"/>
          <w:szCs w:val="28"/>
          <w:lang w:val="en-GB"/>
        </w:rPr>
        <w:t xml:space="preserve"> JJA and </w:t>
      </w:r>
      <w:r w:rsidR="006904FB" w:rsidRPr="006D5FFD">
        <w:rPr>
          <w:rFonts w:ascii="Times New Roman" w:hAnsi="Times New Roman" w:cs="Times New Roman"/>
          <w:sz w:val="28"/>
          <w:szCs w:val="28"/>
          <w:lang w:val="en-GB"/>
        </w:rPr>
        <w:t>OLSEN and UNTERHALTER</w:t>
      </w:r>
      <w:r w:rsidRPr="006D5FFD">
        <w:rPr>
          <w:rFonts w:ascii="Times New Roman" w:hAnsi="Times New Roman" w:cs="Times New Roman"/>
          <w:sz w:val="28"/>
          <w:szCs w:val="28"/>
          <w:lang w:val="en-GB"/>
        </w:rPr>
        <w:t xml:space="preserve"> AJJA</w:t>
      </w:r>
    </w:p>
    <w:p w14:paraId="598868EE" w14:textId="6CBF9F17" w:rsidR="00414F42" w:rsidRPr="006D5FFD" w:rsidRDefault="00414F42" w:rsidP="00D779D5">
      <w:pPr>
        <w:spacing w:line="360" w:lineRule="auto"/>
        <w:jc w:val="both"/>
        <w:rPr>
          <w:rFonts w:ascii="Times New Roman" w:hAnsi="Times New Roman" w:cs="Times New Roman"/>
          <w:bCs/>
          <w:sz w:val="28"/>
          <w:szCs w:val="28"/>
          <w:lang w:val="en-GB"/>
        </w:rPr>
      </w:pPr>
      <w:r w:rsidRPr="006D5FFD">
        <w:rPr>
          <w:rFonts w:ascii="Times New Roman" w:hAnsi="Times New Roman" w:cs="Times New Roman"/>
          <w:b/>
          <w:bCs/>
          <w:sz w:val="28"/>
          <w:szCs w:val="28"/>
          <w:lang w:val="en-GB"/>
        </w:rPr>
        <w:t>Heard</w:t>
      </w:r>
      <w:r w:rsidRPr="006D5FFD">
        <w:rPr>
          <w:rFonts w:ascii="Times New Roman" w:hAnsi="Times New Roman" w:cs="Times New Roman"/>
          <w:b/>
          <w:sz w:val="28"/>
          <w:szCs w:val="28"/>
          <w:lang w:val="en-GB"/>
        </w:rPr>
        <w:t>:</w:t>
      </w:r>
      <w:r w:rsidRPr="006D5FFD">
        <w:rPr>
          <w:rFonts w:ascii="Times New Roman" w:hAnsi="Times New Roman" w:cs="Times New Roman"/>
          <w:sz w:val="28"/>
          <w:szCs w:val="28"/>
          <w:lang w:val="en-GB"/>
        </w:rPr>
        <w:tab/>
      </w:r>
      <w:r w:rsidR="006904FB" w:rsidRPr="006D5FFD">
        <w:rPr>
          <w:rFonts w:ascii="Times New Roman" w:hAnsi="Times New Roman" w:cs="Times New Roman"/>
          <w:sz w:val="28"/>
          <w:szCs w:val="28"/>
          <w:lang w:val="en-GB"/>
        </w:rPr>
        <w:t>17</w:t>
      </w:r>
      <w:r w:rsidR="0031262A" w:rsidRPr="006D5FFD">
        <w:rPr>
          <w:rFonts w:ascii="Times New Roman" w:hAnsi="Times New Roman" w:cs="Times New Roman"/>
          <w:sz w:val="28"/>
          <w:szCs w:val="28"/>
          <w:lang w:val="en-GB"/>
        </w:rPr>
        <w:t xml:space="preserve"> March 2023</w:t>
      </w:r>
      <w:r w:rsidRPr="006D5FFD">
        <w:rPr>
          <w:rFonts w:ascii="Times New Roman" w:hAnsi="Times New Roman" w:cs="Times New Roman"/>
          <w:sz w:val="28"/>
          <w:szCs w:val="28"/>
          <w:lang w:val="en-GB"/>
        </w:rPr>
        <w:t xml:space="preserve"> </w:t>
      </w:r>
    </w:p>
    <w:p w14:paraId="4AF237F6" w14:textId="14D638C3" w:rsidR="00414F42" w:rsidRPr="006D5FFD" w:rsidRDefault="00414F42" w:rsidP="00D779D5">
      <w:pPr>
        <w:spacing w:line="360" w:lineRule="auto"/>
        <w:jc w:val="both"/>
        <w:rPr>
          <w:rFonts w:ascii="Times New Roman" w:hAnsi="Times New Roman" w:cs="Times New Roman"/>
          <w:b/>
          <w:bCs/>
          <w:sz w:val="28"/>
          <w:szCs w:val="28"/>
          <w:lang w:val="en-GB"/>
        </w:rPr>
      </w:pPr>
      <w:r w:rsidRPr="006D5FFD">
        <w:rPr>
          <w:rFonts w:ascii="Times New Roman" w:hAnsi="Times New Roman" w:cs="Times New Roman"/>
          <w:b/>
          <w:bCs/>
          <w:sz w:val="28"/>
          <w:szCs w:val="28"/>
          <w:lang w:val="en-GB"/>
        </w:rPr>
        <w:t>Delivered</w:t>
      </w:r>
      <w:r w:rsidRPr="006D5FFD">
        <w:rPr>
          <w:rFonts w:ascii="Times New Roman" w:hAnsi="Times New Roman" w:cs="Times New Roman"/>
          <w:b/>
          <w:sz w:val="28"/>
          <w:szCs w:val="28"/>
          <w:lang w:val="en-GB"/>
        </w:rPr>
        <w:t>:</w:t>
      </w:r>
      <w:r w:rsidRPr="006D5FFD">
        <w:rPr>
          <w:rFonts w:ascii="Times New Roman" w:hAnsi="Times New Roman" w:cs="Times New Roman"/>
          <w:b/>
          <w:sz w:val="28"/>
          <w:szCs w:val="28"/>
          <w:lang w:val="en-GB"/>
        </w:rPr>
        <w:tab/>
      </w:r>
      <w:r w:rsidR="009A16B2">
        <w:rPr>
          <w:rFonts w:ascii="Times New Roman" w:hAnsi="Times New Roman" w:cs="Times New Roman"/>
          <w:sz w:val="28"/>
          <w:szCs w:val="28"/>
          <w:lang w:val="en-GB"/>
        </w:rPr>
        <w:t>24</w:t>
      </w:r>
      <w:r w:rsidR="00184DF4" w:rsidRPr="006D5FFD">
        <w:rPr>
          <w:rFonts w:ascii="Times New Roman" w:hAnsi="Times New Roman" w:cs="Times New Roman"/>
          <w:sz w:val="28"/>
          <w:szCs w:val="28"/>
          <w:lang w:val="en-GB"/>
        </w:rPr>
        <w:t xml:space="preserve"> </w:t>
      </w:r>
      <w:r w:rsidR="00D565FC" w:rsidRPr="006D5FFD">
        <w:rPr>
          <w:rFonts w:ascii="Times New Roman" w:hAnsi="Times New Roman" w:cs="Times New Roman"/>
          <w:sz w:val="28"/>
          <w:szCs w:val="28"/>
          <w:lang w:val="en-GB"/>
        </w:rPr>
        <w:t xml:space="preserve">May </w:t>
      </w:r>
      <w:r w:rsidR="00184DF4" w:rsidRPr="006D5FFD">
        <w:rPr>
          <w:rFonts w:ascii="Times New Roman" w:hAnsi="Times New Roman" w:cs="Times New Roman"/>
          <w:sz w:val="28"/>
          <w:szCs w:val="28"/>
          <w:lang w:val="en-GB"/>
        </w:rPr>
        <w:t>2023</w:t>
      </w:r>
      <w:r w:rsidRPr="006D5FFD">
        <w:rPr>
          <w:rFonts w:ascii="Times New Roman" w:hAnsi="Times New Roman" w:cs="Times New Roman"/>
          <w:sz w:val="28"/>
          <w:szCs w:val="28"/>
          <w:lang w:val="en-GB"/>
        </w:rPr>
        <w:t xml:space="preserve"> </w:t>
      </w:r>
    </w:p>
    <w:p w14:paraId="6DC8B0E1" w14:textId="10D03E2C" w:rsidR="009C14D0" w:rsidRPr="006D5FFD" w:rsidRDefault="00414F42" w:rsidP="00F173DC">
      <w:pPr>
        <w:spacing w:line="360" w:lineRule="auto"/>
        <w:jc w:val="both"/>
        <w:rPr>
          <w:rFonts w:ascii="Times New Roman" w:hAnsi="Times New Roman" w:cs="Times New Roman"/>
          <w:sz w:val="28"/>
          <w:szCs w:val="28"/>
        </w:rPr>
      </w:pPr>
      <w:r w:rsidRPr="006D5FFD">
        <w:rPr>
          <w:rFonts w:ascii="Times New Roman" w:hAnsi="Times New Roman" w:cs="Times New Roman"/>
          <w:b/>
          <w:sz w:val="28"/>
          <w:szCs w:val="28"/>
        </w:rPr>
        <w:t>Summary:</w:t>
      </w:r>
      <w:r w:rsidR="00184DF4" w:rsidRPr="006D5FFD">
        <w:rPr>
          <w:rFonts w:ascii="Times New Roman" w:hAnsi="Times New Roman" w:cs="Times New Roman"/>
          <w:sz w:val="28"/>
          <w:szCs w:val="28"/>
        </w:rPr>
        <w:tab/>
      </w:r>
      <w:r w:rsidR="00763A22" w:rsidRPr="006D5FFD">
        <w:rPr>
          <w:rFonts w:ascii="Times New Roman" w:hAnsi="Times New Roman" w:cs="Times New Roman"/>
          <w:sz w:val="28"/>
          <w:szCs w:val="28"/>
        </w:rPr>
        <w:t xml:space="preserve">Trade </w:t>
      </w:r>
      <w:r w:rsidR="00481730" w:rsidRPr="006D5FFD">
        <w:rPr>
          <w:rFonts w:ascii="Times New Roman" w:hAnsi="Times New Roman" w:cs="Times New Roman"/>
          <w:sz w:val="28"/>
          <w:szCs w:val="28"/>
        </w:rPr>
        <w:t>m</w:t>
      </w:r>
      <w:r w:rsidR="00763A22" w:rsidRPr="006D5FFD">
        <w:rPr>
          <w:rFonts w:ascii="Times New Roman" w:hAnsi="Times New Roman" w:cs="Times New Roman"/>
          <w:sz w:val="28"/>
          <w:szCs w:val="28"/>
        </w:rPr>
        <w:t xml:space="preserve">ark </w:t>
      </w:r>
      <w:r w:rsidR="0012150C" w:rsidRPr="006D5FFD">
        <w:rPr>
          <w:rFonts w:ascii="Times New Roman" w:hAnsi="Times New Roman" w:cs="Times New Roman"/>
          <w:sz w:val="28"/>
          <w:szCs w:val="28"/>
        </w:rPr>
        <w:t xml:space="preserve">– interdict </w:t>
      </w:r>
      <w:r w:rsidR="00C00845" w:rsidRPr="006D5FFD">
        <w:rPr>
          <w:rFonts w:ascii="Times New Roman" w:hAnsi="Times New Roman" w:cs="Times New Roman"/>
          <w:sz w:val="28"/>
          <w:szCs w:val="28"/>
        </w:rPr>
        <w:t xml:space="preserve">to restrain infringement – </w:t>
      </w:r>
      <w:r w:rsidR="0012150C" w:rsidRPr="006D5FFD">
        <w:rPr>
          <w:rFonts w:ascii="Times New Roman" w:hAnsi="Times New Roman" w:cs="Times New Roman"/>
          <w:sz w:val="28"/>
          <w:szCs w:val="28"/>
        </w:rPr>
        <w:t xml:space="preserve">use of mark closely resembling registered trade mark – </w:t>
      </w:r>
      <w:r w:rsidR="00EC682C" w:rsidRPr="006D5FFD">
        <w:rPr>
          <w:rFonts w:ascii="Times New Roman" w:hAnsi="Times New Roman" w:cs="Times New Roman"/>
          <w:sz w:val="28"/>
          <w:szCs w:val="28"/>
        </w:rPr>
        <w:t xml:space="preserve">both marks visually and phonetically identical – likelihood of deception or </w:t>
      </w:r>
      <w:r w:rsidR="0012150C" w:rsidRPr="006D5FFD">
        <w:rPr>
          <w:rFonts w:ascii="Times New Roman" w:hAnsi="Times New Roman" w:cs="Times New Roman"/>
          <w:sz w:val="28"/>
          <w:szCs w:val="28"/>
        </w:rPr>
        <w:t xml:space="preserve">confusion within meaning of </w:t>
      </w:r>
      <w:r w:rsidR="00F173DC" w:rsidRPr="006D5FFD">
        <w:rPr>
          <w:rFonts w:ascii="Times New Roman" w:hAnsi="Times New Roman" w:cs="Times New Roman"/>
          <w:sz w:val="28"/>
          <w:szCs w:val="28"/>
        </w:rPr>
        <w:t>s</w:t>
      </w:r>
      <w:r w:rsidR="0012150C" w:rsidRPr="006D5FFD">
        <w:rPr>
          <w:rFonts w:ascii="Times New Roman" w:hAnsi="Times New Roman" w:cs="Times New Roman"/>
          <w:sz w:val="28"/>
          <w:szCs w:val="28"/>
        </w:rPr>
        <w:t> </w:t>
      </w:r>
      <w:r w:rsidR="00F173DC" w:rsidRPr="006D5FFD">
        <w:rPr>
          <w:rFonts w:ascii="Times New Roman" w:hAnsi="Times New Roman" w:cs="Times New Roman"/>
          <w:sz w:val="28"/>
          <w:szCs w:val="28"/>
        </w:rPr>
        <w:t>34(1)</w:t>
      </w:r>
      <w:r w:rsidR="00F173DC" w:rsidRPr="006D5FFD">
        <w:rPr>
          <w:rFonts w:ascii="Times New Roman" w:hAnsi="Times New Roman" w:cs="Times New Roman"/>
          <w:i/>
          <w:sz w:val="28"/>
          <w:szCs w:val="28"/>
        </w:rPr>
        <w:t>(a)</w:t>
      </w:r>
      <w:r w:rsidR="0012150C" w:rsidRPr="006D5FFD">
        <w:rPr>
          <w:rFonts w:ascii="Times New Roman" w:hAnsi="Times New Roman" w:cs="Times New Roman"/>
          <w:sz w:val="28"/>
          <w:szCs w:val="28"/>
        </w:rPr>
        <w:t xml:space="preserve"> of </w:t>
      </w:r>
      <w:r w:rsidR="00F173DC" w:rsidRPr="006D5FFD">
        <w:rPr>
          <w:rFonts w:ascii="Times New Roman" w:hAnsi="Times New Roman" w:cs="Times New Roman"/>
          <w:sz w:val="28"/>
          <w:szCs w:val="28"/>
        </w:rPr>
        <w:t>the Trade Marks Act 194 of 1993</w:t>
      </w:r>
      <w:r w:rsidR="00F173DC" w:rsidRPr="006D5FFD">
        <w:rPr>
          <w:rFonts w:ascii="Times New Roman" w:hAnsi="Times New Roman" w:cs="Times New Roman"/>
          <w:b/>
          <w:sz w:val="28"/>
          <w:szCs w:val="28"/>
        </w:rPr>
        <w:t xml:space="preserve"> –</w:t>
      </w:r>
      <w:r w:rsidR="00EC682C" w:rsidRPr="006D5FFD">
        <w:rPr>
          <w:rFonts w:ascii="Times New Roman" w:hAnsi="Times New Roman" w:cs="Times New Roman"/>
          <w:sz w:val="28"/>
          <w:szCs w:val="28"/>
        </w:rPr>
        <w:t xml:space="preserve"> requisites for interdict established.</w:t>
      </w:r>
      <w:r w:rsidR="00F173DC" w:rsidRPr="006D5FFD">
        <w:rPr>
          <w:rFonts w:ascii="Times New Roman" w:hAnsi="Times New Roman" w:cs="Times New Roman"/>
          <w:sz w:val="28"/>
          <w:szCs w:val="28"/>
        </w:rPr>
        <w:t xml:space="preserve"> </w:t>
      </w:r>
      <w:r w:rsidR="009C14D0" w:rsidRPr="006D5FFD">
        <w:rPr>
          <w:rFonts w:ascii="Arial" w:eastAsia="MS Mincho" w:hAnsi="Arial" w:cs="Arial"/>
          <w:b/>
          <w:sz w:val="24"/>
          <w:szCs w:val="24"/>
          <w:lang w:eastAsia="en-ZA"/>
        </w:rPr>
        <w:br w:type="page"/>
      </w:r>
    </w:p>
    <w:p w14:paraId="6521B302" w14:textId="77777777" w:rsidR="009C14D0" w:rsidRPr="006D5FFD" w:rsidRDefault="009C14D0" w:rsidP="009C14D0">
      <w:pPr>
        <w:pBdr>
          <w:bottom w:val="single" w:sz="12" w:space="1" w:color="auto"/>
        </w:pBdr>
        <w:spacing w:after="0" w:line="360" w:lineRule="auto"/>
        <w:jc w:val="both"/>
        <w:rPr>
          <w:rFonts w:ascii="Arial" w:eastAsia="MS Mincho" w:hAnsi="Arial" w:cs="Arial"/>
          <w:b/>
          <w:sz w:val="24"/>
          <w:szCs w:val="24"/>
          <w:lang w:eastAsia="en-ZA"/>
        </w:rPr>
      </w:pPr>
    </w:p>
    <w:p w14:paraId="58DD423F" w14:textId="77777777" w:rsidR="009C14D0" w:rsidRPr="006D5FFD" w:rsidRDefault="009C14D0" w:rsidP="009C14D0">
      <w:pPr>
        <w:spacing w:after="0" w:line="360" w:lineRule="auto"/>
        <w:jc w:val="both"/>
        <w:rPr>
          <w:rFonts w:ascii="Times New Roman" w:eastAsia="MS Mincho" w:hAnsi="Times New Roman" w:cs="Times New Roman"/>
          <w:b/>
          <w:sz w:val="28"/>
          <w:szCs w:val="28"/>
          <w:lang w:eastAsia="en-ZA"/>
        </w:rPr>
      </w:pPr>
    </w:p>
    <w:p w14:paraId="3B4341A7" w14:textId="28304257" w:rsidR="009C14D0" w:rsidRPr="006D5FFD" w:rsidRDefault="009C14D0" w:rsidP="009C14D0">
      <w:pPr>
        <w:pBdr>
          <w:bottom w:val="single" w:sz="12" w:space="1" w:color="auto"/>
        </w:pBdr>
        <w:spacing w:after="0" w:line="360" w:lineRule="auto"/>
        <w:jc w:val="center"/>
        <w:rPr>
          <w:rFonts w:ascii="Times New Roman" w:eastAsia="MS Mincho" w:hAnsi="Times New Roman" w:cs="Times New Roman"/>
          <w:b/>
          <w:sz w:val="28"/>
          <w:szCs w:val="28"/>
          <w:lang w:eastAsia="en-ZA"/>
        </w:rPr>
      </w:pPr>
      <w:r w:rsidRPr="006D5FFD">
        <w:rPr>
          <w:rFonts w:ascii="Times New Roman" w:eastAsia="MS Mincho" w:hAnsi="Times New Roman" w:cs="Times New Roman"/>
          <w:b/>
          <w:sz w:val="28"/>
          <w:szCs w:val="28"/>
          <w:lang w:eastAsia="en-ZA"/>
        </w:rPr>
        <w:t>ORDER</w:t>
      </w:r>
    </w:p>
    <w:p w14:paraId="1E3A8A8C" w14:textId="77777777" w:rsidR="009C14D0" w:rsidRPr="006D5FFD" w:rsidRDefault="009C14D0" w:rsidP="008D5B1B">
      <w:pPr>
        <w:pBdr>
          <w:bottom w:val="single" w:sz="12" w:space="1" w:color="auto"/>
        </w:pBdr>
        <w:spacing w:after="0" w:line="276" w:lineRule="auto"/>
        <w:jc w:val="both"/>
        <w:rPr>
          <w:rFonts w:ascii="Arial" w:eastAsia="MS Mincho" w:hAnsi="Arial" w:cs="Arial"/>
          <w:b/>
          <w:sz w:val="24"/>
          <w:szCs w:val="24"/>
          <w:lang w:eastAsia="en-ZA"/>
        </w:rPr>
      </w:pPr>
    </w:p>
    <w:p w14:paraId="16F00E7C" w14:textId="77777777" w:rsidR="00B96F22" w:rsidRPr="006D5FFD" w:rsidRDefault="00B96F22" w:rsidP="00D779D5">
      <w:pPr>
        <w:spacing w:after="0" w:line="360" w:lineRule="auto"/>
        <w:jc w:val="both"/>
        <w:rPr>
          <w:rFonts w:ascii="Arial" w:eastAsia="MS Mincho" w:hAnsi="Arial" w:cs="Arial"/>
          <w:b/>
          <w:sz w:val="24"/>
          <w:szCs w:val="24"/>
          <w:lang w:val="en-GB"/>
        </w:rPr>
      </w:pPr>
    </w:p>
    <w:p w14:paraId="07E9DBED" w14:textId="64E4E31D" w:rsidR="009838BE" w:rsidRPr="006D5FFD" w:rsidRDefault="009838BE" w:rsidP="00D779D5">
      <w:pPr>
        <w:spacing w:after="0" w:line="360" w:lineRule="auto"/>
        <w:jc w:val="both"/>
        <w:rPr>
          <w:rFonts w:ascii="Times New Roman" w:eastAsia="Times New Roman" w:hAnsi="Times New Roman" w:cs="Times New Roman"/>
          <w:sz w:val="28"/>
          <w:szCs w:val="28"/>
        </w:rPr>
      </w:pPr>
      <w:r w:rsidRPr="006D5FFD">
        <w:rPr>
          <w:rFonts w:ascii="Times New Roman" w:eastAsia="MS Mincho" w:hAnsi="Times New Roman" w:cs="Times New Roman"/>
          <w:b/>
          <w:sz w:val="28"/>
          <w:szCs w:val="28"/>
          <w:lang w:val="en-GB"/>
        </w:rPr>
        <w:t>On appeal from:</w:t>
      </w:r>
      <w:r w:rsidRPr="006D5FFD">
        <w:rPr>
          <w:rFonts w:ascii="Times New Roman" w:eastAsia="MS Mincho" w:hAnsi="Times New Roman" w:cs="Times New Roman"/>
          <w:sz w:val="28"/>
          <w:szCs w:val="28"/>
          <w:lang w:val="en-GB"/>
        </w:rPr>
        <w:t xml:space="preserve"> </w:t>
      </w:r>
      <w:r w:rsidR="00B014AF" w:rsidRPr="006D5FFD">
        <w:rPr>
          <w:rFonts w:ascii="Times New Roman" w:eastAsia="MS Mincho" w:hAnsi="Times New Roman" w:cs="Times New Roman"/>
          <w:sz w:val="28"/>
          <w:szCs w:val="28"/>
          <w:lang w:val="en-GB"/>
        </w:rPr>
        <w:t>Gauteng</w:t>
      </w:r>
      <w:r w:rsidRPr="006D5FFD">
        <w:rPr>
          <w:rFonts w:ascii="Times New Roman" w:eastAsia="MS Mincho" w:hAnsi="Times New Roman" w:cs="Times New Roman"/>
          <w:sz w:val="28"/>
          <w:szCs w:val="28"/>
          <w:lang w:val="en-GB"/>
        </w:rPr>
        <w:t xml:space="preserve"> Division of the High Court, </w:t>
      </w:r>
      <w:r w:rsidR="00481730" w:rsidRPr="006D5FFD">
        <w:rPr>
          <w:rFonts w:ascii="Times New Roman" w:eastAsia="MS Mincho" w:hAnsi="Times New Roman" w:cs="Times New Roman"/>
          <w:sz w:val="28"/>
          <w:szCs w:val="28"/>
          <w:lang w:val="en-GB"/>
        </w:rPr>
        <w:t xml:space="preserve">Pretoria </w:t>
      </w:r>
      <w:r w:rsidRPr="006D5FFD">
        <w:rPr>
          <w:rFonts w:ascii="Times New Roman" w:eastAsia="MS Mincho" w:hAnsi="Times New Roman" w:cs="Times New Roman"/>
          <w:sz w:val="28"/>
          <w:szCs w:val="28"/>
          <w:lang w:val="en-GB"/>
        </w:rPr>
        <w:t>(</w:t>
      </w:r>
      <w:r w:rsidR="00B014AF" w:rsidRPr="006D5FFD">
        <w:rPr>
          <w:rFonts w:ascii="Times New Roman" w:eastAsia="MS Mincho" w:hAnsi="Times New Roman" w:cs="Times New Roman"/>
          <w:sz w:val="28"/>
          <w:szCs w:val="28"/>
          <w:lang w:val="en-GB"/>
        </w:rPr>
        <w:t>Basson</w:t>
      </w:r>
      <w:r w:rsidRPr="006D5FFD">
        <w:rPr>
          <w:rFonts w:ascii="Times New Roman" w:eastAsia="MS Mincho" w:hAnsi="Times New Roman" w:cs="Times New Roman"/>
          <w:sz w:val="28"/>
          <w:szCs w:val="28"/>
          <w:lang w:val="en-GB"/>
        </w:rPr>
        <w:t xml:space="preserve"> J</w:t>
      </w:r>
      <w:r w:rsidR="00481730" w:rsidRPr="006D5FFD">
        <w:rPr>
          <w:rFonts w:ascii="Times New Roman" w:eastAsia="MS Mincho" w:hAnsi="Times New Roman" w:cs="Times New Roman"/>
          <w:sz w:val="28"/>
          <w:szCs w:val="28"/>
          <w:lang w:val="en-GB"/>
        </w:rPr>
        <w:t>,</w:t>
      </w:r>
      <w:r w:rsidRPr="006D5FFD">
        <w:rPr>
          <w:rFonts w:ascii="Times New Roman" w:eastAsia="MS Mincho" w:hAnsi="Times New Roman" w:cs="Times New Roman"/>
          <w:sz w:val="28"/>
          <w:szCs w:val="28"/>
          <w:lang w:val="en-GB"/>
        </w:rPr>
        <w:t xml:space="preserve"> sitting as </w:t>
      </w:r>
      <w:r w:rsidR="00B014AF" w:rsidRPr="006D5FFD">
        <w:rPr>
          <w:rFonts w:ascii="Times New Roman" w:eastAsia="MS Mincho" w:hAnsi="Times New Roman" w:cs="Times New Roman"/>
          <w:sz w:val="28"/>
          <w:szCs w:val="28"/>
          <w:lang w:val="en-GB"/>
        </w:rPr>
        <w:t>c</w:t>
      </w:r>
      <w:r w:rsidR="00A80CD5" w:rsidRPr="006D5FFD">
        <w:rPr>
          <w:rFonts w:ascii="Times New Roman" w:eastAsia="MS Mincho" w:hAnsi="Times New Roman" w:cs="Times New Roman"/>
          <w:sz w:val="28"/>
          <w:szCs w:val="28"/>
          <w:lang w:val="en-GB"/>
        </w:rPr>
        <w:t>ourt</w:t>
      </w:r>
      <w:r w:rsidRPr="006D5FFD">
        <w:rPr>
          <w:rFonts w:ascii="Times New Roman" w:eastAsia="MS Mincho" w:hAnsi="Times New Roman" w:cs="Times New Roman"/>
          <w:sz w:val="28"/>
          <w:szCs w:val="28"/>
          <w:lang w:val="en-GB"/>
        </w:rPr>
        <w:t xml:space="preserve"> of first instance):</w:t>
      </w:r>
      <w:r w:rsidRPr="006D5FFD">
        <w:rPr>
          <w:rFonts w:ascii="Times New Roman" w:eastAsia="Times New Roman" w:hAnsi="Times New Roman" w:cs="Times New Roman"/>
          <w:sz w:val="28"/>
          <w:szCs w:val="28"/>
        </w:rPr>
        <w:t xml:space="preserve"> </w:t>
      </w:r>
    </w:p>
    <w:p w14:paraId="734C00EC" w14:textId="77777777" w:rsidR="00240212" w:rsidRPr="006D5FFD" w:rsidRDefault="00240212" w:rsidP="00D779D5">
      <w:pPr>
        <w:spacing w:after="0" w:line="360" w:lineRule="auto"/>
        <w:jc w:val="both"/>
        <w:rPr>
          <w:rFonts w:ascii="Times New Roman" w:eastAsia="Times New Roman" w:hAnsi="Times New Roman" w:cs="Times New Roman"/>
          <w:b/>
          <w:sz w:val="28"/>
          <w:szCs w:val="28"/>
          <w:lang w:val="en-GB"/>
        </w:rPr>
      </w:pPr>
    </w:p>
    <w:p w14:paraId="09FBE41F" w14:textId="77777777" w:rsidR="00C83E72" w:rsidRPr="006D5FFD" w:rsidRDefault="00C83E72" w:rsidP="00C83E72">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1</w:t>
      </w:r>
      <w:r w:rsidRPr="006D5FFD">
        <w:rPr>
          <w:rFonts w:ascii="Times New Roman" w:eastAsia="Calibri" w:hAnsi="Times New Roman" w:cs="Times New Roman"/>
          <w:kern w:val="2"/>
          <w:sz w:val="28"/>
          <w:szCs w:val="28"/>
          <w:lang w:val="en-US"/>
          <w14:ligatures w14:val="standardContextual"/>
        </w:rPr>
        <w:tab/>
        <w:t>The appeal is upheld with costs.</w:t>
      </w:r>
    </w:p>
    <w:p w14:paraId="1F6B3F52" w14:textId="77777777" w:rsidR="00C83E72" w:rsidRPr="006D5FFD" w:rsidRDefault="00C83E72" w:rsidP="00C83E72">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2</w:t>
      </w:r>
      <w:r w:rsidRPr="006D5FFD">
        <w:rPr>
          <w:rFonts w:ascii="Times New Roman" w:eastAsia="Calibri" w:hAnsi="Times New Roman" w:cs="Times New Roman"/>
          <w:kern w:val="2"/>
          <w:sz w:val="28"/>
          <w:szCs w:val="28"/>
          <w:lang w:val="en-US"/>
          <w14:ligatures w14:val="standardContextual"/>
        </w:rPr>
        <w:tab/>
        <w:t>The order of the high court is set aside and replaced with the following order:</w:t>
      </w:r>
    </w:p>
    <w:p w14:paraId="70690042" w14:textId="13719BBB" w:rsidR="00C83E72" w:rsidRPr="006D5FFD" w:rsidRDefault="00C83E72" w:rsidP="00C83E72">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ab/>
        <w:t>‘1</w:t>
      </w:r>
      <w:r w:rsidRPr="006D5FFD">
        <w:rPr>
          <w:rFonts w:ascii="Times New Roman" w:eastAsia="Calibri" w:hAnsi="Times New Roman" w:cs="Times New Roman"/>
          <w:kern w:val="2"/>
          <w:sz w:val="28"/>
          <w:szCs w:val="28"/>
          <w:lang w:val="en-US"/>
          <w14:ligatures w14:val="standardContextual"/>
        </w:rPr>
        <w:tab/>
        <w:t>The first respondent is interdicted and restrained from infringing the</w:t>
      </w:r>
      <w:r w:rsidRPr="006D5FFD">
        <w:rPr>
          <w:rFonts w:ascii="Times New Roman" w:eastAsia="Calibri" w:hAnsi="Times New Roman" w:cs="Times New Roman"/>
          <w:kern w:val="2"/>
          <w:sz w:val="28"/>
          <w:szCs w:val="28"/>
          <w:lang w:val="en-US"/>
          <w14:ligatures w14:val="standardContextual"/>
        </w:rPr>
        <w:tab/>
        <w:t>applicant’s registered iCOLLEGE trade marks by using the iCOLLEGE</w:t>
      </w:r>
      <w:r w:rsidRPr="006D5FFD">
        <w:rPr>
          <w:rFonts w:ascii="Times New Roman" w:eastAsia="Calibri" w:hAnsi="Times New Roman" w:cs="Times New Roman"/>
          <w:kern w:val="2"/>
          <w:sz w:val="28"/>
          <w:szCs w:val="28"/>
          <w:lang w:val="en-US"/>
          <w14:ligatures w14:val="standardContextual"/>
        </w:rPr>
        <w:tab/>
        <w:t>mark and/or any mark, trading style, trading name, get up and/or dress that</w:t>
      </w:r>
      <w:r w:rsidRPr="006D5FFD">
        <w:rPr>
          <w:rFonts w:ascii="Times New Roman" w:eastAsia="Calibri" w:hAnsi="Times New Roman" w:cs="Times New Roman"/>
          <w:kern w:val="2"/>
          <w:sz w:val="28"/>
          <w:szCs w:val="28"/>
          <w:lang w:val="en-US"/>
          <w14:ligatures w14:val="standardContextual"/>
        </w:rPr>
        <w:tab/>
        <w:t>is confusingly and/or deceptively similar to the applicant’s registered</w:t>
      </w:r>
      <w:r w:rsidRPr="006D5FFD">
        <w:rPr>
          <w:rFonts w:ascii="Times New Roman" w:eastAsia="Calibri" w:hAnsi="Times New Roman" w:cs="Times New Roman"/>
          <w:kern w:val="2"/>
          <w:sz w:val="28"/>
          <w:szCs w:val="28"/>
          <w:lang w:val="en-US"/>
          <w14:ligatures w14:val="standardContextual"/>
        </w:rPr>
        <w:tab/>
        <w:t>iCOLLEGE trade marks</w:t>
      </w:r>
      <w:r w:rsidR="002A6E6F" w:rsidRPr="006D5FFD">
        <w:rPr>
          <w:rFonts w:ascii="Times New Roman" w:eastAsia="Calibri" w:hAnsi="Times New Roman" w:cs="Times New Roman"/>
          <w:kern w:val="2"/>
          <w:sz w:val="28"/>
          <w:szCs w:val="28"/>
          <w:lang w:val="en-US"/>
          <w14:ligatures w14:val="standardContextual"/>
        </w:rPr>
        <w:t>.</w:t>
      </w:r>
    </w:p>
    <w:p w14:paraId="073BCB28" w14:textId="4E0CCE00" w:rsidR="00C83E72" w:rsidRPr="006D5FFD" w:rsidRDefault="00C83E72" w:rsidP="00C83E72">
      <w:pPr>
        <w:spacing w:after="0" w:line="360" w:lineRule="auto"/>
        <w:ind w:left="720"/>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2</w:t>
      </w:r>
      <w:r w:rsidRPr="006D5FFD">
        <w:rPr>
          <w:rFonts w:ascii="Times New Roman" w:eastAsia="Calibri" w:hAnsi="Times New Roman" w:cs="Times New Roman"/>
          <w:kern w:val="2"/>
          <w:sz w:val="28"/>
          <w:szCs w:val="28"/>
          <w:lang w:val="en-US"/>
          <w14:ligatures w14:val="standardContextual"/>
        </w:rPr>
        <w:tab/>
        <w:t xml:space="preserve">The first respondent is ordered within </w:t>
      </w:r>
      <w:r w:rsidR="00D27D93" w:rsidRPr="006D5FFD">
        <w:rPr>
          <w:rFonts w:ascii="Times New Roman" w:eastAsia="Calibri" w:hAnsi="Times New Roman" w:cs="Times New Roman"/>
          <w:kern w:val="2"/>
          <w:sz w:val="28"/>
          <w:szCs w:val="28"/>
          <w:lang w:val="en-US"/>
          <w14:ligatures w14:val="standardContextual"/>
        </w:rPr>
        <w:t>14</w:t>
      </w:r>
      <w:r w:rsidRPr="006D5FFD">
        <w:rPr>
          <w:rFonts w:ascii="Times New Roman" w:eastAsia="Calibri" w:hAnsi="Times New Roman" w:cs="Times New Roman"/>
          <w:kern w:val="2"/>
          <w:sz w:val="28"/>
          <w:szCs w:val="28"/>
          <w:lang w:val="en-US"/>
          <w14:ligatures w14:val="standardContextual"/>
        </w:rPr>
        <w:t xml:space="preserve"> days of the granting of this order to instruct the second respondent to transfer ownership of the domain name icollege.co.za to the applicant, failing which the second respondent is ordered to transfer ownership of the domain name icollege.co.za to the applicant</w:t>
      </w:r>
      <w:r w:rsidR="00D27D93" w:rsidRPr="006D5FFD">
        <w:rPr>
          <w:rFonts w:ascii="Times New Roman" w:eastAsia="Calibri" w:hAnsi="Times New Roman" w:cs="Times New Roman"/>
          <w:kern w:val="2"/>
          <w:sz w:val="28"/>
          <w:szCs w:val="28"/>
          <w:lang w:val="en-US"/>
          <w14:ligatures w14:val="standardContextual"/>
        </w:rPr>
        <w:t xml:space="preserve"> within 14 days thereafter</w:t>
      </w:r>
      <w:r w:rsidR="002A6E6F" w:rsidRPr="006D5FFD">
        <w:rPr>
          <w:rFonts w:ascii="Times New Roman" w:eastAsia="Calibri" w:hAnsi="Times New Roman" w:cs="Times New Roman"/>
          <w:kern w:val="2"/>
          <w:sz w:val="28"/>
          <w:szCs w:val="28"/>
          <w:lang w:val="en-US"/>
          <w14:ligatures w14:val="standardContextual"/>
        </w:rPr>
        <w:t>.</w:t>
      </w:r>
    </w:p>
    <w:p w14:paraId="1BED75A8" w14:textId="1B413029" w:rsidR="00C83E72" w:rsidRPr="006D5FFD" w:rsidRDefault="00C83E72" w:rsidP="00C83E72">
      <w:pPr>
        <w:spacing w:after="0" w:line="360" w:lineRule="auto"/>
        <w:jc w:val="both"/>
        <w:rPr>
          <w:rFonts w:ascii="Times New Roman" w:eastAsia="Calibri" w:hAnsi="Times New Roman" w:cs="Times New Roman"/>
          <w:kern w:val="2"/>
          <w:sz w:val="28"/>
          <w:szCs w:val="28"/>
          <w14:ligatures w14:val="standardContextual"/>
        </w:rPr>
      </w:pPr>
      <w:r w:rsidRPr="006D5FFD">
        <w:rPr>
          <w:rFonts w:ascii="Times New Roman" w:eastAsia="Calibri" w:hAnsi="Times New Roman" w:cs="Times New Roman"/>
          <w:kern w:val="2"/>
          <w:sz w:val="28"/>
          <w:szCs w:val="28"/>
          <w14:ligatures w14:val="standardContextual"/>
        </w:rPr>
        <w:tab/>
        <w:t>3</w:t>
      </w:r>
      <w:r w:rsidRPr="006D5FFD">
        <w:rPr>
          <w:rFonts w:ascii="Times New Roman" w:eastAsia="Calibri" w:hAnsi="Times New Roman" w:cs="Times New Roman"/>
          <w:kern w:val="2"/>
          <w:sz w:val="28"/>
          <w:szCs w:val="28"/>
          <w14:ligatures w14:val="standardContextual"/>
        </w:rPr>
        <w:tab/>
        <w:t>An enquiry into the damages suffered by the applicant as a result of</w:t>
      </w:r>
      <w:r w:rsidRPr="006D5FFD">
        <w:rPr>
          <w:rFonts w:ascii="Times New Roman" w:eastAsia="Calibri" w:hAnsi="Times New Roman" w:cs="Times New Roman"/>
          <w:kern w:val="2"/>
          <w:sz w:val="28"/>
          <w:szCs w:val="28"/>
          <w14:ligatures w14:val="standardContextual"/>
        </w:rPr>
        <w:tab/>
        <w:t>the first respondent’s unlawful conduct is ordered to be convened</w:t>
      </w:r>
      <w:r w:rsidR="002A6E6F" w:rsidRPr="006D5FFD">
        <w:rPr>
          <w:rFonts w:ascii="Times New Roman" w:eastAsia="Calibri" w:hAnsi="Times New Roman" w:cs="Times New Roman"/>
          <w:kern w:val="2"/>
          <w:sz w:val="28"/>
          <w:szCs w:val="28"/>
          <w14:ligatures w14:val="standardContextual"/>
        </w:rPr>
        <w:t>.</w:t>
      </w:r>
    </w:p>
    <w:p w14:paraId="7FC76360" w14:textId="2EE15C74" w:rsidR="00C83E72" w:rsidRPr="006D5FFD" w:rsidRDefault="00C83E72" w:rsidP="00C83E72">
      <w:pPr>
        <w:spacing w:after="0" w:line="360" w:lineRule="auto"/>
        <w:ind w:left="720"/>
        <w:jc w:val="both"/>
        <w:rPr>
          <w:rFonts w:ascii="Times New Roman" w:eastAsia="Calibri" w:hAnsi="Times New Roman" w:cs="Times New Roman"/>
          <w:kern w:val="2"/>
          <w:sz w:val="28"/>
          <w:szCs w:val="28"/>
          <w14:ligatures w14:val="standardContextual"/>
        </w:rPr>
      </w:pPr>
      <w:r w:rsidRPr="006D5FFD">
        <w:rPr>
          <w:rFonts w:ascii="Times New Roman" w:eastAsia="Calibri" w:hAnsi="Times New Roman" w:cs="Times New Roman"/>
          <w:kern w:val="2"/>
          <w:sz w:val="28"/>
          <w:szCs w:val="28"/>
          <w14:ligatures w14:val="standardContextual"/>
        </w:rPr>
        <w:t>4</w:t>
      </w:r>
      <w:r w:rsidRPr="006D5FFD">
        <w:rPr>
          <w:rFonts w:ascii="Times New Roman" w:eastAsia="Calibri" w:hAnsi="Times New Roman" w:cs="Times New Roman"/>
          <w:kern w:val="2"/>
          <w:sz w:val="28"/>
          <w:szCs w:val="28"/>
          <w14:ligatures w14:val="standardContextual"/>
        </w:rPr>
        <w:tab/>
        <w:t>The first respondent is ordered to pay the applicant’s costs.’</w:t>
      </w:r>
    </w:p>
    <w:p w14:paraId="5D9AAEDE" w14:textId="009C0E82" w:rsidR="009838BE" w:rsidRPr="006D5FFD" w:rsidRDefault="009A298D" w:rsidP="00D779D5">
      <w:pPr>
        <w:pBdr>
          <w:bottom w:val="single" w:sz="12" w:space="1" w:color="auto"/>
        </w:pBdr>
        <w:spacing w:after="0" w:line="360" w:lineRule="auto"/>
        <w:jc w:val="both"/>
        <w:rPr>
          <w:rFonts w:ascii="Arial" w:eastAsia="MS Mincho" w:hAnsi="Arial" w:cs="Arial"/>
          <w:b/>
          <w:sz w:val="24"/>
          <w:szCs w:val="24"/>
          <w:lang w:eastAsia="en-ZA"/>
        </w:rPr>
      </w:pPr>
      <w:r w:rsidRPr="006D5FFD">
        <w:rPr>
          <w:rFonts w:ascii="Times New Roman" w:eastAsia="Calibri" w:hAnsi="Times New Roman" w:cs="Times New Roman"/>
          <w:kern w:val="2"/>
          <w:sz w:val="28"/>
          <w:szCs w:val="28"/>
          <w14:ligatures w14:val="standardContextual"/>
        </w:rPr>
        <w:br w:type="page"/>
      </w:r>
    </w:p>
    <w:p w14:paraId="0680C6CD" w14:textId="77777777" w:rsidR="00E61422" w:rsidRPr="006D5FFD" w:rsidRDefault="00E61422" w:rsidP="00E61422">
      <w:pPr>
        <w:pBdr>
          <w:bottom w:val="single" w:sz="12" w:space="1" w:color="auto"/>
        </w:pBdr>
        <w:spacing w:after="0" w:line="360" w:lineRule="auto"/>
        <w:jc w:val="both"/>
        <w:rPr>
          <w:rFonts w:ascii="Arial" w:eastAsia="MS Mincho" w:hAnsi="Arial" w:cs="Arial"/>
          <w:b/>
          <w:sz w:val="24"/>
          <w:szCs w:val="24"/>
          <w:lang w:eastAsia="en-ZA"/>
        </w:rPr>
      </w:pPr>
    </w:p>
    <w:p w14:paraId="155768DD" w14:textId="77777777" w:rsidR="00E61422" w:rsidRPr="006D5FFD" w:rsidRDefault="00E61422" w:rsidP="00E61422">
      <w:pPr>
        <w:spacing w:after="0" w:line="360" w:lineRule="auto"/>
        <w:jc w:val="both"/>
        <w:rPr>
          <w:rFonts w:ascii="Times New Roman" w:eastAsia="MS Mincho" w:hAnsi="Times New Roman" w:cs="Times New Roman"/>
          <w:b/>
          <w:sz w:val="28"/>
          <w:szCs w:val="28"/>
          <w:lang w:eastAsia="en-ZA"/>
        </w:rPr>
      </w:pPr>
    </w:p>
    <w:p w14:paraId="555E9736" w14:textId="6CC6D187" w:rsidR="00E61422" w:rsidRPr="006D5FFD" w:rsidRDefault="00E61422" w:rsidP="00E61422">
      <w:pPr>
        <w:pBdr>
          <w:bottom w:val="single" w:sz="12" w:space="1" w:color="auto"/>
        </w:pBdr>
        <w:spacing w:after="0" w:line="360" w:lineRule="auto"/>
        <w:jc w:val="center"/>
        <w:rPr>
          <w:rFonts w:ascii="Times New Roman" w:eastAsia="MS Mincho" w:hAnsi="Times New Roman" w:cs="Times New Roman"/>
          <w:b/>
          <w:sz w:val="28"/>
          <w:szCs w:val="28"/>
          <w:lang w:eastAsia="en-ZA"/>
        </w:rPr>
      </w:pPr>
      <w:r w:rsidRPr="006D5FFD">
        <w:rPr>
          <w:rFonts w:ascii="Times New Roman" w:eastAsia="MS Mincho" w:hAnsi="Times New Roman" w:cs="Times New Roman"/>
          <w:b/>
          <w:sz w:val="28"/>
          <w:szCs w:val="28"/>
          <w:lang w:eastAsia="en-ZA"/>
        </w:rPr>
        <w:t>JUDGMENT</w:t>
      </w:r>
    </w:p>
    <w:p w14:paraId="28DBE3E9" w14:textId="77777777" w:rsidR="00E61422" w:rsidRPr="006D5FFD" w:rsidRDefault="00E61422" w:rsidP="008D5B1B">
      <w:pPr>
        <w:pBdr>
          <w:bottom w:val="single" w:sz="12" w:space="1" w:color="auto"/>
        </w:pBdr>
        <w:spacing w:after="0" w:line="276" w:lineRule="auto"/>
        <w:jc w:val="both"/>
        <w:rPr>
          <w:rFonts w:ascii="Arial" w:eastAsia="MS Mincho" w:hAnsi="Arial" w:cs="Arial"/>
          <w:b/>
          <w:sz w:val="24"/>
          <w:szCs w:val="24"/>
          <w:lang w:eastAsia="en-ZA"/>
        </w:rPr>
      </w:pPr>
    </w:p>
    <w:p w14:paraId="5EBDD000" w14:textId="77777777" w:rsidR="00D4222B" w:rsidRPr="006D5FFD" w:rsidRDefault="00D4222B" w:rsidP="00D779D5">
      <w:pPr>
        <w:spacing w:after="0" w:line="360" w:lineRule="auto"/>
        <w:jc w:val="both"/>
        <w:rPr>
          <w:rFonts w:ascii="Times New Roman" w:eastAsia="MS Mincho" w:hAnsi="Times New Roman" w:cs="Times New Roman"/>
          <w:b/>
          <w:sz w:val="28"/>
          <w:szCs w:val="28"/>
          <w:lang w:eastAsia="en-ZA"/>
        </w:rPr>
      </w:pPr>
    </w:p>
    <w:p w14:paraId="6FB55759" w14:textId="026ED9E7" w:rsidR="009838BE" w:rsidRPr="006D5FFD" w:rsidRDefault="00672927" w:rsidP="0027238F">
      <w:pPr>
        <w:spacing w:after="0" w:line="360" w:lineRule="auto"/>
        <w:jc w:val="both"/>
        <w:rPr>
          <w:rFonts w:ascii="Times New Roman" w:eastAsia="MS Mincho" w:hAnsi="Times New Roman" w:cs="Times New Roman"/>
          <w:b/>
          <w:sz w:val="28"/>
          <w:szCs w:val="28"/>
          <w:lang w:eastAsia="en-ZA"/>
        </w:rPr>
      </w:pPr>
      <w:r w:rsidRPr="006D5FFD">
        <w:rPr>
          <w:rFonts w:ascii="Times New Roman" w:eastAsia="MS Mincho" w:hAnsi="Times New Roman" w:cs="Times New Roman"/>
          <w:b/>
          <w:sz w:val="28"/>
          <w:szCs w:val="28"/>
          <w:lang w:eastAsia="en-ZA"/>
        </w:rPr>
        <w:t xml:space="preserve">Schippers and </w:t>
      </w:r>
      <w:r w:rsidR="00AD5E80" w:rsidRPr="006D5FFD">
        <w:rPr>
          <w:rFonts w:ascii="Times New Roman" w:eastAsia="MS Mincho" w:hAnsi="Times New Roman" w:cs="Times New Roman"/>
          <w:b/>
          <w:sz w:val="28"/>
          <w:szCs w:val="28"/>
          <w:lang w:eastAsia="en-ZA"/>
        </w:rPr>
        <w:t>Matojane</w:t>
      </w:r>
      <w:r w:rsidR="009838BE" w:rsidRPr="006D5FFD">
        <w:rPr>
          <w:rFonts w:ascii="Times New Roman" w:eastAsia="MS Mincho" w:hAnsi="Times New Roman" w:cs="Times New Roman"/>
          <w:b/>
          <w:sz w:val="28"/>
          <w:szCs w:val="28"/>
          <w:lang w:eastAsia="en-ZA"/>
        </w:rPr>
        <w:t xml:space="preserve"> </w:t>
      </w:r>
      <w:r w:rsidR="002A6E6F" w:rsidRPr="006D5FFD">
        <w:rPr>
          <w:rFonts w:ascii="Times New Roman" w:eastAsia="MS Mincho" w:hAnsi="Times New Roman" w:cs="Times New Roman"/>
          <w:b/>
          <w:sz w:val="28"/>
          <w:szCs w:val="28"/>
          <w:lang w:eastAsia="en-ZA"/>
        </w:rPr>
        <w:t>J</w:t>
      </w:r>
      <w:r w:rsidR="009838BE" w:rsidRPr="006D5FFD">
        <w:rPr>
          <w:rFonts w:ascii="Times New Roman" w:eastAsia="MS Mincho" w:hAnsi="Times New Roman" w:cs="Times New Roman"/>
          <w:b/>
          <w:sz w:val="28"/>
          <w:szCs w:val="28"/>
          <w:lang w:eastAsia="en-ZA"/>
        </w:rPr>
        <w:t>JA (</w:t>
      </w:r>
      <w:r w:rsidR="00934442" w:rsidRPr="006D5FFD">
        <w:rPr>
          <w:rFonts w:ascii="Times New Roman" w:eastAsia="MS Mincho" w:hAnsi="Times New Roman" w:cs="Times New Roman"/>
          <w:b/>
          <w:sz w:val="28"/>
          <w:szCs w:val="28"/>
          <w:lang w:eastAsia="en-ZA"/>
        </w:rPr>
        <w:t>Mabindla-Boqwana</w:t>
      </w:r>
      <w:r w:rsidR="00AD5E80" w:rsidRPr="006D5FFD">
        <w:rPr>
          <w:rFonts w:ascii="Times New Roman" w:eastAsia="MS Mincho" w:hAnsi="Times New Roman" w:cs="Times New Roman"/>
          <w:b/>
          <w:sz w:val="28"/>
          <w:szCs w:val="28"/>
          <w:lang w:eastAsia="en-ZA"/>
        </w:rPr>
        <w:t xml:space="preserve"> </w:t>
      </w:r>
      <w:r w:rsidR="009838BE" w:rsidRPr="006D5FFD">
        <w:rPr>
          <w:rFonts w:ascii="Times New Roman" w:eastAsia="MS Mincho" w:hAnsi="Times New Roman" w:cs="Times New Roman"/>
          <w:b/>
          <w:sz w:val="28"/>
          <w:szCs w:val="28"/>
          <w:lang w:eastAsia="en-ZA"/>
        </w:rPr>
        <w:t xml:space="preserve">JA </w:t>
      </w:r>
      <w:r w:rsidR="00AD5E80" w:rsidRPr="006D5FFD">
        <w:rPr>
          <w:rFonts w:ascii="Times New Roman" w:eastAsia="MS Mincho" w:hAnsi="Times New Roman" w:cs="Times New Roman"/>
          <w:b/>
          <w:sz w:val="28"/>
          <w:szCs w:val="28"/>
          <w:lang w:eastAsia="en-ZA"/>
        </w:rPr>
        <w:t xml:space="preserve">and </w:t>
      </w:r>
      <w:r w:rsidR="00934442" w:rsidRPr="006D5FFD">
        <w:rPr>
          <w:rFonts w:ascii="Times New Roman" w:eastAsia="MS Mincho" w:hAnsi="Times New Roman" w:cs="Times New Roman"/>
          <w:b/>
          <w:sz w:val="28"/>
          <w:szCs w:val="28"/>
          <w:lang w:eastAsia="en-ZA"/>
        </w:rPr>
        <w:t>Olsen and Unterhalter</w:t>
      </w:r>
      <w:r w:rsidR="009838BE" w:rsidRPr="006D5FFD">
        <w:rPr>
          <w:rFonts w:ascii="Times New Roman" w:eastAsia="MS Mincho" w:hAnsi="Times New Roman" w:cs="Times New Roman"/>
          <w:b/>
          <w:sz w:val="28"/>
          <w:szCs w:val="28"/>
          <w:lang w:eastAsia="en-ZA"/>
        </w:rPr>
        <w:t xml:space="preserve"> A</w:t>
      </w:r>
      <w:r w:rsidR="00934442" w:rsidRPr="006D5FFD">
        <w:rPr>
          <w:rFonts w:ascii="Times New Roman" w:eastAsia="MS Mincho" w:hAnsi="Times New Roman" w:cs="Times New Roman"/>
          <w:b/>
          <w:sz w:val="28"/>
          <w:szCs w:val="28"/>
          <w:lang w:eastAsia="en-ZA"/>
        </w:rPr>
        <w:t>J</w:t>
      </w:r>
      <w:r w:rsidR="004C6554" w:rsidRPr="006D5FFD">
        <w:rPr>
          <w:rFonts w:ascii="Times New Roman" w:eastAsia="MS Mincho" w:hAnsi="Times New Roman" w:cs="Times New Roman"/>
          <w:b/>
          <w:sz w:val="28"/>
          <w:szCs w:val="28"/>
          <w:lang w:eastAsia="en-ZA"/>
        </w:rPr>
        <w:t xml:space="preserve">JA </w:t>
      </w:r>
      <w:r w:rsidR="00186F5A" w:rsidRPr="006D5FFD">
        <w:rPr>
          <w:rFonts w:ascii="Times New Roman" w:eastAsia="MS Mincho" w:hAnsi="Times New Roman" w:cs="Times New Roman"/>
          <w:b/>
          <w:sz w:val="28"/>
          <w:szCs w:val="28"/>
          <w:lang w:eastAsia="en-ZA"/>
        </w:rPr>
        <w:t>concurring</w:t>
      </w:r>
      <w:r w:rsidR="009C7E55" w:rsidRPr="006D5FFD">
        <w:rPr>
          <w:rFonts w:ascii="Times New Roman" w:eastAsia="MS Mincho" w:hAnsi="Times New Roman" w:cs="Times New Roman"/>
          <w:b/>
          <w:sz w:val="28"/>
          <w:szCs w:val="28"/>
          <w:lang w:eastAsia="en-ZA"/>
        </w:rPr>
        <w:t>)</w:t>
      </w:r>
    </w:p>
    <w:p w14:paraId="063C953F" w14:textId="77777777" w:rsidR="00AC6B9D" w:rsidRPr="006D5FFD" w:rsidRDefault="00AC6B9D" w:rsidP="0027238F">
      <w:pPr>
        <w:spacing w:after="0" w:line="360" w:lineRule="auto"/>
        <w:jc w:val="both"/>
        <w:rPr>
          <w:rFonts w:ascii="Times New Roman" w:eastAsia="MS Mincho" w:hAnsi="Times New Roman" w:cs="Times New Roman"/>
          <w:b/>
          <w:sz w:val="28"/>
          <w:szCs w:val="28"/>
          <w:lang w:eastAsia="en-ZA"/>
        </w:rPr>
      </w:pPr>
    </w:p>
    <w:p w14:paraId="66C55D02" w14:textId="7887B6BA" w:rsidR="00AC6B9D" w:rsidRPr="006D5FFD" w:rsidRDefault="00EC682C" w:rsidP="0027238F">
      <w:pPr>
        <w:pStyle w:val="ListParagraph"/>
        <w:numPr>
          <w:ilvl w:val="0"/>
          <w:numId w:val="6"/>
        </w:numPr>
        <w:spacing w:after="0" w:line="360" w:lineRule="auto"/>
        <w:ind w:left="0" w:firstLine="0"/>
        <w:jc w:val="both"/>
        <w:rPr>
          <w:rFonts w:ascii="Times New Roman" w:hAnsi="Times New Roman" w:cs="Times New Roman"/>
          <w:sz w:val="28"/>
          <w:szCs w:val="28"/>
          <w:lang w:val="en-US"/>
        </w:rPr>
      </w:pPr>
      <w:r w:rsidRPr="006D5FFD">
        <w:rPr>
          <w:rFonts w:ascii="Times New Roman" w:hAnsi="Times New Roman" w:cs="Times New Roman"/>
          <w:sz w:val="28"/>
          <w:szCs w:val="28"/>
          <w:lang w:val="en-US"/>
        </w:rPr>
        <w:t>The appellant is a p</w:t>
      </w:r>
      <w:r w:rsidR="00AC6B9D" w:rsidRPr="006D5FFD">
        <w:rPr>
          <w:rFonts w:ascii="Times New Roman" w:hAnsi="Times New Roman" w:cs="Times New Roman"/>
          <w:sz w:val="28"/>
          <w:szCs w:val="28"/>
          <w:lang w:val="en-US"/>
        </w:rPr>
        <w:t xml:space="preserve">rivate </w:t>
      </w:r>
      <w:r w:rsidR="000F388B" w:rsidRPr="006D5FFD">
        <w:rPr>
          <w:rFonts w:ascii="Times New Roman" w:hAnsi="Times New Roman" w:cs="Times New Roman"/>
          <w:sz w:val="28"/>
          <w:szCs w:val="28"/>
          <w:lang w:val="en-US"/>
        </w:rPr>
        <w:t xml:space="preserve">Further Education and Training </w:t>
      </w:r>
      <w:r w:rsidRPr="006D5FFD">
        <w:rPr>
          <w:rFonts w:ascii="Times New Roman" w:hAnsi="Times New Roman" w:cs="Times New Roman"/>
          <w:sz w:val="28"/>
          <w:szCs w:val="28"/>
          <w:lang w:val="en-US"/>
        </w:rPr>
        <w:t>C</w:t>
      </w:r>
      <w:r w:rsidR="00AC6B9D" w:rsidRPr="006D5FFD">
        <w:rPr>
          <w:rFonts w:ascii="Times New Roman" w:hAnsi="Times New Roman" w:cs="Times New Roman"/>
          <w:sz w:val="28"/>
          <w:szCs w:val="28"/>
          <w:lang w:val="en-US"/>
        </w:rPr>
        <w:t>ollege registered with the Department of Higher Education and Training.</w:t>
      </w:r>
      <w:r w:rsidR="00AD5D09" w:rsidRPr="006D5FFD">
        <w:rPr>
          <w:rFonts w:ascii="Times New Roman" w:hAnsi="Times New Roman" w:cs="Times New Roman"/>
          <w:sz w:val="28"/>
          <w:szCs w:val="28"/>
          <w:lang w:val="en-US"/>
        </w:rPr>
        <w:t xml:space="preserve"> It provides </w:t>
      </w:r>
      <w:r w:rsidRPr="006D5FFD">
        <w:rPr>
          <w:rFonts w:ascii="Times New Roman" w:hAnsi="Times New Roman" w:cs="Times New Roman"/>
          <w:sz w:val="28"/>
          <w:szCs w:val="28"/>
          <w:lang w:val="en-US"/>
        </w:rPr>
        <w:t>skills</w:t>
      </w:r>
      <w:r w:rsidR="00AD5D09" w:rsidRPr="006D5FFD">
        <w:rPr>
          <w:rFonts w:ascii="Times New Roman" w:hAnsi="Times New Roman" w:cs="Times New Roman"/>
          <w:sz w:val="28"/>
          <w:szCs w:val="28"/>
          <w:lang w:val="en-US"/>
        </w:rPr>
        <w:t>-based training in</w:t>
      </w:r>
      <w:r w:rsidR="00AC6B9D" w:rsidRPr="006D5FFD">
        <w:rPr>
          <w:rFonts w:ascii="Times New Roman" w:hAnsi="Times New Roman" w:cs="Times New Roman"/>
          <w:sz w:val="28"/>
          <w:szCs w:val="28"/>
          <w:lang w:val="en-US"/>
        </w:rPr>
        <w:t xml:space="preserve"> </w:t>
      </w:r>
      <w:r w:rsidR="008D1FA2" w:rsidRPr="006D5FFD">
        <w:rPr>
          <w:rFonts w:ascii="Times New Roman" w:hAnsi="Times New Roman" w:cs="Times New Roman"/>
          <w:sz w:val="28"/>
          <w:szCs w:val="28"/>
          <w:lang w:val="en-US"/>
        </w:rPr>
        <w:t xml:space="preserve">international </w:t>
      </w:r>
      <w:r w:rsidR="00AD5D09" w:rsidRPr="006D5FFD">
        <w:rPr>
          <w:rFonts w:ascii="Times New Roman" w:hAnsi="Times New Roman" w:cs="Times New Roman"/>
          <w:sz w:val="28"/>
          <w:szCs w:val="28"/>
          <w:lang w:val="en-US"/>
        </w:rPr>
        <w:t>courses</w:t>
      </w:r>
      <w:r w:rsidR="008D1FA2" w:rsidRPr="006D5FFD">
        <w:rPr>
          <w:rFonts w:ascii="Times New Roman" w:hAnsi="Times New Roman" w:cs="Times New Roman"/>
          <w:sz w:val="28"/>
          <w:szCs w:val="28"/>
          <w:lang w:val="en-US"/>
        </w:rPr>
        <w:t>, and courses</w:t>
      </w:r>
      <w:r w:rsidR="00AD5D09" w:rsidRPr="006D5FFD">
        <w:rPr>
          <w:rFonts w:ascii="Times New Roman" w:hAnsi="Times New Roman" w:cs="Times New Roman"/>
          <w:sz w:val="28"/>
          <w:szCs w:val="28"/>
          <w:lang w:val="en-US"/>
        </w:rPr>
        <w:t xml:space="preserve"> accredited by the </w:t>
      </w:r>
      <w:r w:rsidR="00533A12" w:rsidRPr="006D5FFD">
        <w:rPr>
          <w:rFonts w:ascii="Times New Roman" w:hAnsi="Times New Roman" w:cs="Times New Roman"/>
          <w:sz w:val="28"/>
          <w:szCs w:val="28"/>
          <w:lang w:val="en-US"/>
        </w:rPr>
        <w:t>n</w:t>
      </w:r>
      <w:r w:rsidR="00AC6B9D" w:rsidRPr="006D5FFD">
        <w:rPr>
          <w:rFonts w:ascii="Times New Roman" w:hAnsi="Times New Roman" w:cs="Times New Roman"/>
          <w:sz w:val="28"/>
          <w:szCs w:val="28"/>
          <w:lang w:val="en-US"/>
        </w:rPr>
        <w:t>ational Sect</w:t>
      </w:r>
      <w:r w:rsidR="0018546B" w:rsidRPr="006D5FFD">
        <w:rPr>
          <w:rFonts w:ascii="Times New Roman" w:hAnsi="Times New Roman" w:cs="Times New Roman"/>
          <w:sz w:val="28"/>
          <w:szCs w:val="28"/>
          <w:lang w:val="en-US"/>
        </w:rPr>
        <w:t>o</w:t>
      </w:r>
      <w:r w:rsidR="008A3AB9" w:rsidRPr="006D5FFD">
        <w:rPr>
          <w:rFonts w:ascii="Times New Roman" w:hAnsi="Times New Roman" w:cs="Times New Roman"/>
          <w:sz w:val="28"/>
          <w:szCs w:val="28"/>
          <w:lang w:val="en-US"/>
        </w:rPr>
        <w:t>r Education Training Authority</w:t>
      </w:r>
      <w:r w:rsidR="008D1FA2" w:rsidRPr="006D5FFD">
        <w:rPr>
          <w:rFonts w:ascii="Times New Roman" w:hAnsi="Times New Roman" w:cs="Times New Roman"/>
          <w:sz w:val="28"/>
          <w:szCs w:val="28"/>
          <w:lang w:val="en-US"/>
        </w:rPr>
        <w:t>.</w:t>
      </w:r>
      <w:r w:rsidR="00E977DC" w:rsidRPr="006D5FFD">
        <w:rPr>
          <w:rFonts w:ascii="Times New Roman" w:hAnsi="Times New Roman" w:cs="Times New Roman"/>
          <w:sz w:val="28"/>
          <w:szCs w:val="28"/>
          <w:lang w:val="en-US"/>
        </w:rPr>
        <w:t xml:space="preserve"> </w:t>
      </w:r>
      <w:r w:rsidR="008D1FA2" w:rsidRPr="006D5FFD">
        <w:rPr>
          <w:rFonts w:ascii="Times New Roman" w:hAnsi="Times New Roman" w:cs="Times New Roman"/>
          <w:sz w:val="28"/>
          <w:szCs w:val="28"/>
          <w:lang w:val="en-US"/>
        </w:rPr>
        <w:t>The appellant</w:t>
      </w:r>
      <w:r w:rsidR="00E977DC" w:rsidRPr="006D5FFD">
        <w:rPr>
          <w:rFonts w:ascii="Times New Roman" w:hAnsi="Times New Roman" w:cs="Times New Roman"/>
          <w:sz w:val="28"/>
          <w:szCs w:val="28"/>
          <w:lang w:val="en-US"/>
        </w:rPr>
        <w:t xml:space="preserve"> offers education and training at </w:t>
      </w:r>
      <w:r w:rsidR="008D1FA2" w:rsidRPr="006D5FFD">
        <w:rPr>
          <w:rFonts w:ascii="Times New Roman" w:hAnsi="Times New Roman" w:cs="Times New Roman"/>
          <w:sz w:val="28"/>
          <w:szCs w:val="28"/>
          <w:lang w:val="en-US"/>
        </w:rPr>
        <w:t xml:space="preserve">its </w:t>
      </w:r>
      <w:r w:rsidR="00AC6B9D" w:rsidRPr="006D5FFD">
        <w:rPr>
          <w:rFonts w:ascii="Times New Roman" w:hAnsi="Times New Roman" w:cs="Times New Roman"/>
          <w:sz w:val="28"/>
          <w:szCs w:val="28"/>
          <w:lang w:val="en-US"/>
        </w:rPr>
        <w:t xml:space="preserve">17 campuses </w:t>
      </w:r>
      <w:r w:rsidR="00AD5D09" w:rsidRPr="006D5FFD">
        <w:rPr>
          <w:rFonts w:ascii="Times New Roman" w:hAnsi="Times New Roman" w:cs="Times New Roman"/>
          <w:sz w:val="28"/>
          <w:szCs w:val="28"/>
          <w:lang w:val="en-US"/>
        </w:rPr>
        <w:t>nationwide</w:t>
      </w:r>
      <w:r w:rsidR="00E977DC" w:rsidRPr="006D5FFD">
        <w:rPr>
          <w:rFonts w:ascii="Times New Roman" w:hAnsi="Times New Roman" w:cs="Times New Roman"/>
          <w:sz w:val="28"/>
          <w:szCs w:val="28"/>
          <w:lang w:val="en-US"/>
        </w:rPr>
        <w:t xml:space="preserve">, and online at </w:t>
      </w:r>
      <w:r w:rsidR="008D1FA2" w:rsidRPr="006D5FFD">
        <w:rPr>
          <w:rFonts w:ascii="Times New Roman" w:hAnsi="Times New Roman" w:cs="Times New Roman"/>
          <w:sz w:val="28"/>
          <w:szCs w:val="28"/>
          <w:lang w:val="en-US"/>
        </w:rPr>
        <w:t xml:space="preserve">its </w:t>
      </w:r>
      <w:r w:rsidR="00AC6B9D" w:rsidRPr="006D5FFD">
        <w:rPr>
          <w:rFonts w:ascii="Times New Roman" w:hAnsi="Times New Roman" w:cs="Times New Roman"/>
          <w:sz w:val="28"/>
          <w:szCs w:val="28"/>
          <w:lang w:val="en-US"/>
        </w:rPr>
        <w:t xml:space="preserve">e-learning </w:t>
      </w:r>
      <w:r w:rsidR="000B430C" w:rsidRPr="006D5FFD">
        <w:rPr>
          <w:rFonts w:ascii="Times New Roman" w:hAnsi="Times New Roman" w:cs="Times New Roman"/>
          <w:sz w:val="28"/>
          <w:szCs w:val="28"/>
          <w:lang w:val="en-US"/>
        </w:rPr>
        <w:t>centre</w:t>
      </w:r>
      <w:r w:rsidR="00E977DC" w:rsidRPr="006D5FFD">
        <w:rPr>
          <w:rFonts w:ascii="Times New Roman" w:hAnsi="Times New Roman" w:cs="Times New Roman"/>
          <w:sz w:val="28"/>
          <w:szCs w:val="28"/>
          <w:lang w:val="en-US"/>
        </w:rPr>
        <w:t>.</w:t>
      </w:r>
    </w:p>
    <w:p w14:paraId="44D71822" w14:textId="77777777" w:rsidR="0027238F" w:rsidRPr="006D5FFD" w:rsidRDefault="0027238F" w:rsidP="0027238F">
      <w:pPr>
        <w:pStyle w:val="ListParagraph"/>
        <w:spacing w:after="0" w:line="360" w:lineRule="auto"/>
        <w:ind w:left="0"/>
        <w:jc w:val="both"/>
        <w:rPr>
          <w:rFonts w:ascii="Times New Roman" w:hAnsi="Times New Roman" w:cs="Times New Roman"/>
          <w:sz w:val="28"/>
          <w:szCs w:val="28"/>
          <w:lang w:val="en-US"/>
        </w:rPr>
      </w:pPr>
    </w:p>
    <w:p w14:paraId="47E2BBFC" w14:textId="43153ACF" w:rsidR="00220492" w:rsidRPr="006D5FFD" w:rsidRDefault="00D025A7" w:rsidP="0027238F">
      <w:pPr>
        <w:pStyle w:val="ListParagraph"/>
        <w:numPr>
          <w:ilvl w:val="0"/>
          <w:numId w:val="6"/>
        </w:numPr>
        <w:spacing w:after="0" w:line="360" w:lineRule="auto"/>
        <w:ind w:left="0" w:firstLine="0"/>
        <w:jc w:val="both"/>
        <w:rPr>
          <w:rFonts w:ascii="Times New Roman" w:hAnsi="Times New Roman" w:cs="Times New Roman"/>
          <w:sz w:val="28"/>
          <w:szCs w:val="28"/>
          <w:lang w:val="en-US"/>
        </w:rPr>
      </w:pPr>
      <w:r w:rsidRPr="006D5FFD">
        <w:rPr>
          <w:rFonts w:ascii="Times New Roman" w:eastAsia="Calibri" w:hAnsi="Times New Roman" w:cs="Times New Roman"/>
          <w:kern w:val="2"/>
          <w:sz w:val="28"/>
          <w:szCs w:val="28"/>
          <w:lang w:val="en-US"/>
          <w14:ligatures w14:val="standardContextual"/>
        </w:rPr>
        <w:t xml:space="preserve">The appellant is </w:t>
      </w:r>
      <w:r w:rsidR="004C6554" w:rsidRPr="006D5FFD">
        <w:rPr>
          <w:rFonts w:ascii="Times New Roman" w:eastAsia="Calibri" w:hAnsi="Times New Roman" w:cs="Times New Roman"/>
          <w:kern w:val="2"/>
          <w:sz w:val="28"/>
          <w:szCs w:val="28"/>
          <w:lang w:val="en-US"/>
          <w14:ligatures w14:val="standardContextual"/>
        </w:rPr>
        <w:t xml:space="preserve">the proprietor of </w:t>
      </w:r>
      <w:r w:rsidR="006D04DB" w:rsidRPr="006D5FFD">
        <w:rPr>
          <w:rFonts w:ascii="Times New Roman" w:eastAsia="Calibri" w:hAnsi="Times New Roman" w:cs="Times New Roman"/>
          <w:kern w:val="2"/>
          <w:sz w:val="28"/>
          <w:szCs w:val="28"/>
          <w:lang w:val="en-US"/>
          <w14:ligatures w14:val="standardContextual"/>
        </w:rPr>
        <w:t xml:space="preserve">two </w:t>
      </w:r>
      <w:r w:rsidRPr="006D5FFD">
        <w:rPr>
          <w:rFonts w:ascii="Times New Roman" w:eastAsia="Calibri" w:hAnsi="Times New Roman" w:cs="Times New Roman"/>
          <w:kern w:val="2"/>
          <w:sz w:val="28"/>
          <w:szCs w:val="28"/>
          <w:lang w:val="en-US"/>
          <w14:ligatures w14:val="standardContextual"/>
        </w:rPr>
        <w:t>trade</w:t>
      </w:r>
      <w:r w:rsidR="00AD5D09" w:rsidRPr="006D5FFD">
        <w:rPr>
          <w:rFonts w:ascii="Times New Roman" w:eastAsia="Calibri" w:hAnsi="Times New Roman" w:cs="Times New Roman"/>
          <w:kern w:val="2"/>
          <w:sz w:val="28"/>
          <w:szCs w:val="28"/>
          <w:lang w:val="en-US"/>
          <w14:ligatures w14:val="standardContextual"/>
        </w:rPr>
        <w:t xml:space="preserve"> mark</w:t>
      </w:r>
      <w:r w:rsidRPr="006D5FFD">
        <w:rPr>
          <w:rFonts w:ascii="Times New Roman" w:eastAsia="Calibri" w:hAnsi="Times New Roman" w:cs="Times New Roman"/>
          <w:kern w:val="2"/>
          <w:sz w:val="28"/>
          <w:szCs w:val="28"/>
          <w:lang w:val="en-US"/>
          <w14:ligatures w14:val="standardContextual"/>
        </w:rPr>
        <w:t xml:space="preserve"> registrations</w:t>
      </w:r>
      <w:r w:rsidR="00AC50B8" w:rsidRPr="006D5FFD">
        <w:rPr>
          <w:rFonts w:ascii="Times New Roman" w:eastAsia="Calibri" w:hAnsi="Times New Roman" w:cs="Times New Roman"/>
          <w:kern w:val="2"/>
          <w:sz w:val="28"/>
          <w:szCs w:val="28"/>
          <w:lang w:val="en-US"/>
          <w14:ligatures w14:val="standardContextual"/>
        </w:rPr>
        <w:t xml:space="preserve"> in class 41</w:t>
      </w:r>
      <w:r w:rsidR="00A034B2" w:rsidRPr="006D5FFD">
        <w:rPr>
          <w:rFonts w:ascii="Times New Roman" w:eastAsia="Calibri" w:hAnsi="Times New Roman" w:cs="Times New Roman"/>
          <w:kern w:val="2"/>
          <w:sz w:val="28"/>
          <w:szCs w:val="28"/>
          <w:lang w:val="en-US"/>
          <w14:ligatures w14:val="standardContextual"/>
        </w:rPr>
        <w:t>, which it utilises in the course of trade</w:t>
      </w:r>
      <w:r w:rsidR="00AC50B8" w:rsidRPr="006D5FFD">
        <w:rPr>
          <w:rFonts w:ascii="Times New Roman" w:eastAsia="Calibri" w:hAnsi="Times New Roman" w:cs="Times New Roman"/>
          <w:kern w:val="2"/>
          <w:sz w:val="28"/>
          <w:szCs w:val="28"/>
          <w:lang w:val="en-US"/>
          <w14:ligatures w14:val="standardContextual"/>
        </w:rPr>
        <w:t>.</w:t>
      </w:r>
      <w:r w:rsidR="00444675" w:rsidRPr="006D5FFD">
        <w:rPr>
          <w:rFonts w:ascii="Times New Roman" w:eastAsia="Calibri" w:hAnsi="Times New Roman" w:cs="Times New Roman"/>
          <w:kern w:val="2"/>
          <w:sz w:val="28"/>
          <w:szCs w:val="28"/>
          <w:lang w:val="en-US"/>
          <w14:ligatures w14:val="standardContextual"/>
        </w:rPr>
        <w:t xml:space="preserve"> </w:t>
      </w:r>
      <w:r w:rsidR="00767947" w:rsidRPr="006D5FFD">
        <w:rPr>
          <w:rFonts w:ascii="Times New Roman" w:eastAsia="Calibri" w:hAnsi="Times New Roman" w:cs="Times New Roman"/>
          <w:kern w:val="2"/>
          <w:sz w:val="28"/>
          <w:szCs w:val="28"/>
          <w:lang w:val="en-US"/>
          <w14:ligatures w14:val="standardContextual"/>
        </w:rPr>
        <w:t xml:space="preserve">A striking and dominant feature of both marks is the word ‘iCOLLEGE’. </w:t>
      </w:r>
      <w:r w:rsidR="00AC50B8" w:rsidRPr="006D5FFD">
        <w:rPr>
          <w:rFonts w:ascii="Times New Roman" w:eastAsia="Calibri" w:hAnsi="Times New Roman" w:cs="Times New Roman"/>
          <w:kern w:val="2"/>
          <w:sz w:val="28"/>
          <w:szCs w:val="28"/>
          <w:lang w:val="en-US"/>
          <w14:ligatures w14:val="standardContextual"/>
        </w:rPr>
        <w:t xml:space="preserve">The first </w:t>
      </w:r>
      <w:r w:rsidR="00885520" w:rsidRPr="006D5FFD">
        <w:rPr>
          <w:rFonts w:ascii="Times New Roman" w:eastAsia="Calibri" w:hAnsi="Times New Roman" w:cs="Times New Roman"/>
          <w:kern w:val="2"/>
          <w:sz w:val="28"/>
          <w:szCs w:val="28"/>
          <w:lang w:val="en-US"/>
          <w14:ligatures w14:val="standardContextual"/>
        </w:rPr>
        <w:t xml:space="preserve">trade </w:t>
      </w:r>
      <w:r w:rsidR="00AC50B8" w:rsidRPr="006D5FFD">
        <w:rPr>
          <w:rFonts w:ascii="Times New Roman" w:eastAsia="Calibri" w:hAnsi="Times New Roman" w:cs="Times New Roman"/>
          <w:kern w:val="2"/>
          <w:sz w:val="28"/>
          <w:szCs w:val="28"/>
          <w:lang w:val="en-US"/>
          <w14:ligatures w14:val="standardContextual"/>
        </w:rPr>
        <w:t xml:space="preserve">mark </w:t>
      </w:r>
      <w:r w:rsidR="00AC50B8" w:rsidRPr="006D5FFD">
        <w:rPr>
          <w:rFonts w:ascii="Times New Roman" w:hAnsi="Times New Roman" w:cs="Times New Roman"/>
          <w:sz w:val="28"/>
          <w:szCs w:val="28"/>
        </w:rPr>
        <w:t>was regis</w:t>
      </w:r>
      <w:r w:rsidR="000F388B" w:rsidRPr="006D5FFD">
        <w:rPr>
          <w:rFonts w:ascii="Times New Roman" w:hAnsi="Times New Roman" w:cs="Times New Roman"/>
          <w:sz w:val="28"/>
          <w:szCs w:val="28"/>
        </w:rPr>
        <w:t>tered on 27</w:t>
      </w:r>
      <w:r w:rsidR="00C352F7" w:rsidRPr="006D5FFD">
        <w:rPr>
          <w:rFonts w:ascii="Times New Roman" w:hAnsi="Times New Roman" w:cs="Times New Roman"/>
          <w:sz w:val="28"/>
          <w:szCs w:val="28"/>
        </w:rPr>
        <w:t> </w:t>
      </w:r>
      <w:r w:rsidR="000F388B" w:rsidRPr="006D5FFD">
        <w:rPr>
          <w:rFonts w:ascii="Times New Roman" w:hAnsi="Times New Roman" w:cs="Times New Roman"/>
          <w:sz w:val="28"/>
          <w:szCs w:val="28"/>
        </w:rPr>
        <w:t>August 2015</w:t>
      </w:r>
      <w:r w:rsidR="00AC50B8" w:rsidRPr="006D5FFD">
        <w:rPr>
          <w:rFonts w:ascii="Times New Roman" w:hAnsi="Times New Roman" w:cs="Times New Roman"/>
          <w:sz w:val="28"/>
          <w:szCs w:val="28"/>
        </w:rPr>
        <w:t xml:space="preserve"> </w:t>
      </w:r>
      <w:r w:rsidR="00AC50B8" w:rsidRPr="006D5FFD">
        <w:rPr>
          <w:rFonts w:ascii="Times New Roman" w:eastAsia="Calibri" w:hAnsi="Times New Roman" w:cs="Times New Roman"/>
          <w:kern w:val="2"/>
          <w:sz w:val="28"/>
          <w:szCs w:val="28"/>
          <w:lang w:val="en-US"/>
          <w14:ligatures w14:val="standardContextual"/>
        </w:rPr>
        <w:t xml:space="preserve">under </w:t>
      </w:r>
      <w:r w:rsidR="000F388B" w:rsidRPr="006D5FFD">
        <w:rPr>
          <w:rFonts w:ascii="Times New Roman" w:eastAsia="Calibri" w:hAnsi="Times New Roman" w:cs="Times New Roman"/>
          <w:kern w:val="2"/>
          <w:sz w:val="28"/>
          <w:szCs w:val="28"/>
          <w:lang w:val="en-US"/>
          <w14:ligatures w14:val="standardContextual"/>
        </w:rPr>
        <w:t xml:space="preserve">application number </w:t>
      </w:r>
      <w:r w:rsidR="00012962" w:rsidRPr="006D5FFD">
        <w:rPr>
          <w:rFonts w:ascii="Times New Roman" w:hAnsi="Times New Roman" w:cs="Times New Roman"/>
          <w:sz w:val="28"/>
          <w:szCs w:val="28"/>
        </w:rPr>
        <w:t>2013/32192</w:t>
      </w:r>
      <w:r w:rsidR="00AC50B8" w:rsidRPr="006D5FFD">
        <w:rPr>
          <w:rFonts w:ascii="Times New Roman" w:hAnsi="Times New Roman" w:cs="Times New Roman"/>
          <w:sz w:val="28"/>
          <w:szCs w:val="28"/>
        </w:rPr>
        <w:t xml:space="preserve"> in</w:t>
      </w:r>
      <w:r w:rsidR="00AC50B8" w:rsidRPr="006D5FFD">
        <w:rPr>
          <w:rFonts w:ascii="Times New Roman" w:hAnsi="Times New Roman" w:cs="Times New Roman"/>
          <w:spacing w:val="-12"/>
          <w:sz w:val="28"/>
          <w:szCs w:val="28"/>
        </w:rPr>
        <w:t xml:space="preserve"> </w:t>
      </w:r>
      <w:r w:rsidR="00AC50B8" w:rsidRPr="006D5FFD">
        <w:rPr>
          <w:rFonts w:ascii="Times New Roman" w:hAnsi="Times New Roman" w:cs="Times New Roman"/>
          <w:sz w:val="28"/>
          <w:szCs w:val="28"/>
        </w:rPr>
        <w:t>respect</w:t>
      </w:r>
      <w:r w:rsidR="00AC50B8" w:rsidRPr="006D5FFD">
        <w:rPr>
          <w:rFonts w:ascii="Times New Roman" w:hAnsi="Times New Roman" w:cs="Times New Roman"/>
          <w:spacing w:val="-3"/>
          <w:sz w:val="28"/>
          <w:szCs w:val="28"/>
        </w:rPr>
        <w:t xml:space="preserve"> </w:t>
      </w:r>
      <w:r w:rsidR="00AC50B8" w:rsidRPr="006D5FFD">
        <w:rPr>
          <w:rFonts w:ascii="Times New Roman" w:hAnsi="Times New Roman" w:cs="Times New Roman"/>
          <w:sz w:val="28"/>
          <w:szCs w:val="28"/>
        </w:rPr>
        <w:t>of,</w:t>
      </w:r>
      <w:r w:rsidR="00AC50B8" w:rsidRPr="006D5FFD">
        <w:rPr>
          <w:rFonts w:ascii="Times New Roman" w:hAnsi="Times New Roman" w:cs="Times New Roman"/>
          <w:spacing w:val="-29"/>
          <w:sz w:val="28"/>
          <w:szCs w:val="28"/>
        </w:rPr>
        <w:t xml:space="preserve"> </w:t>
      </w:r>
      <w:r w:rsidR="00AC50B8" w:rsidRPr="006D5FFD">
        <w:rPr>
          <w:rFonts w:ascii="Times New Roman" w:hAnsi="Times New Roman" w:cs="Times New Roman"/>
          <w:sz w:val="28"/>
          <w:szCs w:val="28"/>
        </w:rPr>
        <w:t>inter</w:t>
      </w:r>
      <w:r w:rsidR="00AC50B8" w:rsidRPr="006D5FFD">
        <w:rPr>
          <w:rFonts w:ascii="Times New Roman" w:hAnsi="Times New Roman" w:cs="Times New Roman"/>
          <w:spacing w:val="-8"/>
          <w:sz w:val="28"/>
          <w:szCs w:val="28"/>
        </w:rPr>
        <w:t xml:space="preserve"> </w:t>
      </w:r>
      <w:r w:rsidR="00AC50B8" w:rsidRPr="006D5FFD">
        <w:rPr>
          <w:rFonts w:ascii="Times New Roman" w:hAnsi="Times New Roman" w:cs="Times New Roman"/>
          <w:sz w:val="28"/>
          <w:szCs w:val="28"/>
        </w:rPr>
        <w:t>alia</w:t>
      </w:r>
      <w:r w:rsidR="00AC50B8" w:rsidRPr="006D5FFD">
        <w:rPr>
          <w:rFonts w:ascii="Times New Roman" w:hAnsi="Times New Roman" w:cs="Times New Roman"/>
          <w:i/>
          <w:sz w:val="28"/>
          <w:szCs w:val="28"/>
        </w:rPr>
        <w:t>,</w:t>
      </w:r>
      <w:r w:rsidR="00AC50B8" w:rsidRPr="006D5FFD">
        <w:rPr>
          <w:rFonts w:ascii="Times New Roman" w:hAnsi="Times New Roman" w:cs="Times New Roman"/>
          <w:i/>
          <w:spacing w:val="-11"/>
          <w:sz w:val="28"/>
          <w:szCs w:val="28"/>
        </w:rPr>
        <w:t xml:space="preserve"> </w:t>
      </w:r>
      <w:r w:rsidR="00AC50B8" w:rsidRPr="006D5FFD">
        <w:rPr>
          <w:rFonts w:ascii="Times New Roman" w:hAnsi="Times New Roman" w:cs="Times New Roman"/>
          <w:sz w:val="28"/>
          <w:szCs w:val="28"/>
        </w:rPr>
        <w:t>education and</w:t>
      </w:r>
      <w:r w:rsidR="00AC50B8" w:rsidRPr="006D5FFD">
        <w:rPr>
          <w:rFonts w:ascii="Times New Roman" w:hAnsi="Times New Roman" w:cs="Times New Roman"/>
          <w:spacing w:val="-19"/>
          <w:sz w:val="28"/>
          <w:szCs w:val="28"/>
        </w:rPr>
        <w:t xml:space="preserve"> </w:t>
      </w:r>
      <w:r w:rsidR="00AC50B8" w:rsidRPr="006D5FFD">
        <w:rPr>
          <w:rFonts w:ascii="Times New Roman" w:hAnsi="Times New Roman" w:cs="Times New Roman"/>
          <w:position w:val="1"/>
          <w:sz w:val="28"/>
          <w:szCs w:val="28"/>
        </w:rPr>
        <w:t>training</w:t>
      </w:r>
      <w:r w:rsidR="00AC50B8" w:rsidRPr="006D5FFD">
        <w:rPr>
          <w:rFonts w:ascii="Times New Roman" w:hAnsi="Times New Roman" w:cs="Times New Roman"/>
          <w:sz w:val="28"/>
          <w:szCs w:val="28"/>
        </w:rPr>
        <w:t xml:space="preserve"> services.</w:t>
      </w:r>
      <w:r w:rsidR="000F388B" w:rsidRPr="006D5FFD">
        <w:rPr>
          <w:rFonts w:ascii="Times New Roman" w:hAnsi="Times New Roman" w:cs="Times New Roman"/>
          <w:spacing w:val="80"/>
          <w:sz w:val="28"/>
          <w:szCs w:val="28"/>
        </w:rPr>
        <w:t xml:space="preserve"> </w:t>
      </w:r>
      <w:r w:rsidR="00885520" w:rsidRPr="006D5FFD">
        <w:rPr>
          <w:rFonts w:ascii="Times New Roman" w:hAnsi="Times New Roman" w:cs="Times New Roman"/>
          <w:sz w:val="28"/>
          <w:szCs w:val="28"/>
        </w:rPr>
        <w:t xml:space="preserve">The second mark was registered </w:t>
      </w:r>
      <w:r w:rsidR="000F388B" w:rsidRPr="006D5FFD">
        <w:rPr>
          <w:rFonts w:ascii="Times New Roman" w:hAnsi="Times New Roman" w:cs="Times New Roman"/>
          <w:sz w:val="28"/>
          <w:szCs w:val="28"/>
        </w:rPr>
        <w:t xml:space="preserve">on 24 June 2019 </w:t>
      </w:r>
      <w:r w:rsidR="00885520" w:rsidRPr="006D5FFD">
        <w:rPr>
          <w:rFonts w:ascii="Times New Roman" w:hAnsi="Times New Roman" w:cs="Times New Roman"/>
          <w:w w:val="105"/>
          <w:sz w:val="28"/>
          <w:szCs w:val="28"/>
        </w:rPr>
        <w:t xml:space="preserve">under </w:t>
      </w:r>
      <w:r w:rsidR="000F388B" w:rsidRPr="006D5FFD">
        <w:rPr>
          <w:rFonts w:ascii="Times New Roman" w:hAnsi="Times New Roman" w:cs="Times New Roman"/>
          <w:w w:val="105"/>
          <w:sz w:val="28"/>
          <w:szCs w:val="28"/>
        </w:rPr>
        <w:t xml:space="preserve">application number </w:t>
      </w:r>
      <w:r w:rsidR="000F388B" w:rsidRPr="006D5FFD">
        <w:rPr>
          <w:rFonts w:ascii="Times New Roman" w:hAnsi="Times New Roman" w:cs="Times New Roman"/>
          <w:sz w:val="28"/>
          <w:szCs w:val="28"/>
        </w:rPr>
        <w:t>2018/0219</w:t>
      </w:r>
      <w:r w:rsidR="00095B9D" w:rsidRPr="006D5FFD">
        <w:rPr>
          <w:rFonts w:ascii="Times New Roman" w:hAnsi="Times New Roman" w:cs="Times New Roman"/>
          <w:sz w:val="28"/>
          <w:szCs w:val="28"/>
        </w:rPr>
        <w:t>0</w:t>
      </w:r>
      <w:r w:rsidR="000F388B" w:rsidRPr="006D5FFD">
        <w:rPr>
          <w:rFonts w:ascii="Times New Roman" w:hAnsi="Times New Roman" w:cs="Times New Roman"/>
          <w:sz w:val="28"/>
          <w:szCs w:val="28"/>
        </w:rPr>
        <w:t xml:space="preserve">. </w:t>
      </w:r>
      <w:r w:rsidR="003C2BF9" w:rsidRPr="006D5FFD">
        <w:rPr>
          <w:rFonts w:ascii="Times New Roman" w:hAnsi="Times New Roman" w:cs="Times New Roman"/>
          <w:spacing w:val="-2"/>
          <w:sz w:val="28"/>
          <w:szCs w:val="28"/>
        </w:rPr>
        <w:t>These two trade marks</w:t>
      </w:r>
      <w:r w:rsidR="000F388B" w:rsidRPr="006D5FFD">
        <w:rPr>
          <w:rFonts w:ascii="Times New Roman" w:hAnsi="Times New Roman" w:cs="Times New Roman"/>
          <w:spacing w:val="-2"/>
          <w:sz w:val="28"/>
          <w:szCs w:val="28"/>
        </w:rPr>
        <w:t xml:space="preserve">, shown in paragraph 9 below, </w:t>
      </w:r>
      <w:r w:rsidR="003C2BF9" w:rsidRPr="006D5FFD">
        <w:rPr>
          <w:rFonts w:ascii="Times New Roman" w:hAnsi="Times New Roman" w:cs="Times New Roman"/>
          <w:spacing w:val="-2"/>
          <w:sz w:val="28"/>
          <w:szCs w:val="28"/>
        </w:rPr>
        <w:t xml:space="preserve">are identical, save that the </w:t>
      </w:r>
      <w:r w:rsidR="00D322A3" w:rsidRPr="006D5FFD">
        <w:rPr>
          <w:rFonts w:ascii="Times New Roman" w:hAnsi="Times New Roman" w:cs="Times New Roman"/>
          <w:spacing w:val="-2"/>
          <w:sz w:val="28"/>
          <w:szCs w:val="28"/>
        </w:rPr>
        <w:t>latter</w:t>
      </w:r>
      <w:r w:rsidR="003C2BF9" w:rsidRPr="006D5FFD">
        <w:rPr>
          <w:rFonts w:ascii="Times New Roman" w:hAnsi="Times New Roman" w:cs="Times New Roman"/>
          <w:spacing w:val="-2"/>
          <w:sz w:val="28"/>
          <w:szCs w:val="28"/>
        </w:rPr>
        <w:t xml:space="preserve"> mark is a colour version of the earlier mark and covers a wider specification of services in class 41.</w:t>
      </w:r>
      <w:r w:rsidR="00D733B2" w:rsidRPr="006D5FFD">
        <w:rPr>
          <w:rFonts w:ascii="Times New Roman" w:hAnsi="Times New Roman" w:cs="Times New Roman"/>
          <w:sz w:val="28"/>
          <w:szCs w:val="28"/>
        </w:rPr>
        <w:t xml:space="preserve"> </w:t>
      </w:r>
      <w:r w:rsidR="00A034B2" w:rsidRPr="006D5FFD">
        <w:rPr>
          <w:rFonts w:ascii="Times New Roman" w:hAnsi="Times New Roman" w:cs="Times New Roman"/>
          <w:spacing w:val="-2"/>
          <w:sz w:val="28"/>
          <w:szCs w:val="28"/>
        </w:rPr>
        <w:t xml:space="preserve">The appellant is also the </w:t>
      </w:r>
      <w:r w:rsidR="00E977DC" w:rsidRPr="006D5FFD">
        <w:rPr>
          <w:rFonts w:ascii="Times New Roman" w:eastAsia="Calibri" w:hAnsi="Times New Roman" w:cs="Times New Roman"/>
          <w:kern w:val="2"/>
          <w:sz w:val="28"/>
          <w:szCs w:val="28"/>
          <w:lang w:val="en-US"/>
          <w14:ligatures w14:val="standardContextual"/>
        </w:rPr>
        <w:t>registered proprietor of the domain name ‘icollegeint.co.za</w:t>
      </w:r>
      <w:r w:rsidR="00A034B2" w:rsidRPr="006D5FFD">
        <w:rPr>
          <w:rFonts w:ascii="Times New Roman" w:eastAsia="Calibri" w:hAnsi="Times New Roman" w:cs="Times New Roman"/>
          <w:kern w:val="2"/>
          <w:sz w:val="28"/>
          <w:szCs w:val="28"/>
          <w:lang w:val="en-US"/>
          <w14:ligatures w14:val="standardContextual"/>
        </w:rPr>
        <w:t>’</w:t>
      </w:r>
      <w:r w:rsidR="00095B9D" w:rsidRPr="006D5FFD">
        <w:rPr>
          <w:rFonts w:ascii="Times New Roman" w:eastAsia="Calibri" w:hAnsi="Times New Roman" w:cs="Times New Roman"/>
          <w:kern w:val="2"/>
          <w:sz w:val="28"/>
          <w:szCs w:val="28"/>
          <w:lang w:val="en-US"/>
          <w14:ligatures w14:val="standardContextual"/>
        </w:rPr>
        <w:t>.</w:t>
      </w:r>
      <w:r w:rsidR="00A034B2" w:rsidRPr="006D5FFD">
        <w:rPr>
          <w:rFonts w:ascii="Times New Roman" w:eastAsia="Calibri" w:hAnsi="Times New Roman" w:cs="Times New Roman"/>
          <w:kern w:val="2"/>
          <w:sz w:val="28"/>
          <w:szCs w:val="28"/>
          <w:lang w:val="en-US"/>
          <w14:ligatures w14:val="standardContextual"/>
        </w:rPr>
        <w:t xml:space="preserve"> </w:t>
      </w:r>
    </w:p>
    <w:p w14:paraId="000FDDFB" w14:textId="77777777" w:rsidR="0027238F" w:rsidRPr="006D5FFD" w:rsidRDefault="0027238F" w:rsidP="0027238F">
      <w:pPr>
        <w:pStyle w:val="ListParagraph"/>
        <w:spacing w:after="0" w:line="360" w:lineRule="auto"/>
        <w:rPr>
          <w:rFonts w:ascii="Times New Roman" w:hAnsi="Times New Roman" w:cs="Times New Roman"/>
          <w:sz w:val="28"/>
          <w:szCs w:val="28"/>
          <w:lang w:val="en-US"/>
        </w:rPr>
      </w:pPr>
    </w:p>
    <w:p w14:paraId="7A85EA1E" w14:textId="7D61FC23" w:rsidR="00CD3F1B" w:rsidRPr="006D5FFD" w:rsidRDefault="00A034B2" w:rsidP="0027238F">
      <w:pPr>
        <w:pStyle w:val="ListParagraph"/>
        <w:numPr>
          <w:ilvl w:val="0"/>
          <w:numId w:val="6"/>
        </w:numPr>
        <w:spacing w:after="0" w:line="360" w:lineRule="auto"/>
        <w:ind w:left="0" w:firstLine="0"/>
        <w:jc w:val="both"/>
        <w:rPr>
          <w:rFonts w:ascii="Times New Roman" w:hAnsi="Times New Roman" w:cs="Times New Roman"/>
          <w:sz w:val="28"/>
          <w:szCs w:val="28"/>
          <w:lang w:val="en-US"/>
        </w:rPr>
      </w:pPr>
      <w:r w:rsidRPr="006D5FFD">
        <w:rPr>
          <w:rFonts w:ascii="Times New Roman" w:eastAsia="Calibri" w:hAnsi="Times New Roman" w:cs="Times New Roman"/>
          <w:noProof/>
          <w:kern w:val="2"/>
          <w:sz w:val="28"/>
          <w:szCs w:val="28"/>
          <w:lang w:val="en-US"/>
          <w14:ligatures w14:val="standardContextual"/>
        </w:rPr>
        <w:t>The first respondent</w:t>
      </w:r>
      <w:r w:rsidR="004269BA" w:rsidRPr="006D5FFD">
        <w:rPr>
          <w:rFonts w:ascii="Times New Roman" w:eastAsia="Calibri" w:hAnsi="Times New Roman" w:cs="Times New Roman"/>
          <w:noProof/>
          <w:kern w:val="2"/>
          <w:sz w:val="28"/>
          <w:szCs w:val="28"/>
          <w:lang w:val="en-US"/>
          <w14:ligatures w14:val="standardContextual"/>
        </w:rPr>
        <w:t>,</w:t>
      </w:r>
      <w:r w:rsidR="007C3C1C" w:rsidRPr="006D5FFD">
        <w:rPr>
          <w:rFonts w:ascii="Times New Roman" w:eastAsia="Calibri" w:hAnsi="Times New Roman" w:cs="Times New Roman"/>
          <w:noProof/>
          <w:kern w:val="2"/>
          <w:sz w:val="28"/>
          <w:szCs w:val="28"/>
          <w:lang w:val="en-US"/>
          <w14:ligatures w14:val="standardContextual"/>
        </w:rPr>
        <w:t xml:space="preserve"> Xpertease Skills Development and Mentoring CC (the respondent)</w:t>
      </w:r>
      <w:r w:rsidR="00840584">
        <w:rPr>
          <w:rFonts w:ascii="Times New Roman" w:eastAsia="Calibri" w:hAnsi="Times New Roman" w:cs="Times New Roman"/>
          <w:noProof/>
          <w:kern w:val="2"/>
          <w:sz w:val="28"/>
          <w:szCs w:val="28"/>
          <w:lang w:val="en-US"/>
          <w14:ligatures w14:val="standardContextual"/>
        </w:rPr>
        <w:t>,</w:t>
      </w:r>
      <w:r w:rsidR="007C3C1C" w:rsidRPr="006D5FFD">
        <w:rPr>
          <w:rFonts w:ascii="Times New Roman" w:eastAsia="Calibri" w:hAnsi="Times New Roman" w:cs="Times New Roman"/>
          <w:noProof/>
          <w:kern w:val="2"/>
          <w:sz w:val="28"/>
          <w:szCs w:val="28"/>
          <w:lang w:val="en-US"/>
          <w14:ligatures w14:val="standardContextual"/>
        </w:rPr>
        <w:t xml:space="preserve"> was incorrectly cited in the header </w:t>
      </w:r>
      <w:r w:rsidR="005B31E1" w:rsidRPr="006D5FFD">
        <w:rPr>
          <w:rFonts w:ascii="Times New Roman" w:eastAsia="Calibri" w:hAnsi="Times New Roman" w:cs="Times New Roman"/>
          <w:noProof/>
          <w:kern w:val="2"/>
          <w:sz w:val="28"/>
          <w:szCs w:val="28"/>
          <w:lang w:val="en-US"/>
          <w14:ligatures w14:val="standardContextual"/>
        </w:rPr>
        <w:t xml:space="preserve">to the </w:t>
      </w:r>
      <w:r w:rsidR="007C3C1C" w:rsidRPr="006D5FFD">
        <w:rPr>
          <w:rFonts w:ascii="Times New Roman" w:eastAsia="Calibri" w:hAnsi="Times New Roman" w:cs="Times New Roman"/>
          <w:noProof/>
          <w:kern w:val="2"/>
          <w:sz w:val="28"/>
          <w:szCs w:val="28"/>
          <w:lang w:val="en-US"/>
          <w14:ligatures w14:val="standardContextual"/>
        </w:rPr>
        <w:t>founding papers as ‘Xcellence Skills D</w:t>
      </w:r>
      <w:r w:rsidR="005B31E1" w:rsidRPr="006D5FFD">
        <w:rPr>
          <w:rFonts w:ascii="Times New Roman" w:eastAsia="Calibri" w:hAnsi="Times New Roman" w:cs="Times New Roman"/>
          <w:noProof/>
          <w:kern w:val="2"/>
          <w:sz w:val="28"/>
          <w:szCs w:val="28"/>
          <w:lang w:val="en-US"/>
          <w14:ligatures w14:val="standardContextual"/>
        </w:rPr>
        <w:t>evelopment CC’. Nothing however turns on this</w:t>
      </w:r>
      <w:r w:rsidR="001F56E9" w:rsidRPr="006D5FFD">
        <w:rPr>
          <w:rFonts w:ascii="Times New Roman" w:eastAsia="Calibri" w:hAnsi="Times New Roman" w:cs="Times New Roman"/>
          <w:noProof/>
          <w:kern w:val="2"/>
          <w:sz w:val="28"/>
          <w:szCs w:val="28"/>
          <w:lang w:val="en-US"/>
          <w14:ligatures w14:val="standardContextual"/>
        </w:rPr>
        <w:t>,</w:t>
      </w:r>
      <w:r w:rsidR="005B31E1" w:rsidRPr="006D5FFD">
        <w:rPr>
          <w:rFonts w:ascii="Times New Roman" w:eastAsia="Calibri" w:hAnsi="Times New Roman" w:cs="Times New Roman"/>
          <w:noProof/>
          <w:kern w:val="2"/>
          <w:sz w:val="28"/>
          <w:szCs w:val="28"/>
          <w:lang w:val="en-US"/>
          <w14:ligatures w14:val="standardContextual"/>
        </w:rPr>
        <w:t xml:space="preserve"> as the respondent did not take issue with the incorrect citation. The respondent also</w:t>
      </w:r>
      <w:r w:rsidRPr="006D5FFD">
        <w:rPr>
          <w:rFonts w:ascii="Times New Roman" w:eastAsia="Calibri" w:hAnsi="Times New Roman" w:cs="Times New Roman"/>
          <w:noProof/>
          <w:kern w:val="2"/>
          <w:sz w:val="28"/>
          <w:szCs w:val="28"/>
          <w:lang w:val="en-US"/>
          <w14:ligatures w14:val="standardContextual"/>
        </w:rPr>
        <w:t xml:space="preserve"> </w:t>
      </w:r>
      <w:r w:rsidR="005A560D" w:rsidRPr="006D5FFD">
        <w:rPr>
          <w:rFonts w:ascii="Times New Roman" w:eastAsia="Calibri" w:hAnsi="Times New Roman" w:cs="Times New Roman"/>
          <w:noProof/>
          <w:kern w:val="2"/>
          <w:sz w:val="28"/>
          <w:szCs w:val="28"/>
          <w:lang w:val="en-US"/>
          <w14:ligatures w14:val="standardContextual"/>
        </w:rPr>
        <w:t xml:space="preserve">uses a </w:t>
      </w:r>
      <w:r w:rsidR="00D33C3E" w:rsidRPr="006D5FFD">
        <w:rPr>
          <w:rFonts w:ascii="Times New Roman" w:eastAsia="Calibri" w:hAnsi="Times New Roman" w:cs="Times New Roman"/>
          <w:noProof/>
          <w:kern w:val="2"/>
          <w:sz w:val="28"/>
          <w:szCs w:val="28"/>
          <w:lang w:val="en-US"/>
          <w14:ligatures w14:val="standardContextual"/>
        </w:rPr>
        <w:t>trade mark</w:t>
      </w:r>
      <w:r w:rsidR="000D1B6E" w:rsidRPr="006D5FFD">
        <w:rPr>
          <w:rFonts w:ascii="Times New Roman" w:eastAsia="Calibri" w:hAnsi="Times New Roman" w:cs="Times New Roman"/>
          <w:noProof/>
          <w:kern w:val="2"/>
          <w:sz w:val="28"/>
          <w:szCs w:val="28"/>
          <w:lang w:val="en-US"/>
          <w14:ligatures w14:val="standardContextual"/>
        </w:rPr>
        <w:t>, the dominant element of which is the word</w:t>
      </w:r>
      <w:r w:rsidRPr="006D5FFD">
        <w:rPr>
          <w:rFonts w:ascii="Times New Roman" w:eastAsia="Calibri" w:hAnsi="Times New Roman" w:cs="Times New Roman"/>
          <w:noProof/>
          <w:kern w:val="2"/>
          <w:sz w:val="28"/>
          <w:szCs w:val="28"/>
          <w:lang w:val="en-US"/>
          <w14:ligatures w14:val="standardContextual"/>
        </w:rPr>
        <w:t xml:space="preserve"> ‘</w:t>
      </w:r>
      <w:r w:rsidR="00BA2DE9" w:rsidRPr="006D5FFD">
        <w:rPr>
          <w:rFonts w:ascii="Times New Roman" w:eastAsia="Calibri" w:hAnsi="Times New Roman" w:cs="Times New Roman"/>
          <w:kern w:val="2"/>
          <w:sz w:val="28"/>
          <w:szCs w:val="28"/>
          <w14:ligatures w14:val="standardContextual"/>
        </w:rPr>
        <w:t>i</w:t>
      </w:r>
      <w:r w:rsidR="007D3332" w:rsidRPr="006D5FFD">
        <w:rPr>
          <w:rFonts w:ascii="Times New Roman" w:eastAsia="Calibri" w:hAnsi="Times New Roman" w:cs="Times New Roman"/>
          <w:kern w:val="2"/>
          <w:sz w:val="28"/>
          <w:szCs w:val="28"/>
          <w14:ligatures w14:val="standardContextual"/>
        </w:rPr>
        <w:t>College</w:t>
      </w:r>
      <w:r w:rsidRPr="006D5FFD">
        <w:rPr>
          <w:rFonts w:ascii="Times New Roman" w:eastAsia="Calibri" w:hAnsi="Times New Roman" w:cs="Times New Roman"/>
          <w:noProof/>
          <w:kern w:val="2"/>
          <w:sz w:val="28"/>
          <w:szCs w:val="28"/>
          <w:lang w:val="en-US"/>
          <w14:ligatures w14:val="standardContextual"/>
        </w:rPr>
        <w:t>’</w:t>
      </w:r>
      <w:r w:rsidR="00F72BD2" w:rsidRPr="006D5FFD">
        <w:rPr>
          <w:rFonts w:ascii="Times New Roman" w:eastAsia="Calibri" w:hAnsi="Times New Roman" w:cs="Times New Roman"/>
          <w:noProof/>
          <w:kern w:val="2"/>
          <w:sz w:val="28"/>
          <w:szCs w:val="28"/>
          <w:lang w:val="en-US"/>
          <w14:ligatures w14:val="standardContextual"/>
        </w:rPr>
        <w:t xml:space="preserve">, as is </w:t>
      </w:r>
      <w:r w:rsidR="00F72BD2" w:rsidRPr="006D5FFD">
        <w:rPr>
          <w:rFonts w:ascii="Times New Roman" w:eastAsia="Calibri" w:hAnsi="Times New Roman" w:cs="Times New Roman"/>
          <w:noProof/>
          <w:kern w:val="2"/>
          <w:sz w:val="28"/>
          <w:szCs w:val="28"/>
          <w:lang w:val="en-US"/>
          <w14:ligatures w14:val="standardContextual"/>
        </w:rPr>
        <w:lastRenderedPageBreak/>
        <w:t xml:space="preserve">evidenced by the depiction of its mark </w:t>
      </w:r>
      <w:r w:rsidR="00E41746" w:rsidRPr="006D5FFD">
        <w:rPr>
          <w:rFonts w:ascii="Times New Roman" w:eastAsia="Calibri" w:hAnsi="Times New Roman" w:cs="Times New Roman"/>
          <w:noProof/>
          <w:kern w:val="2"/>
          <w:sz w:val="28"/>
          <w:szCs w:val="28"/>
          <w:lang w:val="en-US"/>
          <w14:ligatures w14:val="standardContextual"/>
        </w:rPr>
        <w:t xml:space="preserve">in paragraph 9 below. </w:t>
      </w:r>
      <w:r w:rsidR="00C5735C" w:rsidRPr="006D5FFD">
        <w:rPr>
          <w:rFonts w:ascii="Times New Roman" w:eastAsia="Calibri" w:hAnsi="Times New Roman" w:cs="Times New Roman"/>
          <w:noProof/>
          <w:kern w:val="2"/>
          <w:sz w:val="28"/>
          <w:szCs w:val="28"/>
          <w:lang w:val="en-US"/>
          <w14:ligatures w14:val="standardContextual"/>
        </w:rPr>
        <w:t>The respondent’</w:t>
      </w:r>
      <w:r w:rsidR="005B31E1" w:rsidRPr="006D5FFD">
        <w:rPr>
          <w:rFonts w:ascii="Times New Roman" w:eastAsia="Calibri" w:hAnsi="Times New Roman" w:cs="Times New Roman"/>
          <w:noProof/>
          <w:kern w:val="2"/>
          <w:sz w:val="28"/>
          <w:szCs w:val="28"/>
          <w:lang w:val="en-US"/>
          <w14:ligatures w14:val="standardContextual"/>
        </w:rPr>
        <w:t xml:space="preserve">s </w:t>
      </w:r>
      <w:r w:rsidR="00C5735C" w:rsidRPr="006D5FFD">
        <w:rPr>
          <w:rFonts w:ascii="Times New Roman" w:eastAsia="Calibri" w:hAnsi="Times New Roman" w:cs="Times New Roman"/>
          <w:noProof/>
          <w:kern w:val="2"/>
          <w:sz w:val="28"/>
          <w:szCs w:val="28"/>
          <w:lang w:val="en-US"/>
          <w14:ligatures w14:val="standardContextual"/>
        </w:rPr>
        <w:t xml:space="preserve">mark is also accompanied in use with the words ‘ONLINE LEARNING’. </w:t>
      </w:r>
      <w:r w:rsidR="00FF6F0F" w:rsidRPr="006D5FFD">
        <w:rPr>
          <w:rFonts w:ascii="Times New Roman" w:eastAsia="Calibri" w:hAnsi="Times New Roman" w:cs="Times New Roman"/>
          <w:noProof/>
          <w:kern w:val="2"/>
          <w:sz w:val="28"/>
          <w:szCs w:val="28"/>
          <w:lang w:val="en-US"/>
          <w14:ligatures w14:val="standardContextual"/>
        </w:rPr>
        <w:t>The respondent uses</w:t>
      </w:r>
      <w:r w:rsidR="005A560D" w:rsidRPr="006D5FFD">
        <w:rPr>
          <w:rFonts w:ascii="Times New Roman" w:eastAsia="Calibri" w:hAnsi="Times New Roman" w:cs="Times New Roman"/>
          <w:noProof/>
          <w:kern w:val="2"/>
          <w:sz w:val="28"/>
          <w:szCs w:val="28"/>
          <w:lang w:val="en-US"/>
          <w14:ligatures w14:val="standardContextual"/>
        </w:rPr>
        <w:t xml:space="preserve"> this</w:t>
      </w:r>
      <w:r w:rsidR="00012962" w:rsidRPr="006D5FFD">
        <w:rPr>
          <w:rFonts w:ascii="Times New Roman" w:eastAsia="Calibri" w:hAnsi="Times New Roman" w:cs="Times New Roman"/>
          <w:noProof/>
          <w:kern w:val="2"/>
          <w:sz w:val="28"/>
          <w:szCs w:val="28"/>
          <w:lang w:val="en-US"/>
          <w14:ligatures w14:val="standardContextual"/>
        </w:rPr>
        <w:t xml:space="preserve"> mark</w:t>
      </w:r>
      <w:r w:rsidR="00C5735C" w:rsidRPr="006D5FFD">
        <w:rPr>
          <w:rFonts w:ascii="Times New Roman" w:eastAsia="Calibri" w:hAnsi="Times New Roman" w:cs="Times New Roman"/>
          <w:noProof/>
          <w:kern w:val="2"/>
          <w:sz w:val="28"/>
          <w:szCs w:val="28"/>
          <w:lang w:val="en-US"/>
          <w14:ligatures w14:val="standardContextual"/>
        </w:rPr>
        <w:t xml:space="preserve"> in</w:t>
      </w:r>
      <w:r w:rsidR="00012962" w:rsidRPr="006D5FFD">
        <w:rPr>
          <w:rFonts w:ascii="Times New Roman" w:eastAsia="Calibri" w:hAnsi="Times New Roman" w:cs="Times New Roman"/>
          <w:noProof/>
          <w:kern w:val="2"/>
          <w:sz w:val="28"/>
          <w:szCs w:val="28"/>
          <w:lang w:val="en-US"/>
          <w14:ligatures w14:val="standardContextual"/>
        </w:rPr>
        <w:t xml:space="preserve"> the course of </w:t>
      </w:r>
      <w:r w:rsidR="00FF6F0F" w:rsidRPr="006D5FFD">
        <w:rPr>
          <w:rFonts w:ascii="Times New Roman" w:eastAsia="Calibri" w:hAnsi="Times New Roman" w:cs="Times New Roman"/>
          <w:noProof/>
          <w:kern w:val="2"/>
          <w:sz w:val="28"/>
          <w:szCs w:val="28"/>
          <w:lang w:val="en-US"/>
          <w14:ligatures w14:val="standardContextual"/>
        </w:rPr>
        <w:t xml:space="preserve">trading, which is </w:t>
      </w:r>
      <w:r w:rsidR="009D66C2" w:rsidRPr="006D5FFD">
        <w:rPr>
          <w:rFonts w:ascii="Times New Roman" w:eastAsia="Calibri" w:hAnsi="Times New Roman" w:cs="Times New Roman"/>
          <w:noProof/>
          <w:kern w:val="2"/>
          <w:sz w:val="28"/>
          <w:szCs w:val="28"/>
          <w:lang w:val="en-US"/>
          <w14:ligatures w14:val="standardContextual"/>
        </w:rPr>
        <w:t xml:space="preserve">also </w:t>
      </w:r>
      <w:r w:rsidR="00FF6F0F" w:rsidRPr="006D5FFD">
        <w:rPr>
          <w:rFonts w:ascii="Times New Roman" w:eastAsia="Calibri" w:hAnsi="Times New Roman" w:cs="Times New Roman"/>
          <w:noProof/>
          <w:kern w:val="2"/>
          <w:sz w:val="28"/>
          <w:szCs w:val="28"/>
          <w:lang w:val="en-US"/>
          <w14:ligatures w14:val="standardContextual"/>
        </w:rPr>
        <w:t xml:space="preserve">the provision of </w:t>
      </w:r>
      <w:r w:rsidR="00444675" w:rsidRPr="006D5FFD">
        <w:rPr>
          <w:rFonts w:ascii="Times New Roman" w:eastAsia="Calibri" w:hAnsi="Times New Roman" w:cs="Times New Roman"/>
          <w:noProof/>
          <w:kern w:val="2"/>
          <w:sz w:val="28"/>
          <w:szCs w:val="28"/>
          <w:lang w:val="en-US"/>
          <w14:ligatures w14:val="standardContextual"/>
        </w:rPr>
        <w:t xml:space="preserve">education and training services. </w:t>
      </w:r>
      <w:r w:rsidR="00164A48" w:rsidRPr="006D5FFD">
        <w:rPr>
          <w:rFonts w:ascii="Times New Roman" w:eastAsia="Calibri" w:hAnsi="Times New Roman" w:cs="Times New Roman"/>
          <w:noProof/>
          <w:kern w:val="2"/>
          <w:sz w:val="28"/>
          <w:szCs w:val="28"/>
          <w:lang w:val="en-US"/>
          <w14:ligatures w14:val="standardContextual"/>
        </w:rPr>
        <w:t xml:space="preserve">The respondent describes itself as </w:t>
      </w:r>
      <w:r w:rsidR="0089421D" w:rsidRPr="006D5FFD">
        <w:rPr>
          <w:rFonts w:ascii="Times New Roman" w:eastAsia="Calibri" w:hAnsi="Times New Roman" w:cs="Times New Roman"/>
          <w:noProof/>
          <w:kern w:val="2"/>
          <w:sz w:val="28"/>
          <w:szCs w:val="28"/>
          <w:lang w:val="en-US"/>
          <w14:ligatures w14:val="standardContextual"/>
        </w:rPr>
        <w:t>a</w:t>
      </w:r>
      <w:r w:rsidR="00BA2DE9" w:rsidRPr="006D5FFD">
        <w:rPr>
          <w:rFonts w:ascii="Times New Roman" w:eastAsia="Calibri" w:hAnsi="Times New Roman" w:cs="Times New Roman"/>
          <w:noProof/>
          <w:kern w:val="2"/>
          <w:sz w:val="28"/>
          <w:szCs w:val="28"/>
          <w:lang w:val="en-US"/>
          <w14:ligatures w14:val="standardContextual"/>
        </w:rPr>
        <w:t xml:space="preserve">n </w:t>
      </w:r>
      <w:r w:rsidR="001F56E9" w:rsidRPr="006D5FFD">
        <w:rPr>
          <w:rFonts w:ascii="Times New Roman" w:eastAsia="Calibri" w:hAnsi="Times New Roman" w:cs="Times New Roman"/>
          <w:noProof/>
          <w:kern w:val="2"/>
          <w:sz w:val="28"/>
          <w:szCs w:val="28"/>
          <w:lang w:val="en-US"/>
          <w14:ligatures w14:val="standardContextual"/>
        </w:rPr>
        <w:t>i</w:t>
      </w:r>
      <w:r w:rsidR="00BA2DE9" w:rsidRPr="006D5FFD">
        <w:rPr>
          <w:rFonts w:ascii="Times New Roman" w:eastAsia="Calibri" w:hAnsi="Times New Roman" w:cs="Times New Roman"/>
          <w:noProof/>
          <w:kern w:val="2"/>
          <w:sz w:val="28"/>
          <w:szCs w:val="28"/>
          <w:lang w:val="en-US"/>
          <w14:ligatures w14:val="standardContextual"/>
        </w:rPr>
        <w:t xml:space="preserve">nternet-based </w:t>
      </w:r>
      <w:r w:rsidR="0089421D" w:rsidRPr="006D5FFD">
        <w:rPr>
          <w:rFonts w:ascii="Times New Roman" w:eastAsia="Calibri" w:hAnsi="Times New Roman" w:cs="Times New Roman"/>
          <w:noProof/>
          <w:kern w:val="2"/>
          <w:sz w:val="28"/>
          <w:szCs w:val="28"/>
          <w:lang w:val="en-US"/>
          <w14:ligatures w14:val="standardContextual"/>
        </w:rPr>
        <w:t>business</w:t>
      </w:r>
      <w:r w:rsidR="00BA2DE9" w:rsidRPr="006D5FFD">
        <w:rPr>
          <w:rFonts w:ascii="Times New Roman" w:eastAsia="Calibri" w:hAnsi="Times New Roman" w:cs="Times New Roman"/>
          <w:noProof/>
          <w:kern w:val="2"/>
          <w:sz w:val="28"/>
          <w:szCs w:val="28"/>
          <w:lang w:val="en-US"/>
          <w14:ligatures w14:val="standardContextual"/>
        </w:rPr>
        <w:t xml:space="preserve"> (hence the </w:t>
      </w:r>
      <w:r w:rsidR="00FB1882" w:rsidRPr="006D5FFD">
        <w:rPr>
          <w:rFonts w:ascii="Times New Roman" w:eastAsia="Calibri" w:hAnsi="Times New Roman" w:cs="Times New Roman"/>
          <w:noProof/>
          <w:kern w:val="2"/>
          <w:sz w:val="28"/>
          <w:szCs w:val="28"/>
          <w:lang w:val="en-US"/>
          <w14:ligatures w14:val="standardContextual"/>
        </w:rPr>
        <w:t xml:space="preserve">letter, </w:t>
      </w:r>
      <w:r w:rsidR="00BA2DE9" w:rsidRPr="006D5FFD">
        <w:rPr>
          <w:rFonts w:ascii="Times New Roman" w:eastAsia="Calibri" w:hAnsi="Times New Roman" w:cs="Times New Roman"/>
          <w:noProof/>
          <w:kern w:val="2"/>
          <w:sz w:val="28"/>
          <w:szCs w:val="28"/>
          <w:lang w:val="en-US"/>
          <w14:ligatures w14:val="standardContextual"/>
        </w:rPr>
        <w:t>‘</w:t>
      </w:r>
      <w:r w:rsidR="00693003" w:rsidRPr="006D5FFD">
        <w:rPr>
          <w:rFonts w:ascii="Times New Roman" w:eastAsia="Calibri" w:hAnsi="Times New Roman" w:cs="Times New Roman"/>
          <w:noProof/>
          <w:kern w:val="2"/>
          <w:sz w:val="28"/>
          <w:szCs w:val="28"/>
          <w:lang w:val="en-US"/>
          <w14:ligatures w14:val="standardContextual"/>
        </w:rPr>
        <w:t>i’</w:t>
      </w:r>
      <w:r w:rsidR="00BA2DE9" w:rsidRPr="006D5FFD">
        <w:rPr>
          <w:rFonts w:ascii="Times New Roman" w:eastAsia="Calibri" w:hAnsi="Times New Roman" w:cs="Times New Roman"/>
          <w:noProof/>
          <w:kern w:val="2"/>
          <w:sz w:val="28"/>
          <w:szCs w:val="28"/>
          <w:lang w:val="en-US"/>
          <w14:ligatures w14:val="standardContextual"/>
        </w:rPr>
        <w:t xml:space="preserve">) providing specialised </w:t>
      </w:r>
      <w:r w:rsidR="004F7F8D" w:rsidRPr="006D5FFD">
        <w:rPr>
          <w:rFonts w:ascii="Times New Roman" w:eastAsia="Calibri" w:hAnsi="Times New Roman" w:cs="Times New Roman"/>
          <w:noProof/>
          <w:kern w:val="2"/>
          <w:sz w:val="28"/>
          <w:szCs w:val="28"/>
          <w:lang w:val="en-US"/>
          <w14:ligatures w14:val="standardContextual"/>
        </w:rPr>
        <w:t xml:space="preserve">professional education (represented by </w:t>
      </w:r>
      <w:r w:rsidR="00DE07B8" w:rsidRPr="006D5FFD">
        <w:rPr>
          <w:rFonts w:ascii="Times New Roman" w:eastAsia="Calibri" w:hAnsi="Times New Roman" w:cs="Times New Roman"/>
          <w:noProof/>
          <w:kern w:val="2"/>
          <w:sz w:val="28"/>
          <w:szCs w:val="28"/>
          <w:lang w:val="en-US"/>
          <w14:ligatures w14:val="standardContextual"/>
        </w:rPr>
        <w:t xml:space="preserve">the word, </w:t>
      </w:r>
      <w:r w:rsidR="008D0760" w:rsidRPr="006D5FFD">
        <w:rPr>
          <w:rFonts w:ascii="Times New Roman" w:eastAsia="Calibri" w:hAnsi="Times New Roman" w:cs="Times New Roman"/>
          <w:noProof/>
          <w:kern w:val="2"/>
          <w:sz w:val="28"/>
          <w:szCs w:val="28"/>
          <w:lang w:val="en-US"/>
          <w14:ligatures w14:val="standardContextual"/>
        </w:rPr>
        <w:t>‘College</w:t>
      </w:r>
      <w:r w:rsidR="004F7F8D" w:rsidRPr="006D5FFD">
        <w:rPr>
          <w:rFonts w:ascii="Times New Roman" w:eastAsia="Calibri" w:hAnsi="Times New Roman" w:cs="Times New Roman"/>
          <w:noProof/>
          <w:kern w:val="2"/>
          <w:sz w:val="28"/>
          <w:szCs w:val="28"/>
          <w:lang w:val="en-US"/>
          <w14:ligatures w14:val="standardContextual"/>
        </w:rPr>
        <w:t xml:space="preserve">’). </w:t>
      </w:r>
      <w:r w:rsidR="0089421D" w:rsidRPr="006D5FFD">
        <w:rPr>
          <w:rFonts w:ascii="Times New Roman" w:eastAsia="Calibri" w:hAnsi="Times New Roman" w:cs="Times New Roman"/>
          <w:kern w:val="2"/>
          <w:sz w:val="28"/>
          <w:szCs w:val="28"/>
          <w:lang w:val="en-US"/>
          <w14:ligatures w14:val="standardContextual"/>
        </w:rPr>
        <w:t xml:space="preserve">It does not offer classroom-based tuition nor locally accredited qualifications. </w:t>
      </w:r>
      <w:r w:rsidR="004C726D" w:rsidRPr="006D5FFD">
        <w:rPr>
          <w:rFonts w:ascii="Times New Roman" w:eastAsia="Calibri" w:hAnsi="Times New Roman" w:cs="Times New Roman"/>
          <w:kern w:val="2"/>
          <w:sz w:val="28"/>
          <w:szCs w:val="28"/>
          <w:lang w:val="en-US"/>
          <w14:ligatures w14:val="standardContextual"/>
        </w:rPr>
        <w:t xml:space="preserve">It </w:t>
      </w:r>
      <w:r w:rsidR="0089421D" w:rsidRPr="006D5FFD">
        <w:rPr>
          <w:rFonts w:ascii="Times New Roman" w:eastAsia="Calibri" w:hAnsi="Times New Roman" w:cs="Times New Roman"/>
          <w:kern w:val="2"/>
          <w:sz w:val="28"/>
          <w:szCs w:val="28"/>
          <w:lang w:val="en-US"/>
          <w14:ligatures w14:val="standardContextual"/>
        </w:rPr>
        <w:t xml:space="preserve">provides e-learning courses to consumers </w:t>
      </w:r>
      <w:r w:rsidR="008D0760" w:rsidRPr="006D5FFD">
        <w:rPr>
          <w:rFonts w:ascii="Times New Roman" w:eastAsia="Calibri" w:hAnsi="Times New Roman" w:cs="Times New Roman"/>
          <w:kern w:val="2"/>
          <w:sz w:val="28"/>
          <w:szCs w:val="28"/>
          <w:lang w:val="en-US"/>
          <w14:ligatures w14:val="standardContextual"/>
        </w:rPr>
        <w:t xml:space="preserve">worldwide, and </w:t>
      </w:r>
      <w:r w:rsidR="0089421D" w:rsidRPr="006D5FFD">
        <w:rPr>
          <w:rFonts w:ascii="Times New Roman" w:eastAsia="Calibri" w:hAnsi="Times New Roman" w:cs="Times New Roman"/>
          <w:kern w:val="2"/>
          <w:sz w:val="28"/>
          <w:szCs w:val="28"/>
          <w:lang w:val="en-US"/>
          <w14:ligatures w14:val="standardContextual"/>
        </w:rPr>
        <w:t>sells e-</w:t>
      </w:r>
      <w:r w:rsidR="00503F9D" w:rsidRPr="006D5FFD">
        <w:rPr>
          <w:rFonts w:ascii="Times New Roman" w:eastAsia="Calibri" w:hAnsi="Times New Roman" w:cs="Times New Roman"/>
          <w:kern w:val="2"/>
          <w:sz w:val="28"/>
          <w:szCs w:val="28"/>
          <w:lang w:val="en-US"/>
          <w14:ligatures w14:val="standardContextual"/>
        </w:rPr>
        <w:t>l</w:t>
      </w:r>
      <w:r w:rsidR="009D66C2" w:rsidRPr="006D5FFD">
        <w:rPr>
          <w:rFonts w:ascii="Times New Roman" w:eastAsia="Calibri" w:hAnsi="Times New Roman" w:cs="Times New Roman"/>
          <w:kern w:val="2"/>
          <w:sz w:val="28"/>
          <w:szCs w:val="28"/>
          <w:lang w:val="en-US"/>
          <w14:ligatures w14:val="standardContextual"/>
        </w:rPr>
        <w:t>earning products</w:t>
      </w:r>
      <w:r w:rsidR="00A568F5" w:rsidRPr="006D5FFD">
        <w:rPr>
          <w:rFonts w:ascii="Times New Roman" w:eastAsia="Calibri" w:hAnsi="Times New Roman" w:cs="Times New Roman"/>
          <w:kern w:val="2"/>
          <w:sz w:val="28"/>
          <w:szCs w:val="28"/>
          <w:lang w:val="en-US"/>
          <w14:ligatures w14:val="standardContextual"/>
        </w:rPr>
        <w:t xml:space="preserve"> and courses</w:t>
      </w:r>
      <w:r w:rsidR="00C5735C" w:rsidRPr="006D5FFD">
        <w:rPr>
          <w:rFonts w:ascii="Times New Roman" w:eastAsia="Calibri" w:hAnsi="Times New Roman" w:cs="Times New Roman"/>
          <w:kern w:val="2"/>
          <w:sz w:val="28"/>
          <w:szCs w:val="28"/>
          <w:lang w:val="en-US"/>
          <w14:ligatures w14:val="standardContextual"/>
        </w:rPr>
        <w:t xml:space="preserve"> </w:t>
      </w:r>
      <w:r w:rsidR="00D322A3" w:rsidRPr="006D5FFD">
        <w:rPr>
          <w:rFonts w:ascii="Times New Roman" w:eastAsia="Calibri" w:hAnsi="Times New Roman" w:cs="Times New Roman"/>
          <w:kern w:val="2"/>
          <w:sz w:val="28"/>
          <w:szCs w:val="28"/>
          <w:lang w:val="en-US"/>
          <w14:ligatures w14:val="standardContextual"/>
        </w:rPr>
        <w:t>to</w:t>
      </w:r>
      <w:r w:rsidR="00C5735C" w:rsidRPr="006D5FFD">
        <w:rPr>
          <w:rFonts w:ascii="Times New Roman" w:eastAsia="Calibri" w:hAnsi="Times New Roman" w:cs="Times New Roman"/>
          <w:kern w:val="2"/>
          <w:sz w:val="28"/>
          <w:szCs w:val="28"/>
          <w:lang w:val="en-US"/>
          <w14:ligatures w14:val="standardContextual"/>
        </w:rPr>
        <w:t xml:space="preserve"> </w:t>
      </w:r>
      <w:r w:rsidR="0089421D" w:rsidRPr="006D5FFD">
        <w:rPr>
          <w:rFonts w:ascii="Times New Roman" w:eastAsia="Calibri" w:hAnsi="Times New Roman" w:cs="Times New Roman"/>
          <w:kern w:val="2"/>
          <w:sz w:val="28"/>
          <w:szCs w:val="28"/>
          <w:lang w:val="en-US"/>
          <w14:ligatures w14:val="standardContextual"/>
        </w:rPr>
        <w:t xml:space="preserve">prepare customers for international </w:t>
      </w:r>
      <w:r w:rsidR="007151CC" w:rsidRPr="006D5FFD">
        <w:rPr>
          <w:rFonts w:ascii="Times New Roman" w:eastAsia="Calibri" w:hAnsi="Times New Roman" w:cs="Times New Roman"/>
          <w:kern w:val="2"/>
          <w:sz w:val="28"/>
          <w:szCs w:val="28"/>
          <w:lang w:val="en-US"/>
          <w14:ligatures w14:val="standardContextual"/>
        </w:rPr>
        <w:t xml:space="preserve">and vendor-specific </w:t>
      </w:r>
      <w:r w:rsidR="0089421D" w:rsidRPr="006D5FFD">
        <w:rPr>
          <w:rFonts w:ascii="Times New Roman" w:eastAsia="Calibri" w:hAnsi="Times New Roman" w:cs="Times New Roman"/>
          <w:kern w:val="2"/>
          <w:sz w:val="28"/>
          <w:szCs w:val="28"/>
          <w:lang w:val="en-US"/>
          <w14:ligatures w14:val="standardContextual"/>
        </w:rPr>
        <w:t xml:space="preserve">information technology certification. </w:t>
      </w:r>
    </w:p>
    <w:p w14:paraId="34B4E453" w14:textId="77777777" w:rsidR="0027238F" w:rsidRPr="006D5FFD" w:rsidRDefault="0027238F" w:rsidP="0027238F">
      <w:pPr>
        <w:pStyle w:val="ListParagraph"/>
        <w:spacing w:after="0" w:line="360" w:lineRule="auto"/>
        <w:ind w:left="0"/>
        <w:jc w:val="both"/>
        <w:rPr>
          <w:rFonts w:ascii="Times New Roman" w:hAnsi="Times New Roman" w:cs="Times New Roman"/>
          <w:sz w:val="28"/>
          <w:szCs w:val="28"/>
          <w:lang w:val="en-US"/>
        </w:rPr>
      </w:pPr>
    </w:p>
    <w:p w14:paraId="7F1C22CF" w14:textId="4C6E03D3" w:rsidR="004E4768" w:rsidRPr="006D5FFD" w:rsidRDefault="002C2A6D" w:rsidP="0027238F">
      <w:pPr>
        <w:pStyle w:val="ListParagraph"/>
        <w:numPr>
          <w:ilvl w:val="0"/>
          <w:numId w:val="6"/>
        </w:numPr>
        <w:spacing w:after="0" w:line="360" w:lineRule="auto"/>
        <w:ind w:left="0" w:firstLine="0"/>
        <w:jc w:val="both"/>
        <w:rPr>
          <w:rFonts w:ascii="Times New Roman" w:hAnsi="Times New Roman" w:cs="Times New Roman"/>
          <w:sz w:val="28"/>
          <w:szCs w:val="28"/>
          <w:lang w:val="en-US"/>
        </w:rPr>
      </w:pPr>
      <w:r w:rsidRPr="006D5FFD">
        <w:rPr>
          <w:rFonts w:ascii="Times New Roman" w:eastAsia="Calibri" w:hAnsi="Times New Roman" w:cs="Times New Roman"/>
          <w:noProof/>
          <w:kern w:val="2"/>
          <w:sz w:val="28"/>
          <w:szCs w:val="28"/>
          <w:lang w:val="en-US"/>
          <w14:ligatures w14:val="standardContextual"/>
        </w:rPr>
        <w:t>In 2019</w:t>
      </w:r>
      <w:r w:rsidR="00396DCF" w:rsidRPr="006D5FFD">
        <w:rPr>
          <w:rFonts w:ascii="Times New Roman" w:eastAsia="Calibri" w:hAnsi="Times New Roman" w:cs="Times New Roman"/>
          <w:noProof/>
          <w:kern w:val="2"/>
          <w:sz w:val="28"/>
          <w:szCs w:val="28"/>
          <w:lang w:val="en-US"/>
          <w14:ligatures w14:val="standardContextual"/>
        </w:rPr>
        <w:t>,</w:t>
      </w:r>
      <w:r w:rsidRPr="006D5FFD">
        <w:rPr>
          <w:rFonts w:ascii="Times New Roman" w:eastAsia="Calibri" w:hAnsi="Times New Roman" w:cs="Times New Roman"/>
          <w:noProof/>
          <w:kern w:val="2"/>
          <w:sz w:val="28"/>
          <w:szCs w:val="28"/>
          <w:lang w:val="en-US"/>
          <w14:ligatures w14:val="standardContextual"/>
        </w:rPr>
        <w:t xml:space="preserve"> the appellant </w:t>
      </w:r>
      <w:r w:rsidR="0010358B" w:rsidRPr="006D5FFD">
        <w:rPr>
          <w:rFonts w:ascii="Times New Roman" w:eastAsia="Calibri" w:hAnsi="Times New Roman" w:cs="Times New Roman"/>
          <w:noProof/>
          <w:kern w:val="2"/>
          <w:sz w:val="28"/>
          <w:szCs w:val="28"/>
          <w:lang w:val="en-US"/>
          <w14:ligatures w14:val="standardContextual"/>
        </w:rPr>
        <w:t xml:space="preserve">applied to </w:t>
      </w:r>
      <w:r w:rsidRPr="006D5FFD">
        <w:rPr>
          <w:rFonts w:ascii="Times New Roman" w:eastAsia="Calibri" w:hAnsi="Times New Roman" w:cs="Times New Roman"/>
          <w:kern w:val="2"/>
          <w:sz w:val="28"/>
          <w:szCs w:val="28"/>
          <w14:ligatures w14:val="standardContextual"/>
        </w:rPr>
        <w:t xml:space="preserve">the Gauteng Division of the High Court, </w:t>
      </w:r>
      <w:r w:rsidR="001F56E9" w:rsidRPr="006D5FFD">
        <w:rPr>
          <w:rFonts w:ascii="Times New Roman" w:eastAsia="Calibri" w:hAnsi="Times New Roman" w:cs="Times New Roman"/>
          <w:kern w:val="2"/>
          <w:sz w:val="28"/>
          <w:szCs w:val="28"/>
          <w14:ligatures w14:val="standardContextual"/>
        </w:rPr>
        <w:t>Pretoria</w:t>
      </w:r>
      <w:r w:rsidRPr="006D5FFD">
        <w:rPr>
          <w:rFonts w:ascii="Times New Roman" w:eastAsia="Calibri" w:hAnsi="Times New Roman" w:cs="Times New Roman"/>
          <w:kern w:val="2"/>
          <w:sz w:val="28"/>
          <w:szCs w:val="28"/>
          <w14:ligatures w14:val="standardContextual"/>
        </w:rPr>
        <w:t xml:space="preserve"> (the high court),</w:t>
      </w:r>
      <w:r w:rsidR="00A7660B" w:rsidRPr="006D5FFD">
        <w:rPr>
          <w:rFonts w:ascii="Times New Roman" w:eastAsia="Calibri" w:hAnsi="Times New Roman" w:cs="Times New Roman"/>
          <w:kern w:val="2"/>
          <w:sz w:val="28"/>
          <w:szCs w:val="28"/>
          <w14:ligatures w14:val="standardContextual"/>
        </w:rPr>
        <w:t xml:space="preserve"> inter alia, </w:t>
      </w:r>
      <w:r w:rsidR="0010358B" w:rsidRPr="006D5FFD">
        <w:rPr>
          <w:rFonts w:ascii="Times New Roman" w:eastAsia="Calibri" w:hAnsi="Times New Roman" w:cs="Times New Roman"/>
          <w:kern w:val="2"/>
          <w:sz w:val="28"/>
          <w:szCs w:val="28"/>
          <w14:ligatures w14:val="standardContextual"/>
        </w:rPr>
        <w:t xml:space="preserve">for an order in terms of ss </w:t>
      </w:r>
      <w:r w:rsidR="0010358B" w:rsidRPr="006D5FFD">
        <w:rPr>
          <w:rFonts w:ascii="Times New Roman" w:eastAsia="Calibri" w:hAnsi="Times New Roman" w:cs="Times New Roman"/>
          <w:kern w:val="2"/>
          <w:sz w:val="28"/>
          <w:szCs w:val="28"/>
          <w:lang w:val="en-US"/>
          <w14:ligatures w14:val="standardContextual"/>
        </w:rPr>
        <w:t>34(1)</w:t>
      </w:r>
      <w:r w:rsidR="0010358B" w:rsidRPr="006D5FFD">
        <w:rPr>
          <w:rFonts w:ascii="Times New Roman" w:eastAsia="Calibri" w:hAnsi="Times New Roman" w:cs="Times New Roman"/>
          <w:i/>
          <w:kern w:val="2"/>
          <w:sz w:val="28"/>
          <w:szCs w:val="28"/>
          <w:lang w:val="en-US"/>
          <w14:ligatures w14:val="standardContextual"/>
        </w:rPr>
        <w:t xml:space="preserve">(a) </w:t>
      </w:r>
      <w:r w:rsidR="0010358B" w:rsidRPr="006D5FFD">
        <w:rPr>
          <w:rFonts w:ascii="Times New Roman" w:eastAsia="Calibri" w:hAnsi="Times New Roman" w:cs="Times New Roman"/>
          <w:kern w:val="2"/>
          <w:sz w:val="28"/>
          <w:szCs w:val="28"/>
          <w:lang w:val="en-US"/>
          <w14:ligatures w14:val="standardContextual"/>
        </w:rPr>
        <w:t xml:space="preserve">and </w:t>
      </w:r>
      <w:r w:rsidR="0010358B" w:rsidRPr="006D5FFD">
        <w:rPr>
          <w:rFonts w:ascii="Times New Roman" w:eastAsia="Calibri" w:hAnsi="Times New Roman" w:cs="Times New Roman"/>
          <w:i/>
          <w:kern w:val="2"/>
          <w:sz w:val="28"/>
          <w:szCs w:val="28"/>
          <w:lang w:val="en-US"/>
          <w14:ligatures w14:val="standardContextual"/>
        </w:rPr>
        <w:t>(c)</w:t>
      </w:r>
      <w:r w:rsidR="0010358B" w:rsidRPr="006D5FFD">
        <w:rPr>
          <w:rFonts w:ascii="Times New Roman" w:eastAsia="Calibri" w:hAnsi="Times New Roman" w:cs="Times New Roman"/>
          <w:kern w:val="2"/>
          <w:sz w:val="28"/>
          <w:szCs w:val="28"/>
          <w:lang w:val="en-US"/>
          <w14:ligatures w14:val="standardContextual"/>
        </w:rPr>
        <w:t xml:space="preserve"> of the Trade Marks Act 194 of 1993 (the Act), </w:t>
      </w:r>
      <w:r w:rsidR="00A568F5" w:rsidRPr="006D5FFD">
        <w:rPr>
          <w:rFonts w:ascii="Times New Roman" w:eastAsia="Calibri" w:hAnsi="Times New Roman" w:cs="Times New Roman"/>
          <w:kern w:val="2"/>
          <w:sz w:val="28"/>
          <w:szCs w:val="28"/>
          <w:lang w:val="en-US"/>
          <w14:ligatures w14:val="standardContextual"/>
        </w:rPr>
        <w:t xml:space="preserve">to </w:t>
      </w:r>
      <w:r w:rsidR="00A568F5" w:rsidRPr="006D5FFD">
        <w:rPr>
          <w:rFonts w:ascii="Times New Roman" w:eastAsia="Calibri" w:hAnsi="Times New Roman" w:cs="Times New Roman"/>
          <w:kern w:val="2"/>
          <w:sz w:val="28"/>
          <w:szCs w:val="28"/>
          <w14:ligatures w14:val="standardContextual"/>
        </w:rPr>
        <w:t>interdict</w:t>
      </w:r>
      <w:r w:rsidR="0010358B" w:rsidRPr="006D5FFD">
        <w:rPr>
          <w:rFonts w:ascii="Times New Roman" w:eastAsia="Calibri" w:hAnsi="Times New Roman" w:cs="Times New Roman"/>
          <w:kern w:val="2"/>
          <w:sz w:val="28"/>
          <w:szCs w:val="28"/>
          <w14:ligatures w14:val="standardContextual"/>
        </w:rPr>
        <w:t xml:space="preserve"> the first respondent from infringing the appellant’s rights acquired through the registration of its trade </w:t>
      </w:r>
      <w:r w:rsidR="008D0760" w:rsidRPr="006D5FFD">
        <w:rPr>
          <w:rFonts w:ascii="Times New Roman" w:eastAsia="Calibri" w:hAnsi="Times New Roman" w:cs="Times New Roman"/>
          <w:kern w:val="2"/>
          <w:sz w:val="28"/>
          <w:szCs w:val="28"/>
          <w14:ligatures w14:val="standardContextual"/>
        </w:rPr>
        <w:t>m</w:t>
      </w:r>
      <w:r w:rsidR="0010358B" w:rsidRPr="006D5FFD">
        <w:rPr>
          <w:rFonts w:ascii="Times New Roman" w:eastAsia="Calibri" w:hAnsi="Times New Roman" w:cs="Times New Roman"/>
          <w:kern w:val="2"/>
          <w:sz w:val="28"/>
          <w:szCs w:val="28"/>
          <w14:ligatures w14:val="standardContextual"/>
        </w:rPr>
        <w:t xml:space="preserve">arks; and from passing off its services </w:t>
      </w:r>
      <w:r w:rsidR="00A7660B" w:rsidRPr="006D5FFD">
        <w:rPr>
          <w:rFonts w:ascii="Times New Roman" w:eastAsia="Calibri" w:hAnsi="Times New Roman" w:cs="Times New Roman"/>
          <w:kern w:val="2"/>
          <w:sz w:val="28"/>
          <w:szCs w:val="28"/>
          <w14:ligatures w14:val="standardContextual"/>
        </w:rPr>
        <w:t>as being those of the appellant.</w:t>
      </w:r>
      <w:r w:rsidR="0010358B" w:rsidRPr="006D5FFD">
        <w:rPr>
          <w:rFonts w:ascii="Times New Roman" w:eastAsia="Calibri" w:hAnsi="Times New Roman" w:cs="Times New Roman"/>
          <w:kern w:val="2"/>
          <w:sz w:val="28"/>
          <w:szCs w:val="28"/>
          <w14:ligatures w14:val="standardContextual"/>
        </w:rPr>
        <w:t xml:space="preserve"> </w:t>
      </w:r>
      <w:r w:rsidR="00A7660B" w:rsidRPr="006D5FFD">
        <w:rPr>
          <w:rFonts w:ascii="Times New Roman" w:eastAsia="Calibri" w:hAnsi="Times New Roman" w:cs="Times New Roman"/>
          <w:kern w:val="2"/>
          <w:sz w:val="28"/>
          <w:szCs w:val="28"/>
          <w14:ligatures w14:val="standardContextual"/>
        </w:rPr>
        <w:t>The second respondent did not participate in those proceedings</w:t>
      </w:r>
      <w:r w:rsidR="009F3A85" w:rsidRPr="006D5FFD">
        <w:rPr>
          <w:rFonts w:ascii="Times New Roman" w:eastAsia="Calibri" w:hAnsi="Times New Roman" w:cs="Times New Roman"/>
          <w:kern w:val="2"/>
          <w:sz w:val="28"/>
          <w:szCs w:val="28"/>
          <w14:ligatures w14:val="standardContextual"/>
        </w:rPr>
        <w:t xml:space="preserve">, nor </w:t>
      </w:r>
      <w:r w:rsidR="00A529AA" w:rsidRPr="006D5FFD">
        <w:rPr>
          <w:rFonts w:ascii="Times New Roman" w:eastAsia="Calibri" w:hAnsi="Times New Roman" w:cs="Times New Roman"/>
          <w:kern w:val="2"/>
          <w:sz w:val="28"/>
          <w:szCs w:val="28"/>
          <w14:ligatures w14:val="standardContextual"/>
        </w:rPr>
        <w:t xml:space="preserve">in </w:t>
      </w:r>
      <w:r w:rsidR="009F3A85" w:rsidRPr="006D5FFD">
        <w:rPr>
          <w:rFonts w:ascii="Times New Roman" w:eastAsia="Calibri" w:hAnsi="Times New Roman" w:cs="Times New Roman"/>
          <w:kern w:val="2"/>
          <w:sz w:val="28"/>
          <w:szCs w:val="28"/>
          <w14:ligatures w14:val="standardContextual"/>
        </w:rPr>
        <w:t>this appeal</w:t>
      </w:r>
      <w:r w:rsidR="00A7660B" w:rsidRPr="006D5FFD">
        <w:rPr>
          <w:rFonts w:ascii="Times New Roman" w:eastAsia="Calibri" w:hAnsi="Times New Roman" w:cs="Times New Roman"/>
          <w:kern w:val="2"/>
          <w:sz w:val="28"/>
          <w:szCs w:val="28"/>
          <w14:ligatures w14:val="standardContextual"/>
        </w:rPr>
        <w:t>. The high court dismissed the applicati</w:t>
      </w:r>
      <w:r w:rsidR="00E42505" w:rsidRPr="006D5FFD">
        <w:rPr>
          <w:rFonts w:ascii="Times New Roman" w:eastAsia="Calibri" w:hAnsi="Times New Roman" w:cs="Times New Roman"/>
          <w:kern w:val="2"/>
          <w:sz w:val="28"/>
          <w:szCs w:val="28"/>
          <w14:ligatures w14:val="standardContextual"/>
        </w:rPr>
        <w:t>on with costs.</w:t>
      </w:r>
      <w:r w:rsidR="00A7660B" w:rsidRPr="006D5FFD">
        <w:rPr>
          <w:rFonts w:ascii="Times New Roman" w:eastAsia="Calibri" w:hAnsi="Times New Roman" w:cs="Times New Roman"/>
          <w:kern w:val="2"/>
          <w:sz w:val="28"/>
          <w:szCs w:val="28"/>
          <w14:ligatures w14:val="standardContextual"/>
        </w:rPr>
        <w:t xml:space="preserve"> The appeal is with the leave of this Court.</w:t>
      </w:r>
    </w:p>
    <w:p w14:paraId="30D86851" w14:textId="77777777" w:rsidR="0027238F" w:rsidRPr="006D5FFD" w:rsidRDefault="0027238F" w:rsidP="0027238F">
      <w:pPr>
        <w:pStyle w:val="ListParagraph"/>
        <w:spacing w:after="0" w:line="360" w:lineRule="auto"/>
        <w:rPr>
          <w:rFonts w:ascii="Times New Roman" w:hAnsi="Times New Roman" w:cs="Times New Roman"/>
          <w:sz w:val="28"/>
          <w:szCs w:val="28"/>
          <w:lang w:val="en-US"/>
        </w:rPr>
      </w:pPr>
    </w:p>
    <w:p w14:paraId="41D8FE07" w14:textId="79EE1620" w:rsidR="00B42190" w:rsidRPr="006D5FFD" w:rsidRDefault="00471E25" w:rsidP="0027238F">
      <w:pPr>
        <w:pStyle w:val="ListParagraph"/>
        <w:numPr>
          <w:ilvl w:val="0"/>
          <w:numId w:val="6"/>
        </w:numPr>
        <w:spacing w:after="0" w:line="360" w:lineRule="auto"/>
        <w:ind w:left="0" w:firstLine="0"/>
        <w:jc w:val="both"/>
        <w:rPr>
          <w:rFonts w:ascii="Times New Roman" w:hAnsi="Times New Roman" w:cs="Times New Roman"/>
          <w:sz w:val="28"/>
          <w:szCs w:val="28"/>
          <w:lang w:val="en-US"/>
        </w:rPr>
      </w:pPr>
      <w:r w:rsidRPr="006D5FFD">
        <w:rPr>
          <w:rFonts w:ascii="Times New Roman" w:eastAsia="Calibri" w:hAnsi="Times New Roman" w:cs="Times New Roman"/>
          <w:kern w:val="2"/>
          <w:sz w:val="28"/>
          <w:szCs w:val="28"/>
          <w14:ligatures w14:val="standardContextual"/>
        </w:rPr>
        <w:t>We were informed by counsel for the appellant that it did not persist with the relief sought on the grounds of s 34(1)</w:t>
      </w:r>
      <w:r w:rsidRPr="006D5FFD">
        <w:rPr>
          <w:rFonts w:ascii="Times New Roman" w:eastAsia="Calibri" w:hAnsi="Times New Roman" w:cs="Times New Roman"/>
          <w:i/>
          <w:kern w:val="2"/>
          <w:sz w:val="28"/>
          <w:szCs w:val="28"/>
          <w14:ligatures w14:val="standardContextual"/>
        </w:rPr>
        <w:t>(c)</w:t>
      </w:r>
      <w:r w:rsidRPr="006D5FFD">
        <w:rPr>
          <w:rFonts w:ascii="Times New Roman" w:eastAsia="Calibri" w:hAnsi="Times New Roman" w:cs="Times New Roman"/>
          <w:kern w:val="2"/>
          <w:sz w:val="28"/>
          <w:szCs w:val="28"/>
          <w14:ligatures w14:val="standardContextual"/>
        </w:rPr>
        <w:t xml:space="preserve"> of the Act and passing-off. Thus</w:t>
      </w:r>
      <w:r w:rsidR="000B2182" w:rsidRPr="006D5FFD">
        <w:rPr>
          <w:rFonts w:ascii="Times New Roman" w:eastAsia="Calibri" w:hAnsi="Times New Roman" w:cs="Times New Roman"/>
          <w:kern w:val="2"/>
          <w:sz w:val="28"/>
          <w:szCs w:val="28"/>
          <w14:ligatures w14:val="standardContextual"/>
        </w:rPr>
        <w:t>,</w:t>
      </w:r>
      <w:r w:rsidRPr="006D5FFD">
        <w:rPr>
          <w:rFonts w:ascii="Times New Roman" w:eastAsia="Calibri" w:hAnsi="Times New Roman" w:cs="Times New Roman"/>
          <w:kern w:val="2"/>
          <w:sz w:val="28"/>
          <w:szCs w:val="28"/>
          <w14:ligatures w14:val="standardContextual"/>
        </w:rPr>
        <w:t xml:space="preserve"> the </w:t>
      </w:r>
      <w:r w:rsidR="00A568F5" w:rsidRPr="006D5FFD">
        <w:rPr>
          <w:rFonts w:ascii="Times New Roman" w:eastAsia="Calibri" w:hAnsi="Times New Roman" w:cs="Times New Roman"/>
          <w:kern w:val="2"/>
          <w:sz w:val="28"/>
          <w:szCs w:val="28"/>
          <w14:ligatures w14:val="standardContextual"/>
        </w:rPr>
        <w:t xml:space="preserve">only </w:t>
      </w:r>
      <w:r w:rsidR="00616DF8" w:rsidRPr="006D5FFD">
        <w:rPr>
          <w:rFonts w:ascii="Times New Roman" w:eastAsia="Calibri" w:hAnsi="Times New Roman" w:cs="Times New Roman"/>
          <w:kern w:val="2"/>
          <w:sz w:val="28"/>
          <w:szCs w:val="28"/>
          <w14:ligatures w14:val="standardContextual"/>
        </w:rPr>
        <w:t xml:space="preserve">issue in this appeal is whether the </w:t>
      </w:r>
      <w:r w:rsidR="00B42190" w:rsidRPr="006D5FFD">
        <w:rPr>
          <w:rFonts w:ascii="Times New Roman" w:eastAsia="Calibri" w:hAnsi="Times New Roman" w:cs="Times New Roman"/>
          <w:kern w:val="2"/>
          <w:sz w:val="28"/>
          <w:szCs w:val="28"/>
          <w14:ligatures w14:val="standardContextual"/>
        </w:rPr>
        <w:t xml:space="preserve">appellant </w:t>
      </w:r>
      <w:r w:rsidR="00616DF8" w:rsidRPr="006D5FFD">
        <w:rPr>
          <w:rFonts w:ascii="Times New Roman" w:eastAsia="Calibri" w:hAnsi="Times New Roman" w:cs="Times New Roman"/>
          <w:kern w:val="2"/>
          <w:sz w:val="28"/>
          <w:szCs w:val="28"/>
          <w14:ligatures w14:val="standardContextual"/>
        </w:rPr>
        <w:t>met the requisites of s</w:t>
      </w:r>
      <w:r w:rsidR="000B2182" w:rsidRPr="006D5FFD">
        <w:rPr>
          <w:rFonts w:ascii="Times New Roman" w:eastAsia="Calibri" w:hAnsi="Times New Roman" w:cs="Times New Roman"/>
          <w:kern w:val="2"/>
          <w:sz w:val="28"/>
          <w:szCs w:val="28"/>
          <w14:ligatures w14:val="standardContextual"/>
        </w:rPr>
        <w:t> </w:t>
      </w:r>
      <w:r w:rsidR="00616DF8" w:rsidRPr="006D5FFD">
        <w:rPr>
          <w:rFonts w:ascii="Times New Roman" w:eastAsia="Calibri" w:hAnsi="Times New Roman" w:cs="Times New Roman"/>
          <w:kern w:val="2"/>
          <w:sz w:val="28"/>
          <w:szCs w:val="28"/>
          <w14:ligatures w14:val="standardContextual"/>
        </w:rPr>
        <w:t>34(1)</w:t>
      </w:r>
      <w:r w:rsidR="00616DF8" w:rsidRPr="006D5FFD">
        <w:rPr>
          <w:rFonts w:ascii="Times New Roman" w:eastAsia="Calibri" w:hAnsi="Times New Roman" w:cs="Times New Roman"/>
          <w:i/>
          <w:kern w:val="2"/>
          <w:sz w:val="28"/>
          <w:szCs w:val="28"/>
          <w14:ligatures w14:val="standardContextual"/>
        </w:rPr>
        <w:t>(a)</w:t>
      </w:r>
      <w:r w:rsidR="00616DF8" w:rsidRPr="006D5FFD">
        <w:rPr>
          <w:rFonts w:ascii="Times New Roman" w:eastAsia="Calibri" w:hAnsi="Times New Roman" w:cs="Times New Roman"/>
          <w:kern w:val="2"/>
          <w:sz w:val="28"/>
          <w:szCs w:val="28"/>
          <w14:ligatures w14:val="standardContextual"/>
        </w:rPr>
        <w:t xml:space="preserve"> of the Act</w:t>
      </w:r>
      <w:r w:rsidR="00DE30AF" w:rsidRPr="006D5FFD">
        <w:rPr>
          <w:rFonts w:ascii="Times New Roman" w:eastAsia="Calibri" w:hAnsi="Times New Roman" w:cs="Times New Roman"/>
          <w:kern w:val="2"/>
          <w:sz w:val="28"/>
          <w:szCs w:val="28"/>
          <w14:ligatures w14:val="standardContextual"/>
        </w:rPr>
        <w:t>,</w:t>
      </w:r>
      <w:r w:rsidR="00616DF8" w:rsidRPr="006D5FFD">
        <w:rPr>
          <w:rFonts w:ascii="Times New Roman" w:eastAsia="Calibri" w:hAnsi="Times New Roman" w:cs="Times New Roman"/>
          <w:kern w:val="2"/>
          <w:sz w:val="28"/>
          <w:szCs w:val="28"/>
          <w14:ligatures w14:val="standardContextual"/>
        </w:rPr>
        <w:t xml:space="preserve"> for the grant of an interdict</w:t>
      </w:r>
      <w:r w:rsidR="00DE30AF" w:rsidRPr="006D5FFD">
        <w:rPr>
          <w:rFonts w:ascii="Times New Roman" w:eastAsia="Calibri" w:hAnsi="Times New Roman" w:cs="Times New Roman"/>
          <w:kern w:val="2"/>
          <w:sz w:val="28"/>
          <w:szCs w:val="28"/>
          <w14:ligatures w14:val="standardContextual"/>
        </w:rPr>
        <w:t xml:space="preserve"> to prevent infringing use of </w:t>
      </w:r>
      <w:r w:rsidR="00012962" w:rsidRPr="006D5FFD">
        <w:rPr>
          <w:rFonts w:ascii="Times New Roman" w:eastAsia="Calibri" w:hAnsi="Times New Roman" w:cs="Times New Roman"/>
          <w:kern w:val="2"/>
          <w:sz w:val="28"/>
          <w:szCs w:val="28"/>
          <w14:ligatures w14:val="standardContextual"/>
        </w:rPr>
        <w:t>its trade mark</w:t>
      </w:r>
      <w:r w:rsidR="00707E44" w:rsidRPr="006D5FFD">
        <w:rPr>
          <w:rFonts w:ascii="Times New Roman" w:eastAsia="Calibri" w:hAnsi="Times New Roman" w:cs="Times New Roman"/>
          <w:kern w:val="2"/>
          <w:sz w:val="28"/>
          <w:szCs w:val="28"/>
          <w14:ligatures w14:val="standardContextual"/>
        </w:rPr>
        <w:t>s</w:t>
      </w:r>
      <w:r w:rsidR="00012962" w:rsidRPr="006D5FFD">
        <w:rPr>
          <w:rFonts w:ascii="Times New Roman" w:eastAsia="Calibri" w:hAnsi="Times New Roman" w:cs="Times New Roman"/>
          <w:kern w:val="2"/>
          <w:sz w:val="28"/>
          <w:szCs w:val="28"/>
          <w14:ligatures w14:val="standardContextual"/>
        </w:rPr>
        <w:t xml:space="preserve"> by the respondent</w:t>
      </w:r>
      <w:r w:rsidR="00707E44" w:rsidRPr="006D5FFD">
        <w:rPr>
          <w:rFonts w:ascii="Times New Roman" w:eastAsia="Calibri" w:hAnsi="Times New Roman" w:cs="Times New Roman"/>
          <w:kern w:val="2"/>
          <w:sz w:val="28"/>
          <w:szCs w:val="28"/>
          <w14:ligatures w14:val="standardContextual"/>
        </w:rPr>
        <w:t xml:space="preserve">. </w:t>
      </w:r>
      <w:r w:rsidR="00DE30AF" w:rsidRPr="006D5FFD">
        <w:rPr>
          <w:rFonts w:ascii="Times New Roman" w:eastAsia="Calibri" w:hAnsi="Times New Roman" w:cs="Times New Roman"/>
          <w:kern w:val="2"/>
          <w:sz w:val="28"/>
          <w:szCs w:val="28"/>
          <w14:ligatures w14:val="standardContextual"/>
        </w:rPr>
        <w:t>S</w:t>
      </w:r>
      <w:r w:rsidRPr="006D5FFD">
        <w:rPr>
          <w:rFonts w:ascii="Times New Roman" w:eastAsia="Calibri" w:hAnsi="Times New Roman" w:cs="Times New Roman"/>
          <w:kern w:val="2"/>
          <w:sz w:val="28"/>
          <w:szCs w:val="28"/>
          <w14:ligatures w14:val="standardContextual"/>
        </w:rPr>
        <w:t>ection 34(1)</w:t>
      </w:r>
      <w:r w:rsidRPr="006D5FFD">
        <w:rPr>
          <w:rFonts w:ascii="Times New Roman" w:eastAsia="Calibri" w:hAnsi="Times New Roman" w:cs="Times New Roman"/>
          <w:i/>
          <w:kern w:val="2"/>
          <w:sz w:val="28"/>
          <w:szCs w:val="28"/>
          <w14:ligatures w14:val="standardContextual"/>
        </w:rPr>
        <w:t>(a)</w:t>
      </w:r>
      <w:r w:rsidRPr="006D5FFD">
        <w:rPr>
          <w:rFonts w:ascii="Times New Roman" w:eastAsia="Calibri" w:hAnsi="Times New Roman" w:cs="Times New Roman"/>
          <w:kern w:val="2"/>
          <w:sz w:val="28"/>
          <w:szCs w:val="28"/>
          <w14:ligatures w14:val="standardContextual"/>
        </w:rPr>
        <w:t xml:space="preserve"> provides:</w:t>
      </w:r>
    </w:p>
    <w:p w14:paraId="37656A71" w14:textId="45621804" w:rsidR="00471E25" w:rsidRPr="006D5FFD" w:rsidRDefault="0016355C" w:rsidP="0027238F">
      <w:pPr>
        <w:spacing w:after="0" w:line="360" w:lineRule="auto"/>
        <w:jc w:val="both"/>
        <w:rPr>
          <w:rFonts w:ascii="Times New Roman" w:eastAsia="Calibri" w:hAnsi="Times New Roman" w:cs="Times New Roman"/>
          <w:kern w:val="2"/>
          <w:sz w:val="24"/>
          <w:szCs w:val="24"/>
          <w14:ligatures w14:val="standardContextual"/>
        </w:rPr>
      </w:pPr>
      <w:r w:rsidRPr="006D5FFD">
        <w:rPr>
          <w:rFonts w:ascii="Times New Roman" w:eastAsia="Calibri" w:hAnsi="Times New Roman" w:cs="Times New Roman"/>
          <w:kern w:val="2"/>
          <w:sz w:val="24"/>
          <w:szCs w:val="24"/>
          <w14:ligatures w14:val="standardContextual"/>
        </w:rPr>
        <w:t>‘</w:t>
      </w:r>
      <w:r w:rsidR="00471E25" w:rsidRPr="006D5FFD">
        <w:rPr>
          <w:rFonts w:ascii="Times New Roman" w:eastAsia="Calibri" w:hAnsi="Times New Roman" w:cs="Times New Roman"/>
          <w:kern w:val="2"/>
          <w:sz w:val="24"/>
          <w:szCs w:val="24"/>
          <w14:ligatures w14:val="standardContextual"/>
        </w:rPr>
        <w:t xml:space="preserve">(1) </w:t>
      </w:r>
      <w:r w:rsidR="00471E25" w:rsidRPr="006D5FFD">
        <w:rPr>
          <w:rFonts w:ascii="Times New Roman" w:eastAsia="Calibri" w:hAnsi="Times New Roman" w:cs="Times New Roman"/>
          <w:kern w:val="2"/>
          <w:sz w:val="24"/>
          <w:szCs w:val="24"/>
          <w14:ligatures w14:val="standardContextual"/>
        </w:rPr>
        <w:tab/>
        <w:t xml:space="preserve">The rights acquired by registration of a trade mark shall be infringed by – </w:t>
      </w:r>
    </w:p>
    <w:p w14:paraId="48B14605" w14:textId="4FB1C3E1" w:rsidR="00471E25" w:rsidRPr="006D5FFD" w:rsidRDefault="001F56E9" w:rsidP="0027238F">
      <w:pPr>
        <w:numPr>
          <w:ilvl w:val="0"/>
          <w:numId w:val="4"/>
        </w:numPr>
        <w:spacing w:after="0" w:line="360" w:lineRule="auto"/>
        <w:contextualSpacing/>
        <w:jc w:val="both"/>
        <w:rPr>
          <w:rFonts w:ascii="Times New Roman" w:eastAsia="Calibri" w:hAnsi="Times New Roman" w:cs="Times New Roman"/>
          <w:kern w:val="2"/>
          <w:sz w:val="24"/>
          <w:szCs w:val="24"/>
          <w14:ligatures w14:val="standardContextual"/>
        </w:rPr>
      </w:pPr>
      <w:r w:rsidRPr="006D5FFD">
        <w:rPr>
          <w:rFonts w:ascii="Times New Roman" w:eastAsia="Calibri" w:hAnsi="Times New Roman" w:cs="Times New Roman"/>
          <w:kern w:val="2"/>
          <w:sz w:val="24"/>
          <w:szCs w:val="24"/>
          <w14:ligatures w14:val="standardContextual"/>
        </w:rPr>
        <w:t>t</w:t>
      </w:r>
      <w:r w:rsidR="00471E25" w:rsidRPr="006D5FFD">
        <w:rPr>
          <w:rFonts w:ascii="Times New Roman" w:eastAsia="Calibri" w:hAnsi="Times New Roman" w:cs="Times New Roman"/>
          <w:kern w:val="2"/>
          <w:sz w:val="24"/>
          <w:szCs w:val="24"/>
          <w14:ligatures w14:val="standardContextual"/>
        </w:rPr>
        <w:t>he unauthorized use in the course of trade in relation to goods or services in respect of which the trade mark is registered, of an identical mark or of a mark so nearly resembling it as to be likely to deceive or cause confusion;</w:t>
      </w:r>
      <w:r w:rsidR="006A2E5A" w:rsidRPr="006D5FFD">
        <w:rPr>
          <w:rFonts w:ascii="Times New Roman" w:eastAsia="Calibri" w:hAnsi="Times New Roman" w:cs="Times New Roman"/>
          <w:kern w:val="2"/>
          <w:sz w:val="24"/>
          <w:szCs w:val="24"/>
          <w14:ligatures w14:val="standardContextual"/>
        </w:rPr>
        <w:t xml:space="preserve"> . . .</w:t>
      </w:r>
      <w:r w:rsidR="00471E25" w:rsidRPr="006D5FFD">
        <w:rPr>
          <w:rFonts w:ascii="Times New Roman" w:eastAsia="Calibri" w:hAnsi="Times New Roman" w:cs="Times New Roman"/>
          <w:kern w:val="2"/>
          <w:sz w:val="24"/>
          <w:szCs w:val="24"/>
          <w14:ligatures w14:val="standardContextual"/>
        </w:rPr>
        <w:t xml:space="preserve">’ </w:t>
      </w:r>
    </w:p>
    <w:p w14:paraId="28756E57" w14:textId="77777777" w:rsidR="0027238F" w:rsidRPr="006D5FFD" w:rsidRDefault="0027238F" w:rsidP="0027238F">
      <w:pPr>
        <w:spacing w:after="0" w:line="360" w:lineRule="auto"/>
        <w:jc w:val="both"/>
        <w:rPr>
          <w:rFonts w:ascii="Times New Roman" w:eastAsia="Calibri" w:hAnsi="Times New Roman" w:cs="Times New Roman"/>
          <w:kern w:val="2"/>
          <w:sz w:val="28"/>
          <w:szCs w:val="28"/>
          <w14:ligatures w14:val="standardContextual"/>
        </w:rPr>
      </w:pPr>
    </w:p>
    <w:p w14:paraId="5E79C626" w14:textId="3D5939B9" w:rsidR="00471E25" w:rsidRPr="006D5FFD" w:rsidRDefault="005C3DD7" w:rsidP="0027238F">
      <w:pPr>
        <w:pStyle w:val="ListParagraph"/>
        <w:numPr>
          <w:ilvl w:val="0"/>
          <w:numId w:val="6"/>
        </w:numPr>
        <w:spacing w:after="0" w:line="360" w:lineRule="auto"/>
        <w:ind w:left="0" w:firstLine="0"/>
        <w:jc w:val="both"/>
        <w:rPr>
          <w:rFonts w:ascii="Times New Roman" w:eastAsia="Calibri" w:hAnsi="Times New Roman" w:cs="Times New Roman"/>
          <w:kern w:val="2"/>
          <w:sz w:val="28"/>
          <w:szCs w:val="28"/>
          <w14:ligatures w14:val="standardContextual"/>
        </w:rPr>
      </w:pPr>
      <w:r w:rsidRPr="006D5FFD">
        <w:rPr>
          <w:rFonts w:ascii="Times New Roman" w:eastAsia="Calibri" w:hAnsi="Times New Roman" w:cs="Times New Roman"/>
          <w:kern w:val="2"/>
          <w:sz w:val="28"/>
          <w:szCs w:val="28"/>
          <w14:ligatures w14:val="standardContextual"/>
        </w:rPr>
        <w:lastRenderedPageBreak/>
        <w:t xml:space="preserve">The respondent did not dispute that </w:t>
      </w:r>
      <w:r w:rsidR="00D63B3E" w:rsidRPr="006D5FFD">
        <w:rPr>
          <w:rFonts w:ascii="Times New Roman" w:eastAsia="Calibri" w:hAnsi="Times New Roman" w:cs="Times New Roman"/>
          <w:kern w:val="2"/>
          <w:sz w:val="28"/>
          <w:szCs w:val="28"/>
          <w14:ligatures w14:val="standardContextual"/>
        </w:rPr>
        <w:t xml:space="preserve">the appellant </w:t>
      </w:r>
      <w:r w:rsidRPr="006D5FFD">
        <w:rPr>
          <w:rFonts w:ascii="Times New Roman" w:eastAsia="Calibri" w:hAnsi="Times New Roman" w:cs="Times New Roman"/>
          <w:kern w:val="2"/>
          <w:sz w:val="28"/>
          <w:szCs w:val="28"/>
          <w14:ligatures w14:val="standardContextual"/>
        </w:rPr>
        <w:t xml:space="preserve">had not authorised it </w:t>
      </w:r>
      <w:r w:rsidR="008D0760" w:rsidRPr="006D5FFD">
        <w:rPr>
          <w:rFonts w:ascii="Times New Roman" w:eastAsia="Calibri" w:hAnsi="Times New Roman" w:cs="Times New Roman"/>
          <w:kern w:val="2"/>
          <w:sz w:val="28"/>
          <w:szCs w:val="28"/>
          <w14:ligatures w14:val="standardContextual"/>
        </w:rPr>
        <w:t xml:space="preserve">to use the appellant’s </w:t>
      </w:r>
      <w:r w:rsidR="00D63B3E" w:rsidRPr="006D5FFD">
        <w:rPr>
          <w:rFonts w:ascii="Times New Roman" w:eastAsia="Calibri" w:hAnsi="Times New Roman" w:cs="Times New Roman"/>
          <w:kern w:val="2"/>
          <w:sz w:val="28"/>
          <w:szCs w:val="28"/>
          <w14:ligatures w14:val="standardContextual"/>
        </w:rPr>
        <w:t>trade mark. It is common ground that the respondent use</w:t>
      </w:r>
      <w:r w:rsidR="0060453F" w:rsidRPr="006D5FFD">
        <w:rPr>
          <w:rFonts w:ascii="Times New Roman" w:eastAsia="Calibri" w:hAnsi="Times New Roman" w:cs="Times New Roman"/>
          <w:kern w:val="2"/>
          <w:sz w:val="28"/>
          <w:szCs w:val="28"/>
          <w14:ligatures w14:val="standardContextual"/>
        </w:rPr>
        <w:t>s its</w:t>
      </w:r>
      <w:r w:rsidR="00D63B3E" w:rsidRPr="006D5FFD">
        <w:rPr>
          <w:rFonts w:ascii="Times New Roman" w:eastAsia="Calibri" w:hAnsi="Times New Roman" w:cs="Times New Roman"/>
          <w:kern w:val="2"/>
          <w:sz w:val="28"/>
          <w:szCs w:val="28"/>
          <w14:ligatures w14:val="standardContextual"/>
        </w:rPr>
        <w:t xml:space="preserve"> </w:t>
      </w:r>
      <w:r w:rsidRPr="006D5FFD">
        <w:rPr>
          <w:rFonts w:ascii="Times New Roman" w:eastAsia="Calibri" w:hAnsi="Times New Roman" w:cs="Times New Roman"/>
          <w:kern w:val="2"/>
          <w:sz w:val="28"/>
          <w:szCs w:val="28"/>
          <w14:ligatures w14:val="standardContextual"/>
        </w:rPr>
        <w:t>i</w:t>
      </w:r>
      <w:r w:rsidR="007D3332" w:rsidRPr="006D5FFD">
        <w:rPr>
          <w:rFonts w:ascii="Times New Roman" w:eastAsia="Calibri" w:hAnsi="Times New Roman" w:cs="Times New Roman"/>
          <w:kern w:val="2"/>
          <w:sz w:val="28"/>
          <w:szCs w:val="28"/>
          <w14:ligatures w14:val="standardContextual"/>
        </w:rPr>
        <w:t>College</w:t>
      </w:r>
      <w:r w:rsidRPr="006D5FFD">
        <w:rPr>
          <w:rFonts w:ascii="Times New Roman" w:eastAsia="Calibri" w:hAnsi="Times New Roman" w:cs="Times New Roman"/>
          <w:kern w:val="2"/>
          <w:sz w:val="28"/>
          <w:szCs w:val="28"/>
          <w14:ligatures w14:val="standardContextual"/>
        </w:rPr>
        <w:t xml:space="preserve"> trade mark </w:t>
      </w:r>
      <w:r w:rsidR="00D63B3E" w:rsidRPr="006D5FFD">
        <w:rPr>
          <w:rFonts w:ascii="Times New Roman" w:eastAsia="Calibri" w:hAnsi="Times New Roman" w:cs="Times New Roman"/>
          <w:kern w:val="2"/>
          <w:sz w:val="28"/>
          <w:szCs w:val="28"/>
          <w14:ligatures w14:val="standardContextual"/>
        </w:rPr>
        <w:t xml:space="preserve">in the course </w:t>
      </w:r>
      <w:r w:rsidR="00C07651" w:rsidRPr="006D5FFD">
        <w:rPr>
          <w:rFonts w:ascii="Times New Roman" w:eastAsia="Calibri" w:hAnsi="Times New Roman" w:cs="Times New Roman"/>
          <w:kern w:val="2"/>
          <w:sz w:val="28"/>
          <w:szCs w:val="28"/>
          <w14:ligatures w14:val="standardContextual"/>
        </w:rPr>
        <w:t>of trade</w:t>
      </w:r>
      <w:r w:rsidR="0060453F" w:rsidRPr="006D5FFD">
        <w:rPr>
          <w:rFonts w:ascii="Times New Roman" w:eastAsia="Calibri" w:hAnsi="Times New Roman" w:cs="Times New Roman"/>
          <w:kern w:val="2"/>
          <w:sz w:val="28"/>
          <w:szCs w:val="28"/>
          <w14:ligatures w14:val="standardContextual"/>
        </w:rPr>
        <w:t>,</w:t>
      </w:r>
      <w:r w:rsidR="00C07651" w:rsidRPr="006D5FFD">
        <w:rPr>
          <w:rFonts w:ascii="Times New Roman" w:eastAsia="Calibri" w:hAnsi="Times New Roman" w:cs="Times New Roman"/>
          <w:kern w:val="2"/>
          <w:sz w:val="28"/>
          <w:szCs w:val="28"/>
          <w14:ligatures w14:val="standardContextual"/>
        </w:rPr>
        <w:t xml:space="preserve"> and </w:t>
      </w:r>
      <w:r w:rsidR="00D63B3E" w:rsidRPr="006D5FFD">
        <w:rPr>
          <w:rFonts w:ascii="Times New Roman" w:eastAsia="Calibri" w:hAnsi="Times New Roman" w:cs="Times New Roman"/>
          <w:kern w:val="2"/>
          <w:sz w:val="28"/>
          <w:szCs w:val="28"/>
          <w14:ligatures w14:val="standardContextual"/>
        </w:rPr>
        <w:t>in relation to the identical services in respect of which the appellant’s iCOLLEGE trade mark is registered, namely ‘education and training services’. So, the only issue for decision</w:t>
      </w:r>
      <w:r w:rsidR="000B2182" w:rsidRPr="006D5FFD">
        <w:rPr>
          <w:rFonts w:ascii="Times New Roman" w:eastAsia="Calibri" w:hAnsi="Times New Roman" w:cs="Times New Roman"/>
          <w:kern w:val="2"/>
          <w:sz w:val="28"/>
          <w:szCs w:val="28"/>
          <w14:ligatures w14:val="standardContextual"/>
        </w:rPr>
        <w:t xml:space="preserve"> by the high c</w:t>
      </w:r>
      <w:r w:rsidR="00D63B3E" w:rsidRPr="006D5FFD">
        <w:rPr>
          <w:rFonts w:ascii="Times New Roman" w:eastAsia="Calibri" w:hAnsi="Times New Roman" w:cs="Times New Roman"/>
          <w:kern w:val="2"/>
          <w:sz w:val="28"/>
          <w:szCs w:val="28"/>
          <w14:ligatures w14:val="standardContextual"/>
        </w:rPr>
        <w:t>ourt was whether the respondent’s i</w:t>
      </w:r>
      <w:r w:rsidR="007D3332" w:rsidRPr="006D5FFD">
        <w:rPr>
          <w:rFonts w:ascii="Times New Roman" w:eastAsia="Calibri" w:hAnsi="Times New Roman" w:cs="Times New Roman"/>
          <w:kern w:val="2"/>
          <w:sz w:val="28"/>
          <w:szCs w:val="28"/>
          <w14:ligatures w14:val="standardContextual"/>
        </w:rPr>
        <w:t>College</w:t>
      </w:r>
      <w:r w:rsidR="00570F7F" w:rsidRPr="006D5FFD">
        <w:rPr>
          <w:rFonts w:ascii="Times New Roman" w:eastAsia="Calibri" w:hAnsi="Times New Roman" w:cs="Times New Roman"/>
          <w:kern w:val="2"/>
          <w:sz w:val="28"/>
          <w:szCs w:val="28"/>
          <w14:ligatures w14:val="standardContextual"/>
        </w:rPr>
        <w:t xml:space="preserve"> trade mark wa</w:t>
      </w:r>
      <w:r w:rsidR="00D63B3E" w:rsidRPr="006D5FFD">
        <w:rPr>
          <w:rFonts w:ascii="Times New Roman" w:eastAsia="Calibri" w:hAnsi="Times New Roman" w:cs="Times New Roman"/>
          <w:kern w:val="2"/>
          <w:sz w:val="28"/>
          <w:szCs w:val="28"/>
          <w14:ligatures w14:val="standardContextual"/>
        </w:rPr>
        <w:t xml:space="preserve">s </w:t>
      </w:r>
      <w:r w:rsidR="00A6263C" w:rsidRPr="006D5FFD">
        <w:rPr>
          <w:rFonts w:ascii="Times New Roman" w:eastAsia="Calibri" w:hAnsi="Times New Roman" w:cs="Times New Roman"/>
          <w:kern w:val="2"/>
          <w:sz w:val="28"/>
          <w:szCs w:val="28"/>
          <w14:ligatures w14:val="standardContextual"/>
        </w:rPr>
        <w:t>‘</w:t>
      </w:r>
      <w:r w:rsidR="00D63B3E" w:rsidRPr="006D5FFD">
        <w:rPr>
          <w:rFonts w:ascii="Times New Roman" w:eastAsia="Calibri" w:hAnsi="Times New Roman" w:cs="Times New Roman"/>
          <w:kern w:val="2"/>
          <w:sz w:val="28"/>
          <w:szCs w:val="28"/>
          <w14:ligatures w14:val="standardContextual"/>
        </w:rPr>
        <w:t xml:space="preserve">a mark so nearly resembling’ the appellant’s </w:t>
      </w:r>
      <w:r w:rsidR="00594940" w:rsidRPr="006D5FFD">
        <w:rPr>
          <w:rFonts w:ascii="Times New Roman" w:eastAsia="Calibri" w:hAnsi="Times New Roman" w:cs="Times New Roman"/>
          <w:kern w:val="2"/>
          <w:sz w:val="28"/>
          <w:szCs w:val="28"/>
          <w14:ligatures w14:val="standardContextual"/>
        </w:rPr>
        <w:t xml:space="preserve">iCOLLEGE trade mark </w:t>
      </w:r>
      <w:r w:rsidR="000B2182" w:rsidRPr="006D5FFD">
        <w:rPr>
          <w:rFonts w:ascii="Times New Roman" w:eastAsia="Calibri" w:hAnsi="Times New Roman" w:cs="Times New Roman"/>
          <w:kern w:val="2"/>
          <w:sz w:val="28"/>
          <w:szCs w:val="28"/>
          <w14:ligatures w14:val="standardContextual"/>
        </w:rPr>
        <w:t>‘as to be likely to deceive or cause confusion’.</w:t>
      </w:r>
    </w:p>
    <w:p w14:paraId="3F8BBF05" w14:textId="77777777" w:rsidR="0027238F" w:rsidRPr="006D5FFD" w:rsidRDefault="0027238F" w:rsidP="0027238F">
      <w:pPr>
        <w:pStyle w:val="ListParagraph"/>
        <w:spacing w:after="0" w:line="360" w:lineRule="auto"/>
        <w:ind w:left="0"/>
        <w:jc w:val="both"/>
        <w:rPr>
          <w:rFonts w:ascii="Times New Roman" w:eastAsia="Calibri" w:hAnsi="Times New Roman" w:cs="Times New Roman"/>
          <w:kern w:val="2"/>
          <w:sz w:val="28"/>
          <w:szCs w:val="28"/>
          <w14:ligatures w14:val="standardContextual"/>
        </w:rPr>
      </w:pPr>
    </w:p>
    <w:p w14:paraId="13485F56" w14:textId="72069560" w:rsidR="0089421D" w:rsidRPr="006D5FFD" w:rsidRDefault="00831897" w:rsidP="0027238F">
      <w:pPr>
        <w:pStyle w:val="ListParagraph"/>
        <w:numPr>
          <w:ilvl w:val="0"/>
          <w:numId w:val="6"/>
        </w:numPr>
        <w:spacing w:after="0" w:line="360" w:lineRule="auto"/>
        <w:ind w:left="0" w:firstLine="0"/>
        <w:jc w:val="both"/>
        <w:rPr>
          <w:rFonts w:ascii="Times New Roman" w:eastAsia="Calibri" w:hAnsi="Times New Roman" w:cs="Times New Roman"/>
          <w:kern w:val="2"/>
          <w:sz w:val="28"/>
          <w:szCs w:val="28"/>
          <w14:ligatures w14:val="standardContextual"/>
        </w:rPr>
      </w:pPr>
      <w:r w:rsidRPr="006D5FFD">
        <w:rPr>
          <w:rFonts w:ascii="Times New Roman" w:eastAsia="Calibri" w:hAnsi="Times New Roman" w:cs="Times New Roman"/>
          <w:kern w:val="2"/>
          <w:sz w:val="28"/>
          <w:szCs w:val="28"/>
          <w:lang w:val="en-US"/>
          <w14:ligatures w14:val="standardContextual"/>
        </w:rPr>
        <w:t xml:space="preserve">The appellant </w:t>
      </w:r>
      <w:r w:rsidR="006353AA" w:rsidRPr="006D5FFD">
        <w:rPr>
          <w:rFonts w:ascii="Times New Roman" w:eastAsia="Calibri" w:hAnsi="Times New Roman" w:cs="Times New Roman"/>
          <w:kern w:val="2"/>
          <w:sz w:val="28"/>
          <w:szCs w:val="28"/>
          <w:lang w:val="en-US"/>
          <w14:ligatures w14:val="standardContextual"/>
        </w:rPr>
        <w:t>claimed</w:t>
      </w:r>
      <w:r w:rsidRPr="006D5FFD">
        <w:rPr>
          <w:rFonts w:ascii="Times New Roman" w:eastAsia="Calibri" w:hAnsi="Times New Roman" w:cs="Times New Roman"/>
          <w:kern w:val="2"/>
          <w:sz w:val="28"/>
          <w:szCs w:val="28"/>
          <w:lang w:val="en-US"/>
          <w14:ligatures w14:val="standardContextual"/>
        </w:rPr>
        <w:t xml:space="preserve"> that </w:t>
      </w:r>
      <w:r w:rsidR="0011373A" w:rsidRPr="006D5FFD">
        <w:rPr>
          <w:rFonts w:ascii="Times New Roman" w:eastAsia="Calibri" w:hAnsi="Times New Roman" w:cs="Times New Roman"/>
          <w:kern w:val="2"/>
          <w:sz w:val="28"/>
          <w:szCs w:val="28"/>
          <w:lang w:val="en-US"/>
          <w14:ligatures w14:val="standardContextual"/>
        </w:rPr>
        <w:t xml:space="preserve">the respondent’s </w:t>
      </w:r>
      <w:r w:rsidR="00BA7C94" w:rsidRPr="006D5FFD">
        <w:rPr>
          <w:rFonts w:ascii="Times New Roman" w:eastAsia="Calibri" w:hAnsi="Times New Roman" w:cs="Times New Roman"/>
          <w:kern w:val="2"/>
          <w:sz w:val="28"/>
          <w:szCs w:val="28"/>
          <w:lang w:val="en-US"/>
          <w14:ligatures w14:val="standardContextual"/>
        </w:rPr>
        <w:t xml:space="preserve">use of its </w:t>
      </w:r>
      <w:r w:rsidR="00BA7C94" w:rsidRPr="006D5FFD">
        <w:rPr>
          <w:rFonts w:ascii="Times New Roman" w:eastAsia="Calibri" w:hAnsi="Times New Roman" w:cs="Times New Roman"/>
          <w:kern w:val="2"/>
          <w:sz w:val="28"/>
          <w:szCs w:val="28"/>
          <w14:ligatures w14:val="standardContextual"/>
        </w:rPr>
        <w:t>iCollege mark</w:t>
      </w:r>
      <w:r w:rsidR="00BA7C94" w:rsidRPr="006D5FFD">
        <w:rPr>
          <w:rFonts w:ascii="Times New Roman" w:eastAsia="Calibri" w:hAnsi="Times New Roman" w:cs="Times New Roman"/>
          <w:kern w:val="2"/>
          <w:sz w:val="28"/>
          <w:szCs w:val="28"/>
          <w:lang w:val="en-US"/>
          <w14:ligatures w14:val="standardContextual"/>
        </w:rPr>
        <w:t xml:space="preserve"> is identical to the appellant’s registered trade </w:t>
      </w:r>
      <w:r w:rsidR="0011373A" w:rsidRPr="006D5FFD">
        <w:rPr>
          <w:rFonts w:ascii="Times New Roman" w:eastAsia="Calibri" w:hAnsi="Times New Roman" w:cs="Times New Roman"/>
          <w:kern w:val="2"/>
          <w:sz w:val="28"/>
          <w:szCs w:val="28"/>
          <w:lang w:val="en-US"/>
          <w14:ligatures w14:val="standardContextual"/>
        </w:rPr>
        <w:t>mark</w:t>
      </w:r>
      <w:r w:rsidR="00BA7C94" w:rsidRPr="006D5FFD">
        <w:rPr>
          <w:rFonts w:ascii="Times New Roman" w:eastAsia="Calibri" w:hAnsi="Times New Roman" w:cs="Times New Roman"/>
          <w:kern w:val="2"/>
          <w:sz w:val="28"/>
          <w:szCs w:val="28"/>
          <w:lang w:val="en-US"/>
          <w14:ligatures w14:val="standardContextual"/>
        </w:rPr>
        <w:t>,</w:t>
      </w:r>
      <w:r w:rsidR="0011373A" w:rsidRPr="006D5FFD">
        <w:rPr>
          <w:rFonts w:ascii="Times New Roman" w:eastAsia="Calibri" w:hAnsi="Times New Roman" w:cs="Times New Roman"/>
          <w:kern w:val="2"/>
          <w:sz w:val="28"/>
          <w:szCs w:val="28"/>
          <w:lang w:val="en-US"/>
          <w14:ligatures w14:val="standardContextual"/>
        </w:rPr>
        <w:t xml:space="preserve"> </w:t>
      </w:r>
      <w:r w:rsidR="00F359D1" w:rsidRPr="006D5FFD">
        <w:rPr>
          <w:rFonts w:ascii="Times New Roman" w:eastAsia="Calibri" w:hAnsi="Times New Roman" w:cs="Times New Roman"/>
          <w:kern w:val="2"/>
          <w:sz w:val="28"/>
          <w:szCs w:val="28"/>
          <w:lang w:val="en-US"/>
          <w14:ligatures w14:val="standardContextual"/>
        </w:rPr>
        <w:t xml:space="preserve">with the result </w:t>
      </w:r>
      <w:r w:rsidR="00BA7C94" w:rsidRPr="006D5FFD">
        <w:rPr>
          <w:rFonts w:ascii="Times New Roman" w:eastAsia="Calibri" w:hAnsi="Times New Roman" w:cs="Times New Roman"/>
          <w:kern w:val="2"/>
          <w:sz w:val="28"/>
          <w:szCs w:val="28"/>
          <w:lang w:val="en-US"/>
          <w14:ligatures w14:val="standardContextual"/>
        </w:rPr>
        <w:t xml:space="preserve">that a </w:t>
      </w:r>
      <w:r w:rsidR="0011373A" w:rsidRPr="006D5FFD">
        <w:rPr>
          <w:rFonts w:ascii="Times New Roman" w:eastAsia="Calibri" w:hAnsi="Times New Roman" w:cs="Times New Roman"/>
          <w:kern w:val="2"/>
          <w:sz w:val="28"/>
          <w:szCs w:val="28"/>
          <w:lang w:val="en-US"/>
          <w14:ligatures w14:val="standardContextual"/>
        </w:rPr>
        <w:t xml:space="preserve">substantial number of persons will be deceived </w:t>
      </w:r>
      <w:r w:rsidR="00BA7C94" w:rsidRPr="006D5FFD">
        <w:rPr>
          <w:rFonts w:ascii="Times New Roman" w:eastAsia="Calibri" w:hAnsi="Times New Roman" w:cs="Times New Roman"/>
          <w:kern w:val="2"/>
          <w:sz w:val="28"/>
          <w:szCs w:val="28"/>
          <w:lang w:val="en-US"/>
          <w14:ligatures w14:val="standardContextual"/>
        </w:rPr>
        <w:t xml:space="preserve">or confused </w:t>
      </w:r>
      <w:r w:rsidR="0011373A" w:rsidRPr="006D5FFD">
        <w:rPr>
          <w:rFonts w:ascii="Times New Roman" w:eastAsia="Calibri" w:hAnsi="Times New Roman" w:cs="Times New Roman"/>
          <w:kern w:val="2"/>
          <w:sz w:val="28"/>
          <w:szCs w:val="28"/>
          <w:lang w:val="en-US"/>
          <w14:ligatures w14:val="standardContextual"/>
        </w:rPr>
        <w:t xml:space="preserve">into believing that </w:t>
      </w:r>
      <w:r w:rsidR="00BA7C94" w:rsidRPr="006D5FFD">
        <w:rPr>
          <w:rFonts w:ascii="Times New Roman" w:eastAsia="Calibri" w:hAnsi="Times New Roman" w:cs="Times New Roman"/>
          <w:kern w:val="2"/>
          <w:sz w:val="28"/>
          <w:szCs w:val="28"/>
          <w:lang w:val="en-US"/>
          <w14:ligatures w14:val="standardContextual"/>
        </w:rPr>
        <w:t xml:space="preserve">there is a material </w:t>
      </w:r>
      <w:r w:rsidR="008D0760" w:rsidRPr="006D5FFD">
        <w:rPr>
          <w:rFonts w:ascii="Times New Roman" w:eastAsia="Calibri" w:hAnsi="Times New Roman" w:cs="Times New Roman"/>
          <w:kern w:val="2"/>
          <w:sz w:val="28"/>
          <w:szCs w:val="28"/>
          <w:lang w:val="en-US"/>
          <w14:ligatures w14:val="standardContextual"/>
        </w:rPr>
        <w:t xml:space="preserve">link in trade between the </w:t>
      </w:r>
      <w:r w:rsidR="00BA7C94" w:rsidRPr="006D5FFD">
        <w:rPr>
          <w:rFonts w:ascii="Times New Roman" w:eastAsia="Calibri" w:hAnsi="Times New Roman" w:cs="Times New Roman"/>
          <w:kern w:val="2"/>
          <w:sz w:val="28"/>
          <w:szCs w:val="28"/>
          <w:lang w:val="en-US"/>
          <w14:ligatures w14:val="standardContextual"/>
        </w:rPr>
        <w:t>respondent’s education and training services and those</w:t>
      </w:r>
      <w:r w:rsidR="008A3AB9" w:rsidRPr="006D5FFD">
        <w:rPr>
          <w:rFonts w:ascii="Times New Roman" w:eastAsia="Calibri" w:hAnsi="Times New Roman" w:cs="Times New Roman"/>
          <w:kern w:val="2"/>
          <w:sz w:val="28"/>
          <w:szCs w:val="28"/>
          <w:lang w:val="en-US"/>
          <w14:ligatures w14:val="standardContextual"/>
        </w:rPr>
        <w:t xml:space="preserve"> offered under the appellant’s i</w:t>
      </w:r>
      <w:r w:rsidR="00BA7C94" w:rsidRPr="006D5FFD">
        <w:rPr>
          <w:rFonts w:ascii="Times New Roman" w:eastAsia="Calibri" w:hAnsi="Times New Roman" w:cs="Times New Roman"/>
          <w:kern w:val="2"/>
          <w:sz w:val="28"/>
          <w:szCs w:val="28"/>
          <w:lang w:val="en-US"/>
          <w14:ligatures w14:val="standardContextual"/>
        </w:rPr>
        <w:t xml:space="preserve">COLLEGE trade mark. The respondent </w:t>
      </w:r>
      <w:r w:rsidR="006353AA" w:rsidRPr="006D5FFD">
        <w:rPr>
          <w:rFonts w:ascii="Times New Roman" w:eastAsia="Calibri" w:hAnsi="Times New Roman" w:cs="Times New Roman"/>
          <w:kern w:val="2"/>
          <w:sz w:val="28"/>
          <w:szCs w:val="28"/>
          <w:lang w:val="en-US"/>
          <w14:ligatures w14:val="standardContextual"/>
        </w:rPr>
        <w:t>contended that the marks in que</w:t>
      </w:r>
      <w:r w:rsidR="00B62D35" w:rsidRPr="006D5FFD">
        <w:rPr>
          <w:rFonts w:ascii="Times New Roman" w:eastAsia="Calibri" w:hAnsi="Times New Roman" w:cs="Times New Roman"/>
          <w:kern w:val="2"/>
          <w:sz w:val="28"/>
          <w:szCs w:val="28"/>
          <w:lang w:val="en-US"/>
          <w14:ligatures w14:val="standardContextual"/>
        </w:rPr>
        <w:t xml:space="preserve">stion are inherently different. The </w:t>
      </w:r>
      <w:r w:rsidR="00B80A31" w:rsidRPr="006D5FFD">
        <w:rPr>
          <w:rFonts w:ascii="Times New Roman" w:eastAsia="Calibri" w:hAnsi="Times New Roman" w:cs="Times New Roman"/>
          <w:kern w:val="2"/>
          <w:sz w:val="28"/>
          <w:szCs w:val="28"/>
          <w:lang w:val="en-US"/>
          <w14:ligatures w14:val="standardContextual"/>
        </w:rPr>
        <w:t>answ</w:t>
      </w:r>
      <w:r w:rsidR="005A560D" w:rsidRPr="006D5FFD">
        <w:rPr>
          <w:rFonts w:ascii="Times New Roman" w:eastAsia="Calibri" w:hAnsi="Times New Roman" w:cs="Times New Roman"/>
          <w:kern w:val="2"/>
          <w:sz w:val="28"/>
          <w:szCs w:val="28"/>
          <w:lang w:val="en-US"/>
          <w14:ligatures w14:val="standardContextual"/>
        </w:rPr>
        <w:t>ering affidavit reproduces</w:t>
      </w:r>
      <w:r w:rsidR="00177D43" w:rsidRPr="006D5FFD">
        <w:rPr>
          <w:rFonts w:ascii="Times New Roman" w:eastAsia="Calibri" w:hAnsi="Times New Roman" w:cs="Times New Roman"/>
          <w:kern w:val="2"/>
          <w:sz w:val="28"/>
          <w:szCs w:val="28"/>
          <w:lang w:val="en-US"/>
          <w14:ligatures w14:val="standardContextual"/>
        </w:rPr>
        <w:t xml:space="preserve"> a passage</w:t>
      </w:r>
      <w:r w:rsidR="005A560D" w:rsidRPr="006D5FFD">
        <w:rPr>
          <w:rFonts w:ascii="Times New Roman" w:eastAsia="Calibri" w:hAnsi="Times New Roman" w:cs="Times New Roman"/>
          <w:kern w:val="2"/>
          <w:sz w:val="28"/>
          <w:szCs w:val="28"/>
          <w:lang w:val="en-US"/>
          <w14:ligatures w14:val="standardContextual"/>
        </w:rPr>
        <w:t xml:space="preserve"> </w:t>
      </w:r>
      <w:r w:rsidR="00B80A31" w:rsidRPr="006D5FFD">
        <w:rPr>
          <w:rFonts w:ascii="Times New Roman" w:eastAsia="Calibri" w:hAnsi="Times New Roman" w:cs="Times New Roman"/>
          <w:kern w:val="2"/>
          <w:sz w:val="28"/>
          <w:szCs w:val="28"/>
          <w:lang w:val="en-US"/>
          <w14:ligatures w14:val="standardContextual"/>
        </w:rPr>
        <w:t xml:space="preserve">from </w:t>
      </w:r>
      <w:r w:rsidR="00B80A31" w:rsidRPr="006D5FFD">
        <w:rPr>
          <w:rFonts w:ascii="Times New Roman" w:eastAsia="Calibri" w:hAnsi="Times New Roman" w:cs="Times New Roman"/>
          <w:i/>
          <w:kern w:val="2"/>
          <w:sz w:val="28"/>
          <w:szCs w:val="28"/>
          <w:lang w:val="en-US"/>
          <w14:ligatures w14:val="standardContextual"/>
        </w:rPr>
        <w:t>PPI Makelaars</w:t>
      </w:r>
      <w:r w:rsidR="00B80A31" w:rsidRPr="006D5FFD">
        <w:rPr>
          <w:rFonts w:ascii="Times New Roman" w:eastAsia="Calibri" w:hAnsi="Times New Roman" w:cs="Times New Roman"/>
          <w:kern w:val="2"/>
          <w:sz w:val="28"/>
          <w:szCs w:val="28"/>
          <w:lang w:val="en-US"/>
          <w14:ligatures w14:val="standardContextual"/>
        </w:rPr>
        <w:t>,</w:t>
      </w:r>
      <w:r w:rsidR="00B80A31" w:rsidRPr="006D5FFD">
        <w:rPr>
          <w:rStyle w:val="FootnoteReference"/>
          <w:rFonts w:ascii="Times New Roman" w:eastAsia="Calibri" w:hAnsi="Times New Roman" w:cs="Times New Roman"/>
          <w:kern w:val="2"/>
          <w:sz w:val="28"/>
          <w:szCs w:val="28"/>
          <w:lang w:val="en-US"/>
          <w14:ligatures w14:val="standardContextual"/>
        </w:rPr>
        <w:footnoteReference w:id="1"/>
      </w:r>
      <w:r w:rsidR="00B80A31" w:rsidRPr="006D5FFD">
        <w:rPr>
          <w:rFonts w:ascii="Times New Roman" w:eastAsia="Calibri" w:hAnsi="Times New Roman" w:cs="Times New Roman"/>
          <w:kern w:val="2"/>
          <w:sz w:val="28"/>
          <w:szCs w:val="28"/>
          <w:lang w:val="en-US"/>
          <w14:ligatures w14:val="standardContextual"/>
        </w:rPr>
        <w:t xml:space="preserve"> </w:t>
      </w:r>
      <w:r w:rsidR="00177D43" w:rsidRPr="006D5FFD">
        <w:rPr>
          <w:rFonts w:ascii="Times New Roman" w:eastAsia="Calibri" w:hAnsi="Times New Roman" w:cs="Times New Roman"/>
          <w:kern w:val="2"/>
          <w:sz w:val="28"/>
          <w:szCs w:val="28"/>
          <w:lang w:val="en-US"/>
          <w14:ligatures w14:val="standardContextual"/>
        </w:rPr>
        <w:t>and s</w:t>
      </w:r>
      <w:r w:rsidR="00B80A31" w:rsidRPr="006D5FFD">
        <w:rPr>
          <w:rFonts w:ascii="Times New Roman" w:eastAsia="Calibri" w:hAnsi="Times New Roman" w:cs="Times New Roman"/>
          <w:kern w:val="2"/>
          <w:sz w:val="28"/>
          <w:szCs w:val="28"/>
          <w:lang w:val="en-US"/>
          <w14:ligatures w14:val="standardContextual"/>
        </w:rPr>
        <w:t xml:space="preserve">tates that the </w:t>
      </w:r>
      <w:r w:rsidR="00B62D35" w:rsidRPr="006D5FFD">
        <w:rPr>
          <w:rFonts w:ascii="Times New Roman" w:eastAsia="Calibri" w:hAnsi="Times New Roman" w:cs="Times New Roman"/>
          <w:kern w:val="2"/>
          <w:sz w:val="28"/>
          <w:szCs w:val="28"/>
          <w:lang w:val="en-US"/>
          <w14:ligatures w14:val="standardContextual"/>
        </w:rPr>
        <w:t xml:space="preserve">services </w:t>
      </w:r>
      <w:r w:rsidR="00B80A31" w:rsidRPr="006D5FFD">
        <w:rPr>
          <w:rFonts w:ascii="Times New Roman" w:eastAsia="Calibri" w:hAnsi="Times New Roman" w:cs="Times New Roman"/>
          <w:kern w:val="2"/>
          <w:sz w:val="28"/>
          <w:szCs w:val="28"/>
          <w:lang w:val="en-US"/>
          <w14:ligatures w14:val="standardContextual"/>
        </w:rPr>
        <w:t xml:space="preserve">which the respondent </w:t>
      </w:r>
      <w:r w:rsidR="000B6422" w:rsidRPr="006D5FFD">
        <w:rPr>
          <w:rFonts w:ascii="Times New Roman" w:eastAsia="Calibri" w:hAnsi="Times New Roman" w:cs="Times New Roman"/>
          <w:kern w:val="2"/>
          <w:sz w:val="28"/>
          <w:szCs w:val="28"/>
          <w:lang w:val="en-US"/>
          <w14:ligatures w14:val="standardContextual"/>
        </w:rPr>
        <w:t xml:space="preserve">offers </w:t>
      </w:r>
      <w:r w:rsidR="00B80A31" w:rsidRPr="006D5FFD">
        <w:rPr>
          <w:rFonts w:ascii="Times New Roman" w:eastAsia="Calibri" w:hAnsi="Times New Roman" w:cs="Times New Roman"/>
          <w:kern w:val="2"/>
          <w:sz w:val="28"/>
          <w:szCs w:val="28"/>
          <w:lang w:val="en-US"/>
          <w14:ligatures w14:val="standardContextual"/>
        </w:rPr>
        <w:t>‘</w:t>
      </w:r>
      <w:r w:rsidR="00B62D35" w:rsidRPr="006D5FFD">
        <w:rPr>
          <w:rFonts w:ascii="Times New Roman" w:eastAsia="Calibri" w:hAnsi="Times New Roman" w:cs="Times New Roman"/>
          <w:kern w:val="2"/>
          <w:sz w:val="28"/>
          <w:szCs w:val="28"/>
          <w:lang w:val="en-US"/>
          <w14:ligatures w14:val="standardContextual"/>
        </w:rPr>
        <w:t xml:space="preserve">are </w:t>
      </w:r>
      <w:r w:rsidR="005E1F4D" w:rsidRPr="006D5FFD">
        <w:rPr>
          <w:rFonts w:ascii="Times New Roman" w:eastAsia="Calibri" w:hAnsi="Times New Roman" w:cs="Times New Roman"/>
          <w:kern w:val="2"/>
          <w:sz w:val="28"/>
          <w:szCs w:val="28"/>
          <w:lang w:val="en-US"/>
          <w14:ligatures w14:val="standardContextual"/>
        </w:rPr>
        <w:t xml:space="preserve">ephemeral; they </w:t>
      </w:r>
      <w:r w:rsidR="00B80A31" w:rsidRPr="006D5FFD">
        <w:rPr>
          <w:rFonts w:ascii="Times New Roman" w:eastAsia="Calibri" w:hAnsi="Times New Roman" w:cs="Times New Roman"/>
          <w:kern w:val="2"/>
          <w:sz w:val="28"/>
          <w:szCs w:val="28"/>
          <w:lang w:val="en-US"/>
          <w14:ligatures w14:val="standardContextual"/>
        </w:rPr>
        <w:t xml:space="preserve">are </w:t>
      </w:r>
      <w:r w:rsidR="003B269E" w:rsidRPr="006D5FFD">
        <w:rPr>
          <w:rFonts w:ascii="Times New Roman" w:eastAsia="Calibri" w:hAnsi="Times New Roman" w:cs="Times New Roman"/>
          <w:kern w:val="2"/>
          <w:sz w:val="28"/>
          <w:szCs w:val="28"/>
          <w:lang w:val="en-US"/>
          <w14:ligatures w14:val="standardContextual"/>
        </w:rPr>
        <w:t xml:space="preserve">often </w:t>
      </w:r>
      <w:r w:rsidR="00B80A31" w:rsidRPr="006D5FFD">
        <w:rPr>
          <w:rFonts w:ascii="Times New Roman" w:eastAsia="Calibri" w:hAnsi="Times New Roman" w:cs="Times New Roman"/>
          <w:kern w:val="2"/>
          <w:sz w:val="28"/>
          <w:szCs w:val="28"/>
          <w:lang w:val="en-US"/>
          <w14:ligatures w14:val="standardContextual"/>
        </w:rPr>
        <w:t xml:space="preserve">concerned with </w:t>
      </w:r>
      <w:r w:rsidR="005E1F4D" w:rsidRPr="006D5FFD">
        <w:rPr>
          <w:rFonts w:ascii="Times New Roman" w:eastAsia="Calibri" w:hAnsi="Times New Roman" w:cs="Times New Roman"/>
          <w:kern w:val="2"/>
          <w:sz w:val="28"/>
          <w:szCs w:val="28"/>
          <w:lang w:val="en-US"/>
          <w14:ligatures w14:val="standardContextual"/>
        </w:rPr>
        <w:t>the provision of trade-m</w:t>
      </w:r>
      <w:r w:rsidR="0023296D" w:rsidRPr="006D5FFD">
        <w:rPr>
          <w:rFonts w:ascii="Times New Roman" w:eastAsia="Calibri" w:hAnsi="Times New Roman" w:cs="Times New Roman"/>
          <w:kern w:val="2"/>
          <w:sz w:val="28"/>
          <w:szCs w:val="28"/>
          <w:lang w:val="en-US"/>
          <w14:ligatures w14:val="standardContextual"/>
        </w:rPr>
        <w:t xml:space="preserve">arked products of third parties and they are </w:t>
      </w:r>
      <w:r w:rsidR="005E1F4D" w:rsidRPr="006D5FFD">
        <w:rPr>
          <w:rFonts w:ascii="Times New Roman" w:eastAsia="Calibri" w:hAnsi="Times New Roman" w:cs="Times New Roman"/>
          <w:kern w:val="2"/>
          <w:sz w:val="28"/>
          <w:szCs w:val="28"/>
          <w:lang w:val="en-US"/>
          <w14:ligatures w14:val="standardContextual"/>
        </w:rPr>
        <w:t>not offered side by side enabling customers to make instant comparisons</w:t>
      </w:r>
      <w:r w:rsidR="0023296D" w:rsidRPr="006D5FFD">
        <w:rPr>
          <w:rFonts w:ascii="Times New Roman" w:eastAsia="Calibri" w:hAnsi="Times New Roman" w:cs="Times New Roman"/>
          <w:kern w:val="2"/>
          <w:sz w:val="28"/>
          <w:szCs w:val="28"/>
          <w:lang w:val="en-US"/>
          <w14:ligatures w14:val="standardContextual"/>
        </w:rPr>
        <w:t>, making quality control difficult</w:t>
      </w:r>
      <w:r w:rsidR="005E1F4D" w:rsidRPr="006D5FFD">
        <w:rPr>
          <w:rFonts w:ascii="Times New Roman" w:eastAsia="Calibri" w:hAnsi="Times New Roman" w:cs="Times New Roman"/>
          <w:kern w:val="2"/>
          <w:sz w:val="28"/>
          <w:szCs w:val="28"/>
          <w:lang w:val="en-US"/>
          <w14:ligatures w14:val="standardContextual"/>
        </w:rPr>
        <w:t>’.</w:t>
      </w:r>
      <w:r w:rsidR="00F359D1" w:rsidRPr="006D5FFD">
        <w:rPr>
          <w:rFonts w:ascii="Times New Roman" w:eastAsia="Calibri" w:hAnsi="Times New Roman" w:cs="Times New Roman"/>
          <w:kern w:val="2"/>
          <w:sz w:val="28"/>
          <w:szCs w:val="28"/>
          <w:lang w:val="en-US"/>
          <w14:ligatures w14:val="standardContextual"/>
        </w:rPr>
        <w:t xml:space="preserve"> </w:t>
      </w:r>
      <w:r w:rsidR="00177D43" w:rsidRPr="006D5FFD">
        <w:rPr>
          <w:rFonts w:ascii="Times New Roman" w:eastAsia="Calibri" w:hAnsi="Times New Roman" w:cs="Times New Roman"/>
          <w:kern w:val="2"/>
          <w:sz w:val="28"/>
          <w:szCs w:val="28"/>
          <w:lang w:val="en-US"/>
          <w14:ligatures w14:val="standardContextual"/>
        </w:rPr>
        <w:t xml:space="preserve">The </w:t>
      </w:r>
      <w:r w:rsidR="00A26BEF" w:rsidRPr="006D5FFD">
        <w:rPr>
          <w:rFonts w:ascii="Times New Roman" w:eastAsia="Calibri" w:hAnsi="Times New Roman" w:cs="Times New Roman"/>
          <w:kern w:val="2"/>
          <w:sz w:val="28"/>
          <w:szCs w:val="28"/>
          <w:lang w:val="en-US"/>
          <w14:ligatures w14:val="standardContextual"/>
        </w:rPr>
        <w:t xml:space="preserve">answering </w:t>
      </w:r>
      <w:r w:rsidR="00177D43" w:rsidRPr="006D5FFD">
        <w:rPr>
          <w:rFonts w:ascii="Times New Roman" w:eastAsia="Calibri" w:hAnsi="Times New Roman" w:cs="Times New Roman"/>
          <w:kern w:val="2"/>
          <w:sz w:val="28"/>
          <w:szCs w:val="28"/>
          <w:lang w:val="en-US"/>
          <w14:ligatures w14:val="standardContextual"/>
        </w:rPr>
        <w:t>affidavit further states that t</w:t>
      </w:r>
      <w:r w:rsidR="00F359D1" w:rsidRPr="006D5FFD">
        <w:rPr>
          <w:rFonts w:ascii="Times New Roman" w:eastAsia="Calibri" w:hAnsi="Times New Roman" w:cs="Times New Roman"/>
          <w:kern w:val="2"/>
          <w:sz w:val="28"/>
          <w:szCs w:val="28"/>
          <w:lang w:val="en-US"/>
          <w14:ligatures w14:val="standardContextual"/>
        </w:rPr>
        <w:t>rade marks relating to resources such as education services are indefinite as oppose</w:t>
      </w:r>
      <w:r w:rsidR="00E258AB" w:rsidRPr="006D5FFD">
        <w:rPr>
          <w:rFonts w:ascii="Times New Roman" w:eastAsia="Calibri" w:hAnsi="Times New Roman" w:cs="Times New Roman"/>
          <w:kern w:val="2"/>
          <w:sz w:val="28"/>
          <w:szCs w:val="28"/>
          <w:lang w:val="en-US"/>
          <w14:ligatures w14:val="standardContextual"/>
        </w:rPr>
        <w:t>d to trade marks covering goods.</w:t>
      </w:r>
    </w:p>
    <w:p w14:paraId="2CDD21D8" w14:textId="77777777" w:rsidR="0027238F" w:rsidRPr="006D5FFD" w:rsidRDefault="0027238F" w:rsidP="0027238F">
      <w:pPr>
        <w:pStyle w:val="ListParagraph"/>
        <w:spacing w:after="0" w:line="360" w:lineRule="auto"/>
        <w:rPr>
          <w:rFonts w:ascii="Times New Roman" w:eastAsia="Calibri" w:hAnsi="Times New Roman" w:cs="Times New Roman"/>
          <w:kern w:val="2"/>
          <w:sz w:val="28"/>
          <w:szCs w:val="28"/>
          <w14:ligatures w14:val="standardContextual"/>
        </w:rPr>
      </w:pPr>
    </w:p>
    <w:p w14:paraId="60D9CBB2" w14:textId="4310C250" w:rsidR="000A5362" w:rsidRPr="006D5FFD" w:rsidRDefault="00340594" w:rsidP="0027238F">
      <w:pPr>
        <w:pStyle w:val="ListParagraph"/>
        <w:numPr>
          <w:ilvl w:val="0"/>
          <w:numId w:val="6"/>
        </w:numPr>
        <w:spacing w:after="0" w:line="360" w:lineRule="auto"/>
        <w:ind w:left="0" w:firstLine="0"/>
        <w:jc w:val="both"/>
        <w:rPr>
          <w:rFonts w:ascii="Times New Roman" w:eastAsia="Calibri" w:hAnsi="Times New Roman" w:cs="Times New Roman"/>
          <w:kern w:val="2"/>
          <w:sz w:val="28"/>
          <w:szCs w:val="28"/>
          <w14:ligatures w14:val="standardContextual"/>
        </w:rPr>
      </w:pPr>
      <w:r w:rsidRPr="006D5FFD">
        <w:rPr>
          <w:rFonts w:ascii="Times New Roman" w:eastAsia="Calibri" w:hAnsi="Times New Roman" w:cs="Times New Roman"/>
          <w:kern w:val="2"/>
          <w:sz w:val="28"/>
          <w:szCs w:val="28"/>
          <w14:ligatures w14:val="standardContextual"/>
        </w:rPr>
        <w:t xml:space="preserve">In </w:t>
      </w:r>
      <w:r w:rsidRPr="006D5FFD">
        <w:rPr>
          <w:rFonts w:ascii="Times New Roman" w:eastAsia="Calibri" w:hAnsi="Times New Roman" w:cs="Times New Roman"/>
          <w:i/>
          <w:kern w:val="2"/>
          <w:sz w:val="28"/>
          <w:szCs w:val="28"/>
          <w:lang w:val="en-US"/>
          <w14:ligatures w14:val="standardContextual"/>
        </w:rPr>
        <w:t>Plascon-Evans</w:t>
      </w:r>
      <w:r w:rsidR="00A6263C" w:rsidRPr="006D5FFD">
        <w:rPr>
          <w:rFonts w:ascii="Times New Roman" w:eastAsia="Calibri" w:hAnsi="Times New Roman" w:cs="Times New Roman"/>
          <w:kern w:val="2"/>
          <w:sz w:val="28"/>
          <w:szCs w:val="28"/>
          <w:lang w:val="en-US"/>
          <w14:ligatures w14:val="standardContextual"/>
        </w:rPr>
        <w:t>,</w:t>
      </w:r>
      <w:r w:rsidRPr="006D5FFD">
        <w:rPr>
          <w:rStyle w:val="FootnoteReference"/>
          <w:rFonts w:ascii="Times New Roman" w:eastAsia="Calibri" w:hAnsi="Times New Roman" w:cs="Times New Roman"/>
          <w:kern w:val="2"/>
          <w:sz w:val="28"/>
          <w:szCs w:val="28"/>
          <w:lang w:val="en-US"/>
          <w14:ligatures w14:val="standardContextual"/>
        </w:rPr>
        <w:footnoteReference w:id="2"/>
      </w:r>
      <w:r w:rsidRPr="006D5FFD">
        <w:rPr>
          <w:rFonts w:ascii="Times New Roman" w:eastAsia="Calibri" w:hAnsi="Times New Roman" w:cs="Times New Roman"/>
          <w:kern w:val="2"/>
          <w:sz w:val="28"/>
          <w:szCs w:val="28"/>
          <w:lang w:val="en-US"/>
          <w14:ligatures w14:val="standardContextual"/>
        </w:rPr>
        <w:t xml:space="preserve"> Corbett JA said that th</w:t>
      </w:r>
      <w:r w:rsidR="00A26BEF" w:rsidRPr="006D5FFD">
        <w:rPr>
          <w:rFonts w:ascii="Times New Roman" w:eastAsia="Calibri" w:hAnsi="Times New Roman" w:cs="Times New Roman"/>
          <w:kern w:val="2"/>
          <w:sz w:val="28"/>
          <w:szCs w:val="28"/>
          <w:lang w:val="en-US"/>
          <w14:ligatures w14:val="standardContextual"/>
        </w:rPr>
        <w:t xml:space="preserve">e determination of the question whether </w:t>
      </w:r>
      <w:r w:rsidR="00C07651" w:rsidRPr="006D5FFD">
        <w:rPr>
          <w:rFonts w:ascii="Times New Roman" w:eastAsia="Calibri" w:hAnsi="Times New Roman" w:cs="Times New Roman"/>
          <w:kern w:val="2"/>
          <w:sz w:val="28"/>
          <w:szCs w:val="28"/>
          <w14:ligatures w14:val="standardContextual"/>
        </w:rPr>
        <w:t>a mark is identical</w:t>
      </w:r>
      <w:r w:rsidR="00707E44" w:rsidRPr="006D5FFD">
        <w:rPr>
          <w:rFonts w:ascii="Times New Roman" w:eastAsia="Calibri" w:hAnsi="Times New Roman" w:cs="Times New Roman"/>
          <w:kern w:val="2"/>
          <w:sz w:val="28"/>
          <w:szCs w:val="28"/>
          <w14:ligatures w14:val="standardContextual"/>
        </w:rPr>
        <w:t>,</w:t>
      </w:r>
      <w:r w:rsidR="00C07651" w:rsidRPr="006D5FFD">
        <w:rPr>
          <w:rFonts w:ascii="Times New Roman" w:eastAsia="Calibri" w:hAnsi="Times New Roman" w:cs="Times New Roman"/>
          <w:kern w:val="2"/>
          <w:sz w:val="28"/>
          <w:szCs w:val="28"/>
          <w14:ligatures w14:val="standardContextual"/>
        </w:rPr>
        <w:t xml:space="preserve"> or so </w:t>
      </w:r>
      <w:r w:rsidR="004C6554" w:rsidRPr="006D5FFD">
        <w:rPr>
          <w:rFonts w:ascii="Times New Roman" w:eastAsia="Calibri" w:hAnsi="Times New Roman" w:cs="Times New Roman"/>
          <w:kern w:val="2"/>
          <w:sz w:val="28"/>
          <w:szCs w:val="28"/>
          <w14:ligatures w14:val="standardContextual"/>
        </w:rPr>
        <w:t>nearly resembles</w:t>
      </w:r>
      <w:r w:rsidR="00C07651" w:rsidRPr="006D5FFD">
        <w:rPr>
          <w:rFonts w:ascii="Times New Roman" w:eastAsia="Calibri" w:hAnsi="Times New Roman" w:cs="Times New Roman"/>
          <w:kern w:val="2"/>
          <w:sz w:val="28"/>
          <w:szCs w:val="28"/>
          <w14:ligatures w14:val="standardContextual"/>
        </w:rPr>
        <w:t xml:space="preserve"> a registered mark as to be likely to deceive or cause confusion, </w:t>
      </w:r>
      <w:r w:rsidR="000C07EF" w:rsidRPr="006D5FFD">
        <w:rPr>
          <w:rFonts w:ascii="Times New Roman" w:eastAsia="Calibri" w:hAnsi="Times New Roman" w:cs="Times New Roman"/>
          <w:kern w:val="2"/>
          <w:sz w:val="28"/>
          <w:szCs w:val="28"/>
          <w:lang w:val="en-US"/>
          <w14:ligatures w14:val="standardContextual"/>
        </w:rPr>
        <w:t>involves</w:t>
      </w:r>
      <w:r w:rsidR="000A5362" w:rsidRPr="006D5FFD">
        <w:rPr>
          <w:rFonts w:ascii="Times New Roman" w:eastAsia="Calibri" w:hAnsi="Times New Roman" w:cs="Times New Roman"/>
          <w:kern w:val="2"/>
          <w:sz w:val="28"/>
          <w:szCs w:val="28"/>
          <w:lang w:val="en-US"/>
          <w14:ligatures w14:val="standardContextual"/>
        </w:rPr>
        <w:t>:</w:t>
      </w:r>
      <w:r w:rsidR="00460394" w:rsidRPr="006D5FFD">
        <w:rPr>
          <w:rFonts w:ascii="Times New Roman" w:eastAsia="Calibri" w:hAnsi="Times New Roman" w:cs="Times New Roman"/>
          <w:kern w:val="2"/>
          <w:sz w:val="28"/>
          <w:szCs w:val="28"/>
          <w:lang w:val="en-US"/>
          <w14:ligatures w14:val="standardContextual"/>
        </w:rPr>
        <w:t xml:space="preserve"> </w:t>
      </w:r>
    </w:p>
    <w:p w14:paraId="7730E24D" w14:textId="47D4F122" w:rsidR="000A5362" w:rsidRPr="006D5FFD" w:rsidRDefault="000C7ECB" w:rsidP="0027238F">
      <w:pPr>
        <w:spacing w:after="0" w:line="360" w:lineRule="auto"/>
        <w:jc w:val="both"/>
        <w:rPr>
          <w:rFonts w:ascii="Times New Roman" w:eastAsia="Calibri" w:hAnsi="Times New Roman" w:cs="Times New Roman"/>
          <w:kern w:val="2"/>
          <w:sz w:val="24"/>
          <w:szCs w:val="24"/>
          <w:lang w:val="en-US"/>
          <w14:ligatures w14:val="standardContextual"/>
        </w:rPr>
      </w:pPr>
      <w:r w:rsidRPr="006D5FFD">
        <w:rPr>
          <w:rFonts w:ascii="Times New Roman" w:eastAsia="Calibri" w:hAnsi="Times New Roman" w:cs="Times New Roman"/>
          <w:kern w:val="2"/>
          <w:sz w:val="24"/>
          <w:szCs w:val="24"/>
          <w:lang w:val="en-US"/>
          <w14:ligatures w14:val="standardContextual"/>
        </w:rPr>
        <w:lastRenderedPageBreak/>
        <w:t>‘</w:t>
      </w:r>
      <w:r w:rsidR="000C07EF" w:rsidRPr="006D5FFD">
        <w:rPr>
          <w:rFonts w:ascii="Times New Roman" w:eastAsia="Calibri" w:hAnsi="Times New Roman" w:cs="Times New Roman"/>
          <w:kern w:val="2"/>
          <w:sz w:val="24"/>
          <w:szCs w:val="24"/>
          <w:lang w:val="en-US"/>
          <w14:ligatures w14:val="standardContextual"/>
        </w:rPr>
        <w:t xml:space="preserve">. . . </w:t>
      </w:r>
      <w:r w:rsidR="000752A0" w:rsidRPr="006D5FFD">
        <w:rPr>
          <w:rFonts w:ascii="Times New Roman" w:eastAsia="Calibri" w:hAnsi="Times New Roman" w:cs="Times New Roman"/>
          <w:kern w:val="2"/>
          <w:sz w:val="24"/>
          <w:szCs w:val="24"/>
          <w:lang w:val="en-US"/>
          <w14:ligatures w14:val="standardContextual"/>
        </w:rPr>
        <w:t>e</w:t>
      </w:r>
      <w:r w:rsidR="000C07EF" w:rsidRPr="006D5FFD">
        <w:rPr>
          <w:rFonts w:ascii="Times New Roman" w:eastAsia="Calibri" w:hAnsi="Times New Roman" w:cs="Times New Roman"/>
          <w:kern w:val="2"/>
          <w:sz w:val="24"/>
          <w:szCs w:val="24"/>
          <w:lang w:val="en-US"/>
          <w14:ligatures w14:val="standardContextual"/>
        </w:rPr>
        <w:t xml:space="preserve">ssentially a comparison between the marks used by the defendant and the registered mark and, having regard to the similarities and differences in the two marks, an assessment of the impact which the defendant’s mark would make upon the average type of customer who would be likely to purchase the kind of goods to which the marks are applied. This notional customer must be conceived of as a person of average intelligence, having proper eyesight and buying with ordinary caution. The comparison must be made with reference to </w:t>
      </w:r>
      <w:r w:rsidR="00A96EFF" w:rsidRPr="006D5FFD">
        <w:rPr>
          <w:rFonts w:ascii="Times New Roman" w:eastAsia="Calibri" w:hAnsi="Times New Roman" w:cs="Times New Roman"/>
          <w:kern w:val="2"/>
          <w:sz w:val="24"/>
          <w:szCs w:val="24"/>
          <w:lang w:val="en-US"/>
          <w14:ligatures w14:val="standardContextual"/>
        </w:rPr>
        <w:t xml:space="preserve">the </w:t>
      </w:r>
      <w:r w:rsidR="000C07EF" w:rsidRPr="006D5FFD">
        <w:rPr>
          <w:rFonts w:ascii="Times New Roman" w:eastAsia="Calibri" w:hAnsi="Times New Roman" w:cs="Times New Roman"/>
          <w:kern w:val="2"/>
          <w:sz w:val="24"/>
          <w:szCs w:val="24"/>
          <w:lang w:val="en-US"/>
          <w14:ligatures w14:val="standardContextual"/>
        </w:rPr>
        <w:t xml:space="preserve">sense, sound and appearance of the marks. The marks must be viewed as they would be encountered in the marketplace and against the background of relevant surrounding circumstances. The marks must not only be considered </w:t>
      </w:r>
      <w:r w:rsidR="000A5362" w:rsidRPr="006D5FFD">
        <w:rPr>
          <w:rFonts w:ascii="Times New Roman" w:eastAsia="Calibri" w:hAnsi="Times New Roman" w:cs="Times New Roman"/>
          <w:kern w:val="2"/>
          <w:sz w:val="24"/>
          <w:szCs w:val="24"/>
          <w:lang w:val="en-US"/>
          <w14:ligatures w14:val="standardContextual"/>
        </w:rPr>
        <w:t xml:space="preserve">side by </w:t>
      </w:r>
      <w:r w:rsidR="000C07EF" w:rsidRPr="006D5FFD">
        <w:rPr>
          <w:rFonts w:ascii="Times New Roman" w:eastAsia="Calibri" w:hAnsi="Times New Roman" w:cs="Times New Roman"/>
          <w:kern w:val="2"/>
          <w:sz w:val="24"/>
          <w:szCs w:val="24"/>
          <w:lang w:val="en-US"/>
          <w14:ligatures w14:val="standardContextual"/>
        </w:rPr>
        <w:t>side, but also separately. It must be borne in mind that the ordinary purchaser may encounter goods, bearing the defendant’s mark, with an imperfect recollection of the registered mark and due allowance must be made for this</w:t>
      </w:r>
      <w:r w:rsidR="005D180D" w:rsidRPr="006D5FFD">
        <w:rPr>
          <w:rFonts w:ascii="Times New Roman" w:eastAsia="Calibri" w:hAnsi="Times New Roman" w:cs="Times New Roman"/>
          <w:kern w:val="2"/>
          <w:sz w:val="24"/>
          <w:szCs w:val="24"/>
          <w:lang w:val="en-US"/>
          <w14:ligatures w14:val="standardContextual"/>
        </w:rPr>
        <w:t xml:space="preserve">. If </w:t>
      </w:r>
      <w:r w:rsidR="000C07EF" w:rsidRPr="006D5FFD">
        <w:rPr>
          <w:rFonts w:ascii="Times New Roman" w:eastAsia="Calibri" w:hAnsi="Times New Roman" w:cs="Times New Roman"/>
          <w:kern w:val="2"/>
          <w:sz w:val="24"/>
          <w:szCs w:val="24"/>
          <w:lang w:val="en-US"/>
          <w14:ligatures w14:val="standardContextual"/>
        </w:rPr>
        <w:t xml:space="preserve">each of the marks contains a main or dominant feature or idea the likely impact made by this </w:t>
      </w:r>
      <w:r w:rsidR="006B3C42" w:rsidRPr="006D5FFD">
        <w:rPr>
          <w:rFonts w:ascii="Times New Roman" w:eastAsia="Calibri" w:hAnsi="Times New Roman" w:cs="Times New Roman"/>
          <w:kern w:val="2"/>
          <w:sz w:val="24"/>
          <w:szCs w:val="24"/>
          <w:lang w:val="en-US"/>
          <w14:ligatures w14:val="standardContextual"/>
        </w:rPr>
        <w:t>on</w:t>
      </w:r>
      <w:r w:rsidR="000C07EF" w:rsidRPr="006D5FFD">
        <w:rPr>
          <w:rFonts w:ascii="Times New Roman" w:eastAsia="Calibri" w:hAnsi="Times New Roman" w:cs="Times New Roman"/>
          <w:kern w:val="2"/>
          <w:sz w:val="24"/>
          <w:szCs w:val="24"/>
          <w:lang w:val="en-US"/>
          <w14:ligatures w14:val="standardContextual"/>
        </w:rPr>
        <w:t xml:space="preserve"> the mind of the customer must be taken into account.</w:t>
      </w:r>
      <w:r w:rsidR="00100A92">
        <w:rPr>
          <w:rFonts w:ascii="Times New Roman" w:eastAsia="Calibri" w:hAnsi="Times New Roman" w:cs="Times New Roman"/>
          <w:kern w:val="2"/>
          <w:sz w:val="24"/>
          <w:szCs w:val="24"/>
          <w:lang w:val="en-US"/>
          <w14:ligatures w14:val="standardContextual"/>
        </w:rPr>
        <w:t xml:space="preserve"> As it has been put, marks are remembered rather by general impressions or by some significant or striking feature than by a photographic recollection of the whole. And finally consideration must be given to the manner in which the marks are likely to be employed as, for example, the use of name marks in conjunction with a generic description of the goods.</w:t>
      </w:r>
      <w:r w:rsidR="005D180D" w:rsidRPr="006D5FFD">
        <w:rPr>
          <w:rFonts w:ascii="Times New Roman" w:eastAsia="Calibri" w:hAnsi="Times New Roman" w:cs="Times New Roman"/>
          <w:kern w:val="2"/>
          <w:sz w:val="24"/>
          <w:szCs w:val="24"/>
          <w:lang w:val="en-US"/>
          <w14:ligatures w14:val="standardContextual"/>
        </w:rPr>
        <w:t>’</w:t>
      </w:r>
      <w:r w:rsidR="000C07EF" w:rsidRPr="006D5FFD">
        <w:rPr>
          <w:rFonts w:ascii="Times New Roman" w:eastAsia="Calibri" w:hAnsi="Times New Roman" w:cs="Times New Roman"/>
          <w:kern w:val="2"/>
          <w:sz w:val="24"/>
          <w:szCs w:val="24"/>
          <w:lang w:val="en-US"/>
          <w14:ligatures w14:val="standardContextual"/>
        </w:rPr>
        <w:t xml:space="preserve"> </w:t>
      </w:r>
    </w:p>
    <w:p w14:paraId="27D7AEFF" w14:textId="46E694D1" w:rsidR="00E82C62" w:rsidRPr="006D5FFD" w:rsidRDefault="00E82C62" w:rsidP="0027238F">
      <w:pPr>
        <w:spacing w:after="0" w:line="360" w:lineRule="auto"/>
        <w:jc w:val="both"/>
        <w:rPr>
          <w:rFonts w:ascii="Times New Roman" w:eastAsia="Calibri" w:hAnsi="Times New Roman" w:cs="Times New Roman"/>
          <w:kern w:val="2"/>
          <w:sz w:val="28"/>
          <w:szCs w:val="28"/>
          <w:lang w:val="en-US"/>
          <w14:ligatures w14:val="standardContextual"/>
        </w:rPr>
      </w:pPr>
    </w:p>
    <w:p w14:paraId="2276520D" w14:textId="53918C8E" w:rsidR="008B349D" w:rsidRPr="006D5FFD" w:rsidRDefault="007A12AC" w:rsidP="0027238F">
      <w:pPr>
        <w:pStyle w:val="ListParagraph"/>
        <w:numPr>
          <w:ilvl w:val="0"/>
          <w:numId w:val="6"/>
        </w:numPr>
        <w:spacing w:after="0" w:line="360" w:lineRule="auto"/>
        <w:ind w:left="0" w:firstLine="0"/>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 xml:space="preserve">A </w:t>
      </w:r>
      <w:r w:rsidR="008B349D" w:rsidRPr="006D5FFD">
        <w:rPr>
          <w:rFonts w:ascii="Times New Roman" w:eastAsia="Calibri" w:hAnsi="Times New Roman" w:cs="Times New Roman"/>
          <w:kern w:val="2"/>
          <w:sz w:val="28"/>
          <w:szCs w:val="28"/>
          <w:lang w:val="en-US"/>
          <w14:ligatures w14:val="standardContextual"/>
        </w:rPr>
        <w:t>side</w:t>
      </w:r>
      <w:r w:rsidR="006B3C42" w:rsidRPr="006D5FFD">
        <w:rPr>
          <w:rFonts w:ascii="Times New Roman" w:eastAsia="Calibri" w:hAnsi="Times New Roman" w:cs="Times New Roman"/>
          <w:kern w:val="2"/>
          <w:sz w:val="28"/>
          <w:szCs w:val="28"/>
          <w:lang w:val="en-US"/>
          <w14:ligatures w14:val="standardContextual"/>
        </w:rPr>
        <w:t>-</w:t>
      </w:r>
      <w:r w:rsidR="008B349D" w:rsidRPr="006D5FFD">
        <w:rPr>
          <w:rFonts w:ascii="Times New Roman" w:eastAsia="Calibri" w:hAnsi="Times New Roman" w:cs="Times New Roman"/>
          <w:kern w:val="2"/>
          <w:sz w:val="28"/>
          <w:szCs w:val="28"/>
          <w:lang w:val="en-US"/>
          <w14:ligatures w14:val="standardContextual"/>
        </w:rPr>
        <w:t>by</w:t>
      </w:r>
      <w:r w:rsidR="006B3C42" w:rsidRPr="006D5FFD">
        <w:rPr>
          <w:rFonts w:ascii="Times New Roman" w:eastAsia="Calibri" w:hAnsi="Times New Roman" w:cs="Times New Roman"/>
          <w:kern w:val="2"/>
          <w:sz w:val="28"/>
          <w:szCs w:val="28"/>
          <w:lang w:val="en-US"/>
          <w14:ligatures w14:val="standardContextual"/>
        </w:rPr>
        <w:t>-</w:t>
      </w:r>
      <w:r w:rsidR="008B349D" w:rsidRPr="006D5FFD">
        <w:rPr>
          <w:rFonts w:ascii="Times New Roman" w:eastAsia="Calibri" w:hAnsi="Times New Roman" w:cs="Times New Roman"/>
          <w:kern w:val="2"/>
          <w:sz w:val="28"/>
          <w:szCs w:val="28"/>
          <w:lang w:val="en-US"/>
          <w14:ligatures w14:val="standardContextual"/>
        </w:rPr>
        <w:t>side comparison of t</w:t>
      </w:r>
      <w:r w:rsidRPr="006D5FFD">
        <w:rPr>
          <w:rFonts w:ascii="Times New Roman" w:eastAsia="Calibri" w:hAnsi="Times New Roman" w:cs="Times New Roman"/>
          <w:kern w:val="2"/>
          <w:sz w:val="28"/>
          <w:szCs w:val="28"/>
          <w:lang w:val="en-US"/>
          <w14:ligatures w14:val="standardContextual"/>
        </w:rPr>
        <w:t>he respondent’s i</w:t>
      </w:r>
      <w:r w:rsidR="007D3332" w:rsidRPr="006D5FFD">
        <w:rPr>
          <w:rFonts w:ascii="Times New Roman" w:eastAsia="Calibri" w:hAnsi="Times New Roman" w:cs="Times New Roman"/>
          <w:kern w:val="2"/>
          <w:sz w:val="28"/>
          <w:szCs w:val="28"/>
          <w:lang w:val="en-US"/>
          <w14:ligatures w14:val="standardContextual"/>
        </w:rPr>
        <w:t>College</w:t>
      </w:r>
      <w:r w:rsidRPr="006D5FFD">
        <w:rPr>
          <w:rFonts w:ascii="Times New Roman" w:eastAsia="Calibri" w:hAnsi="Times New Roman" w:cs="Times New Roman"/>
          <w:kern w:val="2"/>
          <w:sz w:val="28"/>
          <w:szCs w:val="28"/>
          <w:lang w:val="en-US"/>
          <w14:ligatures w14:val="standardContextual"/>
        </w:rPr>
        <w:t xml:space="preserve"> mark with that of the appellant’s iCOLLEGE trade mark reveals that the marks of both parties contain </w:t>
      </w:r>
      <w:r w:rsidR="00E70FEF" w:rsidRPr="006D5FFD">
        <w:rPr>
          <w:rFonts w:ascii="Times New Roman" w:eastAsia="Calibri" w:hAnsi="Times New Roman" w:cs="Times New Roman"/>
          <w:kern w:val="2"/>
          <w:sz w:val="28"/>
          <w:szCs w:val="28"/>
          <w:lang w:val="en-US"/>
          <w14:ligatures w14:val="standardContextual"/>
        </w:rPr>
        <w:t>an</w:t>
      </w:r>
      <w:r w:rsidRPr="006D5FFD">
        <w:rPr>
          <w:rFonts w:ascii="Times New Roman" w:eastAsia="Calibri" w:hAnsi="Times New Roman" w:cs="Times New Roman"/>
          <w:kern w:val="2"/>
          <w:sz w:val="28"/>
          <w:szCs w:val="28"/>
          <w:lang w:val="en-US"/>
          <w14:ligatures w14:val="standardContextual"/>
        </w:rPr>
        <w:t xml:space="preserve"> identical dominant </w:t>
      </w:r>
      <w:r w:rsidR="00C117DF" w:rsidRPr="006D5FFD">
        <w:rPr>
          <w:rFonts w:ascii="Times New Roman" w:eastAsia="Calibri" w:hAnsi="Times New Roman" w:cs="Times New Roman"/>
          <w:kern w:val="2"/>
          <w:sz w:val="28"/>
          <w:szCs w:val="28"/>
          <w:lang w:val="en-US"/>
          <w14:ligatures w14:val="standardContextual"/>
        </w:rPr>
        <w:t>feature</w:t>
      </w:r>
      <w:r w:rsidR="00F85EA6" w:rsidRPr="006D5FFD">
        <w:rPr>
          <w:rFonts w:ascii="Times New Roman" w:eastAsia="Calibri" w:hAnsi="Times New Roman" w:cs="Times New Roman"/>
          <w:kern w:val="2"/>
          <w:sz w:val="28"/>
          <w:szCs w:val="28"/>
          <w:lang w:val="en-US"/>
          <w14:ligatures w14:val="standardContextual"/>
        </w:rPr>
        <w:t xml:space="preserve"> in relation to sound and appearance – </w:t>
      </w:r>
      <w:r w:rsidRPr="006D5FFD">
        <w:rPr>
          <w:rFonts w:ascii="Times New Roman" w:eastAsia="Calibri" w:hAnsi="Times New Roman" w:cs="Times New Roman"/>
          <w:kern w:val="2"/>
          <w:sz w:val="28"/>
          <w:szCs w:val="28"/>
          <w:lang w:val="en-US"/>
          <w14:ligatures w14:val="standardContextual"/>
        </w:rPr>
        <w:t>the word ‘iCOLLEGE’</w:t>
      </w:r>
      <w:r w:rsidR="008B349D" w:rsidRPr="006D5FFD">
        <w:rPr>
          <w:rFonts w:ascii="Times New Roman" w:eastAsia="Calibri" w:hAnsi="Times New Roman" w:cs="Times New Roman"/>
          <w:kern w:val="2"/>
          <w:sz w:val="28"/>
          <w:szCs w:val="28"/>
          <w:lang w:val="en-US"/>
          <w14:ligatures w14:val="standardContextual"/>
        </w:rPr>
        <w:t>:</w:t>
      </w:r>
    </w:p>
    <w:p w14:paraId="7AAF1476" w14:textId="73A44C91" w:rsidR="00006DC6" w:rsidRPr="006D5FFD" w:rsidRDefault="00006DC6" w:rsidP="0027238F">
      <w:pPr>
        <w:spacing w:after="0" w:line="360" w:lineRule="auto"/>
        <w:ind w:left="426"/>
        <w:jc w:val="both"/>
        <w:rPr>
          <w:rFonts w:ascii="Times New Roman" w:eastAsia="Calibri" w:hAnsi="Times New Roman" w:cs="Times New Roman"/>
          <w:kern w:val="2"/>
          <w:sz w:val="28"/>
          <w:szCs w:val="28"/>
          <w:lang w:val="en-US"/>
          <w14:ligatures w14:val="standardContextual"/>
        </w:rPr>
      </w:pPr>
      <w:r w:rsidRPr="006D5FFD">
        <w:rPr>
          <w:noProof/>
          <w:lang w:val="en-US"/>
        </w:rPr>
        <w:drawing>
          <wp:inline distT="0" distB="0" distL="0" distR="0" wp14:anchorId="2B533A37" wp14:editId="1A7ACD2B">
            <wp:extent cx="4860000" cy="754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77" r="-4420" b="4213"/>
                    <a:stretch/>
                  </pic:blipFill>
                  <pic:spPr bwMode="auto">
                    <a:xfrm>
                      <a:off x="0" y="0"/>
                      <a:ext cx="4879165" cy="757270"/>
                    </a:xfrm>
                    <a:prstGeom prst="rect">
                      <a:avLst/>
                    </a:prstGeom>
                    <a:ln>
                      <a:noFill/>
                    </a:ln>
                    <a:extLst>
                      <a:ext uri="{53640926-AAD7-44D8-BBD7-CCE9431645EC}">
                        <a14:shadowObscured xmlns:a14="http://schemas.microsoft.com/office/drawing/2010/main"/>
                      </a:ext>
                    </a:extLst>
                  </pic:spPr>
                </pic:pic>
              </a:graphicData>
            </a:graphic>
          </wp:inline>
        </w:drawing>
      </w:r>
    </w:p>
    <w:p w14:paraId="011A4B7E" w14:textId="11CA0EBD" w:rsidR="00006DC6" w:rsidRPr="006D5FFD" w:rsidRDefault="00006DC6" w:rsidP="0027238F">
      <w:pPr>
        <w:spacing w:after="0" w:line="360" w:lineRule="auto"/>
        <w:ind w:left="426"/>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(the app</w:t>
      </w:r>
      <w:r w:rsidR="006B3C42" w:rsidRPr="006D5FFD">
        <w:rPr>
          <w:rFonts w:ascii="Times New Roman" w:eastAsia="Calibri" w:hAnsi="Times New Roman" w:cs="Times New Roman"/>
          <w:kern w:val="2"/>
          <w:sz w:val="28"/>
          <w:szCs w:val="28"/>
          <w:lang w:val="en-US"/>
          <w14:ligatures w14:val="standardContextual"/>
        </w:rPr>
        <w:t>ellant</w:t>
      </w:r>
      <w:r w:rsidRPr="006D5FFD">
        <w:rPr>
          <w:rFonts w:ascii="Times New Roman" w:eastAsia="Calibri" w:hAnsi="Times New Roman" w:cs="Times New Roman"/>
          <w:kern w:val="2"/>
          <w:sz w:val="28"/>
          <w:szCs w:val="28"/>
          <w:lang w:val="en-US"/>
          <w14:ligatures w14:val="standardContextual"/>
        </w:rPr>
        <w:t>’s registered marks)</w:t>
      </w:r>
    </w:p>
    <w:p w14:paraId="056BB653" w14:textId="6FED8EAB" w:rsidR="00006DC6" w:rsidRPr="006D5FFD" w:rsidRDefault="009F561E" w:rsidP="0027238F">
      <w:pPr>
        <w:spacing w:after="0" w:line="360" w:lineRule="auto"/>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 xml:space="preserve">    </w:t>
      </w:r>
      <w:r w:rsidRPr="006D5FFD">
        <w:rPr>
          <w:noProof/>
          <w:lang w:val="en-US"/>
        </w:rPr>
        <w:drawing>
          <wp:inline distT="0" distB="0" distL="0" distR="0" wp14:anchorId="487BB227" wp14:editId="43BF384B">
            <wp:extent cx="313200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04" t="-39025" r="-44737" b="-39025"/>
                    <a:stretch/>
                  </pic:blipFill>
                  <pic:spPr bwMode="auto">
                    <a:xfrm>
                      <a:off x="0" y="0"/>
                      <a:ext cx="3156646" cy="833276"/>
                    </a:xfrm>
                    <a:prstGeom prst="rect">
                      <a:avLst/>
                    </a:prstGeom>
                    <a:ln>
                      <a:noFill/>
                    </a:ln>
                    <a:extLst>
                      <a:ext uri="{53640926-AAD7-44D8-BBD7-CCE9431645EC}">
                        <a14:shadowObscured xmlns:a14="http://schemas.microsoft.com/office/drawing/2010/main"/>
                      </a:ext>
                    </a:extLst>
                  </pic:spPr>
                </pic:pic>
              </a:graphicData>
            </a:graphic>
          </wp:inline>
        </w:drawing>
      </w:r>
    </w:p>
    <w:p w14:paraId="72A1C8B5" w14:textId="5E067528" w:rsidR="00006DC6" w:rsidRPr="006D5FFD" w:rsidRDefault="00006DC6" w:rsidP="0027238F">
      <w:pPr>
        <w:spacing w:after="0" w:line="360" w:lineRule="auto"/>
        <w:ind w:left="426"/>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w:t>
      </w:r>
      <w:r w:rsidR="009F561E" w:rsidRPr="006D5FFD">
        <w:rPr>
          <w:rFonts w:ascii="Times New Roman" w:eastAsia="Calibri" w:hAnsi="Times New Roman" w:cs="Times New Roman"/>
          <w:kern w:val="2"/>
          <w:sz w:val="28"/>
          <w:szCs w:val="28"/>
          <w:lang w:val="en-US"/>
          <w14:ligatures w14:val="standardContextual"/>
        </w:rPr>
        <w:t>the respondent’s mark</w:t>
      </w:r>
      <w:r w:rsidR="00D9749C" w:rsidRPr="006D5FFD">
        <w:rPr>
          <w:rFonts w:ascii="Times New Roman" w:eastAsia="Calibri" w:hAnsi="Times New Roman" w:cs="Times New Roman"/>
          <w:kern w:val="2"/>
          <w:sz w:val="28"/>
          <w:szCs w:val="28"/>
          <w:lang w:val="en-US"/>
          <w14:ligatures w14:val="standardContextual"/>
        </w:rPr>
        <w:t>)</w:t>
      </w:r>
    </w:p>
    <w:p w14:paraId="752F2CD6" w14:textId="0DBD0F9E" w:rsidR="000B6422" w:rsidRPr="006D5FFD" w:rsidRDefault="000B6422" w:rsidP="0027238F">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ab/>
      </w:r>
      <w:r w:rsidRPr="006D5FFD">
        <w:rPr>
          <w:rFonts w:ascii="Times New Roman" w:eastAsia="Calibri" w:hAnsi="Times New Roman" w:cs="Times New Roman"/>
          <w:kern w:val="2"/>
          <w:sz w:val="28"/>
          <w:szCs w:val="28"/>
          <w:lang w:val="en-US"/>
          <w14:ligatures w14:val="standardContextual"/>
        </w:rPr>
        <w:tab/>
      </w:r>
      <w:r w:rsidRPr="006D5FFD">
        <w:rPr>
          <w:rFonts w:ascii="Times New Roman" w:eastAsia="Calibri" w:hAnsi="Times New Roman" w:cs="Times New Roman"/>
          <w:kern w:val="2"/>
          <w:sz w:val="28"/>
          <w:szCs w:val="28"/>
          <w:lang w:val="en-US"/>
          <w14:ligatures w14:val="standardContextual"/>
        </w:rPr>
        <w:tab/>
      </w:r>
      <w:r w:rsidRPr="006D5FFD">
        <w:rPr>
          <w:rFonts w:ascii="Times New Roman" w:eastAsia="Calibri" w:hAnsi="Times New Roman" w:cs="Times New Roman"/>
          <w:kern w:val="2"/>
          <w:sz w:val="28"/>
          <w:szCs w:val="28"/>
          <w:lang w:val="en-US"/>
          <w14:ligatures w14:val="standardContextual"/>
        </w:rPr>
        <w:tab/>
      </w:r>
      <w:r w:rsidRPr="006D5FFD">
        <w:rPr>
          <w:rFonts w:ascii="Times New Roman" w:eastAsia="Calibri" w:hAnsi="Times New Roman" w:cs="Times New Roman"/>
          <w:kern w:val="2"/>
          <w:sz w:val="28"/>
          <w:szCs w:val="28"/>
          <w:lang w:val="en-US"/>
          <w14:ligatures w14:val="standardContextual"/>
        </w:rPr>
        <w:tab/>
      </w:r>
    </w:p>
    <w:p w14:paraId="2A03B1A3" w14:textId="487B6948" w:rsidR="00FF4ADF" w:rsidRPr="006D5FFD" w:rsidRDefault="008B349D" w:rsidP="0027238F">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lastRenderedPageBreak/>
        <w:t>Whether this</w:t>
      </w:r>
      <w:r w:rsidR="00597193" w:rsidRPr="006D5FFD">
        <w:rPr>
          <w:rFonts w:ascii="Times New Roman" w:eastAsia="Calibri" w:hAnsi="Times New Roman" w:cs="Times New Roman"/>
          <w:kern w:val="2"/>
          <w:sz w:val="28"/>
          <w:szCs w:val="28"/>
          <w:lang w:val="en-US"/>
          <w14:ligatures w14:val="standardContextual"/>
        </w:rPr>
        <w:t xml:space="preserve"> word element is clearly pronounc</w:t>
      </w:r>
      <w:r w:rsidR="003331BC" w:rsidRPr="006D5FFD">
        <w:rPr>
          <w:rFonts w:ascii="Times New Roman" w:eastAsia="Calibri" w:hAnsi="Times New Roman" w:cs="Times New Roman"/>
          <w:kern w:val="2"/>
          <w:sz w:val="28"/>
          <w:szCs w:val="28"/>
          <w:lang w:val="en-US"/>
          <w14:ligatures w14:val="standardContextual"/>
        </w:rPr>
        <w:t xml:space="preserve">ed or carelessly spoken, the marks sound no different from one another. </w:t>
      </w:r>
      <w:r w:rsidR="00552CCF" w:rsidRPr="006D5FFD">
        <w:rPr>
          <w:rFonts w:ascii="Times New Roman" w:eastAsia="Calibri" w:hAnsi="Times New Roman" w:cs="Times New Roman"/>
          <w:kern w:val="2"/>
          <w:sz w:val="28"/>
          <w:szCs w:val="28"/>
          <w:lang w:val="en-US"/>
          <w14:ligatures w14:val="standardContextual"/>
        </w:rPr>
        <w:t>I</w:t>
      </w:r>
      <w:r w:rsidR="00755329" w:rsidRPr="006D5FFD">
        <w:rPr>
          <w:rFonts w:ascii="Times New Roman" w:eastAsia="Calibri" w:hAnsi="Times New Roman" w:cs="Times New Roman"/>
          <w:kern w:val="2"/>
          <w:sz w:val="28"/>
          <w:szCs w:val="28"/>
          <w:lang w:val="en-US"/>
          <w14:ligatures w14:val="standardContextual"/>
        </w:rPr>
        <w:t xml:space="preserve">n the marketplace, </w:t>
      </w:r>
      <w:r w:rsidR="008F2E1C" w:rsidRPr="006D5FFD">
        <w:rPr>
          <w:rFonts w:ascii="Times New Roman" w:eastAsia="Calibri" w:hAnsi="Times New Roman" w:cs="Times New Roman"/>
          <w:kern w:val="2"/>
          <w:sz w:val="28"/>
          <w:szCs w:val="28"/>
          <w:lang w:val="en-US"/>
          <w14:ligatures w14:val="standardContextual"/>
        </w:rPr>
        <w:t xml:space="preserve">the notional user of education and training services will encounter </w:t>
      </w:r>
      <w:r w:rsidR="00C20F68" w:rsidRPr="006D5FFD">
        <w:rPr>
          <w:rFonts w:ascii="Times New Roman" w:eastAsia="Calibri" w:hAnsi="Times New Roman" w:cs="Times New Roman"/>
          <w:kern w:val="2"/>
          <w:sz w:val="28"/>
          <w:szCs w:val="28"/>
          <w:lang w:val="en-US"/>
          <w14:ligatures w14:val="standardContextual"/>
        </w:rPr>
        <w:t xml:space="preserve">the appearance of a preeminent </w:t>
      </w:r>
      <w:r w:rsidR="00B311D2" w:rsidRPr="006D5FFD">
        <w:rPr>
          <w:rFonts w:ascii="Times New Roman" w:eastAsia="Calibri" w:hAnsi="Times New Roman" w:cs="Times New Roman"/>
          <w:kern w:val="2"/>
          <w:sz w:val="28"/>
          <w:szCs w:val="28"/>
          <w:lang w:val="en-US"/>
          <w14:ligatures w14:val="standardContextual"/>
        </w:rPr>
        <w:t>identical word element</w:t>
      </w:r>
      <w:r w:rsidR="00A41D5C" w:rsidRPr="006D5FFD">
        <w:rPr>
          <w:rFonts w:ascii="Times New Roman" w:eastAsia="Calibri" w:hAnsi="Times New Roman" w:cs="Times New Roman"/>
          <w:kern w:val="2"/>
          <w:sz w:val="28"/>
          <w:szCs w:val="28"/>
          <w:lang w:val="en-US"/>
          <w14:ligatures w14:val="standardContextual"/>
        </w:rPr>
        <w:t xml:space="preserve"> in both marks</w:t>
      </w:r>
      <w:r w:rsidR="00B82FE7" w:rsidRPr="006D5FFD">
        <w:rPr>
          <w:rFonts w:ascii="Times New Roman" w:eastAsia="Calibri" w:hAnsi="Times New Roman" w:cs="Times New Roman"/>
          <w:kern w:val="2"/>
          <w:sz w:val="28"/>
          <w:szCs w:val="28"/>
          <w:lang w:val="en-US"/>
          <w14:ligatures w14:val="standardContextual"/>
        </w:rPr>
        <w:t>, namely i</w:t>
      </w:r>
      <w:r w:rsidR="00552CCF" w:rsidRPr="006D5FFD">
        <w:rPr>
          <w:rFonts w:ascii="Times New Roman" w:eastAsia="Calibri" w:hAnsi="Times New Roman" w:cs="Times New Roman"/>
          <w:kern w:val="2"/>
          <w:sz w:val="28"/>
          <w:szCs w:val="28"/>
          <w:lang w:val="en-US"/>
          <w14:ligatures w14:val="standardContextual"/>
        </w:rPr>
        <w:t xml:space="preserve">COLLEGE, regardless of whether </w:t>
      </w:r>
      <w:r w:rsidR="00054F70" w:rsidRPr="006D5FFD">
        <w:rPr>
          <w:rFonts w:ascii="Times New Roman" w:eastAsia="Calibri" w:hAnsi="Times New Roman" w:cs="Times New Roman"/>
          <w:kern w:val="2"/>
          <w:sz w:val="28"/>
          <w:szCs w:val="28"/>
          <w:lang w:val="en-US"/>
          <w14:ligatures w14:val="standardContextual"/>
        </w:rPr>
        <w:t xml:space="preserve">or not </w:t>
      </w:r>
      <w:r w:rsidR="00552CCF" w:rsidRPr="006D5FFD">
        <w:rPr>
          <w:rFonts w:ascii="Times New Roman" w:eastAsia="Calibri" w:hAnsi="Times New Roman" w:cs="Times New Roman"/>
          <w:kern w:val="2"/>
          <w:sz w:val="28"/>
          <w:szCs w:val="28"/>
          <w:lang w:val="en-US"/>
          <w14:ligatures w14:val="standardContextual"/>
        </w:rPr>
        <w:t>there is an imperfect recollection of the registered mark.</w:t>
      </w:r>
      <w:r w:rsidR="00B311D2" w:rsidRPr="006D5FFD">
        <w:rPr>
          <w:rFonts w:ascii="Times New Roman" w:eastAsia="Calibri" w:hAnsi="Times New Roman" w:cs="Times New Roman"/>
          <w:kern w:val="2"/>
          <w:sz w:val="28"/>
          <w:szCs w:val="28"/>
          <w:lang w:val="en-US"/>
          <w14:ligatures w14:val="standardContextual"/>
        </w:rPr>
        <w:t xml:space="preserve"> </w:t>
      </w:r>
    </w:p>
    <w:p w14:paraId="4688E96E" w14:textId="77777777" w:rsidR="00707E44" w:rsidRPr="006D5FFD" w:rsidRDefault="00707E44" w:rsidP="0027238F">
      <w:pPr>
        <w:spacing w:after="0" w:line="360" w:lineRule="auto"/>
        <w:jc w:val="both"/>
        <w:rPr>
          <w:rFonts w:ascii="Times New Roman" w:eastAsia="Calibri" w:hAnsi="Times New Roman" w:cs="Times New Roman"/>
          <w:kern w:val="2"/>
          <w:sz w:val="28"/>
          <w:szCs w:val="28"/>
          <w:lang w:val="en-US"/>
          <w14:ligatures w14:val="standardContextual"/>
        </w:rPr>
      </w:pPr>
    </w:p>
    <w:p w14:paraId="692AF6A4" w14:textId="58CCA8F1" w:rsidR="001C7581" w:rsidRPr="006D5FFD" w:rsidRDefault="001C7581" w:rsidP="0027238F">
      <w:pPr>
        <w:pStyle w:val="ListParagraph"/>
        <w:numPr>
          <w:ilvl w:val="0"/>
          <w:numId w:val="6"/>
        </w:numPr>
        <w:spacing w:after="0" w:line="360" w:lineRule="auto"/>
        <w:ind w:left="0" w:firstLine="0"/>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 xml:space="preserve">In </w:t>
      </w:r>
      <w:r w:rsidRPr="006D5FFD">
        <w:rPr>
          <w:rFonts w:ascii="Times New Roman" w:eastAsia="Calibri" w:hAnsi="Times New Roman" w:cs="Times New Roman"/>
          <w:i/>
          <w:kern w:val="2"/>
          <w:sz w:val="28"/>
          <w:szCs w:val="28"/>
          <w:lang w:val="en-US"/>
          <w14:ligatures w14:val="standardContextual"/>
        </w:rPr>
        <w:t>Century City Apartments</w:t>
      </w:r>
      <w:r w:rsidRPr="006D5FFD">
        <w:rPr>
          <w:rFonts w:ascii="Times New Roman" w:eastAsia="Calibri" w:hAnsi="Times New Roman" w:cs="Times New Roman"/>
          <w:kern w:val="2"/>
          <w:sz w:val="28"/>
          <w:szCs w:val="28"/>
          <w:lang w:val="en-US"/>
          <w14:ligatures w14:val="standardContextual"/>
        </w:rPr>
        <w:t>,</w:t>
      </w:r>
      <w:r w:rsidR="00381C23" w:rsidRPr="006D5FFD">
        <w:rPr>
          <w:rStyle w:val="FootnoteReference"/>
          <w:rFonts w:ascii="Times New Roman" w:eastAsia="Calibri" w:hAnsi="Times New Roman" w:cs="Times New Roman"/>
          <w:kern w:val="2"/>
          <w:sz w:val="28"/>
          <w:szCs w:val="28"/>
          <w:lang w:val="en-US"/>
          <w14:ligatures w14:val="standardContextual"/>
        </w:rPr>
        <w:footnoteReference w:id="3"/>
      </w:r>
      <w:r w:rsidRPr="006D5FFD">
        <w:rPr>
          <w:rFonts w:ascii="Times New Roman" w:eastAsia="Calibri" w:hAnsi="Times New Roman" w:cs="Times New Roman"/>
          <w:kern w:val="2"/>
          <w:sz w:val="28"/>
          <w:szCs w:val="28"/>
          <w:lang w:val="en-US"/>
          <w14:ligatures w14:val="standardContextual"/>
        </w:rPr>
        <w:t xml:space="preserve"> this Court </w:t>
      </w:r>
      <w:r w:rsidR="00381C23" w:rsidRPr="006D5FFD">
        <w:rPr>
          <w:rFonts w:ascii="Times New Roman" w:eastAsia="Calibri" w:hAnsi="Times New Roman" w:cs="Times New Roman"/>
          <w:kern w:val="2"/>
          <w:sz w:val="28"/>
          <w:szCs w:val="28"/>
          <w:lang w:val="en-US"/>
          <w14:ligatures w14:val="standardContextual"/>
        </w:rPr>
        <w:t xml:space="preserve">approved the test stated in </w:t>
      </w:r>
      <w:r w:rsidR="00381C23" w:rsidRPr="006D5FFD">
        <w:rPr>
          <w:rFonts w:ascii="Times New Roman" w:eastAsia="Calibri" w:hAnsi="Times New Roman" w:cs="Times New Roman"/>
          <w:i/>
          <w:kern w:val="2"/>
          <w:sz w:val="28"/>
          <w:szCs w:val="28"/>
          <w:lang w:val="en-US"/>
          <w14:ligatures w14:val="standardContextual"/>
        </w:rPr>
        <w:t>Compass Publishing BV</w:t>
      </w:r>
      <w:r w:rsidR="00381C23" w:rsidRPr="006D5FFD">
        <w:rPr>
          <w:rFonts w:ascii="Times New Roman" w:eastAsia="Calibri" w:hAnsi="Times New Roman" w:cs="Times New Roman"/>
          <w:kern w:val="2"/>
          <w:sz w:val="28"/>
          <w:szCs w:val="28"/>
          <w:lang w:val="en-US"/>
          <w14:ligatures w14:val="standardContextual"/>
        </w:rPr>
        <w:t>,</w:t>
      </w:r>
      <w:r w:rsidR="00381C23" w:rsidRPr="006D5FFD">
        <w:rPr>
          <w:rStyle w:val="FootnoteReference"/>
          <w:rFonts w:ascii="Times New Roman" w:eastAsia="Calibri" w:hAnsi="Times New Roman" w:cs="Times New Roman"/>
          <w:kern w:val="2"/>
          <w:sz w:val="28"/>
          <w:szCs w:val="28"/>
          <w:lang w:val="en-US"/>
          <w14:ligatures w14:val="standardContextual"/>
        </w:rPr>
        <w:footnoteReference w:id="4"/>
      </w:r>
      <w:r w:rsidR="00381C23" w:rsidRPr="006D5FFD">
        <w:rPr>
          <w:rFonts w:ascii="Times New Roman" w:eastAsia="Calibri" w:hAnsi="Times New Roman" w:cs="Times New Roman"/>
          <w:kern w:val="2"/>
          <w:sz w:val="28"/>
          <w:szCs w:val="28"/>
          <w:lang w:val="en-US"/>
          <w14:ligatures w14:val="standardContextual"/>
        </w:rPr>
        <w:t xml:space="preserve"> for confusing similarity:</w:t>
      </w:r>
    </w:p>
    <w:p w14:paraId="7997ADE2" w14:textId="24628D33" w:rsidR="001C7581" w:rsidRPr="006D5FFD" w:rsidRDefault="002C63A6" w:rsidP="0027238F">
      <w:pPr>
        <w:spacing w:after="0" w:line="360" w:lineRule="auto"/>
        <w:jc w:val="both"/>
        <w:rPr>
          <w:rFonts w:ascii="Times New Roman" w:eastAsia="Calibri" w:hAnsi="Times New Roman" w:cs="Times New Roman"/>
          <w:kern w:val="2"/>
          <w:sz w:val="24"/>
          <w:szCs w:val="24"/>
          <w:lang w:val="en-US"/>
          <w14:ligatures w14:val="standardContextual"/>
        </w:rPr>
      </w:pPr>
      <w:r w:rsidRPr="006D5FFD">
        <w:rPr>
          <w:rFonts w:ascii="Times New Roman" w:eastAsia="Calibri" w:hAnsi="Times New Roman" w:cs="Times New Roman"/>
          <w:kern w:val="2"/>
          <w:sz w:val="24"/>
          <w:szCs w:val="24"/>
          <w:lang w:val="en-US"/>
          <w14:ligatures w14:val="standardContextual"/>
        </w:rPr>
        <w:t xml:space="preserve">‘The likelihood of confusion must be appreciated globally, taking account of all relevant factors. It must be judged through the eyes of the average consumer of the goods or services in question. That customer </w:t>
      </w:r>
      <w:r w:rsidR="00C63175" w:rsidRPr="006D5FFD">
        <w:rPr>
          <w:rFonts w:ascii="Times New Roman" w:eastAsia="Calibri" w:hAnsi="Times New Roman" w:cs="Times New Roman"/>
          <w:kern w:val="2"/>
          <w:sz w:val="24"/>
          <w:szCs w:val="24"/>
          <w:lang w:val="en-US"/>
          <w14:ligatures w14:val="standardContextual"/>
        </w:rPr>
        <w:t xml:space="preserve">is to </w:t>
      </w:r>
      <w:r w:rsidRPr="006D5FFD">
        <w:rPr>
          <w:rFonts w:ascii="Times New Roman" w:eastAsia="Calibri" w:hAnsi="Times New Roman" w:cs="Times New Roman"/>
          <w:kern w:val="2"/>
          <w:sz w:val="24"/>
          <w:szCs w:val="24"/>
          <w:lang w:val="en-US"/>
          <w14:ligatures w14:val="standardContextual"/>
        </w:rPr>
        <w:t>be taken to be reasonably well informed and reasonably circumspect and observant, but he may have to rely upon an imperfect picture or recollection of the marks. The court should factor in the recognition that the average consumer normally perceives a mark as a whole and does not analyse its various details. The visual, aural and conceptual similarities of the marks must be assessed by reference to the overall impressions created by the marks bearing in mind their distinctive and dominant components. Furthermore, if the association between the marks causes the public to wrongly believe that the respective goods come from the same or economically linked undertakings, there is a likelihood of confusion.</w:t>
      </w:r>
      <w:r w:rsidR="001C333C" w:rsidRPr="006D5FFD">
        <w:rPr>
          <w:rFonts w:ascii="Times New Roman" w:eastAsia="Calibri" w:hAnsi="Times New Roman" w:cs="Times New Roman"/>
          <w:kern w:val="2"/>
          <w:sz w:val="24"/>
          <w:szCs w:val="24"/>
          <w:lang w:val="en-US"/>
          <w14:ligatures w14:val="standardContextual"/>
        </w:rPr>
        <w:t>’</w:t>
      </w:r>
    </w:p>
    <w:p w14:paraId="1CA68109" w14:textId="77777777" w:rsidR="00B60E4E" w:rsidRPr="006D5FFD" w:rsidRDefault="00B60E4E" w:rsidP="0027238F">
      <w:pPr>
        <w:spacing w:after="0" w:line="360" w:lineRule="auto"/>
        <w:jc w:val="both"/>
        <w:rPr>
          <w:rFonts w:ascii="Times New Roman" w:eastAsia="Calibri" w:hAnsi="Times New Roman" w:cs="Times New Roman"/>
          <w:kern w:val="2"/>
          <w:sz w:val="28"/>
          <w:szCs w:val="28"/>
          <w:lang w:val="en-US"/>
          <w14:ligatures w14:val="standardContextual"/>
        </w:rPr>
      </w:pPr>
    </w:p>
    <w:p w14:paraId="3134CA33" w14:textId="095E52FE" w:rsidR="0027238F" w:rsidRPr="006D5FFD" w:rsidRDefault="00B82FE7" w:rsidP="004D3FF5">
      <w:pPr>
        <w:pStyle w:val="ListParagraph"/>
        <w:numPr>
          <w:ilvl w:val="0"/>
          <w:numId w:val="6"/>
        </w:numPr>
        <w:spacing w:after="0" w:line="360" w:lineRule="auto"/>
        <w:ind w:left="0" w:firstLine="0"/>
        <w:jc w:val="both"/>
        <w:rPr>
          <w:rFonts w:ascii="Times New Roman" w:hAnsi="Times New Roman" w:cs="Times New Roman"/>
          <w:sz w:val="28"/>
          <w:szCs w:val="28"/>
          <w:lang w:val="en-GB"/>
        </w:rPr>
      </w:pPr>
      <w:r w:rsidRPr="006D5FFD">
        <w:rPr>
          <w:rFonts w:ascii="Times New Roman" w:eastAsia="Calibri" w:hAnsi="Times New Roman" w:cs="Times New Roman"/>
          <w:kern w:val="2"/>
          <w:sz w:val="28"/>
          <w:szCs w:val="28"/>
          <w:lang w:val="en-US"/>
          <w14:ligatures w14:val="standardContextual"/>
        </w:rPr>
        <w:t>Applied to the present case, the</w:t>
      </w:r>
      <w:r w:rsidR="00B311D2" w:rsidRPr="006D5FFD">
        <w:rPr>
          <w:rFonts w:ascii="Times New Roman" w:eastAsia="Calibri" w:hAnsi="Times New Roman" w:cs="Times New Roman"/>
          <w:kern w:val="2"/>
          <w:sz w:val="28"/>
          <w:szCs w:val="28"/>
          <w:lang w:val="en-US"/>
          <w14:ligatures w14:val="standardContextual"/>
        </w:rPr>
        <w:t xml:space="preserve"> </w:t>
      </w:r>
      <w:r w:rsidRPr="006D5FFD">
        <w:rPr>
          <w:rFonts w:ascii="Times New Roman" w:eastAsia="Calibri" w:hAnsi="Times New Roman" w:cs="Times New Roman"/>
          <w:kern w:val="2"/>
          <w:sz w:val="28"/>
          <w:szCs w:val="28"/>
          <w:lang w:val="en-US"/>
          <w14:ligatures w14:val="standardContextual"/>
        </w:rPr>
        <w:t xml:space="preserve">marks are </w:t>
      </w:r>
      <w:r w:rsidR="00FF4ADF" w:rsidRPr="006D5FFD">
        <w:rPr>
          <w:rFonts w:ascii="Times New Roman" w:eastAsia="Calibri" w:hAnsi="Times New Roman" w:cs="Times New Roman"/>
          <w:kern w:val="2"/>
          <w:sz w:val="28"/>
          <w:szCs w:val="28"/>
          <w:lang w:val="en-US"/>
          <w14:ligatures w14:val="standardContextual"/>
        </w:rPr>
        <w:t>visually</w:t>
      </w:r>
      <w:r w:rsidR="006A5296" w:rsidRPr="006D5FFD">
        <w:rPr>
          <w:rFonts w:ascii="Times New Roman" w:eastAsia="Calibri" w:hAnsi="Times New Roman" w:cs="Times New Roman"/>
          <w:kern w:val="2"/>
          <w:sz w:val="28"/>
          <w:szCs w:val="28"/>
          <w:lang w:val="en-US"/>
          <w14:ligatures w14:val="standardContextual"/>
        </w:rPr>
        <w:t xml:space="preserve"> and </w:t>
      </w:r>
      <w:r w:rsidR="001C333C" w:rsidRPr="006D5FFD">
        <w:rPr>
          <w:rFonts w:ascii="Times New Roman" w:eastAsia="Calibri" w:hAnsi="Times New Roman" w:cs="Times New Roman"/>
          <w:kern w:val="2"/>
          <w:sz w:val="28"/>
          <w:szCs w:val="28"/>
          <w:lang w:val="en-US"/>
          <w14:ligatures w14:val="standardContextual"/>
        </w:rPr>
        <w:t>aurally</w:t>
      </w:r>
      <w:r w:rsidR="006A5296" w:rsidRPr="006D5FFD">
        <w:rPr>
          <w:rFonts w:ascii="Times New Roman" w:eastAsia="Calibri" w:hAnsi="Times New Roman" w:cs="Times New Roman"/>
          <w:kern w:val="2"/>
          <w:sz w:val="28"/>
          <w:szCs w:val="28"/>
          <w:lang w:val="en-US"/>
          <w14:ligatures w14:val="standardContextual"/>
        </w:rPr>
        <w:t xml:space="preserve">, </w:t>
      </w:r>
      <w:r w:rsidR="000B6422" w:rsidRPr="006D5FFD">
        <w:rPr>
          <w:rFonts w:ascii="Times New Roman" w:eastAsia="Calibri" w:hAnsi="Times New Roman" w:cs="Times New Roman"/>
          <w:kern w:val="2"/>
          <w:sz w:val="28"/>
          <w:szCs w:val="28"/>
          <w:lang w:val="en-US"/>
          <w14:ligatures w14:val="standardContextual"/>
        </w:rPr>
        <w:t>confusingly</w:t>
      </w:r>
      <w:r w:rsidR="00FF4ADF" w:rsidRPr="006D5FFD">
        <w:rPr>
          <w:rFonts w:ascii="Times New Roman" w:eastAsia="Calibri" w:hAnsi="Times New Roman" w:cs="Times New Roman"/>
          <w:kern w:val="2"/>
          <w:sz w:val="28"/>
          <w:szCs w:val="28"/>
          <w:lang w:val="en-US"/>
          <w14:ligatures w14:val="standardContextual"/>
        </w:rPr>
        <w:t xml:space="preserve"> similar.</w:t>
      </w:r>
      <w:r w:rsidR="00965F61" w:rsidRPr="006D5FFD">
        <w:rPr>
          <w:rFonts w:ascii="Times New Roman" w:eastAsia="Calibri" w:hAnsi="Times New Roman" w:cs="Times New Roman"/>
          <w:kern w:val="2"/>
          <w:sz w:val="28"/>
          <w:szCs w:val="28"/>
          <w:lang w:val="en-US"/>
          <w14:ligatures w14:val="standardContextual"/>
        </w:rPr>
        <w:t xml:space="preserve"> </w:t>
      </w:r>
      <w:r w:rsidR="00FF4ADF" w:rsidRPr="006D5FFD">
        <w:rPr>
          <w:rFonts w:ascii="Times New Roman" w:eastAsia="Calibri" w:hAnsi="Times New Roman" w:cs="Times New Roman"/>
          <w:kern w:val="2"/>
          <w:sz w:val="28"/>
          <w:szCs w:val="28"/>
          <w:lang w:val="en-US"/>
          <w14:ligatures w14:val="standardContextual"/>
        </w:rPr>
        <w:t xml:space="preserve">The </w:t>
      </w:r>
      <w:r w:rsidR="00B311D2" w:rsidRPr="006D5FFD">
        <w:rPr>
          <w:rFonts w:ascii="Times New Roman" w:eastAsia="Calibri" w:hAnsi="Times New Roman" w:cs="Times New Roman"/>
          <w:kern w:val="2"/>
          <w:sz w:val="28"/>
          <w:szCs w:val="28"/>
          <w:lang w:val="en-US"/>
          <w14:ligatures w14:val="standardContextual"/>
        </w:rPr>
        <w:t xml:space="preserve">fact that </w:t>
      </w:r>
      <w:r w:rsidR="00DC3570" w:rsidRPr="006D5FFD">
        <w:rPr>
          <w:rFonts w:ascii="Times New Roman" w:eastAsia="Calibri" w:hAnsi="Times New Roman" w:cs="Times New Roman"/>
          <w:kern w:val="2"/>
          <w:sz w:val="28"/>
          <w:szCs w:val="28"/>
          <w:lang w:val="en-US"/>
          <w14:ligatures w14:val="standardContextual"/>
        </w:rPr>
        <w:t>save for the letter ‘C’</w:t>
      </w:r>
      <w:r w:rsidR="00F02242" w:rsidRPr="006D5FFD">
        <w:rPr>
          <w:rFonts w:ascii="Times New Roman" w:eastAsia="Calibri" w:hAnsi="Times New Roman" w:cs="Times New Roman"/>
          <w:kern w:val="2"/>
          <w:sz w:val="28"/>
          <w:szCs w:val="28"/>
          <w:lang w:val="en-US"/>
          <w14:ligatures w14:val="standardContextual"/>
        </w:rPr>
        <w:t>,</w:t>
      </w:r>
      <w:r w:rsidR="00DC3570" w:rsidRPr="006D5FFD">
        <w:rPr>
          <w:rFonts w:ascii="Times New Roman" w:eastAsia="Calibri" w:hAnsi="Times New Roman" w:cs="Times New Roman"/>
          <w:kern w:val="2"/>
          <w:sz w:val="28"/>
          <w:szCs w:val="28"/>
          <w:lang w:val="en-US"/>
          <w14:ligatures w14:val="standardContextual"/>
        </w:rPr>
        <w:t xml:space="preserve"> </w:t>
      </w:r>
      <w:r w:rsidR="00B311D2" w:rsidRPr="006D5FFD">
        <w:rPr>
          <w:rFonts w:ascii="Times New Roman" w:eastAsia="Calibri" w:hAnsi="Times New Roman" w:cs="Times New Roman"/>
          <w:kern w:val="2"/>
          <w:sz w:val="28"/>
          <w:szCs w:val="28"/>
          <w:lang w:val="en-US"/>
          <w14:ligatures w14:val="standardContextual"/>
        </w:rPr>
        <w:t xml:space="preserve">the </w:t>
      </w:r>
      <w:r w:rsidR="00DC3570" w:rsidRPr="006D5FFD">
        <w:rPr>
          <w:rFonts w:ascii="Times New Roman" w:eastAsia="Calibri" w:hAnsi="Times New Roman" w:cs="Times New Roman"/>
          <w:kern w:val="2"/>
          <w:sz w:val="28"/>
          <w:szCs w:val="28"/>
          <w:lang w:val="en-US"/>
          <w14:ligatures w14:val="standardContextual"/>
        </w:rPr>
        <w:t xml:space="preserve">remaining </w:t>
      </w:r>
      <w:r w:rsidR="00B311D2" w:rsidRPr="006D5FFD">
        <w:rPr>
          <w:rFonts w:ascii="Times New Roman" w:eastAsia="Calibri" w:hAnsi="Times New Roman" w:cs="Times New Roman"/>
          <w:kern w:val="2"/>
          <w:sz w:val="28"/>
          <w:szCs w:val="28"/>
          <w:lang w:val="en-US"/>
          <w14:ligatures w14:val="standardContextual"/>
        </w:rPr>
        <w:t xml:space="preserve">letters in the respondent’s </w:t>
      </w:r>
      <w:r w:rsidR="00755329" w:rsidRPr="006D5FFD">
        <w:rPr>
          <w:rFonts w:ascii="Times New Roman" w:eastAsia="Calibri" w:hAnsi="Times New Roman" w:cs="Times New Roman"/>
          <w:kern w:val="2"/>
          <w:sz w:val="28"/>
          <w:szCs w:val="28"/>
          <w:lang w:val="en-US"/>
          <w14:ligatures w14:val="standardContextual"/>
        </w:rPr>
        <w:t>mark are in lowercase</w:t>
      </w:r>
      <w:r w:rsidR="00362ADF" w:rsidRPr="006D5FFD">
        <w:rPr>
          <w:rFonts w:ascii="Times New Roman" w:eastAsia="Calibri" w:hAnsi="Times New Roman" w:cs="Times New Roman"/>
          <w:kern w:val="2"/>
          <w:sz w:val="28"/>
          <w:szCs w:val="28"/>
          <w:lang w:val="en-US"/>
          <w14:ligatures w14:val="standardContextual"/>
        </w:rPr>
        <w:t>, in a different font</w:t>
      </w:r>
      <w:r w:rsidR="00755329" w:rsidRPr="006D5FFD">
        <w:rPr>
          <w:rFonts w:ascii="Times New Roman" w:eastAsia="Calibri" w:hAnsi="Times New Roman" w:cs="Times New Roman"/>
          <w:kern w:val="2"/>
          <w:sz w:val="28"/>
          <w:szCs w:val="28"/>
          <w:lang w:val="en-US"/>
          <w14:ligatures w14:val="standardContextual"/>
        </w:rPr>
        <w:t xml:space="preserve">, </w:t>
      </w:r>
      <w:r w:rsidR="00DC3570" w:rsidRPr="006D5FFD">
        <w:rPr>
          <w:rFonts w:ascii="Times New Roman" w:eastAsia="Calibri" w:hAnsi="Times New Roman" w:cs="Times New Roman"/>
          <w:kern w:val="2"/>
          <w:sz w:val="28"/>
          <w:szCs w:val="28"/>
          <w:lang w:val="en-US"/>
          <w14:ligatures w14:val="standardContextual"/>
        </w:rPr>
        <w:t xml:space="preserve">or accompanied by the words ‘ONLINE LEARNING’, </w:t>
      </w:r>
      <w:r w:rsidR="00B311D2" w:rsidRPr="006D5FFD">
        <w:rPr>
          <w:rFonts w:ascii="Times New Roman" w:eastAsia="Calibri" w:hAnsi="Times New Roman" w:cs="Times New Roman"/>
          <w:kern w:val="2"/>
          <w:sz w:val="28"/>
          <w:szCs w:val="28"/>
          <w:lang w:val="en-US"/>
          <w14:ligatures w14:val="standardContextual"/>
        </w:rPr>
        <w:t xml:space="preserve">does not </w:t>
      </w:r>
      <w:r w:rsidR="00DC3570" w:rsidRPr="006D5FFD">
        <w:rPr>
          <w:rFonts w:ascii="Times New Roman" w:eastAsia="Calibri" w:hAnsi="Times New Roman" w:cs="Times New Roman"/>
          <w:kern w:val="2"/>
          <w:sz w:val="28"/>
          <w:szCs w:val="28"/>
          <w:lang w:val="en-US"/>
          <w14:ligatures w14:val="standardContextual"/>
        </w:rPr>
        <w:t xml:space="preserve">detract from this. </w:t>
      </w:r>
      <w:r w:rsidR="00054F70" w:rsidRPr="006D5FFD">
        <w:rPr>
          <w:rFonts w:ascii="Times New Roman" w:eastAsia="Calibri" w:hAnsi="Times New Roman" w:cs="Times New Roman"/>
          <w:kern w:val="2"/>
          <w:sz w:val="28"/>
          <w:szCs w:val="28"/>
          <w:lang w:val="en-US"/>
          <w14:ligatures w14:val="standardContextual"/>
        </w:rPr>
        <w:t xml:space="preserve">On </w:t>
      </w:r>
      <w:r w:rsidR="00552CCF" w:rsidRPr="006D5FFD">
        <w:rPr>
          <w:rFonts w:ascii="Times New Roman" w:eastAsia="Calibri" w:hAnsi="Times New Roman" w:cs="Times New Roman"/>
          <w:kern w:val="2"/>
          <w:sz w:val="28"/>
          <w:szCs w:val="28"/>
          <w:lang w:val="en-US"/>
          <w14:ligatures w14:val="standardContextual"/>
        </w:rPr>
        <w:t xml:space="preserve">an </w:t>
      </w:r>
      <w:r w:rsidR="006914B5" w:rsidRPr="006D5FFD">
        <w:rPr>
          <w:rFonts w:ascii="Times New Roman" w:eastAsia="Calibri" w:hAnsi="Times New Roman" w:cs="Times New Roman"/>
          <w:kern w:val="2"/>
          <w:sz w:val="28"/>
          <w:szCs w:val="28"/>
          <w:lang w:val="en-US"/>
          <w14:ligatures w14:val="standardContextual"/>
        </w:rPr>
        <w:t xml:space="preserve">overall </w:t>
      </w:r>
      <w:r w:rsidR="00F54C09" w:rsidRPr="006D5FFD">
        <w:rPr>
          <w:rFonts w:ascii="Times New Roman" w:eastAsia="Calibri" w:hAnsi="Times New Roman" w:cs="Times New Roman"/>
          <w:kern w:val="2"/>
          <w:sz w:val="28"/>
          <w:szCs w:val="28"/>
          <w:lang w:val="en-US"/>
          <w14:ligatures w14:val="standardContextual"/>
        </w:rPr>
        <w:t xml:space="preserve">viewing of the </w:t>
      </w:r>
      <w:r w:rsidR="0065655B" w:rsidRPr="006D5FFD">
        <w:rPr>
          <w:rFonts w:ascii="Times New Roman" w:eastAsia="Calibri" w:hAnsi="Times New Roman" w:cs="Times New Roman"/>
          <w:kern w:val="2"/>
          <w:sz w:val="28"/>
          <w:szCs w:val="28"/>
          <w:lang w:val="en-US"/>
          <w14:ligatures w14:val="standardContextual"/>
        </w:rPr>
        <w:t xml:space="preserve">basic features of the </w:t>
      </w:r>
      <w:r w:rsidR="00F54C09" w:rsidRPr="006D5FFD">
        <w:rPr>
          <w:rFonts w:ascii="Times New Roman" w:eastAsia="Calibri" w:hAnsi="Times New Roman" w:cs="Times New Roman"/>
          <w:kern w:val="2"/>
          <w:sz w:val="28"/>
          <w:szCs w:val="28"/>
          <w:lang w:val="en-US"/>
          <w14:ligatures w14:val="standardContextual"/>
        </w:rPr>
        <w:t>marks</w:t>
      </w:r>
      <w:r w:rsidR="008B349D" w:rsidRPr="006D5FFD">
        <w:rPr>
          <w:rFonts w:ascii="Times New Roman" w:eastAsia="Calibri" w:hAnsi="Times New Roman" w:cs="Times New Roman"/>
          <w:kern w:val="2"/>
          <w:sz w:val="28"/>
          <w:szCs w:val="28"/>
          <w:lang w:val="en-US"/>
          <w14:ligatures w14:val="standardContextual"/>
        </w:rPr>
        <w:t xml:space="preserve">, the </w:t>
      </w:r>
      <w:r w:rsidR="00F54C09" w:rsidRPr="006D5FFD">
        <w:rPr>
          <w:rFonts w:ascii="Times New Roman" w:eastAsia="Calibri" w:hAnsi="Times New Roman" w:cs="Times New Roman"/>
          <w:kern w:val="2"/>
          <w:sz w:val="28"/>
          <w:szCs w:val="28"/>
          <w:lang w:val="en-US"/>
          <w14:ligatures w14:val="standardContextual"/>
        </w:rPr>
        <w:t xml:space="preserve">main idea or general impression conveyed is </w:t>
      </w:r>
      <w:r w:rsidR="006A5296" w:rsidRPr="006D5FFD">
        <w:rPr>
          <w:rFonts w:ascii="Times New Roman" w:eastAsia="Calibri" w:hAnsi="Times New Roman" w:cs="Times New Roman"/>
          <w:kern w:val="2"/>
          <w:sz w:val="28"/>
          <w:szCs w:val="28"/>
          <w:lang w:val="en-US"/>
          <w14:ligatures w14:val="standardContextual"/>
        </w:rPr>
        <w:t xml:space="preserve">the education services </w:t>
      </w:r>
      <w:r w:rsidR="00F54C09" w:rsidRPr="006D5FFD">
        <w:rPr>
          <w:rFonts w:ascii="Times New Roman" w:eastAsia="Calibri" w:hAnsi="Times New Roman" w:cs="Times New Roman"/>
          <w:kern w:val="2"/>
          <w:sz w:val="28"/>
          <w:szCs w:val="28"/>
          <w:lang w:val="en-US"/>
          <w14:ligatures w14:val="standardContextual"/>
        </w:rPr>
        <w:t xml:space="preserve">offered by </w:t>
      </w:r>
      <w:r w:rsidR="0079426C" w:rsidRPr="006D5FFD">
        <w:rPr>
          <w:rFonts w:ascii="Times New Roman" w:eastAsia="Calibri" w:hAnsi="Times New Roman" w:cs="Times New Roman"/>
          <w:kern w:val="2"/>
          <w:sz w:val="28"/>
          <w:szCs w:val="28"/>
          <w:lang w:val="en-US"/>
          <w14:ligatures w14:val="standardContextual"/>
        </w:rPr>
        <w:t>i</w:t>
      </w:r>
      <w:r w:rsidR="00F54C09" w:rsidRPr="006D5FFD">
        <w:rPr>
          <w:rFonts w:ascii="Times New Roman" w:eastAsia="Calibri" w:hAnsi="Times New Roman" w:cs="Times New Roman"/>
          <w:kern w:val="2"/>
          <w:sz w:val="28"/>
          <w:szCs w:val="28"/>
          <w:lang w:val="en-US"/>
          <w14:ligatures w14:val="standardContextual"/>
        </w:rPr>
        <w:t xml:space="preserve">COLLEGE – the </w:t>
      </w:r>
      <w:r w:rsidR="00A11476" w:rsidRPr="006D5FFD">
        <w:rPr>
          <w:rFonts w:ascii="Times New Roman" w:eastAsia="Calibri" w:hAnsi="Times New Roman" w:cs="Times New Roman"/>
          <w:kern w:val="2"/>
          <w:sz w:val="28"/>
          <w:szCs w:val="28"/>
          <w:lang w:val="en-US"/>
          <w14:ligatures w14:val="standardContextual"/>
        </w:rPr>
        <w:t xml:space="preserve">clearly noticeable </w:t>
      </w:r>
      <w:r w:rsidR="0040208D" w:rsidRPr="006D5FFD">
        <w:rPr>
          <w:rFonts w:ascii="Times New Roman" w:eastAsia="Calibri" w:hAnsi="Times New Roman" w:cs="Times New Roman"/>
          <w:kern w:val="2"/>
          <w:sz w:val="28"/>
          <w:szCs w:val="28"/>
          <w:lang w:val="en-US"/>
          <w14:ligatures w14:val="standardContextual"/>
        </w:rPr>
        <w:t xml:space="preserve">and </w:t>
      </w:r>
      <w:r w:rsidR="00F54C09" w:rsidRPr="006D5FFD">
        <w:rPr>
          <w:rFonts w:ascii="Times New Roman" w:eastAsia="Calibri" w:hAnsi="Times New Roman" w:cs="Times New Roman"/>
          <w:kern w:val="2"/>
          <w:sz w:val="28"/>
          <w:szCs w:val="28"/>
          <w:lang w:val="en-US"/>
          <w14:ligatures w14:val="standardContextual"/>
        </w:rPr>
        <w:t>dominant feature of both</w:t>
      </w:r>
      <w:r w:rsidR="00F038F8" w:rsidRPr="006D5FFD">
        <w:rPr>
          <w:rFonts w:ascii="Times New Roman" w:eastAsia="Calibri" w:hAnsi="Times New Roman" w:cs="Times New Roman"/>
          <w:kern w:val="2"/>
          <w:sz w:val="28"/>
          <w:szCs w:val="28"/>
          <w:lang w:val="en-US"/>
          <w14:ligatures w14:val="standardContextual"/>
        </w:rPr>
        <w:t xml:space="preserve"> marks</w:t>
      </w:r>
      <w:r w:rsidR="00F54C09" w:rsidRPr="006D5FFD">
        <w:rPr>
          <w:rFonts w:ascii="Times New Roman" w:eastAsia="Calibri" w:hAnsi="Times New Roman" w:cs="Times New Roman"/>
          <w:kern w:val="2"/>
          <w:sz w:val="28"/>
          <w:szCs w:val="28"/>
          <w:lang w:val="en-US"/>
          <w14:ligatures w14:val="standardContextual"/>
        </w:rPr>
        <w:t>.</w:t>
      </w:r>
      <w:r w:rsidR="0065655B" w:rsidRPr="006D5FFD">
        <w:rPr>
          <w:rFonts w:ascii="Times New Roman" w:eastAsia="Calibri" w:hAnsi="Times New Roman" w:cs="Times New Roman"/>
          <w:kern w:val="2"/>
          <w:sz w:val="28"/>
          <w:szCs w:val="28"/>
          <w:lang w:val="en-US"/>
          <w14:ligatures w14:val="standardContextual"/>
        </w:rPr>
        <w:t xml:space="preserve"> This impression is buttressed</w:t>
      </w:r>
      <w:r w:rsidR="006A5296" w:rsidRPr="006D5FFD">
        <w:rPr>
          <w:rFonts w:ascii="Times New Roman" w:eastAsia="Calibri" w:hAnsi="Times New Roman" w:cs="Times New Roman"/>
          <w:kern w:val="2"/>
          <w:sz w:val="28"/>
          <w:szCs w:val="28"/>
          <w:lang w:val="en-US"/>
          <w14:ligatures w14:val="standardContextual"/>
        </w:rPr>
        <w:t xml:space="preserve"> by the logos accompanying the dominant word element in both marks – a graduation cap.</w:t>
      </w:r>
      <w:r w:rsidR="00DC3570" w:rsidRPr="006D5FFD">
        <w:rPr>
          <w:rFonts w:ascii="Times New Roman" w:eastAsia="Calibri" w:hAnsi="Times New Roman" w:cs="Times New Roman"/>
          <w:kern w:val="2"/>
          <w:sz w:val="28"/>
          <w:szCs w:val="28"/>
          <w:lang w:val="en-US"/>
          <w14:ligatures w14:val="standardContextual"/>
        </w:rPr>
        <w:t xml:space="preserve"> </w:t>
      </w:r>
      <w:r w:rsidR="00503801" w:rsidRPr="006D5FFD">
        <w:rPr>
          <w:rFonts w:ascii="Times New Roman" w:eastAsia="Calibri" w:hAnsi="Times New Roman" w:cs="Times New Roman"/>
          <w:kern w:val="2"/>
          <w:sz w:val="28"/>
          <w:szCs w:val="28"/>
          <w:lang w:val="en-US"/>
          <w14:ligatures w14:val="standardContextual"/>
        </w:rPr>
        <w:t xml:space="preserve">The </w:t>
      </w:r>
      <w:r w:rsidR="00DC3570" w:rsidRPr="006D5FFD">
        <w:rPr>
          <w:rFonts w:ascii="Times New Roman" w:eastAsia="Calibri" w:hAnsi="Times New Roman" w:cs="Times New Roman"/>
          <w:kern w:val="2"/>
          <w:sz w:val="28"/>
          <w:szCs w:val="28"/>
          <w:lang w:val="en-US"/>
          <w14:ligatures w14:val="standardContextual"/>
        </w:rPr>
        <w:lastRenderedPageBreak/>
        <w:t xml:space="preserve">phrase ‘ONLINE LEARNING’ </w:t>
      </w:r>
      <w:r w:rsidR="003E5A82" w:rsidRPr="006D5FFD">
        <w:rPr>
          <w:rFonts w:ascii="Times New Roman" w:eastAsia="Calibri" w:hAnsi="Times New Roman" w:cs="Times New Roman"/>
          <w:kern w:val="2"/>
          <w:sz w:val="28"/>
          <w:szCs w:val="28"/>
          <w:lang w:val="en-US"/>
          <w14:ligatures w14:val="standardContextual"/>
        </w:rPr>
        <w:t xml:space="preserve">envisages education, and </w:t>
      </w:r>
      <w:r w:rsidR="00503801" w:rsidRPr="006D5FFD">
        <w:rPr>
          <w:rFonts w:ascii="Times New Roman" w:eastAsia="Calibri" w:hAnsi="Times New Roman" w:cs="Times New Roman"/>
          <w:kern w:val="2"/>
          <w:sz w:val="28"/>
          <w:szCs w:val="28"/>
          <w:lang w:val="en-US"/>
          <w14:ligatures w14:val="standardContextual"/>
        </w:rPr>
        <w:t xml:space="preserve">on the overall impression conveyed by the mark, </w:t>
      </w:r>
      <w:r w:rsidR="00DC3570" w:rsidRPr="006D5FFD">
        <w:rPr>
          <w:rFonts w:ascii="Times New Roman" w:eastAsia="Calibri" w:hAnsi="Times New Roman" w:cs="Times New Roman"/>
          <w:kern w:val="2"/>
          <w:sz w:val="28"/>
          <w:szCs w:val="28"/>
          <w:lang w:val="en-US"/>
          <w14:ligatures w14:val="standardContextual"/>
        </w:rPr>
        <w:t xml:space="preserve">is a strong indicator of </w:t>
      </w:r>
      <w:r w:rsidR="00781548" w:rsidRPr="006D5FFD">
        <w:rPr>
          <w:rFonts w:ascii="Times New Roman" w:eastAsia="Calibri" w:hAnsi="Times New Roman" w:cs="Times New Roman"/>
          <w:kern w:val="2"/>
          <w:sz w:val="28"/>
          <w:szCs w:val="28"/>
          <w:lang w:val="en-US"/>
          <w14:ligatures w14:val="standardContextual"/>
        </w:rPr>
        <w:t>an association between the respondent’s education services and th</w:t>
      </w:r>
      <w:r w:rsidR="005201F7" w:rsidRPr="006D5FFD">
        <w:rPr>
          <w:rFonts w:ascii="Times New Roman" w:eastAsia="Calibri" w:hAnsi="Times New Roman" w:cs="Times New Roman"/>
          <w:kern w:val="2"/>
          <w:sz w:val="28"/>
          <w:szCs w:val="28"/>
          <w:lang w:val="en-US"/>
          <w14:ligatures w14:val="standardContextual"/>
        </w:rPr>
        <w:t>ose of the</w:t>
      </w:r>
      <w:r w:rsidR="00781548" w:rsidRPr="006D5FFD">
        <w:rPr>
          <w:rFonts w:ascii="Times New Roman" w:eastAsia="Calibri" w:hAnsi="Times New Roman" w:cs="Times New Roman"/>
          <w:kern w:val="2"/>
          <w:sz w:val="28"/>
          <w:szCs w:val="28"/>
          <w:lang w:val="en-US"/>
          <w14:ligatures w14:val="standardContextual"/>
        </w:rPr>
        <w:t xml:space="preserve"> appellant. </w:t>
      </w:r>
      <w:r w:rsidR="00895EC7" w:rsidRPr="006D5FFD">
        <w:rPr>
          <w:rFonts w:ascii="Times New Roman" w:eastAsia="Calibri" w:hAnsi="Times New Roman" w:cs="Times New Roman"/>
          <w:kern w:val="2"/>
          <w:sz w:val="28"/>
          <w:szCs w:val="28"/>
          <w:lang w:val="en-US"/>
          <w14:ligatures w14:val="standardContextual"/>
        </w:rPr>
        <w:t xml:space="preserve">In this regard, the high court </w:t>
      </w:r>
      <w:r w:rsidR="00782A05" w:rsidRPr="006D5FFD">
        <w:rPr>
          <w:rFonts w:ascii="Times New Roman" w:eastAsia="Calibri" w:hAnsi="Times New Roman" w:cs="Times New Roman"/>
          <w:kern w:val="2"/>
          <w:sz w:val="28"/>
          <w:szCs w:val="28"/>
          <w:lang w:val="en-US"/>
          <w14:ligatures w14:val="standardContextual"/>
        </w:rPr>
        <w:t>failed</w:t>
      </w:r>
      <w:r w:rsidR="00895EC7" w:rsidRPr="006D5FFD">
        <w:rPr>
          <w:rFonts w:ascii="Times New Roman" w:eastAsia="Calibri" w:hAnsi="Times New Roman" w:cs="Times New Roman"/>
          <w:kern w:val="2"/>
          <w:sz w:val="28"/>
          <w:szCs w:val="28"/>
          <w:lang w:val="en-US"/>
          <w14:ligatures w14:val="standardContextual"/>
        </w:rPr>
        <w:t xml:space="preserve"> to consider the marks as wholes, rather than the exact details of each.</w:t>
      </w:r>
      <w:r w:rsidR="00895EC7" w:rsidRPr="006D5FFD">
        <w:rPr>
          <w:rStyle w:val="FootnoteReference"/>
          <w:rFonts w:ascii="Times New Roman" w:eastAsia="Calibri" w:hAnsi="Times New Roman" w:cs="Times New Roman"/>
          <w:kern w:val="2"/>
          <w:sz w:val="28"/>
          <w:szCs w:val="28"/>
          <w:lang w:val="en-US"/>
          <w14:ligatures w14:val="standardContextual"/>
        </w:rPr>
        <w:footnoteReference w:id="5"/>
      </w:r>
      <w:r w:rsidR="00895EC7" w:rsidRPr="006D5FFD">
        <w:rPr>
          <w:rFonts w:ascii="Times New Roman" w:eastAsia="Calibri" w:hAnsi="Times New Roman" w:cs="Times New Roman"/>
          <w:kern w:val="2"/>
          <w:sz w:val="28"/>
          <w:szCs w:val="28"/>
          <w:lang w:val="en-US"/>
          <w14:ligatures w14:val="standardContextual"/>
        </w:rPr>
        <w:t xml:space="preserve"> It compared only the pictures in the marks. </w:t>
      </w:r>
    </w:p>
    <w:p w14:paraId="02A28DAE" w14:textId="77777777" w:rsidR="001400B1" w:rsidRPr="006D5FFD" w:rsidRDefault="001400B1" w:rsidP="001400B1">
      <w:pPr>
        <w:pStyle w:val="ListParagraph"/>
        <w:spacing w:after="0" w:line="360" w:lineRule="auto"/>
        <w:ind w:left="0"/>
        <w:jc w:val="both"/>
        <w:rPr>
          <w:rFonts w:ascii="Times New Roman" w:hAnsi="Times New Roman" w:cs="Times New Roman"/>
          <w:sz w:val="28"/>
          <w:szCs w:val="28"/>
          <w:lang w:val="en-GB"/>
        </w:rPr>
      </w:pPr>
    </w:p>
    <w:p w14:paraId="7236E81C" w14:textId="6839797A" w:rsidR="00BC4EA9" w:rsidRPr="006D5FFD" w:rsidRDefault="005C28E2" w:rsidP="0027238F">
      <w:pPr>
        <w:pStyle w:val="ListParagraph"/>
        <w:numPr>
          <w:ilvl w:val="0"/>
          <w:numId w:val="6"/>
        </w:numPr>
        <w:spacing w:after="0" w:line="360" w:lineRule="auto"/>
        <w:ind w:left="0" w:firstLine="0"/>
        <w:jc w:val="both"/>
        <w:rPr>
          <w:rFonts w:ascii="Times New Roman" w:hAnsi="Times New Roman" w:cs="Times New Roman"/>
          <w:sz w:val="28"/>
          <w:szCs w:val="28"/>
          <w:lang w:val="en-GB"/>
        </w:rPr>
      </w:pPr>
      <w:r w:rsidRPr="006D5FFD">
        <w:rPr>
          <w:rFonts w:ascii="Times New Roman" w:eastAsia="Calibri" w:hAnsi="Times New Roman" w:cs="Times New Roman"/>
          <w:kern w:val="2"/>
          <w:sz w:val="28"/>
          <w:szCs w:val="28"/>
          <w:lang w:val="en-US"/>
          <w14:ligatures w14:val="standardContextual"/>
        </w:rPr>
        <w:t xml:space="preserve">It follows that the submission on behalf of the respondent that the difference between the logos used by the parties is what catches the eye first, not the </w:t>
      </w:r>
      <w:r w:rsidR="003C341A" w:rsidRPr="006D5FFD">
        <w:rPr>
          <w:rFonts w:ascii="Times New Roman" w:eastAsia="Calibri" w:hAnsi="Times New Roman" w:cs="Times New Roman"/>
          <w:kern w:val="2"/>
          <w:sz w:val="28"/>
          <w:szCs w:val="28"/>
          <w:lang w:val="en-US"/>
          <w14:ligatures w14:val="standardContextual"/>
        </w:rPr>
        <w:t xml:space="preserve">word component, </w:t>
      </w:r>
      <w:r w:rsidRPr="006D5FFD">
        <w:rPr>
          <w:rFonts w:ascii="Times New Roman" w:eastAsia="Calibri" w:hAnsi="Times New Roman" w:cs="Times New Roman"/>
          <w:kern w:val="2"/>
          <w:sz w:val="28"/>
          <w:szCs w:val="28"/>
          <w:lang w:val="en-US"/>
          <w14:ligatures w14:val="standardContextual"/>
        </w:rPr>
        <w:t>is unsound. Rather, it is t</w:t>
      </w:r>
      <w:r w:rsidR="002D0CA1" w:rsidRPr="006D5FFD">
        <w:rPr>
          <w:rFonts w:ascii="Times New Roman" w:eastAsia="Calibri" w:hAnsi="Times New Roman" w:cs="Times New Roman"/>
          <w:kern w:val="2"/>
          <w:sz w:val="28"/>
          <w:szCs w:val="28"/>
          <w:lang w:val="en-US"/>
          <w14:ligatures w14:val="standardContextual"/>
        </w:rPr>
        <w:t xml:space="preserve">he </w:t>
      </w:r>
      <w:r w:rsidR="008F2E1C" w:rsidRPr="006D5FFD">
        <w:rPr>
          <w:rFonts w:ascii="Times New Roman" w:eastAsia="Calibri" w:hAnsi="Times New Roman" w:cs="Times New Roman"/>
          <w:kern w:val="2"/>
          <w:sz w:val="28"/>
          <w:szCs w:val="28"/>
          <w:lang w:val="en-US"/>
          <w14:ligatures w14:val="standardContextual"/>
        </w:rPr>
        <w:t xml:space="preserve">dominant </w:t>
      </w:r>
      <w:r w:rsidR="000201F6" w:rsidRPr="006D5FFD">
        <w:rPr>
          <w:rFonts w:ascii="Times New Roman" w:eastAsia="Calibri" w:hAnsi="Times New Roman" w:cs="Times New Roman"/>
          <w:kern w:val="2"/>
          <w:sz w:val="28"/>
          <w:szCs w:val="28"/>
          <w:lang w:val="en-US"/>
          <w14:ligatures w14:val="standardContextual"/>
        </w:rPr>
        <w:t>or central element</w:t>
      </w:r>
      <w:r w:rsidR="002D0CA1" w:rsidRPr="006D5FFD">
        <w:rPr>
          <w:rFonts w:ascii="Times New Roman" w:eastAsia="Calibri" w:hAnsi="Times New Roman" w:cs="Times New Roman"/>
          <w:kern w:val="2"/>
          <w:sz w:val="28"/>
          <w:szCs w:val="28"/>
          <w:lang w:val="en-US"/>
          <w14:ligatures w14:val="standardContextual"/>
        </w:rPr>
        <w:t xml:space="preserve"> </w:t>
      </w:r>
      <w:r w:rsidR="00C117DF" w:rsidRPr="006D5FFD">
        <w:rPr>
          <w:rFonts w:ascii="Times New Roman" w:eastAsia="Calibri" w:hAnsi="Times New Roman" w:cs="Times New Roman"/>
          <w:kern w:val="2"/>
          <w:sz w:val="28"/>
          <w:szCs w:val="28"/>
          <w:lang w:val="en-US"/>
          <w14:ligatures w14:val="standardContextual"/>
        </w:rPr>
        <w:t>of the marks in issue</w:t>
      </w:r>
      <w:r w:rsidR="0042724C" w:rsidRPr="006D5FFD">
        <w:rPr>
          <w:rFonts w:ascii="Times New Roman" w:eastAsia="Calibri" w:hAnsi="Times New Roman" w:cs="Times New Roman"/>
          <w:kern w:val="2"/>
          <w:sz w:val="28"/>
          <w:szCs w:val="28"/>
          <w:lang w:val="en-US"/>
          <w14:ligatures w14:val="standardContextual"/>
        </w:rPr>
        <w:t xml:space="preserve">, namely the word </w:t>
      </w:r>
      <w:r w:rsidR="0079426C" w:rsidRPr="006D5FFD">
        <w:rPr>
          <w:rFonts w:ascii="Times New Roman" w:eastAsia="Calibri" w:hAnsi="Times New Roman" w:cs="Times New Roman"/>
          <w:kern w:val="2"/>
          <w:sz w:val="28"/>
          <w:szCs w:val="28"/>
          <w:lang w:val="en-US"/>
          <w14:ligatures w14:val="standardContextual"/>
        </w:rPr>
        <w:t>i</w:t>
      </w:r>
      <w:r w:rsidR="005562B4" w:rsidRPr="006D5FFD">
        <w:rPr>
          <w:rFonts w:ascii="Times New Roman" w:eastAsia="Calibri" w:hAnsi="Times New Roman" w:cs="Times New Roman"/>
          <w:kern w:val="2"/>
          <w:sz w:val="28"/>
          <w:szCs w:val="28"/>
          <w:lang w:val="en-US"/>
          <w14:ligatures w14:val="standardContextual"/>
        </w:rPr>
        <w:t>COLLEGE</w:t>
      </w:r>
      <w:r w:rsidR="0042724C" w:rsidRPr="006D5FFD">
        <w:rPr>
          <w:rFonts w:ascii="Times New Roman" w:eastAsia="Calibri" w:hAnsi="Times New Roman" w:cs="Times New Roman"/>
          <w:kern w:val="2"/>
          <w:sz w:val="28"/>
          <w:szCs w:val="28"/>
          <w:lang w:val="en-US"/>
          <w14:ligatures w14:val="standardContextual"/>
        </w:rPr>
        <w:t xml:space="preserve">, </w:t>
      </w:r>
      <w:r w:rsidRPr="006D5FFD">
        <w:rPr>
          <w:rFonts w:ascii="Times New Roman" w:eastAsia="Calibri" w:hAnsi="Times New Roman" w:cs="Times New Roman"/>
          <w:kern w:val="2"/>
          <w:sz w:val="28"/>
          <w:szCs w:val="28"/>
          <w:lang w:val="en-US"/>
          <w14:ligatures w14:val="standardContextual"/>
        </w:rPr>
        <w:t xml:space="preserve">that </w:t>
      </w:r>
      <w:r w:rsidR="00B82FE7" w:rsidRPr="006D5FFD">
        <w:rPr>
          <w:rFonts w:ascii="Times New Roman" w:eastAsia="Calibri" w:hAnsi="Times New Roman" w:cs="Times New Roman"/>
          <w:kern w:val="2"/>
          <w:sz w:val="28"/>
          <w:szCs w:val="28"/>
          <w:lang w:val="en-US"/>
          <w14:ligatures w14:val="standardContextual"/>
        </w:rPr>
        <w:t xml:space="preserve">is </w:t>
      </w:r>
      <w:r w:rsidR="00C117DF" w:rsidRPr="006D5FFD">
        <w:rPr>
          <w:rFonts w:ascii="Times New Roman" w:eastAsia="Calibri" w:hAnsi="Times New Roman" w:cs="Times New Roman"/>
          <w:kern w:val="2"/>
          <w:sz w:val="28"/>
          <w:szCs w:val="28"/>
          <w:lang w:val="en-US"/>
          <w14:ligatures w14:val="standardContextual"/>
        </w:rPr>
        <w:t xml:space="preserve">likely to make an impact on the </w:t>
      </w:r>
      <w:r w:rsidR="005C07EC" w:rsidRPr="006D5FFD">
        <w:rPr>
          <w:rFonts w:ascii="Times New Roman" w:eastAsia="Calibri" w:hAnsi="Times New Roman" w:cs="Times New Roman"/>
          <w:kern w:val="2"/>
          <w:sz w:val="28"/>
          <w:szCs w:val="28"/>
          <w:lang w:val="en-US"/>
          <w14:ligatures w14:val="standardContextual"/>
        </w:rPr>
        <w:t>mind of the consumer</w:t>
      </w:r>
      <w:r w:rsidRPr="006D5FFD">
        <w:rPr>
          <w:rFonts w:ascii="Times New Roman" w:eastAsia="Calibri" w:hAnsi="Times New Roman" w:cs="Times New Roman"/>
          <w:kern w:val="2"/>
          <w:sz w:val="28"/>
          <w:szCs w:val="28"/>
          <w:lang w:val="en-US"/>
          <w14:ligatures w14:val="standardContextual"/>
        </w:rPr>
        <w:t>.</w:t>
      </w:r>
      <w:r w:rsidR="00CB2CF6" w:rsidRPr="006D5FFD">
        <w:rPr>
          <w:rStyle w:val="FootnoteReference"/>
          <w:rFonts w:ascii="Times New Roman" w:eastAsia="Calibri" w:hAnsi="Times New Roman" w:cs="Times New Roman"/>
          <w:kern w:val="2"/>
          <w:sz w:val="28"/>
          <w:szCs w:val="28"/>
          <w:lang w:val="en-US"/>
          <w14:ligatures w14:val="standardContextual"/>
        </w:rPr>
        <w:footnoteReference w:id="6"/>
      </w:r>
      <w:r w:rsidR="00B82FE7" w:rsidRPr="006D5FFD">
        <w:rPr>
          <w:rFonts w:ascii="Times New Roman" w:eastAsia="Calibri" w:hAnsi="Times New Roman" w:cs="Times New Roman"/>
          <w:kern w:val="2"/>
          <w:sz w:val="28"/>
          <w:szCs w:val="28"/>
          <w:lang w:val="en-US"/>
          <w14:ligatures w14:val="standardContextual"/>
        </w:rPr>
        <w:t xml:space="preserve"> </w:t>
      </w:r>
      <w:r w:rsidRPr="006D5FFD">
        <w:rPr>
          <w:rFonts w:ascii="Times New Roman" w:eastAsia="Calibri" w:hAnsi="Times New Roman" w:cs="Times New Roman"/>
          <w:kern w:val="2"/>
          <w:sz w:val="28"/>
          <w:szCs w:val="28"/>
          <w:lang w:val="en-US"/>
          <w14:ligatures w14:val="standardContextual"/>
        </w:rPr>
        <w:t xml:space="preserve">This </w:t>
      </w:r>
      <w:r w:rsidR="000201F6" w:rsidRPr="006D5FFD">
        <w:rPr>
          <w:rFonts w:ascii="Times New Roman" w:eastAsia="Calibri" w:hAnsi="Times New Roman" w:cs="Times New Roman"/>
          <w:kern w:val="2"/>
          <w:sz w:val="28"/>
          <w:szCs w:val="28"/>
          <w:lang w:val="en-US"/>
          <w14:ligatures w14:val="standardContextual"/>
        </w:rPr>
        <w:t xml:space="preserve">feature </w:t>
      </w:r>
      <w:r w:rsidR="00F85EA6" w:rsidRPr="006D5FFD">
        <w:rPr>
          <w:rFonts w:ascii="Times New Roman" w:eastAsia="Calibri" w:hAnsi="Times New Roman" w:cs="Times New Roman"/>
          <w:kern w:val="2"/>
          <w:sz w:val="28"/>
          <w:szCs w:val="28"/>
          <w:lang w:val="en-US"/>
          <w14:ligatures w14:val="standardContextual"/>
        </w:rPr>
        <w:t>alone</w:t>
      </w:r>
      <w:r w:rsidR="000201F6" w:rsidRPr="006D5FFD">
        <w:rPr>
          <w:rFonts w:ascii="Times New Roman" w:eastAsia="Calibri" w:hAnsi="Times New Roman" w:cs="Times New Roman"/>
          <w:kern w:val="2"/>
          <w:sz w:val="28"/>
          <w:szCs w:val="28"/>
          <w:lang w:val="en-US"/>
          <w14:ligatures w14:val="standardContextual"/>
        </w:rPr>
        <w:t>,</w:t>
      </w:r>
      <w:r w:rsidR="00F85EA6" w:rsidRPr="006D5FFD">
        <w:rPr>
          <w:rFonts w:ascii="Times New Roman" w:eastAsia="Calibri" w:hAnsi="Times New Roman" w:cs="Times New Roman"/>
          <w:kern w:val="2"/>
          <w:sz w:val="28"/>
          <w:szCs w:val="28"/>
          <w:lang w:val="en-US"/>
          <w14:ligatures w14:val="standardContextual"/>
        </w:rPr>
        <w:t xml:space="preserve"> renders</w:t>
      </w:r>
      <w:r w:rsidR="007A12AC" w:rsidRPr="006D5FFD">
        <w:rPr>
          <w:rFonts w:ascii="Times New Roman" w:eastAsia="Calibri" w:hAnsi="Times New Roman" w:cs="Times New Roman"/>
          <w:kern w:val="2"/>
          <w:sz w:val="28"/>
          <w:szCs w:val="28"/>
          <w:lang w:val="en-US"/>
          <w14:ligatures w14:val="standardContextual"/>
        </w:rPr>
        <w:t xml:space="preserve"> the marks phonetically and conceptually</w:t>
      </w:r>
      <w:r w:rsidR="009410C5" w:rsidRPr="006D5FFD">
        <w:rPr>
          <w:rFonts w:ascii="Times New Roman" w:eastAsia="Calibri" w:hAnsi="Times New Roman" w:cs="Times New Roman"/>
          <w:kern w:val="2"/>
          <w:sz w:val="28"/>
          <w:szCs w:val="28"/>
          <w:lang w:val="en-US"/>
          <w14:ligatures w14:val="standardContextual"/>
        </w:rPr>
        <w:t xml:space="preserve">, </w:t>
      </w:r>
      <w:r w:rsidR="007A12AC" w:rsidRPr="006D5FFD">
        <w:rPr>
          <w:rFonts w:ascii="Times New Roman" w:eastAsia="Calibri" w:hAnsi="Times New Roman" w:cs="Times New Roman"/>
          <w:kern w:val="2"/>
          <w:sz w:val="28"/>
          <w:szCs w:val="28"/>
          <w:lang w:val="en-US"/>
          <w14:ligatures w14:val="standardContextual"/>
        </w:rPr>
        <w:t xml:space="preserve">confusingly similar </w:t>
      </w:r>
      <w:r w:rsidR="00E70FEF" w:rsidRPr="006D5FFD">
        <w:rPr>
          <w:rFonts w:ascii="Times New Roman" w:eastAsia="Calibri" w:hAnsi="Times New Roman" w:cs="Times New Roman"/>
          <w:kern w:val="2"/>
          <w:sz w:val="28"/>
          <w:szCs w:val="28"/>
          <w:lang w:val="en-US"/>
          <w14:ligatures w14:val="standardContextual"/>
        </w:rPr>
        <w:t>o</w:t>
      </w:r>
      <w:r w:rsidRPr="006D5FFD">
        <w:rPr>
          <w:rFonts w:ascii="Times New Roman" w:eastAsia="Calibri" w:hAnsi="Times New Roman" w:cs="Times New Roman"/>
          <w:kern w:val="2"/>
          <w:sz w:val="28"/>
          <w:szCs w:val="28"/>
          <w:lang w:val="en-US"/>
          <w14:ligatures w14:val="standardContextual"/>
        </w:rPr>
        <w:t xml:space="preserve">n at least </w:t>
      </w:r>
      <w:r w:rsidR="00597193" w:rsidRPr="006D5FFD">
        <w:rPr>
          <w:rFonts w:ascii="Times New Roman" w:eastAsia="Calibri" w:hAnsi="Times New Roman" w:cs="Times New Roman"/>
          <w:kern w:val="2"/>
          <w:sz w:val="28"/>
          <w:szCs w:val="28"/>
          <w:lang w:val="en-US"/>
          <w14:ligatures w14:val="standardContextual"/>
        </w:rPr>
        <w:t xml:space="preserve">two </w:t>
      </w:r>
      <w:r w:rsidRPr="006D5FFD">
        <w:rPr>
          <w:rFonts w:ascii="Times New Roman" w:eastAsia="Calibri" w:hAnsi="Times New Roman" w:cs="Times New Roman"/>
          <w:kern w:val="2"/>
          <w:sz w:val="28"/>
          <w:szCs w:val="28"/>
          <w:lang w:val="en-US"/>
          <w14:ligatures w14:val="standardContextual"/>
        </w:rPr>
        <w:t xml:space="preserve">levels of comparison: sound and appearance. And </w:t>
      </w:r>
      <w:r w:rsidR="007A12AC" w:rsidRPr="006D5FFD">
        <w:rPr>
          <w:rFonts w:ascii="Times New Roman" w:eastAsia="Calibri" w:hAnsi="Times New Roman" w:cs="Times New Roman"/>
          <w:kern w:val="2"/>
          <w:sz w:val="28"/>
          <w:szCs w:val="28"/>
          <w:lang w:val="en-US"/>
          <w14:ligatures w14:val="standardContextual"/>
        </w:rPr>
        <w:t>similarity on any on</w:t>
      </w:r>
      <w:r w:rsidR="005C07EC" w:rsidRPr="006D5FFD">
        <w:rPr>
          <w:rFonts w:ascii="Times New Roman" w:eastAsia="Calibri" w:hAnsi="Times New Roman" w:cs="Times New Roman"/>
          <w:kern w:val="2"/>
          <w:sz w:val="28"/>
          <w:szCs w:val="28"/>
          <w:lang w:val="en-US"/>
          <w14:ligatures w14:val="standardContextual"/>
        </w:rPr>
        <w:t>e of these levels is sufficient.</w:t>
      </w:r>
      <w:r w:rsidR="005C07EC" w:rsidRPr="006D5FFD">
        <w:rPr>
          <w:rStyle w:val="FootnoteReference"/>
          <w:rFonts w:ascii="Times New Roman" w:eastAsia="Calibri" w:hAnsi="Times New Roman" w:cs="Times New Roman"/>
          <w:kern w:val="2"/>
          <w:sz w:val="28"/>
          <w:szCs w:val="28"/>
          <w:lang w:val="en-US"/>
          <w14:ligatures w14:val="standardContextual"/>
        </w:rPr>
        <w:footnoteReference w:id="7"/>
      </w:r>
      <w:r w:rsidR="005C07EC" w:rsidRPr="006D5FFD">
        <w:rPr>
          <w:rFonts w:ascii="Times New Roman" w:eastAsia="Calibri" w:hAnsi="Times New Roman" w:cs="Times New Roman"/>
          <w:kern w:val="2"/>
          <w:sz w:val="28"/>
          <w:szCs w:val="28"/>
          <w:lang w:val="en-US"/>
          <w14:ligatures w14:val="standardContextual"/>
        </w:rPr>
        <w:t xml:space="preserve"> </w:t>
      </w:r>
      <w:r w:rsidR="00A8346F" w:rsidRPr="006D5FFD">
        <w:rPr>
          <w:rFonts w:ascii="Times New Roman" w:eastAsia="Calibri" w:hAnsi="Times New Roman" w:cs="Times New Roman"/>
          <w:kern w:val="2"/>
          <w:sz w:val="28"/>
          <w:szCs w:val="28"/>
          <w:lang w:val="en-US"/>
          <w14:ligatures w14:val="standardContextual"/>
        </w:rPr>
        <w:t xml:space="preserve">The high court disregarded this principle: it recognised </w:t>
      </w:r>
      <w:r w:rsidR="000A59DD" w:rsidRPr="006D5FFD">
        <w:rPr>
          <w:rFonts w:ascii="Times New Roman" w:eastAsia="Calibri" w:hAnsi="Times New Roman" w:cs="Times New Roman"/>
          <w:kern w:val="2"/>
          <w:sz w:val="28"/>
          <w:szCs w:val="28"/>
          <w:lang w:val="en-US"/>
          <w14:ligatures w14:val="standardContextual"/>
        </w:rPr>
        <w:t>‘</w:t>
      </w:r>
      <w:r w:rsidR="00A8346F" w:rsidRPr="006D5FFD">
        <w:rPr>
          <w:rFonts w:ascii="Times New Roman" w:eastAsia="Calibri" w:hAnsi="Times New Roman" w:cs="Times New Roman"/>
          <w:kern w:val="2"/>
          <w:sz w:val="28"/>
          <w:szCs w:val="28"/>
          <w:lang w:val="en-US"/>
          <w14:ligatures w14:val="standardContextual"/>
        </w:rPr>
        <w:t xml:space="preserve">the obvious similarity </w:t>
      </w:r>
      <w:r w:rsidR="000A59DD" w:rsidRPr="006D5FFD">
        <w:rPr>
          <w:rFonts w:ascii="Times New Roman" w:eastAsia="Calibri" w:hAnsi="Times New Roman" w:cs="Times New Roman"/>
          <w:kern w:val="2"/>
          <w:sz w:val="28"/>
          <w:szCs w:val="28"/>
          <w:lang w:val="en-US"/>
          <w14:ligatures w14:val="standardContextual"/>
        </w:rPr>
        <w:t>between the two marks with refere</w:t>
      </w:r>
      <w:r w:rsidR="009B0793" w:rsidRPr="006D5FFD">
        <w:rPr>
          <w:rFonts w:ascii="Times New Roman" w:eastAsia="Calibri" w:hAnsi="Times New Roman" w:cs="Times New Roman"/>
          <w:kern w:val="2"/>
          <w:sz w:val="28"/>
          <w:szCs w:val="28"/>
          <w:lang w:val="en-US"/>
          <w14:ligatures w14:val="standardContextual"/>
        </w:rPr>
        <w:t>nce to the words, iCollege and i</w:t>
      </w:r>
      <w:r w:rsidR="000A59DD" w:rsidRPr="006D5FFD">
        <w:rPr>
          <w:rFonts w:ascii="Times New Roman" w:eastAsia="Calibri" w:hAnsi="Times New Roman" w:cs="Times New Roman"/>
          <w:kern w:val="2"/>
          <w:sz w:val="28"/>
          <w:szCs w:val="28"/>
          <w:lang w:val="en-US"/>
          <w14:ligatures w14:val="standardContextual"/>
        </w:rPr>
        <w:t>COLLEGE’, but then concluded that ‘there is no visual or conceptual similarity between the pictures accompanying the written words’.</w:t>
      </w:r>
      <w:r w:rsidR="003C341A" w:rsidRPr="006D5FFD">
        <w:rPr>
          <w:rFonts w:ascii="Times New Roman" w:eastAsia="Calibri" w:hAnsi="Times New Roman" w:cs="Times New Roman"/>
          <w:kern w:val="2"/>
          <w:sz w:val="28"/>
          <w:szCs w:val="28"/>
          <w:lang w:val="en-US"/>
          <w14:ligatures w14:val="standardContextual"/>
        </w:rPr>
        <w:t xml:space="preserve"> </w:t>
      </w:r>
    </w:p>
    <w:p w14:paraId="438AC59A" w14:textId="77777777" w:rsidR="0027238F" w:rsidRPr="006D5FFD" w:rsidRDefault="0027238F" w:rsidP="0027238F">
      <w:pPr>
        <w:pStyle w:val="ListParagraph"/>
        <w:spacing w:after="0" w:line="360" w:lineRule="auto"/>
        <w:rPr>
          <w:rFonts w:ascii="Times New Roman" w:hAnsi="Times New Roman" w:cs="Times New Roman"/>
          <w:sz w:val="28"/>
          <w:szCs w:val="28"/>
          <w:lang w:val="en-GB"/>
        </w:rPr>
      </w:pPr>
    </w:p>
    <w:p w14:paraId="19B55108" w14:textId="5E784F10" w:rsidR="005C07EC" w:rsidRPr="006D5FFD" w:rsidRDefault="003C341A" w:rsidP="0027238F">
      <w:pPr>
        <w:pStyle w:val="ListParagraph"/>
        <w:numPr>
          <w:ilvl w:val="0"/>
          <w:numId w:val="6"/>
        </w:numPr>
        <w:spacing w:after="0" w:line="360" w:lineRule="auto"/>
        <w:ind w:left="0" w:firstLine="0"/>
        <w:jc w:val="both"/>
        <w:rPr>
          <w:rFonts w:ascii="Times New Roman" w:hAnsi="Times New Roman" w:cs="Times New Roman"/>
          <w:sz w:val="28"/>
          <w:szCs w:val="28"/>
          <w:lang w:val="en-GB"/>
        </w:rPr>
      </w:pPr>
      <w:r w:rsidRPr="006D5FFD">
        <w:rPr>
          <w:rFonts w:ascii="Times New Roman" w:eastAsia="Calibri" w:hAnsi="Times New Roman" w:cs="Times New Roman"/>
          <w:kern w:val="2"/>
          <w:sz w:val="28"/>
          <w:szCs w:val="28"/>
          <w:lang w:val="en-US"/>
          <w14:ligatures w14:val="standardContextual"/>
        </w:rPr>
        <w:t xml:space="preserve">The </w:t>
      </w:r>
      <w:r w:rsidR="00BC4EA9" w:rsidRPr="006D5FFD">
        <w:rPr>
          <w:rFonts w:ascii="Times New Roman" w:eastAsia="Calibri" w:hAnsi="Times New Roman" w:cs="Times New Roman"/>
          <w:kern w:val="2"/>
          <w:sz w:val="28"/>
          <w:szCs w:val="28"/>
          <w:lang w:val="en-US"/>
          <w14:ligatures w14:val="standardContextual"/>
        </w:rPr>
        <w:t xml:space="preserve">high </w:t>
      </w:r>
      <w:r w:rsidRPr="006D5FFD">
        <w:rPr>
          <w:rFonts w:ascii="Times New Roman" w:eastAsia="Calibri" w:hAnsi="Times New Roman" w:cs="Times New Roman"/>
          <w:kern w:val="2"/>
          <w:sz w:val="28"/>
          <w:szCs w:val="28"/>
          <w:lang w:val="en-US"/>
          <w14:ligatures w14:val="standardContextual"/>
        </w:rPr>
        <w:t xml:space="preserve">court also overlooked the fact that </w:t>
      </w:r>
      <w:r w:rsidR="00A70769" w:rsidRPr="006D5FFD">
        <w:rPr>
          <w:rFonts w:ascii="Times New Roman" w:eastAsia="Calibri" w:hAnsi="Times New Roman" w:cs="Times New Roman"/>
          <w:kern w:val="2"/>
          <w:sz w:val="28"/>
          <w:szCs w:val="28"/>
          <w:lang w:val="en-US"/>
          <w14:ligatures w14:val="standardContextual"/>
        </w:rPr>
        <w:t>the greater the similarity between the respective services of the parties, the lesser the degree o</w:t>
      </w:r>
      <w:r w:rsidR="00C71523" w:rsidRPr="006D5FFD">
        <w:rPr>
          <w:rFonts w:ascii="Times New Roman" w:eastAsia="Calibri" w:hAnsi="Times New Roman" w:cs="Times New Roman"/>
          <w:kern w:val="2"/>
          <w:sz w:val="28"/>
          <w:szCs w:val="28"/>
          <w:lang w:val="en-US"/>
          <w14:ligatures w14:val="standardContextual"/>
        </w:rPr>
        <w:t>f resemblance required before it can</w:t>
      </w:r>
      <w:r w:rsidR="00A70769" w:rsidRPr="006D5FFD">
        <w:rPr>
          <w:rFonts w:ascii="Times New Roman" w:eastAsia="Calibri" w:hAnsi="Times New Roman" w:cs="Times New Roman"/>
          <w:kern w:val="2"/>
          <w:sz w:val="28"/>
          <w:szCs w:val="28"/>
          <w:lang w:val="en-US"/>
          <w14:ligatures w14:val="standardContextual"/>
        </w:rPr>
        <w:t xml:space="preserve"> be said that there is a likelihood of deception or confusion in the use of the offending mark.</w:t>
      </w:r>
      <w:r w:rsidR="00A70769" w:rsidRPr="006D5FFD">
        <w:rPr>
          <w:rStyle w:val="FootnoteReference"/>
          <w:rFonts w:ascii="Times New Roman" w:eastAsia="Calibri" w:hAnsi="Times New Roman" w:cs="Times New Roman"/>
          <w:kern w:val="2"/>
          <w:sz w:val="28"/>
          <w:szCs w:val="28"/>
          <w:lang w:val="en-US"/>
          <w14:ligatures w14:val="standardContextual"/>
        </w:rPr>
        <w:footnoteReference w:id="8"/>
      </w:r>
      <w:r w:rsidR="00C71523" w:rsidRPr="006D5FFD">
        <w:rPr>
          <w:rFonts w:ascii="Times New Roman" w:eastAsia="Calibri" w:hAnsi="Times New Roman" w:cs="Times New Roman"/>
          <w:kern w:val="2"/>
          <w:sz w:val="28"/>
          <w:szCs w:val="28"/>
          <w:lang w:val="en-US"/>
          <w14:ligatures w14:val="standardContextual"/>
        </w:rPr>
        <w:t xml:space="preserve"> </w:t>
      </w:r>
      <w:r w:rsidR="00291FA2" w:rsidRPr="006D5FFD">
        <w:rPr>
          <w:rFonts w:ascii="Times New Roman" w:eastAsia="Calibri" w:hAnsi="Times New Roman" w:cs="Times New Roman"/>
          <w:kern w:val="2"/>
          <w:sz w:val="28"/>
          <w:szCs w:val="28"/>
          <w:lang w:val="en-US"/>
          <w14:ligatures w14:val="standardContextual"/>
        </w:rPr>
        <w:t xml:space="preserve">The respondent </w:t>
      </w:r>
      <w:r w:rsidR="009C69B5" w:rsidRPr="006D5FFD">
        <w:rPr>
          <w:rFonts w:ascii="Times New Roman" w:eastAsia="Calibri" w:hAnsi="Times New Roman" w:cs="Times New Roman"/>
          <w:kern w:val="2"/>
          <w:sz w:val="28"/>
          <w:szCs w:val="28"/>
          <w:lang w:val="en-US"/>
          <w14:ligatures w14:val="standardContextual"/>
        </w:rPr>
        <w:t xml:space="preserve">sought to make something of the proposition that its services are </w:t>
      </w:r>
      <w:r w:rsidR="00291FA2" w:rsidRPr="006D5FFD">
        <w:rPr>
          <w:rFonts w:ascii="Times New Roman" w:eastAsia="Calibri" w:hAnsi="Times New Roman" w:cs="Times New Roman"/>
          <w:kern w:val="2"/>
          <w:sz w:val="28"/>
          <w:szCs w:val="28"/>
          <w:lang w:val="en-US"/>
          <w14:ligatures w14:val="standardContextual"/>
        </w:rPr>
        <w:t>exclusively online and that it does not offer locally accredited qualifi</w:t>
      </w:r>
      <w:r w:rsidR="009C69B5" w:rsidRPr="006D5FFD">
        <w:rPr>
          <w:rFonts w:ascii="Times New Roman" w:eastAsia="Calibri" w:hAnsi="Times New Roman" w:cs="Times New Roman"/>
          <w:kern w:val="2"/>
          <w:sz w:val="28"/>
          <w:szCs w:val="28"/>
          <w:lang w:val="en-US"/>
          <w14:ligatures w14:val="standardContextual"/>
        </w:rPr>
        <w:t>cations.</w:t>
      </w:r>
      <w:r w:rsidR="00291FA2" w:rsidRPr="006D5FFD">
        <w:rPr>
          <w:rFonts w:ascii="Times New Roman" w:eastAsia="Calibri" w:hAnsi="Times New Roman" w:cs="Times New Roman"/>
          <w:kern w:val="2"/>
          <w:sz w:val="28"/>
          <w:szCs w:val="28"/>
          <w:lang w:val="en-US"/>
          <w14:ligatures w14:val="standardContextual"/>
        </w:rPr>
        <w:t xml:space="preserve"> </w:t>
      </w:r>
      <w:r w:rsidR="009C69B5" w:rsidRPr="006D5FFD">
        <w:rPr>
          <w:rFonts w:ascii="Times New Roman" w:eastAsia="Calibri" w:hAnsi="Times New Roman" w:cs="Times New Roman"/>
          <w:kern w:val="2"/>
          <w:sz w:val="28"/>
          <w:szCs w:val="28"/>
          <w:lang w:val="en-US"/>
          <w14:ligatures w14:val="standardContextual"/>
        </w:rPr>
        <w:t xml:space="preserve">However, </w:t>
      </w:r>
      <w:r w:rsidR="004B0199" w:rsidRPr="006D5FFD">
        <w:rPr>
          <w:rFonts w:ascii="Times New Roman" w:eastAsia="Calibri" w:hAnsi="Times New Roman" w:cs="Times New Roman"/>
          <w:kern w:val="2"/>
          <w:sz w:val="28"/>
          <w:szCs w:val="28"/>
          <w:lang w:val="en-US"/>
          <w14:ligatures w14:val="standardContextual"/>
        </w:rPr>
        <w:t>s 34(1)</w:t>
      </w:r>
      <w:r w:rsidR="004B0199" w:rsidRPr="006D5FFD">
        <w:rPr>
          <w:rFonts w:ascii="Times New Roman" w:eastAsia="Calibri" w:hAnsi="Times New Roman" w:cs="Times New Roman"/>
          <w:i/>
          <w:kern w:val="2"/>
          <w:sz w:val="28"/>
          <w:szCs w:val="28"/>
          <w:lang w:val="en-US"/>
          <w14:ligatures w14:val="standardContextual"/>
        </w:rPr>
        <w:t>(a)</w:t>
      </w:r>
      <w:r w:rsidR="004B0199" w:rsidRPr="006D5FFD">
        <w:rPr>
          <w:rFonts w:ascii="Times New Roman" w:eastAsia="Calibri" w:hAnsi="Times New Roman" w:cs="Times New Roman"/>
          <w:kern w:val="2"/>
          <w:sz w:val="28"/>
          <w:szCs w:val="28"/>
          <w:lang w:val="en-US"/>
          <w14:ligatures w14:val="standardContextual"/>
        </w:rPr>
        <w:t xml:space="preserve"> of the Act does not require the appellant to show that the nature and scope of the </w:t>
      </w:r>
      <w:r w:rsidR="004B0199" w:rsidRPr="006D5FFD">
        <w:rPr>
          <w:rFonts w:ascii="Times New Roman" w:eastAsia="Calibri" w:hAnsi="Times New Roman" w:cs="Times New Roman"/>
          <w:kern w:val="2"/>
          <w:sz w:val="28"/>
          <w:szCs w:val="28"/>
          <w:lang w:val="en-US"/>
          <w14:ligatures w14:val="standardContextual"/>
        </w:rPr>
        <w:lastRenderedPageBreak/>
        <w:t>respondent’s services</w:t>
      </w:r>
      <w:r w:rsidR="0075765B" w:rsidRPr="006D5FFD">
        <w:rPr>
          <w:rFonts w:ascii="Times New Roman" w:eastAsia="Calibri" w:hAnsi="Times New Roman" w:cs="Times New Roman"/>
          <w:kern w:val="2"/>
          <w:sz w:val="28"/>
          <w:szCs w:val="28"/>
          <w:lang w:val="en-US"/>
          <w14:ligatures w14:val="standardContextual"/>
        </w:rPr>
        <w:t>,</w:t>
      </w:r>
      <w:r w:rsidR="004B0199" w:rsidRPr="006D5FFD">
        <w:rPr>
          <w:rFonts w:ascii="Times New Roman" w:eastAsia="Calibri" w:hAnsi="Times New Roman" w:cs="Times New Roman"/>
          <w:kern w:val="2"/>
          <w:sz w:val="28"/>
          <w:szCs w:val="28"/>
          <w:lang w:val="en-US"/>
          <w14:ligatures w14:val="standardContextual"/>
        </w:rPr>
        <w:t xml:space="preserve"> or its training methods, are identical to the </w:t>
      </w:r>
      <w:r w:rsidR="009C69B5" w:rsidRPr="006D5FFD">
        <w:rPr>
          <w:rFonts w:ascii="Times New Roman" w:eastAsia="Calibri" w:hAnsi="Times New Roman" w:cs="Times New Roman"/>
          <w:kern w:val="2"/>
          <w:sz w:val="28"/>
          <w:szCs w:val="28"/>
          <w:lang w:val="en-US"/>
          <w14:ligatures w14:val="standardContextual"/>
        </w:rPr>
        <w:t>services</w:t>
      </w:r>
      <w:r w:rsidR="00D5358A" w:rsidRPr="006D5FFD">
        <w:rPr>
          <w:rFonts w:ascii="Times New Roman" w:eastAsia="Calibri" w:hAnsi="Times New Roman" w:cs="Times New Roman"/>
          <w:kern w:val="2"/>
          <w:sz w:val="28"/>
          <w:szCs w:val="28"/>
          <w:lang w:val="en-US"/>
          <w14:ligatures w14:val="standardContextual"/>
        </w:rPr>
        <w:t xml:space="preserve"> covered by the trade mark registration</w:t>
      </w:r>
      <w:r w:rsidR="00291FA2" w:rsidRPr="006D5FFD">
        <w:rPr>
          <w:rFonts w:ascii="Times New Roman" w:eastAsia="Calibri" w:hAnsi="Times New Roman" w:cs="Times New Roman"/>
          <w:kern w:val="2"/>
          <w:sz w:val="28"/>
          <w:szCs w:val="28"/>
          <w:lang w:val="en-US"/>
          <w14:ligatures w14:val="standardContextual"/>
        </w:rPr>
        <w:t xml:space="preserve">. </w:t>
      </w:r>
      <w:r w:rsidR="002C63AC" w:rsidRPr="006D5FFD">
        <w:rPr>
          <w:rFonts w:ascii="Times New Roman" w:eastAsia="Calibri" w:hAnsi="Times New Roman" w:cs="Times New Roman"/>
          <w:kern w:val="2"/>
          <w:sz w:val="28"/>
          <w:szCs w:val="28"/>
          <w:lang w:val="en-US"/>
          <w14:ligatures w14:val="standardContextual"/>
        </w:rPr>
        <w:t xml:space="preserve">And </w:t>
      </w:r>
      <w:r w:rsidR="005C3E1C" w:rsidRPr="006D5FFD">
        <w:rPr>
          <w:rFonts w:ascii="Times New Roman" w:eastAsia="Calibri" w:hAnsi="Times New Roman" w:cs="Times New Roman"/>
          <w:kern w:val="2"/>
          <w:sz w:val="28"/>
          <w:szCs w:val="28"/>
          <w:lang w:val="en-US"/>
          <w14:ligatures w14:val="standardContextual"/>
        </w:rPr>
        <w:t xml:space="preserve">the test approved in </w:t>
      </w:r>
      <w:r w:rsidR="005C3E1C" w:rsidRPr="006D5FFD">
        <w:rPr>
          <w:rFonts w:ascii="Times New Roman" w:eastAsia="Calibri" w:hAnsi="Times New Roman" w:cs="Times New Roman"/>
          <w:i/>
          <w:kern w:val="2"/>
          <w:sz w:val="28"/>
          <w:szCs w:val="28"/>
          <w:lang w:val="en-US"/>
          <w14:ligatures w14:val="standardContextual"/>
        </w:rPr>
        <w:t>Century City</w:t>
      </w:r>
      <w:r w:rsidR="00802B12" w:rsidRPr="006D5FFD">
        <w:rPr>
          <w:rFonts w:ascii="Times New Roman" w:eastAsia="Calibri" w:hAnsi="Times New Roman" w:cs="Times New Roman"/>
          <w:i/>
          <w:kern w:val="2"/>
          <w:sz w:val="28"/>
          <w:szCs w:val="28"/>
          <w:lang w:val="en-US"/>
          <w14:ligatures w14:val="standardContextual"/>
        </w:rPr>
        <w:t xml:space="preserve"> Apartments</w:t>
      </w:r>
      <w:r w:rsidR="002C63AC" w:rsidRPr="006D5FFD">
        <w:rPr>
          <w:rFonts w:ascii="Times New Roman" w:eastAsia="Calibri" w:hAnsi="Times New Roman" w:cs="Times New Roman"/>
          <w:kern w:val="2"/>
          <w:sz w:val="28"/>
          <w:szCs w:val="28"/>
          <w:lang w:val="en-US"/>
          <w14:ligatures w14:val="standardContextual"/>
        </w:rPr>
        <w:t>,</w:t>
      </w:r>
      <w:r w:rsidR="005C3E1C" w:rsidRPr="006D5FFD">
        <w:rPr>
          <w:rStyle w:val="FootnoteReference"/>
          <w:rFonts w:ascii="Times New Roman" w:eastAsia="Calibri" w:hAnsi="Times New Roman" w:cs="Times New Roman"/>
          <w:kern w:val="2"/>
          <w:sz w:val="28"/>
          <w:szCs w:val="28"/>
          <w:lang w:val="en-US"/>
          <w14:ligatures w14:val="standardContextual"/>
        </w:rPr>
        <w:footnoteReference w:id="9"/>
      </w:r>
      <w:r w:rsidR="005C3E1C" w:rsidRPr="006D5FFD">
        <w:rPr>
          <w:rFonts w:ascii="Times New Roman" w:eastAsia="Calibri" w:hAnsi="Times New Roman" w:cs="Times New Roman"/>
          <w:kern w:val="2"/>
          <w:sz w:val="28"/>
          <w:szCs w:val="28"/>
          <w:lang w:val="en-US"/>
          <w14:ligatures w14:val="standardContextual"/>
        </w:rPr>
        <w:t xml:space="preserve"> </w:t>
      </w:r>
      <w:r w:rsidR="002C63AC" w:rsidRPr="006D5FFD">
        <w:rPr>
          <w:rFonts w:ascii="Times New Roman" w:eastAsia="Calibri" w:hAnsi="Times New Roman" w:cs="Times New Roman"/>
          <w:kern w:val="2"/>
          <w:sz w:val="28"/>
          <w:szCs w:val="28"/>
          <w:lang w:val="en-US"/>
          <w14:ligatures w14:val="standardContextual"/>
        </w:rPr>
        <w:t xml:space="preserve">which </w:t>
      </w:r>
      <w:r w:rsidR="005C3E1C" w:rsidRPr="006D5FFD">
        <w:rPr>
          <w:rFonts w:ascii="Times New Roman" w:eastAsia="Calibri" w:hAnsi="Times New Roman" w:cs="Times New Roman"/>
          <w:kern w:val="2"/>
          <w:sz w:val="28"/>
          <w:szCs w:val="28"/>
          <w:lang w:val="en-US"/>
          <w14:ligatures w14:val="standardContextual"/>
        </w:rPr>
        <w:t xml:space="preserve">applies equally in relation to both goods and services, </w:t>
      </w:r>
      <w:r w:rsidR="002C63AC" w:rsidRPr="006D5FFD">
        <w:rPr>
          <w:rFonts w:ascii="Times New Roman" w:eastAsia="Calibri" w:hAnsi="Times New Roman" w:cs="Times New Roman"/>
          <w:kern w:val="2"/>
          <w:sz w:val="28"/>
          <w:szCs w:val="28"/>
          <w:lang w:val="en-US"/>
          <w14:ligatures w14:val="standardContextual"/>
        </w:rPr>
        <w:t>provides a complete answer to the argument that there is no likelihood of deception or confusion because the services are not offered side by side. As</w:t>
      </w:r>
      <w:r w:rsidR="005C3E1C" w:rsidRPr="006D5FFD">
        <w:rPr>
          <w:rFonts w:ascii="Times New Roman" w:eastAsia="Calibri" w:hAnsi="Times New Roman" w:cs="Times New Roman"/>
          <w:kern w:val="2"/>
          <w:sz w:val="28"/>
          <w:szCs w:val="28"/>
          <w:lang w:val="en-US"/>
          <w14:ligatures w14:val="standardContextual"/>
        </w:rPr>
        <w:t xml:space="preserve"> observed by Webster and Page,</w:t>
      </w:r>
      <w:r w:rsidR="008A3AB9" w:rsidRPr="006D5FFD">
        <w:rPr>
          <w:rFonts w:ascii="Times New Roman" w:eastAsia="Calibri" w:hAnsi="Times New Roman" w:cs="Times New Roman"/>
          <w:kern w:val="2"/>
          <w:sz w:val="28"/>
          <w:szCs w:val="28"/>
          <w:lang w:val="en-US"/>
          <w14:ligatures w14:val="standardContextual"/>
        </w:rPr>
        <w:t xml:space="preserve"> there is no reason to suggest a more lenient test for service marks.</w:t>
      </w:r>
      <w:r w:rsidR="00895EC7" w:rsidRPr="006D5FFD">
        <w:rPr>
          <w:rStyle w:val="FootnoteReference"/>
          <w:rFonts w:ascii="Times New Roman" w:eastAsia="Calibri" w:hAnsi="Times New Roman" w:cs="Times New Roman"/>
          <w:kern w:val="2"/>
          <w:sz w:val="28"/>
          <w:szCs w:val="28"/>
          <w:lang w:val="en-US"/>
          <w14:ligatures w14:val="standardContextual"/>
        </w:rPr>
        <w:footnoteReference w:id="10"/>
      </w:r>
      <w:r w:rsidR="008A3AB9" w:rsidRPr="006D5FFD">
        <w:rPr>
          <w:rFonts w:ascii="Times New Roman" w:eastAsia="Calibri" w:hAnsi="Times New Roman" w:cs="Times New Roman"/>
          <w:kern w:val="2"/>
          <w:sz w:val="28"/>
          <w:szCs w:val="28"/>
          <w:lang w:val="en-US"/>
          <w14:ligatures w14:val="standardContextual"/>
        </w:rPr>
        <w:t xml:space="preserve"> </w:t>
      </w:r>
    </w:p>
    <w:p w14:paraId="59074A2C" w14:textId="77777777" w:rsidR="0027238F" w:rsidRPr="006D5FFD" w:rsidRDefault="0027238F" w:rsidP="0027238F">
      <w:pPr>
        <w:pStyle w:val="ListParagraph"/>
        <w:spacing w:after="0" w:line="360" w:lineRule="auto"/>
        <w:rPr>
          <w:rFonts w:ascii="Times New Roman" w:hAnsi="Times New Roman" w:cs="Times New Roman"/>
          <w:sz w:val="28"/>
          <w:szCs w:val="28"/>
          <w:lang w:val="en-GB"/>
        </w:rPr>
      </w:pPr>
    </w:p>
    <w:p w14:paraId="6BE270C8" w14:textId="3C48ADD9" w:rsidR="008E740C" w:rsidRPr="006D5FFD" w:rsidRDefault="00A00327" w:rsidP="0027238F">
      <w:pPr>
        <w:pStyle w:val="ListParagraph"/>
        <w:numPr>
          <w:ilvl w:val="0"/>
          <w:numId w:val="6"/>
        </w:numPr>
        <w:spacing w:after="0" w:line="360" w:lineRule="auto"/>
        <w:ind w:left="0" w:firstLine="0"/>
        <w:jc w:val="both"/>
        <w:rPr>
          <w:rFonts w:ascii="Times New Roman" w:hAnsi="Times New Roman" w:cs="Times New Roman"/>
          <w:sz w:val="28"/>
          <w:szCs w:val="28"/>
          <w:lang w:val="en-GB"/>
        </w:rPr>
      </w:pPr>
      <w:r w:rsidRPr="006D5FFD">
        <w:rPr>
          <w:rFonts w:ascii="Times New Roman" w:eastAsia="Calibri" w:hAnsi="Times New Roman" w:cs="Times New Roman"/>
          <w:kern w:val="2"/>
          <w:sz w:val="28"/>
          <w:szCs w:val="28"/>
          <w:lang w:val="en-US"/>
          <w14:ligatures w14:val="standardContextual"/>
        </w:rPr>
        <w:t>Whilst</w:t>
      </w:r>
      <w:r w:rsidR="009410C5" w:rsidRPr="006D5FFD">
        <w:rPr>
          <w:rFonts w:ascii="Times New Roman" w:eastAsia="Calibri" w:hAnsi="Times New Roman" w:cs="Times New Roman"/>
          <w:kern w:val="2"/>
          <w:sz w:val="28"/>
          <w:szCs w:val="28"/>
          <w:lang w:val="en-US"/>
          <w14:ligatures w14:val="standardContextual"/>
        </w:rPr>
        <w:t xml:space="preserve"> the marks </w:t>
      </w:r>
      <w:r w:rsidR="009764C0" w:rsidRPr="006D5FFD">
        <w:rPr>
          <w:rFonts w:ascii="Times New Roman" w:eastAsia="Calibri" w:hAnsi="Times New Roman" w:cs="Times New Roman"/>
          <w:kern w:val="2"/>
          <w:sz w:val="28"/>
          <w:szCs w:val="28"/>
          <w:lang w:val="en-US"/>
          <w14:ligatures w14:val="standardContextual"/>
        </w:rPr>
        <w:t xml:space="preserve">in issue </w:t>
      </w:r>
      <w:r w:rsidR="009410C5" w:rsidRPr="006D5FFD">
        <w:rPr>
          <w:rFonts w:ascii="Times New Roman" w:eastAsia="Calibri" w:hAnsi="Times New Roman" w:cs="Times New Roman"/>
          <w:kern w:val="2"/>
          <w:sz w:val="28"/>
          <w:szCs w:val="28"/>
          <w:lang w:val="en-US"/>
          <w14:ligatures w14:val="standardContextual"/>
        </w:rPr>
        <w:t xml:space="preserve">are not identical, ie </w:t>
      </w:r>
      <w:r w:rsidR="004742BA" w:rsidRPr="006D5FFD">
        <w:rPr>
          <w:rFonts w:ascii="Times New Roman" w:eastAsia="Calibri" w:hAnsi="Times New Roman" w:cs="Times New Roman"/>
          <w:kern w:val="2"/>
          <w:sz w:val="28"/>
          <w:szCs w:val="28"/>
          <w:lang w:val="en-US"/>
          <w14:ligatures w14:val="standardContextual"/>
        </w:rPr>
        <w:t xml:space="preserve">‘the same in all </w:t>
      </w:r>
      <w:r w:rsidR="009410C5" w:rsidRPr="006D5FFD">
        <w:rPr>
          <w:rFonts w:ascii="Times New Roman" w:eastAsia="Calibri" w:hAnsi="Times New Roman" w:cs="Times New Roman"/>
          <w:kern w:val="2"/>
          <w:sz w:val="28"/>
          <w:szCs w:val="28"/>
          <w:lang w:val="en-US"/>
          <w14:ligatures w14:val="standardContextual"/>
        </w:rPr>
        <w:t>respect</w:t>
      </w:r>
      <w:r w:rsidR="004742BA" w:rsidRPr="006D5FFD">
        <w:rPr>
          <w:rFonts w:ascii="Times New Roman" w:eastAsia="Calibri" w:hAnsi="Times New Roman" w:cs="Times New Roman"/>
          <w:kern w:val="2"/>
          <w:sz w:val="28"/>
          <w:szCs w:val="28"/>
          <w:lang w:val="en-US"/>
          <w14:ligatures w14:val="standardContextual"/>
        </w:rPr>
        <w:t>s</w:t>
      </w:r>
      <w:r w:rsidR="00F038F8" w:rsidRPr="006D5FFD">
        <w:rPr>
          <w:rFonts w:ascii="Times New Roman" w:eastAsia="Calibri" w:hAnsi="Times New Roman" w:cs="Times New Roman"/>
          <w:kern w:val="2"/>
          <w:sz w:val="28"/>
          <w:szCs w:val="28"/>
          <w:lang w:val="en-US"/>
          <w14:ligatures w14:val="standardContextual"/>
        </w:rPr>
        <w:t>’</w:t>
      </w:r>
      <w:r w:rsidR="009410C5" w:rsidRPr="006D5FFD">
        <w:rPr>
          <w:rFonts w:ascii="Times New Roman" w:eastAsia="Calibri" w:hAnsi="Times New Roman" w:cs="Times New Roman"/>
          <w:kern w:val="2"/>
          <w:sz w:val="28"/>
          <w:szCs w:val="28"/>
          <w:lang w:val="en-US"/>
          <w14:ligatures w14:val="standardContextual"/>
        </w:rPr>
        <w:t>,</w:t>
      </w:r>
      <w:r w:rsidR="009410C5" w:rsidRPr="006D5FFD">
        <w:rPr>
          <w:rStyle w:val="FootnoteReference"/>
          <w:rFonts w:ascii="Times New Roman" w:eastAsia="Calibri" w:hAnsi="Times New Roman" w:cs="Times New Roman"/>
          <w:kern w:val="2"/>
          <w:sz w:val="28"/>
          <w:szCs w:val="28"/>
          <w:lang w:val="en-US"/>
          <w14:ligatures w14:val="standardContextual"/>
        </w:rPr>
        <w:footnoteReference w:id="11"/>
      </w:r>
      <w:r w:rsidR="004742BA" w:rsidRPr="006D5FFD">
        <w:rPr>
          <w:rFonts w:ascii="Times New Roman" w:eastAsia="Calibri" w:hAnsi="Times New Roman" w:cs="Times New Roman"/>
          <w:kern w:val="2"/>
          <w:sz w:val="28"/>
          <w:szCs w:val="28"/>
          <w:lang w:val="en-US"/>
          <w14:ligatures w14:val="standardContextual"/>
        </w:rPr>
        <w:t xml:space="preserve"> </w:t>
      </w:r>
      <w:r w:rsidR="00D263BD" w:rsidRPr="006D5FFD">
        <w:rPr>
          <w:rFonts w:ascii="Times New Roman" w:eastAsia="Calibri" w:hAnsi="Times New Roman" w:cs="Times New Roman"/>
          <w:kern w:val="2"/>
          <w:sz w:val="28"/>
          <w:szCs w:val="28"/>
          <w:lang w:val="en-US"/>
          <w14:ligatures w14:val="standardContextual"/>
        </w:rPr>
        <w:t>even though they are very similar,</w:t>
      </w:r>
      <w:r w:rsidR="008A3AB9" w:rsidRPr="006D5FFD">
        <w:rPr>
          <w:rFonts w:ascii="Times New Roman" w:eastAsia="Calibri" w:hAnsi="Times New Roman" w:cs="Times New Roman"/>
          <w:kern w:val="2"/>
          <w:sz w:val="28"/>
          <w:szCs w:val="28"/>
          <w:lang w:val="en-US"/>
          <w14:ligatures w14:val="standardContextual"/>
        </w:rPr>
        <w:t xml:space="preserve"> as stat</w:t>
      </w:r>
      <w:r w:rsidR="00090BB9" w:rsidRPr="006D5FFD">
        <w:rPr>
          <w:rFonts w:ascii="Times New Roman" w:eastAsia="Calibri" w:hAnsi="Times New Roman" w:cs="Times New Roman"/>
          <w:kern w:val="2"/>
          <w:sz w:val="28"/>
          <w:szCs w:val="28"/>
          <w:lang w:val="en-US"/>
          <w14:ligatures w14:val="standardContextual"/>
        </w:rPr>
        <w:t>ed in Webster and Page,</w:t>
      </w:r>
      <w:r w:rsidR="00090BB9" w:rsidRPr="006D5FFD">
        <w:rPr>
          <w:rStyle w:val="FootnoteReference"/>
          <w:rFonts w:ascii="Times New Roman" w:eastAsia="Calibri" w:hAnsi="Times New Roman" w:cs="Times New Roman"/>
          <w:kern w:val="2"/>
          <w:sz w:val="28"/>
          <w:szCs w:val="28"/>
          <w:lang w:val="en-US"/>
          <w14:ligatures w14:val="standardContextual"/>
        </w:rPr>
        <w:footnoteReference w:id="12"/>
      </w:r>
      <w:r w:rsidR="00090BB9" w:rsidRPr="006D5FFD">
        <w:rPr>
          <w:rFonts w:ascii="Times New Roman" w:eastAsia="Calibri" w:hAnsi="Times New Roman" w:cs="Times New Roman"/>
          <w:kern w:val="2"/>
          <w:sz w:val="28"/>
          <w:szCs w:val="28"/>
          <w:lang w:val="en-US"/>
          <w14:ligatures w14:val="standardContextual"/>
        </w:rPr>
        <w:t xml:space="preserve"> </w:t>
      </w:r>
      <w:r w:rsidR="00EC0842" w:rsidRPr="006D5FFD">
        <w:rPr>
          <w:rFonts w:ascii="Times New Roman" w:eastAsia="Calibri" w:hAnsi="Times New Roman" w:cs="Times New Roman"/>
          <w:kern w:val="2"/>
          <w:sz w:val="28"/>
          <w:szCs w:val="28"/>
          <w:lang w:val="en-US"/>
          <w14:ligatures w14:val="standardContextual"/>
        </w:rPr>
        <w:t>‘th</w:t>
      </w:r>
      <w:r w:rsidR="009764C0" w:rsidRPr="006D5FFD">
        <w:rPr>
          <w:rFonts w:ascii="Times New Roman" w:eastAsia="Calibri" w:hAnsi="Times New Roman" w:cs="Times New Roman"/>
          <w:kern w:val="2"/>
          <w:sz w:val="28"/>
          <w:szCs w:val="28"/>
          <w:lang w:val="en-US"/>
          <w14:ligatures w14:val="standardContextual"/>
        </w:rPr>
        <w:t xml:space="preserve">e likelihood that the court </w:t>
      </w:r>
      <w:r w:rsidR="00B071E3" w:rsidRPr="006D5FFD">
        <w:rPr>
          <w:rFonts w:ascii="Times New Roman" w:eastAsia="Calibri" w:hAnsi="Times New Roman" w:cs="Times New Roman"/>
          <w:kern w:val="2"/>
          <w:sz w:val="28"/>
          <w:szCs w:val="28"/>
          <w:lang w:val="en-US"/>
          <w14:ligatures w14:val="standardContextual"/>
        </w:rPr>
        <w:t>will</w:t>
      </w:r>
      <w:r w:rsidR="00EC0842" w:rsidRPr="006D5FFD">
        <w:rPr>
          <w:rFonts w:ascii="Times New Roman" w:eastAsia="Calibri" w:hAnsi="Times New Roman" w:cs="Times New Roman"/>
          <w:kern w:val="2"/>
          <w:sz w:val="28"/>
          <w:szCs w:val="28"/>
          <w:lang w:val="en-US"/>
          <w14:ligatures w14:val="standardContextual"/>
        </w:rPr>
        <w:t xml:space="preserve"> then find that the marks are indeed likely to cause confusion or deception is great’. </w:t>
      </w:r>
      <w:r w:rsidRPr="006D5FFD">
        <w:rPr>
          <w:rFonts w:ascii="Times New Roman" w:eastAsia="Calibri" w:hAnsi="Times New Roman" w:cs="Times New Roman"/>
          <w:kern w:val="2"/>
          <w:sz w:val="28"/>
          <w:szCs w:val="28"/>
          <w:lang w:val="en-US"/>
          <w14:ligatures w14:val="standardContextual"/>
        </w:rPr>
        <w:t xml:space="preserve">Thus, in </w:t>
      </w:r>
      <w:r w:rsidRPr="006D5FFD">
        <w:rPr>
          <w:rFonts w:ascii="Times New Roman" w:eastAsia="Calibri" w:hAnsi="Times New Roman" w:cs="Times New Roman"/>
          <w:i/>
          <w:kern w:val="2"/>
          <w:sz w:val="28"/>
          <w:szCs w:val="28"/>
          <w:lang w:val="en-US"/>
          <w14:ligatures w14:val="standardContextual"/>
        </w:rPr>
        <w:t>Century City</w:t>
      </w:r>
      <w:r w:rsidR="000429E7" w:rsidRPr="006D5FFD">
        <w:rPr>
          <w:rFonts w:ascii="Times New Roman" w:eastAsia="Calibri" w:hAnsi="Times New Roman" w:cs="Times New Roman"/>
          <w:i/>
          <w:kern w:val="2"/>
          <w:sz w:val="28"/>
          <w:szCs w:val="28"/>
          <w:lang w:val="en-US"/>
          <w14:ligatures w14:val="standardContextual"/>
        </w:rPr>
        <w:t xml:space="preserve"> Apartments</w:t>
      </w:r>
      <w:r w:rsidR="005E4F0A" w:rsidRPr="006D5FFD">
        <w:rPr>
          <w:rFonts w:ascii="Times New Roman" w:eastAsia="Calibri" w:hAnsi="Times New Roman" w:cs="Times New Roman"/>
          <w:kern w:val="2"/>
          <w:sz w:val="28"/>
          <w:szCs w:val="28"/>
          <w:lang w:val="en-US"/>
          <w14:ligatures w14:val="standardContextual"/>
        </w:rPr>
        <w:t>,</w:t>
      </w:r>
      <w:r w:rsidRPr="006D5FFD">
        <w:rPr>
          <w:rStyle w:val="FootnoteReference"/>
          <w:rFonts w:ascii="Times New Roman" w:eastAsia="Calibri" w:hAnsi="Times New Roman" w:cs="Times New Roman"/>
          <w:kern w:val="2"/>
          <w:sz w:val="28"/>
          <w:szCs w:val="28"/>
          <w:lang w:val="en-US"/>
          <w14:ligatures w14:val="standardContextual"/>
        </w:rPr>
        <w:footnoteReference w:id="13"/>
      </w:r>
      <w:r w:rsidRPr="006D5FFD">
        <w:rPr>
          <w:rFonts w:ascii="Times New Roman" w:eastAsia="Calibri" w:hAnsi="Times New Roman" w:cs="Times New Roman"/>
          <w:kern w:val="2"/>
          <w:sz w:val="28"/>
          <w:szCs w:val="28"/>
          <w:lang w:val="en-US"/>
          <w14:ligatures w14:val="standardContextual"/>
        </w:rPr>
        <w:t xml:space="preserve"> </w:t>
      </w:r>
      <w:r w:rsidR="008E740C" w:rsidRPr="006D5FFD">
        <w:rPr>
          <w:rFonts w:ascii="Times New Roman" w:eastAsia="Calibri" w:hAnsi="Times New Roman" w:cs="Times New Roman"/>
          <w:kern w:val="2"/>
          <w:sz w:val="28"/>
          <w:szCs w:val="28"/>
          <w:lang w:val="en-US"/>
          <w14:ligatures w14:val="standardContextual"/>
        </w:rPr>
        <w:t>this C</w:t>
      </w:r>
      <w:r w:rsidRPr="006D5FFD">
        <w:rPr>
          <w:rFonts w:ascii="Times New Roman" w:eastAsia="Calibri" w:hAnsi="Times New Roman" w:cs="Times New Roman"/>
          <w:kern w:val="2"/>
          <w:sz w:val="28"/>
          <w:szCs w:val="28"/>
          <w:lang w:val="en-US"/>
          <w14:ligatures w14:val="standardContextual"/>
        </w:rPr>
        <w:t xml:space="preserve">ourt found that </w:t>
      </w:r>
      <w:r w:rsidR="008E740C" w:rsidRPr="006D5FFD">
        <w:rPr>
          <w:rFonts w:ascii="Times New Roman" w:eastAsia="Calibri" w:hAnsi="Times New Roman" w:cs="Times New Roman"/>
          <w:kern w:val="2"/>
          <w:sz w:val="28"/>
          <w:szCs w:val="28"/>
          <w:lang w:val="en-US"/>
          <w14:ligatures w14:val="standardContextual"/>
        </w:rPr>
        <w:t>the marks CENTURY CITY and CENTURY CITY APARTMENTS</w:t>
      </w:r>
      <w:r w:rsidRPr="006D5FFD">
        <w:rPr>
          <w:rFonts w:ascii="Times New Roman" w:eastAsia="Calibri" w:hAnsi="Times New Roman" w:cs="Times New Roman"/>
          <w:kern w:val="2"/>
          <w:sz w:val="28"/>
          <w:szCs w:val="28"/>
          <w:lang w:val="en-US"/>
          <w14:ligatures w14:val="standardContextual"/>
        </w:rPr>
        <w:t xml:space="preserve"> are not identical, but held that despite the addition of the word </w:t>
      </w:r>
      <w:r w:rsidR="008E740C" w:rsidRPr="006D5FFD">
        <w:rPr>
          <w:rFonts w:ascii="Times New Roman" w:eastAsia="Calibri" w:hAnsi="Times New Roman" w:cs="Times New Roman"/>
          <w:kern w:val="2"/>
          <w:sz w:val="28"/>
          <w:szCs w:val="28"/>
          <w:lang w:val="en-US"/>
          <w14:ligatures w14:val="standardContextual"/>
        </w:rPr>
        <w:t>‘a</w:t>
      </w:r>
      <w:r w:rsidRPr="006D5FFD">
        <w:rPr>
          <w:rFonts w:ascii="Times New Roman" w:eastAsia="Calibri" w:hAnsi="Times New Roman" w:cs="Times New Roman"/>
          <w:kern w:val="2"/>
          <w:sz w:val="28"/>
          <w:szCs w:val="28"/>
          <w:lang w:val="en-US"/>
          <w14:ligatures w14:val="standardContextual"/>
        </w:rPr>
        <w:t>partments</w:t>
      </w:r>
      <w:r w:rsidR="008E740C" w:rsidRPr="006D5FFD">
        <w:rPr>
          <w:rFonts w:ascii="Times New Roman" w:eastAsia="Calibri" w:hAnsi="Times New Roman" w:cs="Times New Roman"/>
          <w:kern w:val="2"/>
          <w:sz w:val="28"/>
          <w:szCs w:val="28"/>
          <w:lang w:val="en-US"/>
          <w14:ligatures w14:val="standardContextual"/>
        </w:rPr>
        <w:t>’</w:t>
      </w:r>
      <w:r w:rsidRPr="006D5FFD">
        <w:rPr>
          <w:rFonts w:ascii="Times New Roman" w:eastAsia="Calibri" w:hAnsi="Times New Roman" w:cs="Times New Roman"/>
          <w:kern w:val="2"/>
          <w:sz w:val="28"/>
          <w:szCs w:val="28"/>
          <w:lang w:val="en-US"/>
          <w14:ligatures w14:val="standardContextual"/>
        </w:rPr>
        <w:t xml:space="preserve">, the name </w:t>
      </w:r>
      <w:r w:rsidR="008E740C" w:rsidRPr="006D5FFD">
        <w:rPr>
          <w:rFonts w:ascii="Times New Roman" w:eastAsia="Calibri" w:hAnsi="Times New Roman" w:cs="Times New Roman"/>
          <w:kern w:val="2"/>
          <w:sz w:val="28"/>
          <w:szCs w:val="28"/>
          <w:lang w:val="en-US"/>
          <w14:ligatures w14:val="standardContextual"/>
        </w:rPr>
        <w:t>CENTURY CITY APARTMENTS</w:t>
      </w:r>
      <w:r w:rsidRPr="006D5FFD">
        <w:rPr>
          <w:rFonts w:ascii="Times New Roman" w:eastAsia="Calibri" w:hAnsi="Times New Roman" w:cs="Times New Roman"/>
          <w:kern w:val="2"/>
          <w:sz w:val="28"/>
          <w:szCs w:val="28"/>
          <w:lang w:val="en-US"/>
          <w14:ligatures w14:val="standardContextual"/>
        </w:rPr>
        <w:t xml:space="preserve"> was confusingly similar to </w:t>
      </w:r>
      <w:r w:rsidR="008E740C" w:rsidRPr="006D5FFD">
        <w:rPr>
          <w:rFonts w:ascii="Times New Roman" w:eastAsia="Calibri" w:hAnsi="Times New Roman" w:cs="Times New Roman"/>
          <w:kern w:val="2"/>
          <w:sz w:val="28"/>
          <w:szCs w:val="28"/>
          <w:lang w:val="en-US"/>
          <w14:ligatures w14:val="standardContextual"/>
        </w:rPr>
        <w:t>CENTURY CITY</w:t>
      </w:r>
      <w:r w:rsidRPr="006D5FFD">
        <w:rPr>
          <w:rFonts w:ascii="Times New Roman" w:eastAsia="Calibri" w:hAnsi="Times New Roman" w:cs="Times New Roman"/>
          <w:kern w:val="2"/>
          <w:sz w:val="28"/>
          <w:szCs w:val="28"/>
          <w:lang w:val="en-US"/>
          <w14:ligatures w14:val="standardContextual"/>
        </w:rPr>
        <w:t>. This</w:t>
      </w:r>
      <w:r w:rsidR="005E4F0A" w:rsidRPr="006D5FFD">
        <w:rPr>
          <w:rFonts w:ascii="Times New Roman" w:eastAsia="Calibri" w:hAnsi="Times New Roman" w:cs="Times New Roman"/>
          <w:kern w:val="2"/>
          <w:sz w:val="28"/>
          <w:szCs w:val="28"/>
          <w:lang w:val="en-US"/>
          <w14:ligatures w14:val="standardContextual"/>
        </w:rPr>
        <w:t>,</w:t>
      </w:r>
      <w:r w:rsidRPr="006D5FFD">
        <w:rPr>
          <w:rFonts w:ascii="Times New Roman" w:eastAsia="Calibri" w:hAnsi="Times New Roman" w:cs="Times New Roman"/>
          <w:kern w:val="2"/>
          <w:sz w:val="28"/>
          <w:szCs w:val="28"/>
          <w:lang w:val="en-US"/>
          <w14:ligatures w14:val="standardContextual"/>
        </w:rPr>
        <w:t xml:space="preserve"> </w:t>
      </w:r>
      <w:r w:rsidR="008E740C" w:rsidRPr="006D5FFD">
        <w:rPr>
          <w:rFonts w:ascii="Times New Roman" w:eastAsia="Calibri" w:hAnsi="Times New Roman" w:cs="Times New Roman"/>
          <w:i/>
          <w:kern w:val="2"/>
          <w:sz w:val="28"/>
          <w:szCs w:val="28"/>
          <w:lang w:val="en-US"/>
          <w14:ligatures w14:val="standardContextual"/>
        </w:rPr>
        <w:t>a fortiori</w:t>
      </w:r>
      <w:r w:rsidR="008E740C" w:rsidRPr="006D5FFD">
        <w:rPr>
          <w:rFonts w:ascii="Times New Roman" w:eastAsia="Calibri" w:hAnsi="Times New Roman" w:cs="Times New Roman"/>
          <w:kern w:val="2"/>
          <w:sz w:val="28"/>
          <w:szCs w:val="28"/>
          <w:lang w:val="en-US"/>
          <w14:ligatures w14:val="standardContextual"/>
        </w:rPr>
        <w:t xml:space="preserve">, </w:t>
      </w:r>
      <w:r w:rsidRPr="006D5FFD">
        <w:rPr>
          <w:rFonts w:ascii="Times New Roman" w:eastAsia="Calibri" w:hAnsi="Times New Roman" w:cs="Times New Roman"/>
          <w:kern w:val="2"/>
          <w:sz w:val="28"/>
          <w:szCs w:val="28"/>
          <w:lang w:val="en-US"/>
          <w14:ligatures w14:val="standardContextual"/>
        </w:rPr>
        <w:t>is such a case</w:t>
      </w:r>
      <w:r w:rsidR="008E740C" w:rsidRPr="006D5FFD">
        <w:rPr>
          <w:rFonts w:ascii="Times New Roman" w:eastAsia="Calibri" w:hAnsi="Times New Roman" w:cs="Times New Roman"/>
          <w:kern w:val="2"/>
          <w:sz w:val="28"/>
          <w:szCs w:val="28"/>
          <w:lang w:val="en-US"/>
          <w14:ligatures w14:val="standardContextual"/>
        </w:rPr>
        <w:t>,</w:t>
      </w:r>
      <w:r w:rsidRPr="006D5FFD">
        <w:rPr>
          <w:rFonts w:ascii="Times New Roman" w:eastAsia="Calibri" w:hAnsi="Times New Roman" w:cs="Times New Roman"/>
          <w:kern w:val="2"/>
          <w:sz w:val="28"/>
          <w:szCs w:val="28"/>
          <w:lang w:val="en-US"/>
          <w14:ligatures w14:val="standardContextual"/>
        </w:rPr>
        <w:t xml:space="preserve"> when regard is had to the </w:t>
      </w:r>
      <w:r w:rsidR="008E740C" w:rsidRPr="006D5FFD">
        <w:rPr>
          <w:rFonts w:ascii="Times New Roman" w:eastAsia="Calibri" w:hAnsi="Times New Roman" w:cs="Times New Roman"/>
          <w:kern w:val="2"/>
          <w:sz w:val="28"/>
          <w:szCs w:val="28"/>
          <w:lang w:val="en-US"/>
          <w14:ligatures w14:val="standardContextual"/>
        </w:rPr>
        <w:t xml:space="preserve">dominant feature of the marks </w:t>
      </w:r>
      <w:r w:rsidRPr="006D5FFD">
        <w:rPr>
          <w:rFonts w:ascii="Times New Roman" w:eastAsia="Calibri" w:hAnsi="Times New Roman" w:cs="Times New Roman"/>
          <w:kern w:val="2"/>
          <w:sz w:val="28"/>
          <w:szCs w:val="28"/>
          <w:lang w:val="en-US"/>
          <w14:ligatures w14:val="standardContextual"/>
        </w:rPr>
        <w:t>in issue</w:t>
      </w:r>
      <w:r w:rsidR="008E740C" w:rsidRPr="006D5FFD">
        <w:rPr>
          <w:rFonts w:ascii="Times New Roman" w:eastAsia="Calibri" w:hAnsi="Times New Roman" w:cs="Times New Roman"/>
          <w:kern w:val="2"/>
          <w:sz w:val="28"/>
          <w:szCs w:val="28"/>
          <w:lang w:val="en-US"/>
          <w14:ligatures w14:val="standardContextual"/>
        </w:rPr>
        <w:t xml:space="preserve"> –</w:t>
      </w:r>
      <w:r w:rsidR="009B0793" w:rsidRPr="006D5FFD">
        <w:rPr>
          <w:rFonts w:ascii="Times New Roman" w:eastAsia="Calibri" w:hAnsi="Times New Roman" w:cs="Times New Roman"/>
          <w:kern w:val="2"/>
          <w:sz w:val="28"/>
          <w:szCs w:val="28"/>
          <w:lang w:val="en-US"/>
          <w14:ligatures w14:val="standardContextual"/>
        </w:rPr>
        <w:t xml:space="preserve"> the word, ‘i</w:t>
      </w:r>
      <w:r w:rsidR="008E740C" w:rsidRPr="006D5FFD">
        <w:rPr>
          <w:rFonts w:ascii="Times New Roman" w:eastAsia="Calibri" w:hAnsi="Times New Roman" w:cs="Times New Roman"/>
          <w:kern w:val="2"/>
          <w:sz w:val="28"/>
          <w:szCs w:val="28"/>
          <w:lang w:val="en-US"/>
          <w14:ligatures w14:val="standardContextual"/>
        </w:rPr>
        <w:t>COLLEGE’</w:t>
      </w:r>
      <w:r w:rsidR="00D91188" w:rsidRPr="006D5FFD">
        <w:rPr>
          <w:rFonts w:ascii="Times New Roman" w:eastAsia="Calibri" w:hAnsi="Times New Roman" w:cs="Times New Roman"/>
          <w:kern w:val="2"/>
          <w:sz w:val="28"/>
          <w:szCs w:val="28"/>
          <w:lang w:val="en-US"/>
          <w14:ligatures w14:val="standardContextual"/>
        </w:rPr>
        <w:t>, which is not commonly used</w:t>
      </w:r>
      <w:r w:rsidR="008E740C" w:rsidRPr="006D5FFD">
        <w:rPr>
          <w:rFonts w:ascii="Times New Roman" w:eastAsia="Calibri" w:hAnsi="Times New Roman" w:cs="Times New Roman"/>
          <w:kern w:val="2"/>
          <w:sz w:val="28"/>
          <w:szCs w:val="28"/>
          <w:lang w:val="en-US"/>
          <w14:ligatures w14:val="standardContextual"/>
        </w:rPr>
        <w:t>.</w:t>
      </w:r>
    </w:p>
    <w:p w14:paraId="4E8491B5" w14:textId="77777777" w:rsidR="0027238F" w:rsidRPr="006D5FFD" w:rsidRDefault="0027238F" w:rsidP="0027238F">
      <w:pPr>
        <w:pStyle w:val="ListParagraph"/>
        <w:spacing w:after="0" w:line="360" w:lineRule="auto"/>
        <w:rPr>
          <w:rFonts w:ascii="Times New Roman" w:hAnsi="Times New Roman" w:cs="Times New Roman"/>
          <w:sz w:val="28"/>
          <w:szCs w:val="28"/>
          <w:lang w:val="en-GB"/>
        </w:rPr>
      </w:pPr>
    </w:p>
    <w:p w14:paraId="30D5EAC1" w14:textId="0705E042" w:rsidR="00090BB9" w:rsidRPr="006D5FFD" w:rsidRDefault="0075765B" w:rsidP="0027238F">
      <w:pPr>
        <w:pStyle w:val="ListParagraph"/>
        <w:numPr>
          <w:ilvl w:val="0"/>
          <w:numId w:val="6"/>
        </w:numPr>
        <w:spacing w:after="0" w:line="360" w:lineRule="auto"/>
        <w:ind w:left="0" w:firstLine="0"/>
        <w:jc w:val="both"/>
        <w:rPr>
          <w:rFonts w:ascii="Times New Roman" w:hAnsi="Times New Roman" w:cs="Times New Roman"/>
          <w:sz w:val="28"/>
          <w:szCs w:val="28"/>
          <w:lang w:val="en-GB"/>
        </w:rPr>
      </w:pPr>
      <w:r w:rsidRPr="006D5FFD">
        <w:rPr>
          <w:rFonts w:ascii="Times New Roman" w:eastAsia="Calibri" w:hAnsi="Times New Roman" w:cs="Times New Roman"/>
          <w:kern w:val="2"/>
          <w:sz w:val="28"/>
          <w:szCs w:val="28"/>
          <w:lang w:val="en-US"/>
          <w14:ligatures w14:val="standardContextual"/>
        </w:rPr>
        <w:t>In its judgment the</w:t>
      </w:r>
      <w:r w:rsidR="00793D33" w:rsidRPr="006D5FFD">
        <w:rPr>
          <w:rFonts w:ascii="Times New Roman" w:eastAsia="Calibri" w:hAnsi="Times New Roman" w:cs="Times New Roman"/>
          <w:kern w:val="2"/>
          <w:sz w:val="28"/>
          <w:szCs w:val="28"/>
          <w:lang w:val="en-US"/>
          <w14:ligatures w14:val="standardContextual"/>
        </w:rPr>
        <w:t xml:space="preserve"> high court </w:t>
      </w:r>
      <w:r w:rsidR="00964F90" w:rsidRPr="006D5FFD">
        <w:rPr>
          <w:rFonts w:ascii="Times New Roman" w:eastAsia="Calibri" w:hAnsi="Times New Roman" w:cs="Times New Roman"/>
          <w:kern w:val="2"/>
          <w:sz w:val="28"/>
          <w:szCs w:val="28"/>
          <w:lang w:val="en-US"/>
          <w14:ligatures w14:val="standardContextual"/>
        </w:rPr>
        <w:t xml:space="preserve">did not deal with the </w:t>
      </w:r>
      <w:r w:rsidR="00CF18DC" w:rsidRPr="006D5FFD">
        <w:rPr>
          <w:rFonts w:ascii="Times New Roman" w:eastAsia="Calibri" w:hAnsi="Times New Roman" w:cs="Times New Roman"/>
          <w:kern w:val="2"/>
          <w:sz w:val="28"/>
          <w:szCs w:val="28"/>
          <w:lang w:val="en-US"/>
          <w14:ligatures w14:val="standardContextual"/>
        </w:rPr>
        <w:t>fact that the trade marks in question were phonetic</w:t>
      </w:r>
      <w:r w:rsidR="00090BB9" w:rsidRPr="006D5FFD">
        <w:rPr>
          <w:rFonts w:ascii="Times New Roman" w:eastAsia="Calibri" w:hAnsi="Times New Roman" w:cs="Times New Roman"/>
          <w:kern w:val="2"/>
          <w:sz w:val="28"/>
          <w:szCs w:val="28"/>
          <w:lang w:val="en-US"/>
          <w14:ligatures w14:val="standardContextual"/>
        </w:rPr>
        <w:t xml:space="preserve">ally </w:t>
      </w:r>
      <w:r w:rsidR="00CF18DC" w:rsidRPr="006D5FFD">
        <w:rPr>
          <w:rFonts w:ascii="Times New Roman" w:eastAsia="Calibri" w:hAnsi="Times New Roman" w:cs="Times New Roman"/>
          <w:kern w:val="2"/>
          <w:sz w:val="28"/>
          <w:szCs w:val="28"/>
          <w:lang w:val="en-US"/>
          <w14:ligatures w14:val="standardContextual"/>
        </w:rPr>
        <w:t xml:space="preserve">identical. </w:t>
      </w:r>
      <w:r w:rsidR="00D826C5" w:rsidRPr="006D5FFD">
        <w:rPr>
          <w:rFonts w:ascii="Times New Roman" w:eastAsia="Calibri" w:hAnsi="Times New Roman" w:cs="Times New Roman"/>
          <w:kern w:val="2"/>
          <w:sz w:val="28"/>
          <w:szCs w:val="28"/>
          <w:lang w:val="en-US"/>
          <w14:ligatures w14:val="standardContextual"/>
        </w:rPr>
        <w:t>H</w:t>
      </w:r>
      <w:r w:rsidR="00090BB9" w:rsidRPr="006D5FFD">
        <w:rPr>
          <w:rFonts w:ascii="Times New Roman" w:eastAsia="Calibri" w:hAnsi="Times New Roman" w:cs="Times New Roman"/>
          <w:kern w:val="2"/>
          <w:sz w:val="28"/>
          <w:szCs w:val="28"/>
          <w:lang w:val="en-US"/>
          <w14:ligatures w14:val="standardContextual"/>
        </w:rPr>
        <w:t xml:space="preserve">owever, in the </w:t>
      </w:r>
      <w:r w:rsidR="007B2708" w:rsidRPr="006D5FFD">
        <w:rPr>
          <w:rFonts w:ascii="Times New Roman" w:eastAsia="Calibri" w:hAnsi="Times New Roman" w:cs="Times New Roman"/>
          <w:kern w:val="2"/>
          <w:sz w:val="28"/>
          <w:szCs w:val="28"/>
          <w:lang w:val="en-US"/>
          <w14:ligatures w14:val="standardContextual"/>
        </w:rPr>
        <w:t xml:space="preserve">judgment </w:t>
      </w:r>
      <w:r w:rsidR="00FE5517" w:rsidRPr="006D5FFD">
        <w:rPr>
          <w:rFonts w:ascii="Times New Roman" w:eastAsia="Calibri" w:hAnsi="Times New Roman" w:cs="Times New Roman"/>
          <w:kern w:val="2"/>
          <w:sz w:val="28"/>
          <w:szCs w:val="28"/>
          <w:lang w:val="en-US"/>
          <w14:ligatures w14:val="standardContextual"/>
        </w:rPr>
        <w:t>refusing leave to appeal</w:t>
      </w:r>
      <w:r w:rsidR="00782A05" w:rsidRPr="006D5FFD">
        <w:rPr>
          <w:rFonts w:ascii="Times New Roman" w:eastAsia="Calibri" w:hAnsi="Times New Roman" w:cs="Times New Roman"/>
          <w:kern w:val="2"/>
          <w:sz w:val="28"/>
          <w:szCs w:val="28"/>
          <w:lang w:val="en-US"/>
          <w14:ligatures w14:val="standardContextual"/>
        </w:rPr>
        <w:t>,</w:t>
      </w:r>
      <w:r w:rsidR="007B2708" w:rsidRPr="006D5FFD">
        <w:rPr>
          <w:rFonts w:ascii="Times New Roman" w:eastAsia="Calibri" w:hAnsi="Times New Roman" w:cs="Times New Roman"/>
          <w:kern w:val="2"/>
          <w:sz w:val="28"/>
          <w:szCs w:val="28"/>
          <w:lang w:val="en-US"/>
          <w14:ligatures w14:val="standardContextual"/>
        </w:rPr>
        <w:t xml:space="preserve"> the</w:t>
      </w:r>
      <w:r w:rsidR="007C6046" w:rsidRPr="006D5FFD">
        <w:rPr>
          <w:rFonts w:ascii="Times New Roman" w:eastAsia="Calibri" w:hAnsi="Times New Roman" w:cs="Times New Roman"/>
          <w:kern w:val="2"/>
          <w:sz w:val="28"/>
          <w:szCs w:val="28"/>
          <w:lang w:val="en-US"/>
          <w14:ligatures w14:val="standardContextual"/>
        </w:rPr>
        <w:t xml:space="preserve"> court</w:t>
      </w:r>
      <w:r w:rsidR="007B2708" w:rsidRPr="006D5FFD">
        <w:rPr>
          <w:rFonts w:ascii="Times New Roman" w:eastAsia="Calibri" w:hAnsi="Times New Roman" w:cs="Times New Roman"/>
          <w:kern w:val="2"/>
          <w:sz w:val="28"/>
          <w:szCs w:val="28"/>
          <w:lang w:val="en-US"/>
          <w14:ligatures w14:val="standardContextual"/>
        </w:rPr>
        <w:t xml:space="preserve"> said</w:t>
      </w:r>
      <w:r w:rsidR="00090BB9" w:rsidRPr="006D5FFD">
        <w:rPr>
          <w:rFonts w:ascii="Times New Roman" w:eastAsia="Calibri" w:hAnsi="Times New Roman" w:cs="Times New Roman"/>
          <w:kern w:val="2"/>
          <w:sz w:val="28"/>
          <w:szCs w:val="28"/>
          <w:lang w:val="en-US"/>
          <w14:ligatures w14:val="standardContextual"/>
        </w:rPr>
        <w:t xml:space="preserve">: ‘although the word “iCollege” both in respect of spelling and phonetics are the same, </w:t>
      </w:r>
      <w:r w:rsidR="00090BB9" w:rsidRPr="006D5FFD">
        <w:rPr>
          <w:rFonts w:ascii="Times New Roman" w:eastAsia="Calibri" w:hAnsi="Times New Roman" w:cs="Times New Roman"/>
          <w:i/>
          <w:kern w:val="2"/>
          <w:sz w:val="28"/>
          <w:szCs w:val="28"/>
          <w:lang w:val="en-US"/>
          <w14:ligatures w14:val="standardContextual"/>
        </w:rPr>
        <w:t>they are not distinctive in respect of the products to which they pertain</w:t>
      </w:r>
      <w:r w:rsidR="00090BB9" w:rsidRPr="006D5FFD">
        <w:rPr>
          <w:rFonts w:ascii="Times New Roman" w:eastAsia="Calibri" w:hAnsi="Times New Roman" w:cs="Times New Roman"/>
          <w:kern w:val="2"/>
          <w:sz w:val="28"/>
          <w:szCs w:val="28"/>
          <w:lang w:val="en-US"/>
          <w14:ligatures w14:val="standardContextual"/>
        </w:rPr>
        <w:t>’.</w:t>
      </w:r>
      <w:r w:rsidR="00090BB9" w:rsidRPr="006D5FFD">
        <w:rPr>
          <w:rStyle w:val="FootnoteReference"/>
          <w:rFonts w:ascii="Times New Roman" w:eastAsia="Calibri" w:hAnsi="Times New Roman" w:cs="Times New Roman"/>
          <w:kern w:val="2"/>
          <w:sz w:val="28"/>
          <w:szCs w:val="28"/>
          <w:lang w:val="en-US"/>
          <w14:ligatures w14:val="standardContextual"/>
        </w:rPr>
        <w:footnoteReference w:id="14"/>
      </w:r>
      <w:r w:rsidR="00090BB9" w:rsidRPr="006D5FFD">
        <w:rPr>
          <w:rFonts w:ascii="Times New Roman" w:eastAsia="Calibri" w:hAnsi="Times New Roman" w:cs="Times New Roman"/>
          <w:kern w:val="2"/>
          <w:sz w:val="28"/>
          <w:szCs w:val="28"/>
          <w:lang w:val="en-US"/>
          <w14:ligatures w14:val="standardContextual"/>
        </w:rPr>
        <w:t xml:space="preserve"> </w:t>
      </w:r>
      <w:r w:rsidR="003D625B" w:rsidRPr="006D5FFD">
        <w:rPr>
          <w:rFonts w:ascii="Times New Roman" w:eastAsia="Calibri" w:hAnsi="Times New Roman" w:cs="Times New Roman"/>
          <w:kern w:val="2"/>
          <w:sz w:val="28"/>
          <w:szCs w:val="28"/>
          <w:lang w:val="en-US"/>
          <w14:ligatures w14:val="standardContextual"/>
        </w:rPr>
        <w:t>In the main judgment, t</w:t>
      </w:r>
      <w:r w:rsidR="00090BB9" w:rsidRPr="006D5FFD">
        <w:rPr>
          <w:rFonts w:ascii="Times New Roman" w:eastAsia="Calibri" w:hAnsi="Times New Roman" w:cs="Times New Roman"/>
          <w:kern w:val="2"/>
          <w:sz w:val="28"/>
          <w:szCs w:val="28"/>
          <w:lang w:val="en-US"/>
          <w14:ligatures w14:val="standardContextual"/>
        </w:rPr>
        <w:t xml:space="preserve">he </w:t>
      </w:r>
      <w:r w:rsidR="003D625B" w:rsidRPr="006D5FFD">
        <w:rPr>
          <w:rFonts w:ascii="Times New Roman" w:eastAsia="Calibri" w:hAnsi="Times New Roman" w:cs="Times New Roman"/>
          <w:kern w:val="2"/>
          <w:sz w:val="28"/>
          <w:szCs w:val="28"/>
          <w:lang w:val="en-US"/>
          <w14:ligatures w14:val="standardContextual"/>
        </w:rPr>
        <w:t>court</w:t>
      </w:r>
      <w:r w:rsidR="00090BB9" w:rsidRPr="006D5FFD">
        <w:rPr>
          <w:rFonts w:ascii="Times New Roman" w:eastAsia="Calibri" w:hAnsi="Times New Roman" w:cs="Times New Roman"/>
          <w:kern w:val="2"/>
          <w:sz w:val="28"/>
          <w:szCs w:val="28"/>
          <w:lang w:val="en-US"/>
          <w14:ligatures w14:val="standardContextual"/>
        </w:rPr>
        <w:t xml:space="preserve"> analysed the education and training services rendered by both parties. </w:t>
      </w:r>
      <w:r w:rsidR="003D625B" w:rsidRPr="006D5FFD">
        <w:rPr>
          <w:rFonts w:ascii="Times New Roman" w:eastAsia="Calibri" w:hAnsi="Times New Roman" w:cs="Times New Roman"/>
          <w:kern w:val="2"/>
          <w:sz w:val="28"/>
          <w:szCs w:val="28"/>
          <w:lang w:val="en-US"/>
          <w14:ligatures w14:val="standardContextual"/>
        </w:rPr>
        <w:t>It</w:t>
      </w:r>
      <w:r w:rsidR="00090BB9" w:rsidRPr="006D5FFD">
        <w:rPr>
          <w:rFonts w:ascii="Times New Roman" w:eastAsia="Calibri" w:hAnsi="Times New Roman" w:cs="Times New Roman"/>
          <w:kern w:val="2"/>
          <w:sz w:val="28"/>
          <w:szCs w:val="28"/>
          <w:lang w:val="en-US"/>
          <w14:ligatures w14:val="standardContextual"/>
        </w:rPr>
        <w:t xml:space="preserve"> referred to their target markets; methods of teaching; the specific courses and academic services offered; and the fact that the appellant’s courses are accredited in terms of the National </w:t>
      </w:r>
      <w:r w:rsidR="00090BB9" w:rsidRPr="006D5FFD">
        <w:rPr>
          <w:rFonts w:ascii="Times New Roman" w:eastAsia="Calibri" w:hAnsi="Times New Roman" w:cs="Times New Roman"/>
          <w:kern w:val="2"/>
          <w:sz w:val="28"/>
          <w:szCs w:val="28"/>
          <w:lang w:val="en-US"/>
          <w14:ligatures w14:val="standardContextual"/>
        </w:rPr>
        <w:lastRenderedPageBreak/>
        <w:t xml:space="preserve">Qualification Framework, while the respondent’s qualifications are accredited by third party vendors such as Microsoft. The </w:t>
      </w:r>
      <w:r w:rsidR="007C6046" w:rsidRPr="006D5FFD">
        <w:rPr>
          <w:rFonts w:ascii="Times New Roman" w:eastAsia="Calibri" w:hAnsi="Times New Roman" w:cs="Times New Roman"/>
          <w:kern w:val="2"/>
          <w:sz w:val="28"/>
          <w:szCs w:val="28"/>
          <w:lang w:val="en-US"/>
          <w14:ligatures w14:val="standardContextual"/>
        </w:rPr>
        <w:t>court</w:t>
      </w:r>
      <w:r w:rsidR="00090BB9" w:rsidRPr="006D5FFD">
        <w:rPr>
          <w:rFonts w:ascii="Times New Roman" w:eastAsia="Calibri" w:hAnsi="Times New Roman" w:cs="Times New Roman"/>
          <w:kern w:val="2"/>
          <w:sz w:val="28"/>
          <w:szCs w:val="28"/>
          <w:lang w:val="en-US"/>
          <w14:ligatures w14:val="standardContextual"/>
        </w:rPr>
        <w:t xml:space="preserve"> concluded:</w:t>
      </w:r>
    </w:p>
    <w:p w14:paraId="760DFD9C" w14:textId="027565EE" w:rsidR="00FE5517" w:rsidRPr="006D5FFD" w:rsidRDefault="00090BB9" w:rsidP="0027238F">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4"/>
          <w:szCs w:val="24"/>
          <w:lang w:val="en-US"/>
          <w14:ligatures w14:val="standardContextual"/>
        </w:rPr>
        <w:t xml:space="preserve">‘. . . </w:t>
      </w:r>
      <w:r w:rsidR="00022D39" w:rsidRPr="006D5FFD">
        <w:rPr>
          <w:rFonts w:ascii="Times New Roman" w:eastAsia="Calibri" w:hAnsi="Times New Roman" w:cs="Times New Roman"/>
          <w:kern w:val="2"/>
          <w:sz w:val="24"/>
          <w:szCs w:val="24"/>
          <w:lang w:val="en-US"/>
          <w14:ligatures w14:val="standardContextual"/>
        </w:rPr>
        <w:t>[W]</w:t>
      </w:r>
      <w:r w:rsidRPr="006D5FFD">
        <w:rPr>
          <w:rFonts w:ascii="Times New Roman" w:eastAsia="Calibri" w:hAnsi="Times New Roman" w:cs="Times New Roman"/>
          <w:kern w:val="2"/>
          <w:sz w:val="24"/>
          <w:szCs w:val="24"/>
          <w:lang w:val="en-US"/>
          <w14:ligatures w14:val="standardContextual"/>
        </w:rPr>
        <w:t>hilst both the applicant and the respondent use their trade marks in respect of “education and training services” (in respect of which the applicant registered its trade mark), the educational/academic products and services presented by the applicant and the respondent are not identical, nor is the training vehicle by which the different educational services are offered the same.’</w:t>
      </w:r>
    </w:p>
    <w:p w14:paraId="7349C1CA" w14:textId="77777777" w:rsidR="006C2041" w:rsidRPr="006D5FFD" w:rsidRDefault="006C2041" w:rsidP="0027238F">
      <w:pPr>
        <w:spacing w:after="0" w:line="360" w:lineRule="auto"/>
        <w:jc w:val="both"/>
        <w:rPr>
          <w:rFonts w:ascii="Times New Roman" w:eastAsia="Calibri" w:hAnsi="Times New Roman" w:cs="Times New Roman"/>
          <w:kern w:val="2"/>
          <w:sz w:val="28"/>
          <w:szCs w:val="28"/>
          <w:lang w:val="en-US"/>
          <w14:ligatures w14:val="standardContextual"/>
        </w:rPr>
      </w:pPr>
    </w:p>
    <w:p w14:paraId="2C82619E" w14:textId="56F166FB" w:rsidR="007F38B0" w:rsidRPr="006D5FFD" w:rsidRDefault="007F38B0" w:rsidP="0027238F">
      <w:pPr>
        <w:pStyle w:val="ListParagraph"/>
        <w:numPr>
          <w:ilvl w:val="0"/>
          <w:numId w:val="6"/>
        </w:numPr>
        <w:spacing w:after="0" w:line="360" w:lineRule="auto"/>
        <w:ind w:left="0" w:firstLine="0"/>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 xml:space="preserve">The </w:t>
      </w:r>
      <w:r w:rsidR="00944E40" w:rsidRPr="006D5FFD">
        <w:rPr>
          <w:rFonts w:ascii="Times New Roman" w:eastAsia="Calibri" w:hAnsi="Times New Roman" w:cs="Times New Roman"/>
          <w:kern w:val="2"/>
          <w:sz w:val="28"/>
          <w:szCs w:val="28"/>
          <w:lang w:val="en-US"/>
          <w14:ligatures w14:val="standardContextual"/>
        </w:rPr>
        <w:t xml:space="preserve">high court’s </w:t>
      </w:r>
      <w:r w:rsidRPr="006D5FFD">
        <w:rPr>
          <w:rFonts w:ascii="Times New Roman" w:eastAsia="Calibri" w:hAnsi="Times New Roman" w:cs="Times New Roman"/>
          <w:kern w:val="2"/>
          <w:sz w:val="28"/>
          <w:szCs w:val="28"/>
          <w:lang w:val="en-US"/>
          <w14:ligatures w14:val="standardContextual"/>
        </w:rPr>
        <w:t>further inquiry into the specific nature, ambit and teaching methods in relation to the services rendered by the appellant and the respondent, was both impermissible and irrelevant. The</w:t>
      </w:r>
      <w:r w:rsidR="00A03D16" w:rsidRPr="006D5FFD">
        <w:rPr>
          <w:rFonts w:ascii="Times New Roman" w:eastAsia="Calibri" w:hAnsi="Times New Roman" w:cs="Times New Roman"/>
          <w:kern w:val="2"/>
          <w:sz w:val="28"/>
          <w:szCs w:val="28"/>
          <w:lang w:val="en-US"/>
          <w14:ligatures w14:val="standardContextual"/>
        </w:rPr>
        <w:t xml:space="preserve"> court</w:t>
      </w:r>
      <w:r w:rsidRPr="006D5FFD">
        <w:rPr>
          <w:rFonts w:ascii="Times New Roman" w:eastAsia="Calibri" w:hAnsi="Times New Roman" w:cs="Times New Roman"/>
          <w:kern w:val="2"/>
          <w:sz w:val="28"/>
          <w:szCs w:val="28"/>
          <w:lang w:val="en-US"/>
          <w14:ligatures w14:val="standardContextual"/>
        </w:rPr>
        <w:t xml:space="preserve"> disregarded the notional use test</w:t>
      </w:r>
      <w:r w:rsidR="00022D39" w:rsidRPr="006D5FFD">
        <w:rPr>
          <w:rFonts w:ascii="Times New Roman" w:eastAsia="Calibri" w:hAnsi="Times New Roman" w:cs="Times New Roman"/>
          <w:kern w:val="2"/>
          <w:sz w:val="28"/>
          <w:szCs w:val="28"/>
          <w:lang w:val="en-US"/>
          <w14:ligatures w14:val="standardContextual"/>
        </w:rPr>
        <w:t>,</w:t>
      </w:r>
      <w:r w:rsidRPr="006D5FFD">
        <w:rPr>
          <w:rFonts w:ascii="Times New Roman" w:eastAsia="Calibri" w:hAnsi="Times New Roman" w:cs="Times New Roman"/>
          <w:kern w:val="2"/>
          <w:sz w:val="28"/>
          <w:szCs w:val="28"/>
          <w:lang w:val="en-US"/>
          <w14:ligatures w14:val="standardContextual"/>
        </w:rPr>
        <w:t xml:space="preserve"> which required </w:t>
      </w:r>
      <w:r w:rsidR="00A03D16" w:rsidRPr="006D5FFD">
        <w:rPr>
          <w:rFonts w:ascii="Times New Roman" w:eastAsia="Calibri" w:hAnsi="Times New Roman" w:cs="Times New Roman"/>
          <w:kern w:val="2"/>
          <w:sz w:val="28"/>
          <w:szCs w:val="28"/>
          <w:lang w:val="en-US"/>
          <w14:ligatures w14:val="standardContextual"/>
        </w:rPr>
        <w:t>it</w:t>
      </w:r>
      <w:r w:rsidRPr="006D5FFD">
        <w:rPr>
          <w:rFonts w:ascii="Times New Roman" w:eastAsia="Calibri" w:hAnsi="Times New Roman" w:cs="Times New Roman"/>
          <w:kern w:val="2"/>
          <w:sz w:val="28"/>
          <w:szCs w:val="28"/>
          <w:lang w:val="en-US"/>
          <w14:ligatures w14:val="standardContextual"/>
        </w:rPr>
        <w:t xml:space="preserve"> to postulate the notional use to which the appellant is entitled to put its iCOLLEGE trade mark – online education and training services – included in the full range of permissible fair use in respect of which it is registered.</w:t>
      </w:r>
      <w:r w:rsidRPr="006D5FFD">
        <w:rPr>
          <w:rStyle w:val="FootnoteReference"/>
          <w:rFonts w:ascii="Times New Roman" w:eastAsia="Calibri" w:hAnsi="Times New Roman" w:cs="Times New Roman"/>
          <w:kern w:val="2"/>
          <w:sz w:val="28"/>
          <w:szCs w:val="28"/>
          <w:lang w:val="en-US"/>
          <w14:ligatures w14:val="standardContextual"/>
        </w:rPr>
        <w:footnoteReference w:id="15"/>
      </w:r>
    </w:p>
    <w:p w14:paraId="51FE5F7A" w14:textId="77777777" w:rsidR="0027238F" w:rsidRPr="006D5FFD" w:rsidRDefault="0027238F" w:rsidP="0027238F">
      <w:pPr>
        <w:pStyle w:val="ListParagraph"/>
        <w:spacing w:after="0" w:line="360" w:lineRule="auto"/>
        <w:ind w:left="0"/>
        <w:jc w:val="both"/>
        <w:rPr>
          <w:rFonts w:ascii="Times New Roman" w:eastAsia="Calibri" w:hAnsi="Times New Roman" w:cs="Times New Roman"/>
          <w:kern w:val="2"/>
          <w:sz w:val="28"/>
          <w:szCs w:val="28"/>
          <w:lang w:val="en-US"/>
          <w14:ligatures w14:val="standardContextual"/>
        </w:rPr>
      </w:pPr>
    </w:p>
    <w:p w14:paraId="6D1FA3A2" w14:textId="1E6DC66E" w:rsidR="00591A21" w:rsidRDefault="008E740B" w:rsidP="008E740B">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[17]</w:t>
      </w:r>
      <w:r w:rsidRPr="006D5FFD">
        <w:rPr>
          <w:rFonts w:ascii="Times New Roman" w:eastAsia="Calibri" w:hAnsi="Times New Roman" w:cs="Times New Roman"/>
          <w:kern w:val="2"/>
          <w:sz w:val="28"/>
          <w:szCs w:val="28"/>
          <w:lang w:val="en-US"/>
          <w14:ligatures w14:val="standardContextual"/>
        </w:rPr>
        <w:tab/>
      </w:r>
      <w:r w:rsidR="00B9431A" w:rsidRPr="006D5FFD">
        <w:rPr>
          <w:rFonts w:ascii="Times New Roman" w:eastAsia="Calibri" w:hAnsi="Times New Roman" w:cs="Times New Roman"/>
          <w:kern w:val="2"/>
          <w:sz w:val="28"/>
          <w:szCs w:val="28"/>
          <w:lang w:val="en-US"/>
          <w14:ligatures w14:val="standardContextual"/>
        </w:rPr>
        <w:t xml:space="preserve">The purpose of a trade mark registration is to protect the mark as a badge of origin. </w:t>
      </w:r>
      <w:r w:rsidR="00BF3943" w:rsidRPr="006D5FFD">
        <w:rPr>
          <w:rFonts w:ascii="Times New Roman" w:eastAsia="Calibri" w:hAnsi="Times New Roman" w:cs="Times New Roman"/>
          <w:kern w:val="2"/>
          <w:sz w:val="28"/>
          <w:szCs w:val="28"/>
          <w:lang w:val="en-US"/>
          <w14:ligatures w14:val="standardContextual"/>
        </w:rPr>
        <w:t>Section 34(1)</w:t>
      </w:r>
      <w:r w:rsidR="00BF3943" w:rsidRPr="006D5FFD">
        <w:rPr>
          <w:rFonts w:ascii="Times New Roman" w:eastAsia="Calibri" w:hAnsi="Times New Roman" w:cs="Times New Roman"/>
          <w:i/>
          <w:kern w:val="2"/>
          <w:sz w:val="28"/>
          <w:szCs w:val="28"/>
          <w:lang w:val="en-US"/>
          <w14:ligatures w14:val="standardContextual"/>
        </w:rPr>
        <w:t>(a)</w:t>
      </w:r>
      <w:r w:rsidR="00BF3943" w:rsidRPr="006D5FFD">
        <w:rPr>
          <w:rFonts w:ascii="Times New Roman" w:eastAsia="Calibri" w:hAnsi="Times New Roman" w:cs="Times New Roman"/>
          <w:kern w:val="2"/>
          <w:sz w:val="28"/>
          <w:szCs w:val="28"/>
          <w:lang w:val="en-US"/>
          <w14:ligatures w14:val="standardContextual"/>
        </w:rPr>
        <w:t xml:space="preserve"> of the Act governs primary trade mark infringement </w:t>
      </w:r>
      <w:r w:rsidR="00C36ECF" w:rsidRPr="006D5FFD">
        <w:rPr>
          <w:rFonts w:ascii="Times New Roman" w:eastAsia="Calibri" w:hAnsi="Times New Roman" w:cs="Times New Roman"/>
          <w:kern w:val="2"/>
          <w:sz w:val="28"/>
          <w:szCs w:val="28"/>
          <w:lang w:val="en-US"/>
          <w14:ligatures w14:val="standardContextual"/>
        </w:rPr>
        <w:t>and confers on the proprietor an exclusionary right to prevent others from using the mark without its consent.</w:t>
      </w:r>
      <w:r w:rsidR="00C36ECF" w:rsidRPr="006D5FFD">
        <w:rPr>
          <w:rStyle w:val="FootnoteReference"/>
          <w:rFonts w:ascii="Times New Roman" w:eastAsia="Calibri" w:hAnsi="Times New Roman" w:cs="Times New Roman"/>
          <w:kern w:val="2"/>
          <w:sz w:val="28"/>
          <w:szCs w:val="28"/>
          <w:lang w:val="en-US"/>
          <w14:ligatures w14:val="standardContextual"/>
        </w:rPr>
        <w:footnoteReference w:id="16"/>
      </w:r>
      <w:r w:rsidR="00C36ECF" w:rsidRPr="006D5FFD">
        <w:rPr>
          <w:rFonts w:ascii="Times New Roman" w:eastAsia="Calibri" w:hAnsi="Times New Roman" w:cs="Times New Roman"/>
          <w:kern w:val="2"/>
          <w:sz w:val="28"/>
          <w:szCs w:val="28"/>
          <w:lang w:val="en-US"/>
          <w14:ligatures w14:val="standardContextual"/>
        </w:rPr>
        <w:t xml:space="preserve"> </w:t>
      </w:r>
      <w:r w:rsidR="00FC6AEF" w:rsidRPr="006D5FFD">
        <w:rPr>
          <w:rFonts w:ascii="Times New Roman" w:eastAsia="Calibri" w:hAnsi="Times New Roman" w:cs="Times New Roman"/>
          <w:kern w:val="2"/>
          <w:sz w:val="28"/>
          <w:szCs w:val="28"/>
          <w:lang w:val="en-US"/>
          <w14:ligatures w14:val="standardContextual"/>
        </w:rPr>
        <w:t xml:space="preserve">As stated, </w:t>
      </w:r>
      <w:r w:rsidR="000A59DD" w:rsidRPr="006D5FFD">
        <w:rPr>
          <w:rFonts w:ascii="Times New Roman" w:eastAsia="Calibri" w:hAnsi="Times New Roman" w:cs="Times New Roman"/>
          <w:kern w:val="2"/>
          <w:sz w:val="28"/>
          <w:szCs w:val="28"/>
          <w:lang w:val="en-US"/>
          <w14:ligatures w14:val="standardContextual"/>
        </w:rPr>
        <w:t>the respondent has</w:t>
      </w:r>
      <w:r w:rsidR="00FC6AEF" w:rsidRPr="006D5FFD">
        <w:rPr>
          <w:rFonts w:ascii="Times New Roman" w:eastAsia="Calibri" w:hAnsi="Times New Roman" w:cs="Times New Roman"/>
          <w:kern w:val="2"/>
          <w:sz w:val="28"/>
          <w:szCs w:val="28"/>
          <w:lang w:val="en-US"/>
          <w14:ligatures w14:val="standardContextual"/>
        </w:rPr>
        <w:t xml:space="preserve"> no </w:t>
      </w:r>
      <w:r w:rsidR="003E4F7E" w:rsidRPr="006D5FFD">
        <w:rPr>
          <w:rFonts w:ascii="Times New Roman" w:eastAsia="Calibri" w:hAnsi="Times New Roman" w:cs="Times New Roman"/>
          <w:kern w:val="2"/>
          <w:sz w:val="28"/>
          <w:szCs w:val="28"/>
          <w:lang w:val="en-US"/>
          <w14:ligatures w14:val="standardContextual"/>
        </w:rPr>
        <w:t>such</w:t>
      </w:r>
      <w:r w:rsidR="000A59DD" w:rsidRPr="006D5FFD">
        <w:rPr>
          <w:rFonts w:ascii="Times New Roman" w:eastAsia="Calibri" w:hAnsi="Times New Roman" w:cs="Times New Roman"/>
          <w:kern w:val="2"/>
          <w:sz w:val="28"/>
          <w:szCs w:val="28"/>
          <w:lang w:val="en-US"/>
          <w14:ligatures w14:val="standardContextual"/>
        </w:rPr>
        <w:t xml:space="preserve"> consent and is</w:t>
      </w:r>
      <w:r w:rsidR="003E4F7E" w:rsidRPr="006D5FFD">
        <w:rPr>
          <w:rFonts w:ascii="Times New Roman" w:eastAsia="Calibri" w:hAnsi="Times New Roman" w:cs="Times New Roman"/>
          <w:kern w:val="2"/>
          <w:sz w:val="28"/>
          <w:szCs w:val="28"/>
          <w:lang w:val="en-US"/>
          <w14:ligatures w14:val="standardContextual"/>
        </w:rPr>
        <w:t xml:space="preserve"> using its mark </w:t>
      </w:r>
      <w:r w:rsidR="006655C6" w:rsidRPr="006D5FFD">
        <w:rPr>
          <w:rFonts w:ascii="Times New Roman" w:eastAsia="Calibri" w:hAnsi="Times New Roman" w:cs="Times New Roman"/>
          <w:kern w:val="2"/>
          <w:sz w:val="28"/>
          <w:szCs w:val="28"/>
          <w:lang w:val="en-US"/>
          <w14:ligatures w14:val="standardContextual"/>
        </w:rPr>
        <w:t xml:space="preserve">in respect of </w:t>
      </w:r>
      <w:r w:rsidR="0019777D" w:rsidRPr="006D5FFD">
        <w:rPr>
          <w:rFonts w:ascii="Times New Roman" w:eastAsia="Calibri" w:hAnsi="Times New Roman" w:cs="Times New Roman"/>
          <w:kern w:val="2"/>
          <w:sz w:val="28"/>
          <w:szCs w:val="28"/>
          <w:lang w:val="en-US"/>
          <w14:ligatures w14:val="standardContextual"/>
        </w:rPr>
        <w:t xml:space="preserve">identical services </w:t>
      </w:r>
      <w:r w:rsidR="006655C6" w:rsidRPr="006D5FFD">
        <w:rPr>
          <w:rFonts w:ascii="Times New Roman" w:eastAsia="Calibri" w:hAnsi="Times New Roman" w:cs="Times New Roman"/>
          <w:kern w:val="2"/>
          <w:sz w:val="28"/>
          <w:szCs w:val="28"/>
          <w:lang w:val="en-US"/>
          <w14:ligatures w14:val="standardContextual"/>
        </w:rPr>
        <w:t xml:space="preserve">in the class in which the appellant’s trade mark has been registered </w:t>
      </w:r>
      <w:r w:rsidR="0019777D" w:rsidRPr="006D5FFD">
        <w:rPr>
          <w:rFonts w:ascii="Times New Roman" w:eastAsia="Calibri" w:hAnsi="Times New Roman" w:cs="Times New Roman"/>
          <w:kern w:val="2"/>
          <w:sz w:val="28"/>
          <w:szCs w:val="28"/>
          <w:lang w:val="en-US"/>
          <w14:ligatures w14:val="standardContextual"/>
        </w:rPr>
        <w:t>– education and training</w:t>
      </w:r>
      <w:r w:rsidR="003E4F7E" w:rsidRPr="006D5FFD">
        <w:rPr>
          <w:rFonts w:ascii="Times New Roman" w:eastAsia="Calibri" w:hAnsi="Times New Roman" w:cs="Times New Roman"/>
          <w:kern w:val="2"/>
          <w:sz w:val="28"/>
          <w:szCs w:val="28"/>
          <w:lang w:val="en-US"/>
          <w14:ligatures w14:val="standardContextual"/>
        </w:rPr>
        <w:t xml:space="preserve">. </w:t>
      </w:r>
      <w:r w:rsidRPr="006D5FFD">
        <w:rPr>
          <w:rFonts w:ascii="Times New Roman" w:eastAsia="Calibri" w:hAnsi="Times New Roman" w:cs="Times New Roman"/>
          <w:kern w:val="2"/>
          <w:sz w:val="28"/>
          <w:szCs w:val="28"/>
          <w:lang w:val="en-US"/>
          <w14:ligatures w14:val="standardContextual"/>
        </w:rPr>
        <w:t>The appellant established that the use of the respondent’s mark was such that it will cause consumers to wrongly believe that there is a material link in trade between the respondent’s education services and the appellant.</w:t>
      </w:r>
      <w:r w:rsidRPr="006D5FFD">
        <w:rPr>
          <w:rStyle w:val="FootnoteReference"/>
          <w:rFonts w:ascii="Times New Roman" w:eastAsia="Calibri" w:hAnsi="Times New Roman" w:cs="Times New Roman"/>
          <w:kern w:val="2"/>
          <w:sz w:val="28"/>
          <w:szCs w:val="28"/>
          <w:lang w:val="en-US"/>
          <w14:ligatures w14:val="standardContextual"/>
        </w:rPr>
        <w:footnoteReference w:id="17"/>
      </w:r>
      <w:r w:rsidRPr="006D5FFD">
        <w:rPr>
          <w:rFonts w:ascii="Times New Roman" w:eastAsia="Calibri" w:hAnsi="Times New Roman" w:cs="Times New Roman"/>
          <w:kern w:val="2"/>
          <w:sz w:val="28"/>
          <w:szCs w:val="28"/>
          <w:lang w:val="en-US"/>
          <w14:ligatures w14:val="standardContextual"/>
        </w:rPr>
        <w:t xml:space="preserve"> </w:t>
      </w:r>
      <w:r w:rsidR="00B91279" w:rsidRPr="006D5FFD">
        <w:rPr>
          <w:rFonts w:ascii="Times New Roman" w:eastAsia="Calibri" w:hAnsi="Times New Roman" w:cs="Times New Roman"/>
          <w:kern w:val="2"/>
          <w:sz w:val="28"/>
          <w:szCs w:val="28"/>
          <w:lang w:val="en-US"/>
          <w14:ligatures w14:val="standardContextual"/>
        </w:rPr>
        <w:t xml:space="preserve">This constitutes primary </w:t>
      </w:r>
      <w:r w:rsidR="00B91279" w:rsidRPr="006D5FFD">
        <w:rPr>
          <w:rFonts w:ascii="Times New Roman" w:eastAsia="Calibri" w:hAnsi="Times New Roman" w:cs="Times New Roman"/>
          <w:kern w:val="2"/>
          <w:sz w:val="28"/>
          <w:szCs w:val="28"/>
          <w:lang w:val="en-US"/>
          <w14:ligatures w14:val="standardContextual"/>
        </w:rPr>
        <w:lastRenderedPageBreak/>
        <w:t xml:space="preserve">trade mark infringement </w:t>
      </w:r>
      <w:r w:rsidR="00B9431A" w:rsidRPr="006D5FFD">
        <w:rPr>
          <w:rFonts w:ascii="Times New Roman" w:eastAsia="Calibri" w:hAnsi="Times New Roman" w:cs="Times New Roman"/>
          <w:kern w:val="2"/>
          <w:sz w:val="28"/>
          <w:szCs w:val="28"/>
          <w:lang w:val="en-US"/>
          <w14:ligatures w14:val="standardContextual"/>
        </w:rPr>
        <w:t>within the meaning of s 34(1)</w:t>
      </w:r>
      <w:r w:rsidR="00B9431A" w:rsidRPr="006D5FFD">
        <w:rPr>
          <w:rFonts w:ascii="Times New Roman" w:eastAsia="Calibri" w:hAnsi="Times New Roman" w:cs="Times New Roman"/>
          <w:i/>
          <w:kern w:val="2"/>
          <w:sz w:val="28"/>
          <w:szCs w:val="28"/>
          <w:lang w:val="en-US"/>
          <w14:ligatures w14:val="standardContextual"/>
        </w:rPr>
        <w:t>(a)</w:t>
      </w:r>
      <w:r w:rsidR="00B9431A" w:rsidRPr="006D5FFD">
        <w:rPr>
          <w:rFonts w:ascii="Times New Roman" w:eastAsia="Calibri" w:hAnsi="Times New Roman" w:cs="Times New Roman"/>
          <w:kern w:val="2"/>
          <w:sz w:val="28"/>
          <w:szCs w:val="28"/>
          <w:lang w:val="en-US"/>
          <w14:ligatures w14:val="standardContextual"/>
        </w:rPr>
        <w:t xml:space="preserve"> of the Act, which entitled the appellant to an interdict.</w:t>
      </w:r>
      <w:r w:rsidR="0019777D" w:rsidRPr="006D5FFD">
        <w:rPr>
          <w:rFonts w:ascii="Times New Roman" w:eastAsia="Calibri" w:hAnsi="Times New Roman" w:cs="Times New Roman"/>
          <w:kern w:val="2"/>
          <w:sz w:val="28"/>
          <w:szCs w:val="28"/>
          <w:lang w:val="en-US"/>
          <w14:ligatures w14:val="standardContextual"/>
        </w:rPr>
        <w:t xml:space="preserve"> </w:t>
      </w:r>
    </w:p>
    <w:p w14:paraId="74622467" w14:textId="77777777" w:rsidR="00414697" w:rsidRPr="006D5FFD" w:rsidRDefault="00414697" w:rsidP="008E740B">
      <w:pPr>
        <w:spacing w:after="0" w:line="360" w:lineRule="auto"/>
        <w:jc w:val="both"/>
        <w:rPr>
          <w:rFonts w:ascii="Times New Roman" w:eastAsia="Calibri" w:hAnsi="Times New Roman" w:cs="Times New Roman"/>
          <w:kern w:val="2"/>
          <w:sz w:val="28"/>
          <w:szCs w:val="28"/>
          <w:lang w:val="en-US"/>
          <w14:ligatures w14:val="standardContextual"/>
        </w:rPr>
      </w:pPr>
    </w:p>
    <w:p w14:paraId="20AE5E6E" w14:textId="50B132CF" w:rsidR="00D37A2C" w:rsidRPr="006D5FFD" w:rsidRDefault="0087576C" w:rsidP="0087576C">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hAnsi="Times New Roman" w:cs="Times New Roman"/>
          <w:sz w:val="28"/>
          <w:szCs w:val="28"/>
          <w:lang w:val="en-GB"/>
        </w:rPr>
        <w:t>[18]</w:t>
      </w:r>
      <w:r w:rsidRPr="006D5FFD">
        <w:rPr>
          <w:rFonts w:ascii="Times New Roman" w:hAnsi="Times New Roman" w:cs="Times New Roman"/>
          <w:sz w:val="28"/>
          <w:szCs w:val="28"/>
          <w:lang w:val="en-GB"/>
        </w:rPr>
        <w:tab/>
      </w:r>
      <w:r w:rsidR="00FE1973" w:rsidRPr="006D5FFD">
        <w:rPr>
          <w:rFonts w:ascii="Times New Roman" w:eastAsia="Calibri" w:hAnsi="Times New Roman" w:cs="Times New Roman"/>
          <w:kern w:val="2"/>
          <w:sz w:val="28"/>
          <w:szCs w:val="28"/>
          <w:lang w:val="en-US"/>
          <w14:ligatures w14:val="standardContextual"/>
        </w:rPr>
        <w:t xml:space="preserve">Finally, the respondent’s argument that </w:t>
      </w:r>
      <w:r w:rsidR="00ED2FD3" w:rsidRPr="006D5FFD">
        <w:rPr>
          <w:rFonts w:ascii="Times New Roman" w:eastAsia="Calibri" w:hAnsi="Times New Roman" w:cs="Times New Roman"/>
          <w:kern w:val="2"/>
          <w:sz w:val="28"/>
          <w:szCs w:val="28"/>
          <w:lang w:val="en-US"/>
          <w14:ligatures w14:val="standardContextual"/>
        </w:rPr>
        <w:t xml:space="preserve">the appellant is not entitled to an interdict for </w:t>
      </w:r>
      <w:r w:rsidR="00F07219" w:rsidRPr="006D5FFD">
        <w:rPr>
          <w:rFonts w:ascii="Times New Roman" w:eastAsia="Calibri" w:hAnsi="Times New Roman" w:cs="Times New Roman"/>
          <w:kern w:val="2"/>
          <w:sz w:val="28"/>
          <w:szCs w:val="28"/>
          <w:lang w:val="en-US"/>
          <w14:ligatures w14:val="standardContextual"/>
        </w:rPr>
        <w:t xml:space="preserve">trade mark </w:t>
      </w:r>
      <w:r w:rsidR="00ED2FD3" w:rsidRPr="006D5FFD">
        <w:rPr>
          <w:rFonts w:ascii="Times New Roman" w:eastAsia="Calibri" w:hAnsi="Times New Roman" w:cs="Times New Roman"/>
          <w:kern w:val="2"/>
          <w:sz w:val="28"/>
          <w:szCs w:val="28"/>
          <w:lang w:val="en-US"/>
          <w14:ligatures w14:val="standardContextual"/>
        </w:rPr>
        <w:t xml:space="preserve">infringement </w:t>
      </w:r>
      <w:r w:rsidR="005F3F7D" w:rsidRPr="006D5FFD">
        <w:rPr>
          <w:rFonts w:ascii="Times New Roman" w:eastAsia="Calibri" w:hAnsi="Times New Roman" w:cs="Times New Roman"/>
          <w:kern w:val="2"/>
          <w:sz w:val="28"/>
          <w:szCs w:val="28"/>
          <w:lang w:val="en-US"/>
          <w14:ligatures w14:val="standardContextual"/>
        </w:rPr>
        <w:t xml:space="preserve">because </w:t>
      </w:r>
      <w:r w:rsidR="00F07219" w:rsidRPr="006D5FFD">
        <w:rPr>
          <w:rFonts w:ascii="Times New Roman" w:eastAsia="Calibri" w:hAnsi="Times New Roman" w:cs="Times New Roman"/>
          <w:kern w:val="2"/>
          <w:sz w:val="28"/>
          <w:szCs w:val="28"/>
          <w:lang w:val="en-US"/>
          <w14:ligatures w14:val="standardContextual"/>
        </w:rPr>
        <w:t xml:space="preserve">the word ‘COLLEGE’ has been disclaimed, can be dealt with briefly. It was argued that because of the disclaimer, what remains in the appellant’s mark is the logo and the letter ‘i’, which cannot form the subject </w:t>
      </w:r>
      <w:r w:rsidR="00C459F9" w:rsidRPr="006D5FFD">
        <w:rPr>
          <w:rFonts w:ascii="Times New Roman" w:eastAsia="Calibri" w:hAnsi="Times New Roman" w:cs="Times New Roman"/>
          <w:kern w:val="2"/>
          <w:sz w:val="28"/>
          <w:szCs w:val="28"/>
          <w:lang w:val="en-US"/>
          <w14:ligatures w14:val="standardContextual"/>
        </w:rPr>
        <w:t xml:space="preserve">of </w:t>
      </w:r>
      <w:r w:rsidR="00F07219" w:rsidRPr="006D5FFD">
        <w:rPr>
          <w:rFonts w:ascii="Times New Roman" w:eastAsia="Calibri" w:hAnsi="Times New Roman" w:cs="Times New Roman"/>
          <w:kern w:val="2"/>
          <w:sz w:val="28"/>
          <w:szCs w:val="28"/>
          <w:lang w:val="en-US"/>
          <w14:ligatures w14:val="standardContextual"/>
        </w:rPr>
        <w:t>protection</w:t>
      </w:r>
      <w:r w:rsidR="00C459F9" w:rsidRPr="006D5FFD">
        <w:rPr>
          <w:rFonts w:ascii="Times New Roman" w:eastAsia="Calibri" w:hAnsi="Times New Roman" w:cs="Times New Roman"/>
          <w:kern w:val="2"/>
          <w:sz w:val="28"/>
          <w:szCs w:val="28"/>
          <w:lang w:val="en-US"/>
          <w14:ligatures w14:val="standardContextual"/>
        </w:rPr>
        <w:t xml:space="preserve">. </w:t>
      </w:r>
      <w:r w:rsidR="005F3F7D" w:rsidRPr="006D5FFD">
        <w:rPr>
          <w:rFonts w:ascii="Times New Roman" w:eastAsia="Calibri" w:hAnsi="Times New Roman" w:cs="Times New Roman"/>
          <w:kern w:val="2"/>
          <w:sz w:val="28"/>
          <w:szCs w:val="28"/>
          <w:lang w:val="en-US"/>
          <w14:ligatures w14:val="standardContextual"/>
        </w:rPr>
        <w:t xml:space="preserve">The argument is </w:t>
      </w:r>
      <w:r w:rsidR="00F32FCF" w:rsidRPr="006D5FFD">
        <w:rPr>
          <w:rFonts w:ascii="Times New Roman" w:eastAsia="Calibri" w:hAnsi="Times New Roman" w:cs="Times New Roman"/>
          <w:kern w:val="2"/>
          <w:sz w:val="28"/>
          <w:szCs w:val="28"/>
          <w:lang w:val="en-US"/>
          <w14:ligatures w14:val="standardContextual"/>
        </w:rPr>
        <w:t>unsustainable</w:t>
      </w:r>
      <w:r w:rsidR="005F3F7D" w:rsidRPr="006D5FFD">
        <w:rPr>
          <w:rFonts w:ascii="Times New Roman" w:eastAsia="Calibri" w:hAnsi="Times New Roman" w:cs="Times New Roman"/>
          <w:kern w:val="2"/>
          <w:sz w:val="28"/>
          <w:szCs w:val="28"/>
          <w:lang w:val="en-US"/>
          <w14:ligatures w14:val="standardContextual"/>
        </w:rPr>
        <w:t>.</w:t>
      </w:r>
      <w:r w:rsidR="00C459F9" w:rsidRPr="006D5FFD">
        <w:rPr>
          <w:rFonts w:ascii="Times New Roman" w:eastAsia="Calibri" w:hAnsi="Times New Roman" w:cs="Times New Roman"/>
          <w:kern w:val="2"/>
          <w:sz w:val="28"/>
          <w:szCs w:val="28"/>
          <w:lang w:val="en-US"/>
          <w14:ligatures w14:val="standardContextual"/>
        </w:rPr>
        <w:t xml:space="preserve"> </w:t>
      </w:r>
    </w:p>
    <w:p w14:paraId="38F71F25" w14:textId="136F7670" w:rsidR="0087576C" w:rsidRPr="006D5FFD" w:rsidRDefault="0087576C" w:rsidP="0087576C">
      <w:pPr>
        <w:spacing w:after="0" w:line="360" w:lineRule="auto"/>
        <w:jc w:val="both"/>
        <w:rPr>
          <w:rFonts w:ascii="Times New Roman" w:eastAsia="Calibri" w:hAnsi="Times New Roman" w:cs="Times New Roman"/>
          <w:kern w:val="2"/>
          <w:sz w:val="28"/>
          <w:szCs w:val="28"/>
          <w:lang w:val="en-US"/>
          <w14:ligatures w14:val="standardContextual"/>
        </w:rPr>
      </w:pPr>
    </w:p>
    <w:p w14:paraId="77E5A478" w14:textId="7B9AD4EA" w:rsidR="00C459F9" w:rsidRPr="006D5FFD" w:rsidRDefault="0087576C" w:rsidP="0087576C">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[19]</w:t>
      </w:r>
      <w:r w:rsidRPr="006D5FFD">
        <w:rPr>
          <w:rFonts w:ascii="Times New Roman" w:eastAsia="Calibri" w:hAnsi="Times New Roman" w:cs="Times New Roman"/>
          <w:kern w:val="2"/>
          <w:sz w:val="28"/>
          <w:szCs w:val="28"/>
          <w:lang w:val="en-US"/>
          <w14:ligatures w14:val="standardContextual"/>
        </w:rPr>
        <w:tab/>
      </w:r>
      <w:r w:rsidR="00191762" w:rsidRPr="006D5FFD">
        <w:rPr>
          <w:rFonts w:ascii="Times New Roman" w:eastAsia="Calibri" w:hAnsi="Times New Roman" w:cs="Times New Roman"/>
          <w:kern w:val="2"/>
          <w:sz w:val="28"/>
          <w:szCs w:val="28"/>
          <w:lang w:val="en-US"/>
          <w14:ligatures w14:val="standardContextual"/>
        </w:rPr>
        <w:t>The appellant’s trade mark as a whole had the necessary attributes that qualified it for registration.</w:t>
      </w:r>
      <w:r w:rsidR="00D37A2C" w:rsidRPr="006D5FFD">
        <w:rPr>
          <w:rFonts w:ascii="Times New Roman" w:eastAsia="Calibri" w:hAnsi="Times New Roman" w:cs="Times New Roman"/>
          <w:kern w:val="2"/>
          <w:sz w:val="28"/>
          <w:szCs w:val="28"/>
          <w:lang w:val="en-US"/>
          <w14:ligatures w14:val="standardContextual"/>
        </w:rPr>
        <w:t xml:space="preserve"> </w:t>
      </w:r>
      <w:r w:rsidR="00BC2F7F" w:rsidRPr="006D5FFD">
        <w:rPr>
          <w:rFonts w:ascii="Times New Roman" w:eastAsia="Calibri" w:hAnsi="Times New Roman" w:cs="Times New Roman"/>
          <w:kern w:val="2"/>
          <w:sz w:val="28"/>
          <w:szCs w:val="28"/>
          <w:lang w:val="en-US"/>
          <w14:ligatures w14:val="standardContextual"/>
        </w:rPr>
        <w:t>If a trade mark as a whole is capable of distinguishing, it matters not that the prominent part of that mark is an element which is being disclaimed.</w:t>
      </w:r>
      <w:r w:rsidR="00BC2F7F" w:rsidRPr="006D5FFD">
        <w:rPr>
          <w:rStyle w:val="FootnoteReference"/>
          <w:rFonts w:ascii="Times New Roman" w:eastAsia="Calibri" w:hAnsi="Times New Roman" w:cs="Times New Roman"/>
          <w:kern w:val="2"/>
          <w:sz w:val="28"/>
          <w:szCs w:val="28"/>
          <w:lang w:val="en-US"/>
          <w14:ligatures w14:val="standardContextual"/>
        </w:rPr>
        <w:footnoteReference w:id="18"/>
      </w:r>
      <w:r w:rsidR="00BC2F7F" w:rsidRPr="006D5FFD">
        <w:rPr>
          <w:rFonts w:ascii="Times New Roman" w:eastAsia="Calibri" w:hAnsi="Times New Roman" w:cs="Times New Roman"/>
          <w:kern w:val="2"/>
          <w:sz w:val="28"/>
          <w:szCs w:val="28"/>
          <w:lang w:val="en-US"/>
          <w14:ligatures w14:val="standardContextual"/>
        </w:rPr>
        <w:t xml:space="preserve"> </w:t>
      </w:r>
      <w:r w:rsidR="008D75D8" w:rsidRPr="006D5FFD">
        <w:rPr>
          <w:rFonts w:ascii="Times New Roman" w:eastAsia="Calibri" w:hAnsi="Times New Roman" w:cs="Times New Roman"/>
          <w:kern w:val="2"/>
          <w:sz w:val="28"/>
          <w:szCs w:val="28"/>
          <w:lang w:val="en-US"/>
          <w14:ligatures w14:val="standardContextual"/>
        </w:rPr>
        <w:t>As is evident from the trade mark information sheet annexed to the founding affidavit, the appellant was granted rights in the specific representation of the mark depicted in its application for registration, namely iCOLLEGE.</w:t>
      </w:r>
      <w:r w:rsidR="00BC2F7F" w:rsidRPr="006D5FFD">
        <w:rPr>
          <w:rFonts w:ascii="Times New Roman" w:eastAsia="Calibri" w:hAnsi="Times New Roman" w:cs="Times New Roman"/>
          <w:kern w:val="2"/>
          <w:sz w:val="28"/>
          <w:szCs w:val="28"/>
          <w:lang w:val="en-US"/>
          <w14:ligatures w14:val="standardContextual"/>
        </w:rPr>
        <w:t xml:space="preserve"> </w:t>
      </w:r>
      <w:r w:rsidR="008D75D8" w:rsidRPr="006D5FFD">
        <w:rPr>
          <w:rFonts w:ascii="Times New Roman" w:eastAsia="Calibri" w:hAnsi="Times New Roman" w:cs="Times New Roman"/>
          <w:kern w:val="2"/>
          <w:sz w:val="28"/>
          <w:szCs w:val="28"/>
          <w:lang w:val="en-US"/>
          <w14:ligatures w14:val="standardContextual"/>
        </w:rPr>
        <w:t>Upon registration, the appellant was granted a limited monopoly to that mark to ensure that it fulfils its function as a badge of origin.</w:t>
      </w:r>
      <w:r w:rsidR="008D75D8" w:rsidRPr="006D5FFD">
        <w:rPr>
          <w:rStyle w:val="FootnoteReference"/>
          <w:rFonts w:ascii="Times New Roman" w:eastAsia="Calibri" w:hAnsi="Times New Roman" w:cs="Times New Roman"/>
          <w:kern w:val="2"/>
          <w:sz w:val="28"/>
          <w:szCs w:val="28"/>
          <w:lang w:val="en-US"/>
          <w14:ligatures w14:val="standardContextual"/>
        </w:rPr>
        <w:footnoteReference w:id="19"/>
      </w:r>
      <w:r w:rsidR="008D75D8" w:rsidRPr="006D5FFD">
        <w:rPr>
          <w:rFonts w:ascii="Times New Roman" w:eastAsia="Calibri" w:hAnsi="Times New Roman" w:cs="Times New Roman"/>
          <w:kern w:val="2"/>
          <w:sz w:val="28"/>
          <w:szCs w:val="28"/>
          <w:lang w:val="en-US"/>
          <w14:ligatures w14:val="standardContextual"/>
        </w:rPr>
        <w:t xml:space="preserve"> </w:t>
      </w:r>
      <w:r w:rsidR="004E3A08" w:rsidRPr="006D5FFD">
        <w:rPr>
          <w:rFonts w:ascii="Times New Roman" w:eastAsia="Calibri" w:hAnsi="Times New Roman" w:cs="Times New Roman"/>
          <w:kern w:val="2"/>
          <w:sz w:val="28"/>
          <w:szCs w:val="28"/>
          <w:lang w:val="en-US"/>
          <w14:ligatures w14:val="standardContextual"/>
        </w:rPr>
        <w:t xml:space="preserve">Whilst a trade mark proprietor cannot bring a claim for infringement in respect of the use of a disclaimed feature, where that feature forms part of a composite mark, the court is entitled to take the disclaimed feature into account in deciding whether the infringing mark, as a whole, </w:t>
      </w:r>
      <w:r w:rsidR="0010670C" w:rsidRPr="006D5FFD">
        <w:rPr>
          <w:rFonts w:ascii="Times New Roman" w:eastAsia="Calibri" w:hAnsi="Times New Roman" w:cs="Times New Roman"/>
          <w:kern w:val="2"/>
          <w:sz w:val="28"/>
          <w:szCs w:val="28"/>
          <w:lang w:val="en-US"/>
          <w14:ligatures w14:val="standardContextual"/>
        </w:rPr>
        <w:t xml:space="preserve">so nearly resembles the registered mark, as to be </w:t>
      </w:r>
      <w:r w:rsidR="004E3A08" w:rsidRPr="006D5FFD">
        <w:rPr>
          <w:rFonts w:ascii="Times New Roman" w:eastAsia="Calibri" w:hAnsi="Times New Roman" w:cs="Times New Roman"/>
          <w:kern w:val="2"/>
          <w:sz w:val="28"/>
          <w:szCs w:val="28"/>
          <w:lang w:val="en-US"/>
          <w14:ligatures w14:val="standardContextual"/>
        </w:rPr>
        <w:t>likely to deceive or cause confusion.</w:t>
      </w:r>
      <w:r w:rsidR="0010670C" w:rsidRPr="006D5FFD">
        <w:rPr>
          <w:rStyle w:val="FootnoteReference"/>
          <w:rFonts w:ascii="Times New Roman" w:eastAsia="Calibri" w:hAnsi="Times New Roman" w:cs="Times New Roman"/>
          <w:kern w:val="2"/>
          <w:sz w:val="28"/>
          <w:szCs w:val="28"/>
          <w:lang w:val="en-US"/>
          <w14:ligatures w14:val="standardContextual"/>
        </w:rPr>
        <w:footnoteReference w:id="20"/>
      </w:r>
      <w:r w:rsidR="004E3A08" w:rsidRPr="006D5FFD">
        <w:rPr>
          <w:rFonts w:ascii="Times New Roman" w:eastAsia="Calibri" w:hAnsi="Times New Roman" w:cs="Times New Roman"/>
          <w:kern w:val="2"/>
          <w:sz w:val="28"/>
          <w:szCs w:val="28"/>
          <w:lang w:val="en-US"/>
          <w14:ligatures w14:val="standardContextual"/>
        </w:rPr>
        <w:t xml:space="preserve"> </w:t>
      </w:r>
    </w:p>
    <w:p w14:paraId="52F95D2F" w14:textId="14AF782F" w:rsidR="0087576C" w:rsidRPr="006D5FFD" w:rsidRDefault="0087576C" w:rsidP="0087576C">
      <w:pPr>
        <w:spacing w:after="0" w:line="360" w:lineRule="auto"/>
        <w:jc w:val="both"/>
        <w:rPr>
          <w:rFonts w:ascii="Times New Roman" w:eastAsia="Calibri" w:hAnsi="Times New Roman" w:cs="Times New Roman"/>
          <w:kern w:val="2"/>
          <w:sz w:val="28"/>
          <w:szCs w:val="28"/>
          <w:lang w:val="en-US"/>
          <w14:ligatures w14:val="standardContextual"/>
        </w:rPr>
      </w:pPr>
    </w:p>
    <w:p w14:paraId="63C12C6F" w14:textId="7D435006" w:rsidR="006E331A" w:rsidRPr="006D5FFD" w:rsidRDefault="0087576C" w:rsidP="0087576C">
      <w:pPr>
        <w:spacing w:after="0" w:line="360" w:lineRule="auto"/>
        <w:jc w:val="both"/>
        <w:rPr>
          <w:rFonts w:ascii="Times New Roman" w:hAnsi="Times New Roman" w:cs="Times New Roman"/>
          <w:sz w:val="28"/>
          <w:szCs w:val="28"/>
          <w:lang w:val="en-GB"/>
        </w:rPr>
      </w:pPr>
      <w:r w:rsidRPr="006D5FFD">
        <w:rPr>
          <w:rFonts w:ascii="Times New Roman" w:eastAsia="Calibri" w:hAnsi="Times New Roman" w:cs="Times New Roman"/>
          <w:kern w:val="2"/>
          <w:sz w:val="28"/>
          <w:szCs w:val="28"/>
          <w:lang w:val="en-US"/>
          <w14:ligatures w14:val="standardContextual"/>
        </w:rPr>
        <w:t>[20]</w:t>
      </w:r>
      <w:r w:rsidRPr="006D5FFD">
        <w:rPr>
          <w:rFonts w:ascii="Times New Roman" w:eastAsia="Calibri" w:hAnsi="Times New Roman" w:cs="Times New Roman"/>
          <w:kern w:val="2"/>
          <w:sz w:val="28"/>
          <w:szCs w:val="28"/>
          <w:lang w:val="en-US"/>
          <w14:ligatures w14:val="standardContextual"/>
        </w:rPr>
        <w:tab/>
      </w:r>
      <w:r w:rsidR="006E331A" w:rsidRPr="006D5FFD">
        <w:rPr>
          <w:rFonts w:ascii="Times New Roman" w:eastAsia="Calibri" w:hAnsi="Times New Roman" w:cs="Times New Roman"/>
          <w:kern w:val="2"/>
          <w:sz w:val="28"/>
          <w:szCs w:val="28"/>
          <w:lang w:val="en-US"/>
          <w14:ligatures w14:val="standardContextual"/>
        </w:rPr>
        <w:t>In the result</w:t>
      </w:r>
      <w:r w:rsidR="00887217" w:rsidRPr="006D5FFD">
        <w:rPr>
          <w:rFonts w:ascii="Times New Roman" w:eastAsia="Calibri" w:hAnsi="Times New Roman" w:cs="Times New Roman"/>
          <w:kern w:val="2"/>
          <w:sz w:val="28"/>
          <w:szCs w:val="28"/>
          <w:lang w:val="en-US"/>
          <w14:ligatures w14:val="standardContextual"/>
        </w:rPr>
        <w:t>,</w:t>
      </w:r>
      <w:r w:rsidR="006E331A" w:rsidRPr="006D5FFD">
        <w:rPr>
          <w:rFonts w:ascii="Times New Roman" w:eastAsia="Calibri" w:hAnsi="Times New Roman" w:cs="Times New Roman"/>
          <w:kern w:val="2"/>
          <w:sz w:val="28"/>
          <w:szCs w:val="28"/>
          <w:lang w:val="en-US"/>
          <w14:ligatures w14:val="standardContextual"/>
        </w:rPr>
        <w:t xml:space="preserve"> the following order is made:</w:t>
      </w:r>
    </w:p>
    <w:p w14:paraId="59DAFBB0" w14:textId="77777777" w:rsidR="00364905" w:rsidRPr="006D5FFD" w:rsidRDefault="00364905" w:rsidP="0027238F">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1</w:t>
      </w:r>
      <w:r w:rsidRPr="006D5FFD">
        <w:rPr>
          <w:rFonts w:ascii="Times New Roman" w:eastAsia="Calibri" w:hAnsi="Times New Roman" w:cs="Times New Roman"/>
          <w:kern w:val="2"/>
          <w:sz w:val="28"/>
          <w:szCs w:val="28"/>
          <w:lang w:val="en-US"/>
          <w14:ligatures w14:val="standardContextual"/>
        </w:rPr>
        <w:tab/>
        <w:t>The appeal is upheld with costs.</w:t>
      </w:r>
    </w:p>
    <w:p w14:paraId="40F67D3B" w14:textId="48FC2FCD" w:rsidR="00364905" w:rsidRPr="006D5FFD" w:rsidRDefault="00364905" w:rsidP="0027238F">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lastRenderedPageBreak/>
        <w:t>2</w:t>
      </w:r>
      <w:r w:rsidRPr="006D5FFD">
        <w:rPr>
          <w:rFonts w:ascii="Times New Roman" w:eastAsia="Calibri" w:hAnsi="Times New Roman" w:cs="Times New Roman"/>
          <w:kern w:val="2"/>
          <w:sz w:val="28"/>
          <w:szCs w:val="28"/>
          <w:lang w:val="en-US"/>
          <w14:ligatures w14:val="standardContextual"/>
        </w:rPr>
        <w:tab/>
        <w:t>The order of the high court is set aside and replaced with the following</w:t>
      </w:r>
      <w:r w:rsidR="00C3536D" w:rsidRPr="006D5FFD">
        <w:rPr>
          <w:rFonts w:ascii="Times New Roman" w:eastAsia="Calibri" w:hAnsi="Times New Roman" w:cs="Times New Roman"/>
          <w:kern w:val="2"/>
          <w:sz w:val="28"/>
          <w:szCs w:val="28"/>
          <w:lang w:val="en-US"/>
          <w14:ligatures w14:val="standardContextual"/>
        </w:rPr>
        <w:t xml:space="preserve"> o</w:t>
      </w:r>
      <w:r w:rsidRPr="006D5FFD">
        <w:rPr>
          <w:rFonts w:ascii="Times New Roman" w:eastAsia="Calibri" w:hAnsi="Times New Roman" w:cs="Times New Roman"/>
          <w:kern w:val="2"/>
          <w:sz w:val="28"/>
          <w:szCs w:val="28"/>
          <w:lang w:val="en-US"/>
          <w14:ligatures w14:val="standardContextual"/>
        </w:rPr>
        <w:t>rder:</w:t>
      </w:r>
    </w:p>
    <w:p w14:paraId="4B2F28A9" w14:textId="1BD57B51" w:rsidR="00364905" w:rsidRPr="006D5FFD" w:rsidRDefault="00364905" w:rsidP="0027238F">
      <w:pPr>
        <w:spacing w:after="0" w:line="360" w:lineRule="auto"/>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ab/>
        <w:t>‘1</w:t>
      </w:r>
      <w:r w:rsidRPr="006D5FFD">
        <w:rPr>
          <w:rFonts w:ascii="Times New Roman" w:eastAsia="Calibri" w:hAnsi="Times New Roman" w:cs="Times New Roman"/>
          <w:kern w:val="2"/>
          <w:sz w:val="28"/>
          <w:szCs w:val="28"/>
          <w:lang w:val="en-US"/>
          <w14:ligatures w14:val="standardContextual"/>
        </w:rPr>
        <w:tab/>
        <w:t>The first respondent is interdicted and restrained from infringing the</w:t>
      </w:r>
      <w:r w:rsidRPr="006D5FFD">
        <w:rPr>
          <w:rFonts w:ascii="Times New Roman" w:eastAsia="Calibri" w:hAnsi="Times New Roman" w:cs="Times New Roman"/>
          <w:kern w:val="2"/>
          <w:sz w:val="28"/>
          <w:szCs w:val="28"/>
          <w:lang w:val="en-US"/>
          <w14:ligatures w14:val="standardContextual"/>
        </w:rPr>
        <w:tab/>
      </w:r>
      <w:r w:rsidR="00605300" w:rsidRPr="006D5FFD">
        <w:rPr>
          <w:rFonts w:ascii="Times New Roman" w:eastAsia="Calibri" w:hAnsi="Times New Roman" w:cs="Times New Roman"/>
          <w:kern w:val="2"/>
          <w:sz w:val="28"/>
          <w:szCs w:val="28"/>
          <w:lang w:val="en-US"/>
          <w14:ligatures w14:val="standardContextual"/>
        </w:rPr>
        <w:t xml:space="preserve">applicant’s </w:t>
      </w:r>
      <w:r w:rsidRPr="006D5FFD">
        <w:rPr>
          <w:rFonts w:ascii="Times New Roman" w:eastAsia="Calibri" w:hAnsi="Times New Roman" w:cs="Times New Roman"/>
          <w:kern w:val="2"/>
          <w:sz w:val="28"/>
          <w:szCs w:val="28"/>
          <w:lang w:val="en-US"/>
          <w14:ligatures w14:val="standardContextual"/>
        </w:rPr>
        <w:t xml:space="preserve">registered </w:t>
      </w:r>
      <w:r w:rsidR="00605300" w:rsidRPr="006D5FFD">
        <w:rPr>
          <w:rFonts w:ascii="Times New Roman" w:eastAsia="Calibri" w:hAnsi="Times New Roman" w:cs="Times New Roman"/>
          <w:kern w:val="2"/>
          <w:sz w:val="28"/>
          <w:szCs w:val="28"/>
          <w:lang w:val="en-US"/>
          <w14:ligatures w14:val="standardContextual"/>
        </w:rPr>
        <w:t>i</w:t>
      </w:r>
      <w:r w:rsidRPr="006D5FFD">
        <w:rPr>
          <w:rFonts w:ascii="Times New Roman" w:eastAsia="Calibri" w:hAnsi="Times New Roman" w:cs="Times New Roman"/>
          <w:kern w:val="2"/>
          <w:sz w:val="28"/>
          <w:szCs w:val="28"/>
          <w:lang w:val="en-US"/>
          <w14:ligatures w14:val="standardContextual"/>
        </w:rPr>
        <w:t>COLLEGE trade</w:t>
      </w:r>
      <w:r w:rsidR="00605300" w:rsidRPr="006D5FFD">
        <w:rPr>
          <w:rFonts w:ascii="Times New Roman" w:eastAsia="Calibri" w:hAnsi="Times New Roman" w:cs="Times New Roman"/>
          <w:kern w:val="2"/>
          <w:sz w:val="28"/>
          <w:szCs w:val="28"/>
          <w:lang w:val="en-US"/>
          <w14:ligatures w14:val="standardContextual"/>
        </w:rPr>
        <w:t xml:space="preserve"> </w:t>
      </w:r>
      <w:r w:rsidRPr="006D5FFD">
        <w:rPr>
          <w:rFonts w:ascii="Times New Roman" w:eastAsia="Calibri" w:hAnsi="Times New Roman" w:cs="Times New Roman"/>
          <w:kern w:val="2"/>
          <w:sz w:val="28"/>
          <w:szCs w:val="28"/>
          <w:lang w:val="en-US"/>
          <w14:ligatures w14:val="standardContextual"/>
        </w:rPr>
        <w:t xml:space="preserve">marks by using the </w:t>
      </w:r>
      <w:r w:rsidR="00605300" w:rsidRPr="006D5FFD">
        <w:rPr>
          <w:rFonts w:ascii="Times New Roman" w:eastAsia="Calibri" w:hAnsi="Times New Roman" w:cs="Times New Roman"/>
          <w:kern w:val="2"/>
          <w:sz w:val="28"/>
          <w:szCs w:val="28"/>
          <w:lang w:val="en-US"/>
          <w14:ligatures w14:val="standardContextual"/>
        </w:rPr>
        <w:t>i</w:t>
      </w:r>
      <w:r w:rsidRPr="006D5FFD">
        <w:rPr>
          <w:rFonts w:ascii="Times New Roman" w:eastAsia="Calibri" w:hAnsi="Times New Roman" w:cs="Times New Roman"/>
          <w:kern w:val="2"/>
          <w:sz w:val="28"/>
          <w:szCs w:val="28"/>
          <w:lang w:val="en-US"/>
          <w14:ligatures w14:val="standardContextual"/>
        </w:rPr>
        <w:t>COLLEGE</w:t>
      </w:r>
      <w:r w:rsidRPr="006D5FFD">
        <w:rPr>
          <w:rFonts w:ascii="Times New Roman" w:eastAsia="Calibri" w:hAnsi="Times New Roman" w:cs="Times New Roman"/>
          <w:kern w:val="2"/>
          <w:sz w:val="28"/>
          <w:szCs w:val="28"/>
          <w:lang w:val="en-US"/>
          <w14:ligatures w14:val="standardContextual"/>
        </w:rPr>
        <w:tab/>
        <w:t>mark and/or any mark, trading style, trading name, get up and/or dress that</w:t>
      </w:r>
      <w:r w:rsidRPr="006D5FFD">
        <w:rPr>
          <w:rFonts w:ascii="Times New Roman" w:eastAsia="Calibri" w:hAnsi="Times New Roman" w:cs="Times New Roman"/>
          <w:kern w:val="2"/>
          <w:sz w:val="28"/>
          <w:szCs w:val="28"/>
          <w:lang w:val="en-US"/>
          <w14:ligatures w14:val="standardContextual"/>
        </w:rPr>
        <w:tab/>
        <w:t xml:space="preserve">is confusingly and/or deceptively similar to the </w:t>
      </w:r>
      <w:r w:rsidR="00605300" w:rsidRPr="006D5FFD">
        <w:rPr>
          <w:rFonts w:ascii="Times New Roman" w:eastAsia="Calibri" w:hAnsi="Times New Roman" w:cs="Times New Roman"/>
          <w:kern w:val="2"/>
          <w:sz w:val="28"/>
          <w:szCs w:val="28"/>
          <w:lang w:val="en-US"/>
          <w14:ligatures w14:val="standardContextual"/>
        </w:rPr>
        <w:t>applicant’s</w:t>
      </w:r>
      <w:r w:rsidRPr="006D5FFD">
        <w:rPr>
          <w:rFonts w:ascii="Times New Roman" w:eastAsia="Calibri" w:hAnsi="Times New Roman" w:cs="Times New Roman"/>
          <w:kern w:val="2"/>
          <w:sz w:val="28"/>
          <w:szCs w:val="28"/>
          <w:lang w:val="en-US"/>
          <w14:ligatures w14:val="standardContextual"/>
        </w:rPr>
        <w:t xml:space="preserve"> registered</w:t>
      </w:r>
      <w:r w:rsidRPr="006D5FFD">
        <w:rPr>
          <w:rFonts w:ascii="Times New Roman" w:eastAsia="Calibri" w:hAnsi="Times New Roman" w:cs="Times New Roman"/>
          <w:kern w:val="2"/>
          <w:sz w:val="28"/>
          <w:szCs w:val="28"/>
          <w:lang w:val="en-US"/>
          <w14:ligatures w14:val="standardContextual"/>
        </w:rPr>
        <w:tab/>
      </w:r>
      <w:r w:rsidR="00605300" w:rsidRPr="006D5FFD">
        <w:rPr>
          <w:rFonts w:ascii="Times New Roman" w:eastAsia="Calibri" w:hAnsi="Times New Roman" w:cs="Times New Roman"/>
          <w:kern w:val="2"/>
          <w:sz w:val="28"/>
          <w:szCs w:val="28"/>
          <w:lang w:val="en-US"/>
          <w14:ligatures w14:val="standardContextual"/>
        </w:rPr>
        <w:t>i</w:t>
      </w:r>
      <w:r w:rsidRPr="006D5FFD">
        <w:rPr>
          <w:rFonts w:ascii="Times New Roman" w:eastAsia="Calibri" w:hAnsi="Times New Roman" w:cs="Times New Roman"/>
          <w:kern w:val="2"/>
          <w:sz w:val="28"/>
          <w:szCs w:val="28"/>
          <w:lang w:val="en-US"/>
          <w14:ligatures w14:val="standardContextual"/>
        </w:rPr>
        <w:t>COLLEGE trade</w:t>
      </w:r>
      <w:r w:rsidR="00605300" w:rsidRPr="006D5FFD">
        <w:rPr>
          <w:rFonts w:ascii="Times New Roman" w:eastAsia="Calibri" w:hAnsi="Times New Roman" w:cs="Times New Roman"/>
          <w:kern w:val="2"/>
          <w:sz w:val="28"/>
          <w:szCs w:val="28"/>
          <w:lang w:val="en-US"/>
          <w14:ligatures w14:val="standardContextual"/>
        </w:rPr>
        <w:t xml:space="preserve"> </w:t>
      </w:r>
      <w:r w:rsidRPr="006D5FFD">
        <w:rPr>
          <w:rFonts w:ascii="Times New Roman" w:eastAsia="Calibri" w:hAnsi="Times New Roman" w:cs="Times New Roman"/>
          <w:kern w:val="2"/>
          <w:sz w:val="28"/>
          <w:szCs w:val="28"/>
          <w:lang w:val="en-US"/>
          <w14:ligatures w14:val="standardContextual"/>
        </w:rPr>
        <w:t>marks</w:t>
      </w:r>
      <w:r w:rsidR="002A6E6F" w:rsidRPr="006D5FFD">
        <w:rPr>
          <w:rFonts w:ascii="Times New Roman" w:eastAsia="Calibri" w:hAnsi="Times New Roman" w:cs="Times New Roman"/>
          <w:kern w:val="2"/>
          <w:sz w:val="28"/>
          <w:szCs w:val="28"/>
          <w:lang w:val="en-US"/>
          <w14:ligatures w14:val="standardContextual"/>
        </w:rPr>
        <w:t>.</w:t>
      </w:r>
    </w:p>
    <w:p w14:paraId="6B37A845" w14:textId="2CC4F9B7" w:rsidR="00364905" w:rsidRPr="006D5FFD" w:rsidRDefault="00364905" w:rsidP="0027238F">
      <w:pPr>
        <w:spacing w:after="0" w:line="360" w:lineRule="auto"/>
        <w:ind w:left="720"/>
        <w:jc w:val="both"/>
        <w:rPr>
          <w:rFonts w:ascii="Times New Roman" w:eastAsia="Calibri" w:hAnsi="Times New Roman" w:cs="Times New Roman"/>
          <w:kern w:val="2"/>
          <w:sz w:val="28"/>
          <w:szCs w:val="28"/>
          <w:lang w:val="en-US"/>
          <w14:ligatures w14:val="standardContextual"/>
        </w:rPr>
      </w:pPr>
      <w:r w:rsidRPr="006D5FFD">
        <w:rPr>
          <w:rFonts w:ascii="Times New Roman" w:eastAsia="Calibri" w:hAnsi="Times New Roman" w:cs="Times New Roman"/>
          <w:kern w:val="2"/>
          <w:sz w:val="28"/>
          <w:szCs w:val="28"/>
          <w:lang w:val="en-US"/>
          <w14:ligatures w14:val="standardContextual"/>
        </w:rPr>
        <w:t>2</w:t>
      </w:r>
      <w:r w:rsidRPr="006D5FFD">
        <w:rPr>
          <w:rFonts w:ascii="Times New Roman" w:eastAsia="Calibri" w:hAnsi="Times New Roman" w:cs="Times New Roman"/>
          <w:kern w:val="2"/>
          <w:sz w:val="28"/>
          <w:szCs w:val="28"/>
          <w:lang w:val="en-US"/>
          <w14:ligatures w14:val="standardContextual"/>
        </w:rPr>
        <w:tab/>
        <w:t xml:space="preserve">The first respondent is ordered within </w:t>
      </w:r>
      <w:r w:rsidR="00AD1CD9" w:rsidRPr="006D5FFD">
        <w:rPr>
          <w:rFonts w:ascii="Times New Roman" w:eastAsia="Calibri" w:hAnsi="Times New Roman" w:cs="Times New Roman"/>
          <w:kern w:val="2"/>
          <w:sz w:val="28"/>
          <w:szCs w:val="28"/>
          <w:lang w:val="en-US"/>
          <w14:ligatures w14:val="standardContextual"/>
        </w:rPr>
        <w:t>14</w:t>
      </w:r>
      <w:r w:rsidRPr="006D5FFD">
        <w:rPr>
          <w:rFonts w:ascii="Times New Roman" w:eastAsia="Calibri" w:hAnsi="Times New Roman" w:cs="Times New Roman"/>
          <w:kern w:val="2"/>
          <w:sz w:val="28"/>
          <w:szCs w:val="28"/>
          <w:lang w:val="en-US"/>
          <w14:ligatures w14:val="standardContextual"/>
        </w:rPr>
        <w:t xml:space="preserve"> days of the granting of this order to instruct the second respondent to transfer ownership of the domain name icollege.co.za to the app</w:t>
      </w:r>
      <w:r w:rsidR="00605300" w:rsidRPr="006D5FFD">
        <w:rPr>
          <w:rFonts w:ascii="Times New Roman" w:eastAsia="Calibri" w:hAnsi="Times New Roman" w:cs="Times New Roman"/>
          <w:kern w:val="2"/>
          <w:sz w:val="28"/>
          <w:szCs w:val="28"/>
          <w:lang w:val="en-US"/>
          <w14:ligatures w14:val="standardContextual"/>
        </w:rPr>
        <w:t>licant</w:t>
      </w:r>
      <w:r w:rsidRPr="006D5FFD">
        <w:rPr>
          <w:rFonts w:ascii="Times New Roman" w:eastAsia="Calibri" w:hAnsi="Times New Roman" w:cs="Times New Roman"/>
          <w:kern w:val="2"/>
          <w:sz w:val="28"/>
          <w:szCs w:val="28"/>
          <w:lang w:val="en-US"/>
          <w14:ligatures w14:val="standardContextual"/>
        </w:rPr>
        <w:t>, failing which the second respondent is ordered to transfer ownership of the domain name icollege.co.za to the app</w:t>
      </w:r>
      <w:r w:rsidR="00605300" w:rsidRPr="006D5FFD">
        <w:rPr>
          <w:rFonts w:ascii="Times New Roman" w:eastAsia="Calibri" w:hAnsi="Times New Roman" w:cs="Times New Roman"/>
          <w:kern w:val="2"/>
          <w:sz w:val="28"/>
          <w:szCs w:val="28"/>
          <w:lang w:val="en-US"/>
          <w14:ligatures w14:val="standardContextual"/>
        </w:rPr>
        <w:t>licant</w:t>
      </w:r>
      <w:r w:rsidR="00AD1CD9" w:rsidRPr="006D5FFD">
        <w:rPr>
          <w:rFonts w:ascii="Times New Roman" w:eastAsia="Calibri" w:hAnsi="Times New Roman" w:cs="Times New Roman"/>
          <w:kern w:val="2"/>
          <w:sz w:val="28"/>
          <w:szCs w:val="28"/>
          <w:lang w:val="en-US"/>
          <w14:ligatures w14:val="standardContextual"/>
        </w:rPr>
        <w:t xml:space="preserve"> within 14 days thereafter</w:t>
      </w:r>
      <w:r w:rsidR="002A6E6F" w:rsidRPr="006D5FFD">
        <w:rPr>
          <w:rFonts w:ascii="Times New Roman" w:eastAsia="Calibri" w:hAnsi="Times New Roman" w:cs="Times New Roman"/>
          <w:kern w:val="2"/>
          <w:sz w:val="28"/>
          <w:szCs w:val="28"/>
          <w:lang w:val="en-US"/>
          <w14:ligatures w14:val="standardContextual"/>
        </w:rPr>
        <w:t>.</w:t>
      </w:r>
    </w:p>
    <w:p w14:paraId="513F46D7" w14:textId="2FB5083B" w:rsidR="00364905" w:rsidRPr="006D5FFD" w:rsidRDefault="00364905" w:rsidP="0027238F">
      <w:pPr>
        <w:spacing w:after="0" w:line="360" w:lineRule="auto"/>
        <w:jc w:val="both"/>
        <w:rPr>
          <w:rFonts w:ascii="Times New Roman" w:eastAsia="Calibri" w:hAnsi="Times New Roman" w:cs="Times New Roman"/>
          <w:kern w:val="2"/>
          <w:sz w:val="28"/>
          <w:szCs w:val="28"/>
          <w14:ligatures w14:val="standardContextual"/>
        </w:rPr>
      </w:pPr>
      <w:r w:rsidRPr="006D5FFD">
        <w:rPr>
          <w:rFonts w:ascii="Times New Roman" w:eastAsia="Calibri" w:hAnsi="Times New Roman" w:cs="Times New Roman"/>
          <w:kern w:val="2"/>
          <w:sz w:val="28"/>
          <w:szCs w:val="28"/>
          <w14:ligatures w14:val="standardContextual"/>
        </w:rPr>
        <w:tab/>
        <w:t>3</w:t>
      </w:r>
      <w:r w:rsidRPr="006D5FFD">
        <w:rPr>
          <w:rFonts w:ascii="Times New Roman" w:eastAsia="Calibri" w:hAnsi="Times New Roman" w:cs="Times New Roman"/>
          <w:kern w:val="2"/>
          <w:sz w:val="28"/>
          <w:szCs w:val="28"/>
          <w14:ligatures w14:val="standardContextual"/>
        </w:rPr>
        <w:tab/>
        <w:t xml:space="preserve">An enquiry into the damages suffered by the </w:t>
      </w:r>
      <w:r w:rsidR="00605300" w:rsidRPr="006D5FFD">
        <w:rPr>
          <w:rFonts w:ascii="Times New Roman" w:eastAsia="Calibri" w:hAnsi="Times New Roman" w:cs="Times New Roman"/>
          <w:kern w:val="2"/>
          <w:sz w:val="28"/>
          <w:szCs w:val="28"/>
          <w14:ligatures w14:val="standardContextual"/>
        </w:rPr>
        <w:t>applicant</w:t>
      </w:r>
      <w:r w:rsidRPr="006D5FFD">
        <w:rPr>
          <w:rFonts w:ascii="Times New Roman" w:eastAsia="Calibri" w:hAnsi="Times New Roman" w:cs="Times New Roman"/>
          <w:kern w:val="2"/>
          <w:sz w:val="28"/>
          <w:szCs w:val="28"/>
          <w14:ligatures w14:val="standardContextual"/>
        </w:rPr>
        <w:t xml:space="preserve"> as a result of</w:t>
      </w:r>
      <w:r w:rsidRPr="006D5FFD">
        <w:rPr>
          <w:rFonts w:ascii="Times New Roman" w:eastAsia="Calibri" w:hAnsi="Times New Roman" w:cs="Times New Roman"/>
          <w:kern w:val="2"/>
          <w:sz w:val="28"/>
          <w:szCs w:val="28"/>
          <w14:ligatures w14:val="standardContextual"/>
        </w:rPr>
        <w:tab/>
        <w:t>the first respondent</w:t>
      </w:r>
      <w:r w:rsidR="00605300" w:rsidRPr="006D5FFD">
        <w:rPr>
          <w:rFonts w:ascii="Times New Roman" w:eastAsia="Calibri" w:hAnsi="Times New Roman" w:cs="Times New Roman"/>
          <w:kern w:val="2"/>
          <w:sz w:val="28"/>
          <w:szCs w:val="28"/>
          <w14:ligatures w14:val="standardContextual"/>
        </w:rPr>
        <w:t>’</w:t>
      </w:r>
      <w:r w:rsidRPr="006D5FFD">
        <w:rPr>
          <w:rFonts w:ascii="Times New Roman" w:eastAsia="Calibri" w:hAnsi="Times New Roman" w:cs="Times New Roman"/>
          <w:kern w:val="2"/>
          <w:sz w:val="28"/>
          <w:szCs w:val="28"/>
          <w14:ligatures w14:val="standardContextual"/>
        </w:rPr>
        <w:t>s unlawful conduct is ordered to be convened</w:t>
      </w:r>
      <w:r w:rsidR="002A6E6F" w:rsidRPr="006D5FFD">
        <w:rPr>
          <w:rFonts w:ascii="Times New Roman" w:eastAsia="Calibri" w:hAnsi="Times New Roman" w:cs="Times New Roman"/>
          <w:kern w:val="2"/>
          <w:sz w:val="28"/>
          <w:szCs w:val="28"/>
          <w14:ligatures w14:val="standardContextual"/>
        </w:rPr>
        <w:t>.</w:t>
      </w:r>
    </w:p>
    <w:p w14:paraId="038D95FA" w14:textId="4F09795A" w:rsidR="00364905" w:rsidRPr="006D5FFD" w:rsidRDefault="00C83E72" w:rsidP="0027238F">
      <w:pPr>
        <w:spacing w:after="0" w:line="360" w:lineRule="auto"/>
        <w:ind w:left="720"/>
        <w:jc w:val="both"/>
        <w:rPr>
          <w:rFonts w:ascii="Times New Roman" w:eastAsia="Calibri" w:hAnsi="Times New Roman" w:cs="Times New Roman"/>
          <w:kern w:val="2"/>
          <w:sz w:val="28"/>
          <w:szCs w:val="28"/>
          <w14:ligatures w14:val="standardContextual"/>
        </w:rPr>
      </w:pPr>
      <w:r w:rsidRPr="006D5FFD">
        <w:rPr>
          <w:rFonts w:ascii="Times New Roman" w:eastAsia="Calibri" w:hAnsi="Times New Roman" w:cs="Times New Roman"/>
          <w:kern w:val="2"/>
          <w:sz w:val="28"/>
          <w:szCs w:val="28"/>
          <w14:ligatures w14:val="standardContextual"/>
        </w:rPr>
        <w:t>4</w:t>
      </w:r>
      <w:r w:rsidR="00364905" w:rsidRPr="006D5FFD">
        <w:rPr>
          <w:rFonts w:ascii="Times New Roman" w:eastAsia="Calibri" w:hAnsi="Times New Roman" w:cs="Times New Roman"/>
          <w:kern w:val="2"/>
          <w:sz w:val="28"/>
          <w:szCs w:val="28"/>
          <w14:ligatures w14:val="standardContextual"/>
        </w:rPr>
        <w:tab/>
        <w:t>The first respondent is ordered to pay the ap</w:t>
      </w:r>
      <w:r w:rsidRPr="006D5FFD">
        <w:rPr>
          <w:rFonts w:ascii="Times New Roman" w:eastAsia="Calibri" w:hAnsi="Times New Roman" w:cs="Times New Roman"/>
          <w:kern w:val="2"/>
          <w:sz w:val="28"/>
          <w:szCs w:val="28"/>
          <w14:ligatures w14:val="standardContextual"/>
        </w:rPr>
        <w:t>plicant</w:t>
      </w:r>
      <w:r w:rsidR="00364905" w:rsidRPr="006D5FFD">
        <w:rPr>
          <w:rFonts w:ascii="Times New Roman" w:eastAsia="Calibri" w:hAnsi="Times New Roman" w:cs="Times New Roman"/>
          <w:kern w:val="2"/>
          <w:sz w:val="28"/>
          <w:szCs w:val="28"/>
          <w14:ligatures w14:val="standardContextual"/>
        </w:rPr>
        <w:t>’s costs</w:t>
      </w:r>
      <w:r w:rsidRPr="006D5FFD">
        <w:rPr>
          <w:rFonts w:ascii="Times New Roman" w:eastAsia="Calibri" w:hAnsi="Times New Roman" w:cs="Times New Roman"/>
          <w:kern w:val="2"/>
          <w:sz w:val="28"/>
          <w:szCs w:val="28"/>
          <w14:ligatures w14:val="standardContextual"/>
        </w:rPr>
        <w:t>.’</w:t>
      </w:r>
    </w:p>
    <w:p w14:paraId="62A20031" w14:textId="1CD9080B" w:rsidR="00FF4647" w:rsidRPr="006D5FFD" w:rsidRDefault="00FF4647" w:rsidP="0027238F">
      <w:pPr>
        <w:spacing w:after="0" w:line="360" w:lineRule="auto"/>
        <w:jc w:val="both"/>
        <w:rPr>
          <w:rFonts w:ascii="Times New Roman" w:hAnsi="Times New Roman" w:cs="Times New Roman"/>
          <w:sz w:val="28"/>
          <w:szCs w:val="28"/>
          <w:lang w:val="en-GB"/>
        </w:rPr>
      </w:pPr>
    </w:p>
    <w:p w14:paraId="4D165CF9" w14:textId="11FBF95E" w:rsidR="00474693" w:rsidRPr="006D5FFD" w:rsidRDefault="00474693" w:rsidP="0027238F">
      <w:pPr>
        <w:spacing w:after="0" w:line="360" w:lineRule="auto"/>
        <w:jc w:val="both"/>
        <w:rPr>
          <w:rFonts w:ascii="Times New Roman" w:hAnsi="Times New Roman" w:cs="Times New Roman"/>
          <w:sz w:val="28"/>
          <w:szCs w:val="28"/>
          <w:lang w:val="en-GB"/>
        </w:rPr>
      </w:pPr>
    </w:p>
    <w:p w14:paraId="0A9A3FD4" w14:textId="77777777" w:rsidR="00474693" w:rsidRPr="006D5FFD" w:rsidRDefault="00474693" w:rsidP="0027238F">
      <w:pPr>
        <w:spacing w:after="0" w:line="360" w:lineRule="auto"/>
        <w:jc w:val="both"/>
        <w:rPr>
          <w:rFonts w:ascii="Times New Roman" w:hAnsi="Times New Roman" w:cs="Times New Roman"/>
          <w:sz w:val="28"/>
          <w:szCs w:val="28"/>
          <w:lang w:val="en-GB"/>
        </w:rPr>
      </w:pPr>
    </w:p>
    <w:p w14:paraId="26497867" w14:textId="08858C86" w:rsidR="00FF4647" w:rsidRPr="006D5FFD" w:rsidRDefault="00474693" w:rsidP="0027238F">
      <w:pPr>
        <w:spacing w:after="0" w:line="360" w:lineRule="auto"/>
        <w:jc w:val="right"/>
        <w:rPr>
          <w:rFonts w:ascii="Times New Roman" w:hAnsi="Times New Roman" w:cs="Times New Roman"/>
          <w:sz w:val="28"/>
          <w:szCs w:val="28"/>
          <w:lang w:val="en-GB"/>
        </w:rPr>
      </w:pPr>
      <w:r w:rsidRPr="006D5FFD">
        <w:rPr>
          <w:rFonts w:ascii="Times New Roman" w:hAnsi="Times New Roman" w:cs="Times New Roman"/>
          <w:sz w:val="28"/>
          <w:szCs w:val="28"/>
          <w:lang w:val="en-GB"/>
        </w:rPr>
        <w:t>__________________</w:t>
      </w:r>
    </w:p>
    <w:p w14:paraId="3204A9F9" w14:textId="511DD901" w:rsidR="00474693" w:rsidRPr="006D5FFD" w:rsidRDefault="00474693" w:rsidP="0027238F">
      <w:pPr>
        <w:spacing w:after="0" w:line="360" w:lineRule="auto"/>
        <w:jc w:val="right"/>
        <w:rPr>
          <w:rFonts w:ascii="Times New Roman" w:hAnsi="Times New Roman" w:cs="Times New Roman"/>
          <w:sz w:val="28"/>
          <w:szCs w:val="28"/>
          <w:lang w:val="en-GB"/>
        </w:rPr>
      </w:pPr>
      <w:r w:rsidRPr="006D5FFD">
        <w:rPr>
          <w:rFonts w:ascii="Times New Roman" w:hAnsi="Times New Roman" w:cs="Times New Roman"/>
          <w:sz w:val="28"/>
          <w:szCs w:val="28"/>
          <w:lang w:val="en-GB"/>
        </w:rPr>
        <w:t>A SCHIPPERS</w:t>
      </w:r>
    </w:p>
    <w:p w14:paraId="011ADF3E" w14:textId="283450A6" w:rsidR="00474693" w:rsidRPr="006D5FFD" w:rsidRDefault="00474693" w:rsidP="0027238F">
      <w:pPr>
        <w:spacing w:after="0" w:line="360" w:lineRule="auto"/>
        <w:jc w:val="right"/>
        <w:rPr>
          <w:rFonts w:ascii="Times New Roman" w:hAnsi="Times New Roman" w:cs="Times New Roman"/>
          <w:sz w:val="28"/>
          <w:szCs w:val="28"/>
          <w:lang w:val="en-GB"/>
        </w:rPr>
      </w:pPr>
      <w:r w:rsidRPr="006D5FFD">
        <w:rPr>
          <w:rFonts w:ascii="Times New Roman" w:hAnsi="Times New Roman" w:cs="Times New Roman"/>
          <w:sz w:val="28"/>
          <w:szCs w:val="28"/>
          <w:lang w:val="en-GB"/>
        </w:rPr>
        <w:t>JUDGE OF APPEAL</w:t>
      </w:r>
    </w:p>
    <w:p w14:paraId="0045BA6F" w14:textId="60716920" w:rsidR="00474693" w:rsidRPr="006D5FFD" w:rsidRDefault="00474693" w:rsidP="0027238F">
      <w:pPr>
        <w:spacing w:after="0" w:line="360" w:lineRule="auto"/>
        <w:jc w:val="both"/>
        <w:rPr>
          <w:rFonts w:ascii="Times New Roman" w:hAnsi="Times New Roman" w:cs="Times New Roman"/>
          <w:sz w:val="28"/>
          <w:szCs w:val="28"/>
          <w:lang w:val="en-GB"/>
        </w:rPr>
      </w:pPr>
    </w:p>
    <w:p w14:paraId="79DAC7FD" w14:textId="433E7A9D" w:rsidR="00474693" w:rsidRPr="006D5FFD" w:rsidRDefault="00474693" w:rsidP="0027238F">
      <w:pPr>
        <w:spacing w:after="0" w:line="360" w:lineRule="auto"/>
        <w:jc w:val="both"/>
        <w:rPr>
          <w:rFonts w:ascii="Times New Roman" w:hAnsi="Times New Roman" w:cs="Times New Roman"/>
          <w:sz w:val="28"/>
          <w:szCs w:val="28"/>
          <w:lang w:val="en-GB"/>
        </w:rPr>
      </w:pPr>
    </w:p>
    <w:p w14:paraId="4EF2A217" w14:textId="77777777" w:rsidR="00474693" w:rsidRPr="006D5FFD" w:rsidRDefault="00474693" w:rsidP="0027238F">
      <w:pPr>
        <w:spacing w:after="0" w:line="360" w:lineRule="auto"/>
        <w:jc w:val="both"/>
        <w:rPr>
          <w:rFonts w:ascii="Times New Roman" w:hAnsi="Times New Roman" w:cs="Times New Roman"/>
          <w:sz w:val="28"/>
          <w:szCs w:val="28"/>
          <w:lang w:val="en-GB"/>
        </w:rPr>
      </w:pPr>
    </w:p>
    <w:p w14:paraId="57E57F90" w14:textId="7CFF3FB4" w:rsidR="00EC5FD0" w:rsidRPr="006D5FFD" w:rsidRDefault="00EC5FD0" w:rsidP="0027238F">
      <w:pPr>
        <w:spacing w:after="0" w:line="360" w:lineRule="auto"/>
        <w:jc w:val="right"/>
        <w:rPr>
          <w:rFonts w:ascii="Times New Roman" w:hAnsi="Times New Roman" w:cs="Times New Roman"/>
          <w:sz w:val="28"/>
          <w:szCs w:val="28"/>
          <w:lang w:val="en-GB"/>
        </w:rPr>
      </w:pPr>
      <w:r w:rsidRPr="006D5FFD">
        <w:rPr>
          <w:rFonts w:ascii="Times New Roman" w:hAnsi="Times New Roman" w:cs="Times New Roman"/>
          <w:sz w:val="28"/>
          <w:szCs w:val="28"/>
          <w:lang w:val="en-GB"/>
        </w:rPr>
        <w:t>___________________</w:t>
      </w:r>
    </w:p>
    <w:p w14:paraId="26D99B2E" w14:textId="77777777" w:rsidR="00EF360D" w:rsidRPr="006D5FFD" w:rsidRDefault="00EC5FD0" w:rsidP="0027238F">
      <w:pPr>
        <w:spacing w:after="0" w:line="360" w:lineRule="auto"/>
        <w:jc w:val="right"/>
        <w:rPr>
          <w:rFonts w:ascii="Times New Roman" w:hAnsi="Times New Roman" w:cs="Times New Roman"/>
          <w:sz w:val="28"/>
          <w:szCs w:val="28"/>
          <w:lang w:val="en-GB"/>
        </w:rPr>
      </w:pPr>
      <w:r w:rsidRPr="006D5FFD">
        <w:rPr>
          <w:rFonts w:ascii="Times New Roman" w:hAnsi="Times New Roman" w:cs="Times New Roman"/>
          <w:sz w:val="28"/>
          <w:szCs w:val="28"/>
          <w:lang w:val="en-GB"/>
        </w:rPr>
        <w:t>K E MATOJANE</w:t>
      </w:r>
    </w:p>
    <w:p w14:paraId="489F7707" w14:textId="42C551A2" w:rsidR="00EC5FD0" w:rsidRPr="006D5FFD" w:rsidRDefault="00EC5FD0" w:rsidP="0027238F">
      <w:pPr>
        <w:spacing w:after="0" w:line="360" w:lineRule="auto"/>
        <w:jc w:val="right"/>
        <w:rPr>
          <w:rFonts w:ascii="Times New Roman" w:hAnsi="Times New Roman" w:cs="Times New Roman"/>
          <w:sz w:val="28"/>
          <w:szCs w:val="28"/>
          <w:lang w:val="en-GB"/>
        </w:rPr>
      </w:pPr>
      <w:r w:rsidRPr="006D5FFD">
        <w:rPr>
          <w:rFonts w:ascii="Times New Roman" w:hAnsi="Times New Roman" w:cs="Times New Roman"/>
          <w:sz w:val="28"/>
          <w:szCs w:val="28"/>
          <w:lang w:val="en-GB"/>
        </w:rPr>
        <w:t>JUDGE OF APPEAL</w:t>
      </w:r>
    </w:p>
    <w:p w14:paraId="28A6109A" w14:textId="77777777" w:rsidR="00EC5FD0" w:rsidRPr="006D5FFD" w:rsidRDefault="00EC5FD0" w:rsidP="0027238F">
      <w:pPr>
        <w:spacing w:after="0" w:line="360" w:lineRule="auto"/>
        <w:jc w:val="both"/>
        <w:rPr>
          <w:rFonts w:ascii="Times New Roman" w:hAnsi="Times New Roman" w:cs="Times New Roman"/>
          <w:sz w:val="28"/>
          <w:szCs w:val="28"/>
          <w:lang w:val="en-GB"/>
        </w:rPr>
      </w:pPr>
      <w:r w:rsidRPr="006D5FFD">
        <w:rPr>
          <w:rFonts w:ascii="Times New Roman" w:hAnsi="Times New Roman" w:cs="Times New Roman"/>
          <w:sz w:val="28"/>
          <w:szCs w:val="28"/>
          <w:lang w:val="en-GB"/>
        </w:rPr>
        <w:br w:type="page"/>
      </w:r>
    </w:p>
    <w:p w14:paraId="1436F14F" w14:textId="0C8F72E0" w:rsidR="001A3592" w:rsidRPr="006D5FFD" w:rsidRDefault="0027238F" w:rsidP="0027238F">
      <w:pPr>
        <w:spacing w:after="0" w:line="360" w:lineRule="auto"/>
        <w:jc w:val="both"/>
        <w:rPr>
          <w:rFonts w:ascii="Times New Roman" w:hAnsi="Times New Roman" w:cs="Times New Roman"/>
          <w:sz w:val="28"/>
          <w:szCs w:val="28"/>
          <w:lang w:val="en-GB"/>
        </w:rPr>
      </w:pPr>
      <w:r w:rsidRPr="006D5FFD">
        <w:rPr>
          <w:rFonts w:ascii="Times New Roman" w:hAnsi="Times New Roman" w:cs="Times New Roman"/>
          <w:sz w:val="28"/>
          <w:szCs w:val="28"/>
          <w:lang w:val="en-GB"/>
        </w:rPr>
        <w:lastRenderedPageBreak/>
        <w:t>Appearances</w:t>
      </w:r>
    </w:p>
    <w:p w14:paraId="3B6B7550" w14:textId="461AABFD" w:rsidR="00EC5FD0" w:rsidRPr="006D5FFD" w:rsidRDefault="00EC5FD0" w:rsidP="0027238F">
      <w:pPr>
        <w:spacing w:after="0" w:line="360" w:lineRule="auto"/>
        <w:jc w:val="both"/>
        <w:rPr>
          <w:rFonts w:ascii="Times New Roman" w:hAnsi="Times New Roman" w:cs="Times New Roman"/>
          <w:sz w:val="28"/>
          <w:szCs w:val="28"/>
          <w:lang w:val="en-GB"/>
        </w:rPr>
      </w:pPr>
    </w:p>
    <w:p w14:paraId="24804519" w14:textId="20E8AE28" w:rsidR="00EC5FD0" w:rsidRPr="006D5FFD" w:rsidRDefault="00EC5FD0" w:rsidP="0027238F">
      <w:pPr>
        <w:tabs>
          <w:tab w:val="left" w:pos="3402"/>
        </w:tabs>
        <w:spacing w:after="0" w:line="360" w:lineRule="auto"/>
        <w:jc w:val="both"/>
        <w:rPr>
          <w:rFonts w:ascii="Times New Roman" w:hAnsi="Times New Roman" w:cs="Times New Roman"/>
          <w:sz w:val="28"/>
          <w:szCs w:val="28"/>
          <w:lang w:val="en-GB"/>
        </w:rPr>
      </w:pPr>
      <w:r w:rsidRPr="006D5FFD">
        <w:rPr>
          <w:rFonts w:ascii="Times New Roman" w:hAnsi="Times New Roman" w:cs="Times New Roman"/>
          <w:sz w:val="28"/>
          <w:szCs w:val="28"/>
          <w:lang w:val="en-GB"/>
        </w:rPr>
        <w:t>For</w:t>
      </w:r>
      <w:r w:rsidR="0027238F" w:rsidRPr="006D5FFD">
        <w:rPr>
          <w:rFonts w:ascii="Times New Roman" w:hAnsi="Times New Roman" w:cs="Times New Roman"/>
          <w:sz w:val="28"/>
          <w:szCs w:val="28"/>
          <w:lang w:val="en-GB"/>
        </w:rPr>
        <w:t xml:space="preserve"> the appellant:</w:t>
      </w:r>
      <w:r w:rsidR="0027238F" w:rsidRPr="006D5FFD">
        <w:rPr>
          <w:rFonts w:ascii="Times New Roman" w:hAnsi="Times New Roman" w:cs="Times New Roman"/>
          <w:sz w:val="28"/>
          <w:szCs w:val="28"/>
          <w:lang w:val="en-GB"/>
        </w:rPr>
        <w:tab/>
      </w:r>
      <w:r w:rsidR="00A41D57" w:rsidRPr="006D5FFD">
        <w:rPr>
          <w:rFonts w:ascii="Times New Roman" w:hAnsi="Times New Roman" w:cs="Times New Roman"/>
          <w:sz w:val="28"/>
          <w:szCs w:val="28"/>
          <w:lang w:val="en-GB"/>
        </w:rPr>
        <w:t>P Cirone</w:t>
      </w:r>
      <w:r w:rsidRPr="006D5FFD">
        <w:rPr>
          <w:rFonts w:ascii="Times New Roman" w:hAnsi="Times New Roman" w:cs="Times New Roman"/>
          <w:sz w:val="28"/>
          <w:szCs w:val="28"/>
          <w:lang w:val="en-GB"/>
        </w:rPr>
        <w:t xml:space="preserve"> </w:t>
      </w:r>
    </w:p>
    <w:p w14:paraId="67E78B0C" w14:textId="1217EAE8" w:rsidR="00EC5FD0" w:rsidRPr="006D5FFD" w:rsidRDefault="0027238F" w:rsidP="0027238F">
      <w:pPr>
        <w:tabs>
          <w:tab w:val="left" w:pos="3402"/>
        </w:tabs>
        <w:spacing w:after="0" w:line="360" w:lineRule="auto"/>
        <w:jc w:val="both"/>
        <w:rPr>
          <w:rFonts w:ascii="Times New Roman" w:hAnsi="Times New Roman" w:cs="Times New Roman"/>
          <w:sz w:val="28"/>
          <w:szCs w:val="28"/>
          <w:lang w:val="en-GB"/>
        </w:rPr>
      </w:pPr>
      <w:r w:rsidRPr="006D5FFD">
        <w:rPr>
          <w:rFonts w:ascii="Times New Roman" w:hAnsi="Times New Roman" w:cs="Times New Roman"/>
          <w:sz w:val="28"/>
          <w:szCs w:val="28"/>
          <w:lang w:val="en-GB"/>
        </w:rPr>
        <w:t>Instructed by:</w:t>
      </w:r>
      <w:r w:rsidRPr="006D5FFD">
        <w:rPr>
          <w:rFonts w:ascii="Times New Roman" w:hAnsi="Times New Roman" w:cs="Times New Roman"/>
          <w:sz w:val="28"/>
          <w:szCs w:val="28"/>
          <w:lang w:val="en-GB"/>
        </w:rPr>
        <w:tab/>
      </w:r>
      <w:r w:rsidR="00C71E62" w:rsidRPr="006D5FFD">
        <w:rPr>
          <w:rFonts w:ascii="Times New Roman" w:hAnsi="Times New Roman" w:cs="Times New Roman"/>
          <w:sz w:val="28"/>
          <w:szCs w:val="28"/>
          <w:lang w:val="en-GB"/>
        </w:rPr>
        <w:t>Kisch Africa Inc</w:t>
      </w:r>
      <w:r w:rsidR="00EC5FD0" w:rsidRPr="006D5FFD">
        <w:rPr>
          <w:rFonts w:ascii="Times New Roman" w:hAnsi="Times New Roman" w:cs="Times New Roman"/>
          <w:sz w:val="28"/>
          <w:szCs w:val="28"/>
          <w:lang w:val="en-GB"/>
        </w:rPr>
        <w:t xml:space="preserve">, </w:t>
      </w:r>
      <w:r w:rsidR="007B5AE5" w:rsidRPr="006D5FFD">
        <w:rPr>
          <w:rFonts w:ascii="Times New Roman" w:hAnsi="Times New Roman" w:cs="Times New Roman"/>
          <w:sz w:val="28"/>
          <w:szCs w:val="28"/>
          <w:lang w:val="en-GB"/>
        </w:rPr>
        <w:t>Johannesburg</w:t>
      </w:r>
    </w:p>
    <w:p w14:paraId="38CE49B0" w14:textId="69306914" w:rsidR="00EC5FD0" w:rsidRPr="006D5FFD" w:rsidRDefault="0027238F" w:rsidP="0027238F">
      <w:pPr>
        <w:tabs>
          <w:tab w:val="left" w:pos="3402"/>
        </w:tabs>
        <w:spacing w:after="0" w:line="360" w:lineRule="auto"/>
        <w:ind w:left="2160" w:firstLine="720"/>
        <w:jc w:val="both"/>
        <w:rPr>
          <w:rFonts w:ascii="Times New Roman" w:hAnsi="Times New Roman" w:cs="Times New Roman"/>
          <w:sz w:val="28"/>
          <w:szCs w:val="28"/>
          <w:lang w:val="en-GB"/>
        </w:rPr>
      </w:pPr>
      <w:r w:rsidRPr="006D5FFD">
        <w:rPr>
          <w:rFonts w:ascii="Times New Roman" w:hAnsi="Times New Roman" w:cs="Times New Roman"/>
          <w:sz w:val="28"/>
          <w:szCs w:val="28"/>
          <w:lang w:val="en-GB"/>
        </w:rPr>
        <w:tab/>
      </w:r>
      <w:r w:rsidR="00A41D57" w:rsidRPr="006D5FFD">
        <w:rPr>
          <w:rFonts w:ascii="Times New Roman" w:hAnsi="Times New Roman" w:cs="Times New Roman"/>
          <w:sz w:val="28"/>
          <w:szCs w:val="28"/>
          <w:lang w:val="en-GB"/>
        </w:rPr>
        <w:t>Phatshoane Henn</w:t>
      </w:r>
      <w:r w:rsidR="00682D57" w:rsidRPr="006D5FFD">
        <w:rPr>
          <w:rFonts w:ascii="Times New Roman" w:hAnsi="Times New Roman" w:cs="Times New Roman"/>
          <w:sz w:val="28"/>
          <w:szCs w:val="28"/>
          <w:lang w:val="en-GB"/>
        </w:rPr>
        <w:t>e</w:t>
      </w:r>
      <w:r w:rsidR="00A41D57" w:rsidRPr="006D5FFD">
        <w:rPr>
          <w:rFonts w:ascii="Times New Roman" w:hAnsi="Times New Roman" w:cs="Times New Roman"/>
          <w:sz w:val="28"/>
          <w:szCs w:val="28"/>
          <w:lang w:val="en-GB"/>
        </w:rPr>
        <w:t>y</w:t>
      </w:r>
      <w:r w:rsidR="005B0798" w:rsidRPr="006D5FFD">
        <w:rPr>
          <w:rFonts w:ascii="Times New Roman" w:hAnsi="Times New Roman" w:cs="Times New Roman"/>
          <w:sz w:val="28"/>
          <w:szCs w:val="28"/>
          <w:lang w:val="en-GB"/>
        </w:rPr>
        <w:t xml:space="preserve"> Attorneys</w:t>
      </w:r>
      <w:r w:rsidR="00EC5FD0" w:rsidRPr="006D5FFD">
        <w:rPr>
          <w:rFonts w:ascii="Times New Roman" w:hAnsi="Times New Roman" w:cs="Times New Roman"/>
          <w:sz w:val="28"/>
          <w:szCs w:val="28"/>
          <w:lang w:val="en-GB"/>
        </w:rPr>
        <w:t>, Bloemfontein</w:t>
      </w:r>
    </w:p>
    <w:p w14:paraId="5CEDC837" w14:textId="77777777" w:rsidR="00EC5FD0" w:rsidRPr="006D5FFD" w:rsidRDefault="00EC5FD0" w:rsidP="0027238F">
      <w:pPr>
        <w:spacing w:after="0" w:line="360" w:lineRule="auto"/>
        <w:jc w:val="both"/>
        <w:rPr>
          <w:rFonts w:ascii="Times New Roman" w:hAnsi="Times New Roman" w:cs="Times New Roman"/>
          <w:sz w:val="28"/>
          <w:szCs w:val="28"/>
          <w:lang w:val="en-GB"/>
        </w:rPr>
      </w:pPr>
    </w:p>
    <w:p w14:paraId="2926D9AC" w14:textId="55F32BFC" w:rsidR="00EC5FD0" w:rsidRPr="006D5FFD" w:rsidRDefault="00EC5FD0" w:rsidP="0027238F">
      <w:pPr>
        <w:tabs>
          <w:tab w:val="left" w:pos="3402"/>
        </w:tabs>
        <w:spacing w:after="0" w:line="360" w:lineRule="auto"/>
        <w:jc w:val="both"/>
        <w:rPr>
          <w:rFonts w:ascii="Times New Roman" w:hAnsi="Times New Roman" w:cs="Times New Roman"/>
          <w:sz w:val="28"/>
          <w:szCs w:val="28"/>
          <w:lang w:val="en-GB"/>
        </w:rPr>
      </w:pPr>
      <w:r w:rsidRPr="006D5FFD">
        <w:rPr>
          <w:rFonts w:ascii="Times New Roman" w:hAnsi="Times New Roman" w:cs="Times New Roman"/>
          <w:sz w:val="28"/>
          <w:szCs w:val="28"/>
          <w:lang w:val="en-GB"/>
        </w:rPr>
        <w:t xml:space="preserve">For </w:t>
      </w:r>
      <w:r w:rsidR="0027238F" w:rsidRPr="006D5FFD">
        <w:rPr>
          <w:rFonts w:ascii="Times New Roman" w:hAnsi="Times New Roman" w:cs="Times New Roman"/>
          <w:sz w:val="28"/>
          <w:szCs w:val="28"/>
          <w:lang w:val="en-GB"/>
        </w:rPr>
        <w:t xml:space="preserve">the </w:t>
      </w:r>
      <w:r w:rsidR="007B5AE5" w:rsidRPr="006D5FFD">
        <w:rPr>
          <w:rFonts w:ascii="Times New Roman" w:hAnsi="Times New Roman" w:cs="Times New Roman"/>
          <w:sz w:val="28"/>
          <w:szCs w:val="28"/>
          <w:lang w:val="en-GB"/>
        </w:rPr>
        <w:t xml:space="preserve">first </w:t>
      </w:r>
      <w:r w:rsidRPr="006D5FFD">
        <w:rPr>
          <w:rFonts w:ascii="Times New Roman" w:hAnsi="Times New Roman" w:cs="Times New Roman"/>
          <w:sz w:val="28"/>
          <w:szCs w:val="28"/>
          <w:lang w:val="en-GB"/>
        </w:rPr>
        <w:t>respondent:</w:t>
      </w:r>
      <w:r w:rsidRPr="006D5FFD">
        <w:rPr>
          <w:rFonts w:ascii="Times New Roman" w:hAnsi="Times New Roman" w:cs="Times New Roman"/>
          <w:sz w:val="28"/>
          <w:szCs w:val="28"/>
          <w:lang w:val="en-GB"/>
        </w:rPr>
        <w:tab/>
      </w:r>
      <w:r w:rsidR="00A41D57" w:rsidRPr="006D5FFD">
        <w:rPr>
          <w:rFonts w:ascii="Times New Roman" w:hAnsi="Times New Roman" w:cs="Times New Roman"/>
          <w:sz w:val="28"/>
          <w:szCs w:val="28"/>
          <w:lang w:val="en-GB"/>
        </w:rPr>
        <w:t>D Harms SC</w:t>
      </w:r>
    </w:p>
    <w:p w14:paraId="52796058" w14:textId="36DDE847" w:rsidR="00EC5FD0" w:rsidRPr="006D5FFD" w:rsidRDefault="0027238F" w:rsidP="0027238F">
      <w:pPr>
        <w:tabs>
          <w:tab w:val="left" w:pos="3402"/>
        </w:tabs>
        <w:spacing w:after="0" w:line="360" w:lineRule="auto"/>
        <w:jc w:val="both"/>
        <w:rPr>
          <w:rFonts w:ascii="Times New Roman" w:hAnsi="Times New Roman" w:cs="Times New Roman"/>
          <w:sz w:val="28"/>
          <w:szCs w:val="28"/>
          <w:lang w:val="en-GB"/>
        </w:rPr>
      </w:pPr>
      <w:r w:rsidRPr="006D5FFD">
        <w:rPr>
          <w:rFonts w:ascii="Times New Roman" w:hAnsi="Times New Roman" w:cs="Times New Roman"/>
          <w:sz w:val="28"/>
          <w:szCs w:val="28"/>
          <w:lang w:val="en-GB"/>
        </w:rPr>
        <w:t>Instructed by:</w:t>
      </w:r>
      <w:r w:rsidRPr="006D5FFD">
        <w:rPr>
          <w:rFonts w:ascii="Times New Roman" w:hAnsi="Times New Roman" w:cs="Times New Roman"/>
          <w:sz w:val="28"/>
          <w:szCs w:val="28"/>
          <w:lang w:val="en-GB"/>
        </w:rPr>
        <w:tab/>
      </w:r>
      <w:r w:rsidR="00586E11" w:rsidRPr="006D5FFD">
        <w:rPr>
          <w:rFonts w:ascii="Times New Roman" w:hAnsi="Times New Roman" w:cs="Times New Roman"/>
          <w:sz w:val="28"/>
          <w:szCs w:val="28"/>
          <w:lang w:val="en-GB"/>
        </w:rPr>
        <w:t xml:space="preserve">Nixon </w:t>
      </w:r>
      <w:r w:rsidR="00682D57" w:rsidRPr="006D5FFD">
        <w:rPr>
          <w:rFonts w:ascii="Times New Roman" w:hAnsi="Times New Roman" w:cs="Times New Roman"/>
          <w:sz w:val="28"/>
          <w:szCs w:val="28"/>
          <w:lang w:val="en-GB"/>
        </w:rPr>
        <w:t xml:space="preserve">&amp; </w:t>
      </w:r>
      <w:r w:rsidR="00586E11" w:rsidRPr="006D5FFD">
        <w:rPr>
          <w:rFonts w:ascii="Times New Roman" w:hAnsi="Times New Roman" w:cs="Times New Roman"/>
          <w:sz w:val="28"/>
          <w:szCs w:val="28"/>
          <w:lang w:val="en-GB"/>
        </w:rPr>
        <w:t>Collins Attorneys</w:t>
      </w:r>
      <w:r w:rsidR="00EC5FD0" w:rsidRPr="006D5FFD">
        <w:rPr>
          <w:rFonts w:ascii="Times New Roman" w:hAnsi="Times New Roman" w:cs="Times New Roman"/>
          <w:sz w:val="28"/>
          <w:szCs w:val="28"/>
          <w:lang w:val="en-GB"/>
        </w:rPr>
        <w:t xml:space="preserve">, </w:t>
      </w:r>
      <w:r w:rsidR="00D566DE" w:rsidRPr="006D5FFD">
        <w:rPr>
          <w:rFonts w:ascii="Times New Roman" w:hAnsi="Times New Roman" w:cs="Times New Roman"/>
          <w:sz w:val="28"/>
          <w:szCs w:val="28"/>
          <w:lang w:val="en-GB"/>
        </w:rPr>
        <w:t>Pretoria</w:t>
      </w:r>
    </w:p>
    <w:p w14:paraId="1571E70A" w14:textId="2DF1932E" w:rsidR="00EC5FD0" w:rsidRDefault="0027238F" w:rsidP="0027238F">
      <w:pPr>
        <w:tabs>
          <w:tab w:val="left" w:pos="3402"/>
        </w:tabs>
        <w:spacing w:after="0" w:line="360" w:lineRule="auto"/>
        <w:jc w:val="both"/>
        <w:rPr>
          <w:rFonts w:ascii="Times New Roman" w:hAnsi="Times New Roman" w:cs="Times New Roman"/>
          <w:sz w:val="28"/>
          <w:szCs w:val="28"/>
          <w:lang w:val="en-GB"/>
        </w:rPr>
      </w:pPr>
      <w:r w:rsidRPr="006D5FFD">
        <w:rPr>
          <w:rFonts w:ascii="Times New Roman" w:hAnsi="Times New Roman" w:cs="Times New Roman"/>
          <w:sz w:val="28"/>
          <w:szCs w:val="28"/>
          <w:lang w:val="en-GB"/>
        </w:rPr>
        <w:tab/>
      </w:r>
      <w:r w:rsidR="00F92876" w:rsidRPr="006D5FFD">
        <w:rPr>
          <w:rFonts w:ascii="Times New Roman" w:hAnsi="Times New Roman" w:cs="Times New Roman"/>
          <w:sz w:val="28"/>
          <w:szCs w:val="28"/>
          <w:lang w:val="en-GB"/>
        </w:rPr>
        <w:t>Hill McHardy &amp; Herbst Inc</w:t>
      </w:r>
      <w:r w:rsidR="00EC5FD0" w:rsidRPr="006D5FFD">
        <w:rPr>
          <w:rFonts w:ascii="Times New Roman" w:hAnsi="Times New Roman" w:cs="Times New Roman"/>
          <w:sz w:val="28"/>
          <w:szCs w:val="28"/>
          <w:lang w:val="en-GB"/>
        </w:rPr>
        <w:t>, Bloemfontein</w:t>
      </w:r>
    </w:p>
    <w:p w14:paraId="27A81943" w14:textId="047403A1" w:rsidR="001400B1" w:rsidRDefault="001400B1" w:rsidP="0027238F">
      <w:pPr>
        <w:tabs>
          <w:tab w:val="left" w:pos="3402"/>
        </w:tabs>
        <w:spacing w:after="0" w:line="360" w:lineRule="auto"/>
        <w:jc w:val="both"/>
        <w:rPr>
          <w:rFonts w:ascii="Times New Roman" w:hAnsi="Times New Roman" w:cs="Times New Roman"/>
          <w:sz w:val="28"/>
          <w:szCs w:val="28"/>
          <w:lang w:val="en-GB"/>
        </w:rPr>
      </w:pPr>
    </w:p>
    <w:p w14:paraId="71BBFD2B" w14:textId="3EA413E3" w:rsidR="001400B1" w:rsidRDefault="001400B1" w:rsidP="0027238F">
      <w:pPr>
        <w:tabs>
          <w:tab w:val="left" w:pos="3402"/>
        </w:tabs>
        <w:spacing w:after="0" w:line="360" w:lineRule="auto"/>
        <w:jc w:val="both"/>
        <w:rPr>
          <w:rFonts w:ascii="Times New Roman" w:hAnsi="Times New Roman" w:cs="Times New Roman"/>
          <w:sz w:val="28"/>
          <w:szCs w:val="28"/>
          <w:lang w:val="en-GB"/>
        </w:rPr>
      </w:pPr>
    </w:p>
    <w:p w14:paraId="379BD2CB" w14:textId="6E43BC46" w:rsidR="001400B1" w:rsidRDefault="001400B1" w:rsidP="0027238F">
      <w:pPr>
        <w:tabs>
          <w:tab w:val="left" w:pos="3402"/>
        </w:tabs>
        <w:spacing w:after="0" w:line="360" w:lineRule="auto"/>
        <w:jc w:val="both"/>
        <w:rPr>
          <w:rFonts w:ascii="Times New Roman" w:hAnsi="Times New Roman" w:cs="Times New Roman"/>
          <w:sz w:val="28"/>
          <w:szCs w:val="28"/>
          <w:lang w:val="en-GB"/>
        </w:rPr>
      </w:pPr>
    </w:p>
    <w:p w14:paraId="379ACAC2" w14:textId="4CF337CC" w:rsidR="001400B1" w:rsidRDefault="001400B1" w:rsidP="0027238F">
      <w:pPr>
        <w:tabs>
          <w:tab w:val="left" w:pos="3402"/>
        </w:tabs>
        <w:spacing w:after="0" w:line="360" w:lineRule="auto"/>
        <w:jc w:val="both"/>
        <w:rPr>
          <w:rFonts w:ascii="Times New Roman" w:hAnsi="Times New Roman" w:cs="Times New Roman"/>
          <w:sz w:val="28"/>
          <w:szCs w:val="28"/>
          <w:lang w:val="en-GB"/>
        </w:rPr>
      </w:pPr>
    </w:p>
    <w:p w14:paraId="29B05DF5" w14:textId="77777777" w:rsidR="001400B1" w:rsidRPr="00E069AF" w:rsidRDefault="001400B1" w:rsidP="0027238F">
      <w:pPr>
        <w:tabs>
          <w:tab w:val="left" w:pos="3402"/>
        </w:tabs>
        <w:spacing w:after="0" w:line="360" w:lineRule="auto"/>
        <w:jc w:val="both"/>
        <w:rPr>
          <w:rFonts w:ascii="Times New Roman" w:hAnsi="Times New Roman" w:cs="Times New Roman"/>
          <w:sz w:val="28"/>
          <w:szCs w:val="28"/>
          <w:lang w:val="en-GB"/>
        </w:rPr>
      </w:pPr>
    </w:p>
    <w:sectPr w:rsidR="001400B1" w:rsidRPr="00E069AF" w:rsidSect="005252A4">
      <w:headerReference w:type="even" r:id="rId11"/>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C79AC" w14:textId="77777777" w:rsidR="00B40C42" w:rsidRDefault="00B40C42" w:rsidP="00FC7DE1">
      <w:pPr>
        <w:spacing w:after="0" w:line="240" w:lineRule="auto"/>
      </w:pPr>
      <w:r>
        <w:separator/>
      </w:r>
    </w:p>
  </w:endnote>
  <w:endnote w:type="continuationSeparator" w:id="0">
    <w:p w14:paraId="0F1C44E6" w14:textId="77777777" w:rsidR="00B40C42" w:rsidRDefault="00B40C42" w:rsidP="00FC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8B492" w14:textId="77777777" w:rsidR="00B40C42" w:rsidRPr="00A43853" w:rsidRDefault="00B40C42" w:rsidP="00A43853">
      <w:pPr>
        <w:pStyle w:val="Footer"/>
      </w:pPr>
      <w:r>
        <w:separator/>
      </w:r>
    </w:p>
  </w:footnote>
  <w:footnote w:type="continuationSeparator" w:id="0">
    <w:p w14:paraId="1BAABB3D" w14:textId="77777777" w:rsidR="00B40C42" w:rsidRPr="00A43853" w:rsidRDefault="00B40C42" w:rsidP="00A43853">
      <w:pPr>
        <w:pStyle w:val="Footer"/>
      </w:pPr>
      <w:r>
        <w:t>______________________________</w:t>
      </w:r>
    </w:p>
  </w:footnote>
  <w:footnote w:id="1">
    <w:p w14:paraId="51CE6C12" w14:textId="491F0A29" w:rsidR="00B80A31" w:rsidRPr="003B269E" w:rsidRDefault="00B80A31" w:rsidP="00E9258B">
      <w:pPr>
        <w:pStyle w:val="FootnoteText"/>
        <w:rPr>
          <w:rFonts w:ascii="Times New Roman" w:hAnsi="Times New Roman" w:cs="Times New Roman"/>
        </w:rPr>
      </w:pPr>
      <w:r w:rsidRPr="003B269E">
        <w:rPr>
          <w:rStyle w:val="FootnoteReference"/>
          <w:rFonts w:ascii="Times New Roman" w:hAnsi="Times New Roman" w:cs="Times New Roman"/>
        </w:rPr>
        <w:footnoteRef/>
      </w:r>
      <w:r w:rsidRPr="003B269E">
        <w:rPr>
          <w:rFonts w:ascii="Times New Roman" w:hAnsi="Times New Roman" w:cs="Times New Roman"/>
        </w:rPr>
        <w:t xml:space="preserve"> </w:t>
      </w:r>
      <w:r w:rsidRPr="003B269E">
        <w:rPr>
          <w:rFonts w:ascii="Times New Roman" w:hAnsi="Times New Roman" w:cs="Times New Roman"/>
          <w:i/>
        </w:rPr>
        <w:t>PPI Makelaars</w:t>
      </w:r>
      <w:r w:rsidR="00A6263C" w:rsidRPr="003B269E">
        <w:rPr>
          <w:rFonts w:ascii="Times New Roman" w:hAnsi="Times New Roman" w:cs="Times New Roman"/>
          <w:i/>
        </w:rPr>
        <w:t xml:space="preserve"> and Another</w:t>
      </w:r>
      <w:r w:rsidRPr="003B269E">
        <w:rPr>
          <w:rFonts w:ascii="Times New Roman" w:hAnsi="Times New Roman" w:cs="Times New Roman"/>
          <w:i/>
        </w:rPr>
        <w:t xml:space="preserve"> v </w:t>
      </w:r>
      <w:r w:rsidR="0023296D" w:rsidRPr="003B269E">
        <w:rPr>
          <w:rFonts w:ascii="Times New Roman" w:hAnsi="Times New Roman" w:cs="Times New Roman"/>
          <w:i/>
        </w:rPr>
        <w:t>P</w:t>
      </w:r>
      <w:r w:rsidRPr="003B269E">
        <w:rPr>
          <w:rFonts w:ascii="Times New Roman" w:hAnsi="Times New Roman" w:cs="Times New Roman"/>
          <w:i/>
        </w:rPr>
        <w:t>rofessional Provident Society of South Africa</w:t>
      </w:r>
      <w:r w:rsidRPr="003B269E">
        <w:rPr>
          <w:rFonts w:ascii="Times New Roman" w:hAnsi="Times New Roman" w:cs="Times New Roman"/>
        </w:rPr>
        <w:t xml:space="preserve"> [1997] 4 All SA 444 (SCA); 1998 (1) SA 595 (SCA) </w:t>
      </w:r>
      <w:r w:rsidR="00A6263C" w:rsidRPr="003B269E">
        <w:rPr>
          <w:rFonts w:ascii="Times New Roman" w:hAnsi="Times New Roman" w:cs="Times New Roman"/>
        </w:rPr>
        <w:t xml:space="preserve">at </w:t>
      </w:r>
      <w:r w:rsidR="00A64BC2">
        <w:rPr>
          <w:rFonts w:ascii="Times New Roman" w:hAnsi="Times New Roman" w:cs="Times New Roman"/>
        </w:rPr>
        <w:t>603E.</w:t>
      </w:r>
    </w:p>
  </w:footnote>
  <w:footnote w:id="2">
    <w:p w14:paraId="5C619BB8" w14:textId="32945D6A" w:rsidR="00E258AB" w:rsidRDefault="00E258AB" w:rsidP="003B269E">
      <w:pPr>
        <w:pStyle w:val="FootnoteText"/>
      </w:pPr>
      <w:r w:rsidRPr="003B269E">
        <w:rPr>
          <w:rStyle w:val="FootnoteReference"/>
          <w:rFonts w:ascii="Times New Roman" w:hAnsi="Times New Roman" w:cs="Times New Roman"/>
        </w:rPr>
        <w:footnoteRef/>
      </w:r>
      <w:r w:rsidRPr="003B269E">
        <w:rPr>
          <w:rFonts w:ascii="Times New Roman" w:hAnsi="Times New Roman" w:cs="Times New Roman"/>
        </w:rPr>
        <w:t xml:space="preserve"> </w:t>
      </w:r>
      <w:r w:rsidRPr="003B269E">
        <w:rPr>
          <w:rFonts w:ascii="Times New Roman" w:hAnsi="Times New Roman" w:cs="Times New Roman"/>
          <w:bCs/>
          <w:i/>
        </w:rPr>
        <w:t>Plascon</w:t>
      </w:r>
      <w:r w:rsidRPr="003B269E">
        <w:rPr>
          <w:rFonts w:ascii="Times New Roman" w:hAnsi="Times New Roman" w:cs="Times New Roman"/>
          <w:i/>
        </w:rPr>
        <w:t>-</w:t>
      </w:r>
      <w:r w:rsidRPr="003B269E">
        <w:rPr>
          <w:rFonts w:ascii="Times New Roman" w:hAnsi="Times New Roman" w:cs="Times New Roman"/>
          <w:bCs/>
          <w:i/>
        </w:rPr>
        <w:t>Evans</w:t>
      </w:r>
      <w:r w:rsidRPr="003B269E">
        <w:rPr>
          <w:rFonts w:ascii="Times New Roman" w:hAnsi="Times New Roman" w:cs="Times New Roman"/>
          <w:i/>
        </w:rPr>
        <w:t xml:space="preserve"> Paints Ltd v Van Riebeeck Paints (Pty) Ltd</w:t>
      </w:r>
      <w:r w:rsidRPr="003B269E">
        <w:rPr>
          <w:rFonts w:ascii="Times New Roman" w:hAnsi="Times New Roman" w:cs="Times New Roman"/>
        </w:rPr>
        <w:t xml:space="preserve"> </w:t>
      </w:r>
      <w:r w:rsidR="003B269E" w:rsidRPr="003B269E">
        <w:rPr>
          <w:rFonts w:ascii="Times New Roman" w:hAnsi="Times New Roman" w:cs="Times New Roman"/>
        </w:rPr>
        <w:t>[1984] 2 All SA 366 (A)</w:t>
      </w:r>
      <w:r w:rsidR="003B269E">
        <w:rPr>
          <w:rFonts w:ascii="Times New Roman" w:hAnsi="Times New Roman" w:cs="Times New Roman"/>
        </w:rPr>
        <w:t xml:space="preserve">; </w:t>
      </w:r>
      <w:r w:rsidRPr="003B269E">
        <w:rPr>
          <w:rFonts w:ascii="Times New Roman" w:hAnsi="Times New Roman" w:cs="Times New Roman"/>
        </w:rPr>
        <w:t xml:space="preserve">1984 (3) SA 623 (A) </w:t>
      </w:r>
      <w:r w:rsidRPr="003B269E">
        <w:rPr>
          <w:rFonts w:ascii="Times New Roman" w:hAnsi="Times New Roman" w:cs="Times New Roman"/>
          <w:lang w:val="en-US"/>
        </w:rPr>
        <w:t>at 640I</w:t>
      </w:r>
      <w:r w:rsidR="00A96EFF">
        <w:rPr>
          <w:rFonts w:ascii="Times New Roman" w:hAnsi="Times New Roman" w:cs="Times New Roman"/>
          <w:lang w:val="en-US"/>
        </w:rPr>
        <w:t>-641D</w:t>
      </w:r>
      <w:r w:rsidRPr="003B269E">
        <w:rPr>
          <w:rFonts w:ascii="Times New Roman" w:hAnsi="Times New Roman" w:cs="Times New Roman"/>
          <w:lang w:val="en-US"/>
        </w:rPr>
        <w:t>.</w:t>
      </w:r>
    </w:p>
  </w:footnote>
  <w:footnote w:id="3">
    <w:p w14:paraId="004D5B3D" w14:textId="53C1A553" w:rsidR="00381C23" w:rsidRPr="00E9258B" w:rsidRDefault="00381C23" w:rsidP="006B3C42">
      <w:pPr>
        <w:pStyle w:val="FootnoteText"/>
        <w:rPr>
          <w:rFonts w:ascii="Times New Roman" w:hAnsi="Times New Roman" w:cs="Times New Roman"/>
        </w:rPr>
      </w:pPr>
      <w:r w:rsidRPr="002C63A6">
        <w:rPr>
          <w:rStyle w:val="FootnoteReference"/>
          <w:rFonts w:ascii="Times New Roman" w:hAnsi="Times New Roman" w:cs="Times New Roman"/>
        </w:rPr>
        <w:footnoteRef/>
      </w:r>
      <w:r w:rsidRPr="002C63A6">
        <w:rPr>
          <w:rFonts w:ascii="Times New Roman" w:hAnsi="Times New Roman" w:cs="Times New Roman"/>
        </w:rPr>
        <w:t xml:space="preserve"> </w:t>
      </w:r>
      <w:r w:rsidR="002C63A6" w:rsidRPr="009B597E">
        <w:rPr>
          <w:rFonts w:ascii="Times New Roman" w:hAnsi="Times New Roman" w:cs="Times New Roman"/>
          <w:i/>
        </w:rPr>
        <w:t xml:space="preserve">Century City </w:t>
      </w:r>
      <w:r w:rsidR="006B3C42">
        <w:rPr>
          <w:rFonts w:ascii="Times New Roman" w:hAnsi="Times New Roman" w:cs="Times New Roman"/>
          <w:i/>
        </w:rPr>
        <w:t xml:space="preserve">Apartments </w:t>
      </w:r>
      <w:r w:rsidR="002C63A6" w:rsidRPr="009B597E">
        <w:rPr>
          <w:rFonts w:ascii="Times New Roman" w:hAnsi="Times New Roman" w:cs="Times New Roman"/>
          <w:i/>
        </w:rPr>
        <w:t>Property Services CC and Another v Century City Property Owners</w:t>
      </w:r>
      <w:r w:rsidR="000752A0">
        <w:rPr>
          <w:rFonts w:ascii="Times New Roman" w:hAnsi="Times New Roman" w:cs="Times New Roman"/>
          <w:i/>
        </w:rPr>
        <w:t xml:space="preserve">’ </w:t>
      </w:r>
      <w:r w:rsidR="002C63A6" w:rsidRPr="009B597E">
        <w:rPr>
          <w:rFonts w:ascii="Times New Roman" w:hAnsi="Times New Roman" w:cs="Times New Roman"/>
          <w:i/>
        </w:rPr>
        <w:t>Association</w:t>
      </w:r>
      <w:r w:rsidR="002C63A6" w:rsidRPr="00437341">
        <w:rPr>
          <w:rFonts w:ascii="Times New Roman" w:hAnsi="Times New Roman" w:cs="Times New Roman"/>
        </w:rPr>
        <w:t xml:space="preserve"> </w:t>
      </w:r>
      <w:r w:rsidR="006B3C42" w:rsidRPr="006B3C42">
        <w:rPr>
          <w:rFonts w:ascii="Times New Roman" w:hAnsi="Times New Roman" w:cs="Times New Roman"/>
        </w:rPr>
        <w:t>[2009] ZASCA 157;</w:t>
      </w:r>
      <w:r w:rsidR="006B3C42">
        <w:rPr>
          <w:rFonts w:ascii="Times New Roman" w:hAnsi="Times New Roman" w:cs="Times New Roman"/>
        </w:rPr>
        <w:t xml:space="preserve"> </w:t>
      </w:r>
      <w:r w:rsidR="002C63A6" w:rsidRPr="00437341">
        <w:rPr>
          <w:rFonts w:ascii="Times New Roman" w:hAnsi="Times New Roman" w:cs="Times New Roman"/>
        </w:rPr>
        <w:t>2010 (3) SA 1 (SCA)</w:t>
      </w:r>
      <w:r w:rsidR="00802B12">
        <w:rPr>
          <w:rFonts w:ascii="Times New Roman" w:hAnsi="Times New Roman" w:cs="Times New Roman"/>
        </w:rPr>
        <w:t>;</w:t>
      </w:r>
      <w:r w:rsidR="002C63A6">
        <w:rPr>
          <w:rFonts w:ascii="Times New Roman" w:hAnsi="Times New Roman" w:cs="Times New Roman"/>
        </w:rPr>
        <w:t xml:space="preserve"> [2010] 2 All SA </w:t>
      </w:r>
      <w:r w:rsidR="006B3C42">
        <w:rPr>
          <w:rFonts w:ascii="Times New Roman" w:hAnsi="Times New Roman" w:cs="Times New Roman"/>
        </w:rPr>
        <w:t>409 (SCA)</w:t>
      </w:r>
      <w:r w:rsidR="002C63A6" w:rsidRPr="00437341">
        <w:rPr>
          <w:rFonts w:ascii="Times New Roman" w:hAnsi="Times New Roman" w:cs="Times New Roman"/>
        </w:rPr>
        <w:t xml:space="preserve"> para</w:t>
      </w:r>
      <w:r w:rsidR="002C63A6">
        <w:rPr>
          <w:rFonts w:ascii="Times New Roman" w:hAnsi="Times New Roman" w:cs="Times New Roman"/>
        </w:rPr>
        <w:t xml:space="preserve"> 13.</w:t>
      </w:r>
    </w:p>
  </w:footnote>
  <w:footnote w:id="4">
    <w:p w14:paraId="45A14984" w14:textId="17C7F407" w:rsidR="00381C23" w:rsidRPr="002C63A6" w:rsidRDefault="00381C23">
      <w:pPr>
        <w:pStyle w:val="FootnoteText"/>
        <w:rPr>
          <w:rFonts w:ascii="Times New Roman" w:hAnsi="Times New Roman" w:cs="Times New Roman"/>
        </w:rPr>
      </w:pPr>
      <w:r w:rsidRPr="002C63A6">
        <w:rPr>
          <w:rStyle w:val="FootnoteReference"/>
          <w:rFonts w:ascii="Times New Roman" w:hAnsi="Times New Roman" w:cs="Times New Roman"/>
        </w:rPr>
        <w:footnoteRef/>
      </w:r>
      <w:r w:rsidRPr="002C63A6">
        <w:rPr>
          <w:rFonts w:ascii="Times New Roman" w:hAnsi="Times New Roman" w:cs="Times New Roman"/>
        </w:rPr>
        <w:t xml:space="preserve"> </w:t>
      </w:r>
      <w:r w:rsidR="002C63A6" w:rsidRPr="002C63A6">
        <w:rPr>
          <w:rFonts w:ascii="Times New Roman" w:hAnsi="Times New Roman" w:cs="Times New Roman"/>
          <w:i/>
        </w:rPr>
        <w:t>Compass Publishing BV v Compass Logistics Ltd</w:t>
      </w:r>
      <w:r w:rsidR="002C63A6" w:rsidRPr="002C63A6">
        <w:rPr>
          <w:rFonts w:ascii="Times New Roman" w:hAnsi="Times New Roman" w:cs="Times New Roman"/>
        </w:rPr>
        <w:t xml:space="preserve"> [2004] EWHC 520 (Ch) paras 24-25.</w:t>
      </w:r>
    </w:p>
  </w:footnote>
  <w:footnote w:id="5">
    <w:p w14:paraId="51F193A3" w14:textId="77777777" w:rsidR="00895EC7" w:rsidRPr="00AB5F78" w:rsidRDefault="00895EC7" w:rsidP="00895EC7">
      <w:pPr>
        <w:pStyle w:val="FootnoteText"/>
        <w:rPr>
          <w:rFonts w:ascii="Times New Roman" w:hAnsi="Times New Roman" w:cs="Times New Roman"/>
        </w:rPr>
      </w:pPr>
      <w:r w:rsidRPr="00AB5F78">
        <w:rPr>
          <w:rStyle w:val="FootnoteReference"/>
          <w:rFonts w:ascii="Times New Roman" w:hAnsi="Times New Roman" w:cs="Times New Roman"/>
        </w:rPr>
        <w:footnoteRef/>
      </w:r>
      <w:r w:rsidRPr="00AB5F78">
        <w:rPr>
          <w:rFonts w:ascii="Times New Roman" w:hAnsi="Times New Roman" w:cs="Times New Roman"/>
        </w:rPr>
        <w:t xml:space="preserve"> </w:t>
      </w:r>
      <w:r w:rsidRPr="00AB5F78">
        <w:rPr>
          <w:rFonts w:ascii="Times New Roman" w:hAnsi="Times New Roman" w:cs="Times New Roman"/>
          <w:i/>
          <w:lang w:val="en-US"/>
        </w:rPr>
        <w:t>Adidas Sportschuhfabriken Adi Dassler KG v Harry Walt &amp; Co</w:t>
      </w:r>
      <w:r w:rsidRPr="00AB5F78">
        <w:rPr>
          <w:rFonts w:ascii="Times New Roman" w:hAnsi="Times New Roman" w:cs="Times New Roman"/>
          <w:lang w:val="en-US"/>
        </w:rPr>
        <w:t xml:space="preserve"> </w:t>
      </w:r>
      <w:r w:rsidRPr="00AB5F78">
        <w:rPr>
          <w:rFonts w:ascii="Times New Roman" w:hAnsi="Times New Roman" w:cs="Times New Roman"/>
          <w:i/>
          <w:lang w:val="en-US"/>
        </w:rPr>
        <w:t>(Pty)</w:t>
      </w:r>
      <w:r w:rsidRPr="00AB5F78">
        <w:rPr>
          <w:rFonts w:ascii="Times New Roman" w:hAnsi="Times New Roman" w:cs="Times New Roman"/>
          <w:lang w:val="en-US"/>
        </w:rPr>
        <w:t xml:space="preserve"> </w:t>
      </w:r>
      <w:r w:rsidRPr="00AB5F78">
        <w:rPr>
          <w:rFonts w:ascii="Times New Roman" w:hAnsi="Times New Roman" w:cs="Times New Roman"/>
          <w:i/>
          <w:lang w:val="en-US"/>
        </w:rPr>
        <w:t>Ltd</w:t>
      </w:r>
      <w:r w:rsidRPr="00AB5F78">
        <w:rPr>
          <w:rFonts w:ascii="Times New Roman" w:hAnsi="Times New Roman" w:cs="Times New Roman"/>
          <w:lang w:val="en-US"/>
        </w:rPr>
        <w:t xml:space="preserve"> 1976 (1) 530 (T) at 536A.</w:t>
      </w:r>
    </w:p>
  </w:footnote>
  <w:footnote w:id="6">
    <w:p w14:paraId="68E300C0" w14:textId="492229BF" w:rsidR="00E258AB" w:rsidRPr="00AB5F78" w:rsidRDefault="00E258AB" w:rsidP="001E7FC0">
      <w:pPr>
        <w:spacing w:after="0" w:line="240" w:lineRule="auto"/>
        <w:jc w:val="both"/>
        <w:rPr>
          <w:rFonts w:ascii="Times New Roman" w:hAnsi="Times New Roman" w:cs="Times New Roman"/>
        </w:rPr>
      </w:pPr>
      <w:r w:rsidRPr="00AB5F78">
        <w:rPr>
          <w:rStyle w:val="FootnoteReference"/>
          <w:rFonts w:ascii="Times New Roman" w:hAnsi="Times New Roman" w:cs="Times New Roman"/>
          <w:sz w:val="20"/>
          <w:szCs w:val="20"/>
        </w:rPr>
        <w:footnoteRef/>
      </w:r>
      <w:r w:rsidRPr="00AB5F78">
        <w:rPr>
          <w:rFonts w:ascii="Times New Roman" w:hAnsi="Times New Roman" w:cs="Times New Roman"/>
          <w:sz w:val="20"/>
          <w:szCs w:val="20"/>
        </w:rPr>
        <w:t xml:space="preserve"> </w:t>
      </w:r>
      <w:r w:rsidRPr="00AB5F78">
        <w:rPr>
          <w:rFonts w:ascii="Times New Roman" w:hAnsi="Times New Roman" w:cs="Times New Roman"/>
          <w:i/>
          <w:sz w:val="20"/>
          <w:szCs w:val="20"/>
        </w:rPr>
        <w:t>Cowbell AG v ICS Holdings Ltd</w:t>
      </w:r>
      <w:r w:rsidRPr="00AB5F78">
        <w:rPr>
          <w:rFonts w:ascii="Times New Roman" w:hAnsi="Times New Roman" w:cs="Times New Roman"/>
          <w:sz w:val="20"/>
          <w:szCs w:val="20"/>
        </w:rPr>
        <w:t xml:space="preserve"> </w:t>
      </w:r>
      <w:r w:rsidR="00CF59D3" w:rsidRPr="00CF59D3">
        <w:rPr>
          <w:rFonts w:ascii="Times New Roman" w:hAnsi="Times New Roman" w:cs="Times New Roman"/>
          <w:sz w:val="20"/>
          <w:szCs w:val="20"/>
        </w:rPr>
        <w:t>[2001] 4 All SA 242 (A)</w:t>
      </w:r>
      <w:r w:rsidR="00CF59D3">
        <w:rPr>
          <w:rFonts w:ascii="Times New Roman" w:hAnsi="Times New Roman" w:cs="Times New Roman"/>
          <w:sz w:val="20"/>
          <w:szCs w:val="20"/>
        </w:rPr>
        <w:t>;</w:t>
      </w:r>
      <w:r w:rsidR="00CF59D3" w:rsidRPr="00CF59D3">
        <w:rPr>
          <w:rFonts w:ascii="Times New Roman" w:hAnsi="Times New Roman" w:cs="Times New Roman"/>
          <w:sz w:val="20"/>
          <w:szCs w:val="20"/>
        </w:rPr>
        <w:t xml:space="preserve"> </w:t>
      </w:r>
      <w:r w:rsidRPr="00AB5F78">
        <w:rPr>
          <w:rFonts w:ascii="Times New Roman" w:hAnsi="Times New Roman" w:cs="Times New Roman"/>
          <w:sz w:val="20"/>
          <w:szCs w:val="20"/>
        </w:rPr>
        <w:t xml:space="preserve">2001 (3) SA 941 (SCA) para 14; </w:t>
      </w:r>
      <w:r w:rsidRPr="00AB5F78">
        <w:rPr>
          <w:rFonts w:ascii="Times New Roman" w:hAnsi="Times New Roman" w:cs="Times New Roman"/>
          <w:i/>
          <w:sz w:val="20"/>
          <w:szCs w:val="20"/>
        </w:rPr>
        <w:t>Mettenheimer and Another v Zonquasdrif Vineyards CC and Others</w:t>
      </w:r>
      <w:r w:rsidRPr="00AB5F78">
        <w:rPr>
          <w:rFonts w:ascii="Times New Roman" w:hAnsi="Times New Roman" w:cs="Times New Roman"/>
          <w:sz w:val="20"/>
          <w:szCs w:val="20"/>
        </w:rPr>
        <w:t xml:space="preserve"> </w:t>
      </w:r>
      <w:r w:rsidR="00CF59D3" w:rsidRPr="00CF59D3">
        <w:rPr>
          <w:rFonts w:ascii="Times New Roman" w:hAnsi="Times New Roman" w:cs="Times New Roman"/>
          <w:sz w:val="20"/>
          <w:szCs w:val="20"/>
        </w:rPr>
        <w:t>[2013] ZASCA 152; [2014] 1 All SA 645 (SCA)</w:t>
      </w:r>
      <w:r w:rsidR="00CF59D3">
        <w:rPr>
          <w:rFonts w:ascii="Times New Roman" w:hAnsi="Times New Roman" w:cs="Times New Roman"/>
          <w:sz w:val="20"/>
          <w:szCs w:val="20"/>
        </w:rPr>
        <w:t>;</w:t>
      </w:r>
      <w:r w:rsidR="00CF59D3" w:rsidRPr="00CF59D3">
        <w:rPr>
          <w:rFonts w:ascii="Times New Roman" w:hAnsi="Times New Roman" w:cs="Times New Roman"/>
          <w:sz w:val="20"/>
          <w:szCs w:val="20"/>
        </w:rPr>
        <w:t xml:space="preserve"> </w:t>
      </w:r>
      <w:r w:rsidRPr="00AB5F78">
        <w:rPr>
          <w:rFonts w:ascii="Times New Roman" w:hAnsi="Times New Roman" w:cs="Times New Roman"/>
          <w:sz w:val="20"/>
          <w:szCs w:val="20"/>
        </w:rPr>
        <w:t>2014 (2) SA 204 (SCA) para 12.</w:t>
      </w:r>
    </w:p>
  </w:footnote>
  <w:footnote w:id="7">
    <w:p w14:paraId="3F924443" w14:textId="662B685A" w:rsidR="00E258AB" w:rsidRPr="00AB5F78" w:rsidRDefault="00E258AB" w:rsidP="005C07EC">
      <w:pPr>
        <w:pStyle w:val="FootnoteText"/>
        <w:rPr>
          <w:rFonts w:ascii="Times New Roman" w:hAnsi="Times New Roman" w:cs="Times New Roman"/>
        </w:rPr>
      </w:pPr>
      <w:r w:rsidRPr="00AB5F78">
        <w:rPr>
          <w:rStyle w:val="FootnoteReference"/>
          <w:rFonts w:ascii="Times New Roman" w:hAnsi="Times New Roman" w:cs="Times New Roman"/>
        </w:rPr>
        <w:footnoteRef/>
      </w:r>
      <w:r w:rsidRPr="00AB5F78">
        <w:rPr>
          <w:rFonts w:ascii="Times New Roman" w:hAnsi="Times New Roman" w:cs="Times New Roman"/>
        </w:rPr>
        <w:t xml:space="preserve"> </w:t>
      </w:r>
      <w:r w:rsidRPr="00AB5F78">
        <w:rPr>
          <w:rFonts w:ascii="Times New Roman" w:hAnsi="Times New Roman" w:cs="Times New Roman"/>
          <w:bCs/>
          <w:i/>
        </w:rPr>
        <w:t>Plascon</w:t>
      </w:r>
      <w:r w:rsidRPr="00AB5F78">
        <w:rPr>
          <w:rFonts w:ascii="Times New Roman" w:hAnsi="Times New Roman" w:cs="Times New Roman"/>
          <w:i/>
        </w:rPr>
        <w:t>-</w:t>
      </w:r>
      <w:r w:rsidRPr="00AB5F78">
        <w:rPr>
          <w:rFonts w:ascii="Times New Roman" w:hAnsi="Times New Roman" w:cs="Times New Roman"/>
          <w:bCs/>
          <w:i/>
        </w:rPr>
        <w:t>Evans</w:t>
      </w:r>
      <w:r w:rsidRPr="00AB5F78">
        <w:rPr>
          <w:rFonts w:ascii="Times New Roman" w:hAnsi="Times New Roman" w:cs="Times New Roman"/>
          <w:i/>
        </w:rPr>
        <w:t xml:space="preserve"> </w:t>
      </w:r>
      <w:r w:rsidR="00B83B59">
        <w:rPr>
          <w:rFonts w:ascii="Times New Roman" w:hAnsi="Times New Roman" w:cs="Times New Roman"/>
        </w:rPr>
        <w:t xml:space="preserve">fn 2 above </w:t>
      </w:r>
      <w:r w:rsidRPr="00AB5F78">
        <w:rPr>
          <w:rFonts w:ascii="Times New Roman" w:hAnsi="Times New Roman" w:cs="Times New Roman"/>
          <w:lang w:val="en-US"/>
        </w:rPr>
        <w:t>at 640G-I.</w:t>
      </w:r>
    </w:p>
  </w:footnote>
  <w:footnote w:id="8">
    <w:p w14:paraId="4FFAA182" w14:textId="1A883BB8" w:rsidR="00A70769" w:rsidRPr="008A3AB9" w:rsidRDefault="00A70769">
      <w:pPr>
        <w:pStyle w:val="FootnoteText"/>
        <w:rPr>
          <w:rFonts w:ascii="Times New Roman" w:hAnsi="Times New Roman" w:cs="Times New Roman"/>
        </w:rPr>
      </w:pPr>
      <w:r w:rsidRPr="00AB5F78">
        <w:rPr>
          <w:rStyle w:val="FootnoteReference"/>
          <w:rFonts w:ascii="Times New Roman" w:hAnsi="Times New Roman" w:cs="Times New Roman"/>
        </w:rPr>
        <w:footnoteRef/>
      </w:r>
      <w:r w:rsidRPr="00AB5F78">
        <w:rPr>
          <w:rFonts w:ascii="Times New Roman" w:hAnsi="Times New Roman" w:cs="Times New Roman"/>
        </w:rPr>
        <w:t xml:space="preserve"> </w:t>
      </w:r>
      <w:r w:rsidRPr="00CF0F0B">
        <w:rPr>
          <w:rFonts w:ascii="Times New Roman" w:hAnsi="Times New Roman" w:cs="Times New Roman"/>
          <w:i/>
        </w:rPr>
        <w:t>Mettenheimer</w:t>
      </w:r>
      <w:r w:rsidRPr="00CF0F0B">
        <w:rPr>
          <w:rFonts w:ascii="Times New Roman" w:hAnsi="Times New Roman" w:cs="Times New Roman"/>
        </w:rPr>
        <w:t xml:space="preserve"> fn </w:t>
      </w:r>
      <w:r w:rsidR="00CF0F0B">
        <w:rPr>
          <w:rFonts w:ascii="Times New Roman" w:hAnsi="Times New Roman" w:cs="Times New Roman"/>
        </w:rPr>
        <w:t>6</w:t>
      </w:r>
      <w:r w:rsidR="002554A0" w:rsidRPr="00AB5F78">
        <w:rPr>
          <w:rFonts w:ascii="Times New Roman" w:hAnsi="Times New Roman" w:cs="Times New Roman"/>
        </w:rPr>
        <w:t xml:space="preserve"> </w:t>
      </w:r>
      <w:r w:rsidR="00CF59D3">
        <w:rPr>
          <w:rFonts w:ascii="Times New Roman" w:hAnsi="Times New Roman" w:cs="Times New Roman"/>
        </w:rPr>
        <w:t xml:space="preserve">above </w:t>
      </w:r>
      <w:r w:rsidR="002554A0" w:rsidRPr="00AB5F78">
        <w:rPr>
          <w:rFonts w:ascii="Times New Roman" w:hAnsi="Times New Roman" w:cs="Times New Roman"/>
        </w:rPr>
        <w:t>para 11</w:t>
      </w:r>
      <w:r w:rsidRPr="00AB5F78">
        <w:rPr>
          <w:rFonts w:ascii="Times New Roman" w:hAnsi="Times New Roman" w:cs="Times New Roman"/>
        </w:rPr>
        <w:t xml:space="preserve">, approving </w:t>
      </w:r>
      <w:r w:rsidR="002554A0" w:rsidRPr="00AB5F78">
        <w:rPr>
          <w:rFonts w:ascii="Times New Roman" w:hAnsi="Times New Roman" w:cs="Times New Roman"/>
          <w:i/>
        </w:rPr>
        <w:t>New Media Publishing (Pty) Ltd v Eating Out Web Services CC</w:t>
      </w:r>
      <w:r w:rsidR="002554A0" w:rsidRPr="00AB5F78">
        <w:rPr>
          <w:rFonts w:ascii="Times New Roman" w:hAnsi="Times New Roman" w:cs="Times New Roman"/>
        </w:rPr>
        <w:t xml:space="preserve"> 2005 (5) SA 388 (C) at 394C-F.</w:t>
      </w:r>
    </w:p>
  </w:footnote>
  <w:footnote w:id="9">
    <w:p w14:paraId="20C5CC81" w14:textId="2A4F3564" w:rsidR="005C3E1C" w:rsidRDefault="005C3E1C">
      <w:pPr>
        <w:pStyle w:val="FootnoteText"/>
      </w:pPr>
      <w:r w:rsidRPr="008A3AB9">
        <w:rPr>
          <w:rStyle w:val="FootnoteReference"/>
          <w:rFonts w:ascii="Times New Roman" w:hAnsi="Times New Roman" w:cs="Times New Roman"/>
        </w:rPr>
        <w:footnoteRef/>
      </w:r>
      <w:r w:rsidRPr="008A3AB9">
        <w:rPr>
          <w:rFonts w:ascii="Times New Roman" w:hAnsi="Times New Roman" w:cs="Times New Roman"/>
        </w:rPr>
        <w:t xml:space="preserve"> </w:t>
      </w:r>
      <w:r w:rsidR="008A3AB9" w:rsidRPr="008A3AB9">
        <w:rPr>
          <w:rFonts w:ascii="Times New Roman" w:hAnsi="Times New Roman" w:cs="Times New Roman"/>
          <w:i/>
        </w:rPr>
        <w:t xml:space="preserve">Century City </w:t>
      </w:r>
      <w:r w:rsidR="000B36C0">
        <w:rPr>
          <w:rFonts w:ascii="Times New Roman" w:hAnsi="Times New Roman" w:cs="Times New Roman"/>
          <w:i/>
        </w:rPr>
        <w:t xml:space="preserve">Apartments </w:t>
      </w:r>
      <w:r w:rsidR="008A3AB9" w:rsidRPr="008A3AB9">
        <w:rPr>
          <w:rFonts w:ascii="Times New Roman" w:hAnsi="Times New Roman" w:cs="Times New Roman"/>
          <w:i/>
        </w:rPr>
        <w:t>Property Services</w:t>
      </w:r>
      <w:r w:rsidR="008A3AB9" w:rsidRPr="008A3AB9">
        <w:rPr>
          <w:rFonts w:ascii="Times New Roman" w:hAnsi="Times New Roman" w:cs="Times New Roman"/>
        </w:rPr>
        <w:t xml:space="preserve"> fn </w:t>
      </w:r>
      <w:r w:rsidR="000B36C0">
        <w:rPr>
          <w:rFonts w:ascii="Times New Roman" w:hAnsi="Times New Roman" w:cs="Times New Roman"/>
        </w:rPr>
        <w:t>3 above</w:t>
      </w:r>
      <w:r w:rsidR="008A3AB9" w:rsidRPr="008A3AB9">
        <w:rPr>
          <w:rFonts w:ascii="Times New Roman" w:hAnsi="Times New Roman" w:cs="Times New Roman"/>
        </w:rPr>
        <w:t xml:space="preserve"> para 13.</w:t>
      </w:r>
    </w:p>
  </w:footnote>
  <w:footnote w:id="10">
    <w:p w14:paraId="2AE9FD92" w14:textId="4E99D418" w:rsidR="00895EC7" w:rsidRPr="008A3AB9" w:rsidRDefault="00895EC7" w:rsidP="00895EC7">
      <w:pPr>
        <w:pStyle w:val="FootnoteText"/>
        <w:rPr>
          <w:rFonts w:ascii="Times New Roman" w:hAnsi="Times New Roman" w:cs="Times New Roman"/>
        </w:rPr>
      </w:pPr>
      <w:r w:rsidRPr="008A3AB9">
        <w:rPr>
          <w:rStyle w:val="FootnoteReference"/>
          <w:rFonts w:ascii="Times New Roman" w:hAnsi="Times New Roman" w:cs="Times New Roman"/>
        </w:rPr>
        <w:footnoteRef/>
      </w:r>
      <w:r w:rsidRPr="008A3AB9">
        <w:rPr>
          <w:rFonts w:ascii="Times New Roman" w:hAnsi="Times New Roman" w:cs="Times New Roman"/>
        </w:rPr>
        <w:t xml:space="preserve"> Webster and Page </w:t>
      </w:r>
      <w:r w:rsidR="000B36C0">
        <w:rPr>
          <w:rFonts w:ascii="Times New Roman" w:hAnsi="Times New Roman" w:cs="Times New Roman"/>
          <w:i/>
        </w:rPr>
        <w:t>South African</w:t>
      </w:r>
      <w:r w:rsidR="000B36C0" w:rsidRPr="00EC0842">
        <w:rPr>
          <w:rFonts w:ascii="Times New Roman" w:hAnsi="Times New Roman" w:cs="Times New Roman"/>
          <w:i/>
        </w:rPr>
        <w:t xml:space="preserve"> Law of Trade Marks</w:t>
      </w:r>
      <w:r w:rsidR="000B36C0" w:rsidRPr="00EC0842">
        <w:rPr>
          <w:rFonts w:ascii="Times New Roman" w:hAnsi="Times New Roman" w:cs="Times New Roman"/>
        </w:rPr>
        <w:t xml:space="preserve"> </w:t>
      </w:r>
      <w:r w:rsidRPr="008A3AB9">
        <w:rPr>
          <w:rFonts w:ascii="Times New Roman" w:hAnsi="Times New Roman" w:cs="Times New Roman"/>
        </w:rPr>
        <w:t>para 12.8.3.</w:t>
      </w:r>
    </w:p>
  </w:footnote>
  <w:footnote w:id="11">
    <w:p w14:paraId="4D83FC59" w14:textId="06E518AB" w:rsidR="00E258AB" w:rsidRPr="00437341" w:rsidRDefault="00E258AB" w:rsidP="00EC0842">
      <w:pPr>
        <w:pStyle w:val="FootnoteText"/>
        <w:rPr>
          <w:rFonts w:ascii="Times New Roman" w:hAnsi="Times New Roman" w:cs="Times New Roman"/>
        </w:rPr>
      </w:pPr>
      <w:r w:rsidRPr="00437341">
        <w:rPr>
          <w:rStyle w:val="FootnoteReference"/>
          <w:rFonts w:ascii="Times New Roman" w:hAnsi="Times New Roman" w:cs="Times New Roman"/>
        </w:rPr>
        <w:footnoteRef/>
      </w:r>
      <w:r w:rsidRPr="00437341">
        <w:rPr>
          <w:rFonts w:ascii="Times New Roman" w:hAnsi="Times New Roman" w:cs="Times New Roman"/>
        </w:rPr>
        <w:t xml:space="preserve"> </w:t>
      </w:r>
      <w:r w:rsidRPr="00437341">
        <w:rPr>
          <w:rFonts w:ascii="Times New Roman" w:hAnsi="Times New Roman" w:cs="Times New Roman"/>
          <w:i/>
        </w:rPr>
        <w:t>LTJ Diffusion SA v Sadas Vertbaudet SA</w:t>
      </w:r>
      <w:r w:rsidRPr="00437341">
        <w:rPr>
          <w:rFonts w:ascii="Times New Roman" w:hAnsi="Times New Roman" w:cs="Times New Roman"/>
        </w:rPr>
        <w:t xml:space="preserve"> [2003] ETMR 83 (European Trade Marks Reports) par 50, approved in </w:t>
      </w:r>
      <w:r w:rsidRPr="009B597E">
        <w:rPr>
          <w:rFonts w:ascii="Times New Roman" w:hAnsi="Times New Roman" w:cs="Times New Roman"/>
          <w:i/>
        </w:rPr>
        <w:t>Century City</w:t>
      </w:r>
      <w:r w:rsidR="005E4F0A">
        <w:rPr>
          <w:rFonts w:ascii="Times New Roman" w:hAnsi="Times New Roman" w:cs="Times New Roman"/>
          <w:i/>
        </w:rPr>
        <w:t xml:space="preserve"> Apartments</w:t>
      </w:r>
      <w:r w:rsidRPr="009B597E">
        <w:rPr>
          <w:rFonts w:ascii="Times New Roman" w:hAnsi="Times New Roman" w:cs="Times New Roman"/>
          <w:i/>
        </w:rPr>
        <w:t xml:space="preserve"> Property Services </w:t>
      </w:r>
      <w:r w:rsidR="005E4F0A">
        <w:rPr>
          <w:rFonts w:ascii="Times New Roman" w:hAnsi="Times New Roman" w:cs="Times New Roman"/>
        </w:rPr>
        <w:t>fn 3 above para 12.</w:t>
      </w:r>
    </w:p>
  </w:footnote>
  <w:footnote w:id="12">
    <w:p w14:paraId="4290CA3B" w14:textId="492A0F65" w:rsidR="00E258AB" w:rsidRPr="00EC0842" w:rsidRDefault="00E258AB" w:rsidP="00090BB9">
      <w:pPr>
        <w:pStyle w:val="FootnoteText"/>
        <w:rPr>
          <w:rFonts w:ascii="Times New Roman" w:hAnsi="Times New Roman" w:cs="Times New Roman"/>
        </w:rPr>
      </w:pPr>
      <w:r w:rsidRPr="00EC0842">
        <w:rPr>
          <w:rStyle w:val="FootnoteReference"/>
          <w:rFonts w:ascii="Times New Roman" w:hAnsi="Times New Roman" w:cs="Times New Roman"/>
        </w:rPr>
        <w:footnoteRef/>
      </w:r>
      <w:r w:rsidRPr="00EC0842">
        <w:rPr>
          <w:rFonts w:ascii="Times New Roman" w:hAnsi="Times New Roman" w:cs="Times New Roman"/>
        </w:rPr>
        <w:t xml:space="preserve"> Webster and Page </w:t>
      </w:r>
      <w:r w:rsidR="000B36C0">
        <w:rPr>
          <w:rFonts w:ascii="Times New Roman" w:hAnsi="Times New Roman" w:cs="Times New Roman"/>
          <w:i/>
        </w:rPr>
        <w:t>South African</w:t>
      </w:r>
      <w:r w:rsidRPr="00EC0842">
        <w:rPr>
          <w:rFonts w:ascii="Times New Roman" w:hAnsi="Times New Roman" w:cs="Times New Roman"/>
          <w:i/>
        </w:rPr>
        <w:t xml:space="preserve"> Law of Trade Marks</w:t>
      </w:r>
      <w:r w:rsidRPr="00EC0842">
        <w:rPr>
          <w:rFonts w:ascii="Times New Roman" w:hAnsi="Times New Roman" w:cs="Times New Roman"/>
        </w:rPr>
        <w:t xml:space="preserve"> para 12.8.1B</w:t>
      </w:r>
      <w:r w:rsidR="00B071E3">
        <w:rPr>
          <w:rFonts w:ascii="Times New Roman" w:hAnsi="Times New Roman" w:cs="Times New Roman"/>
        </w:rPr>
        <w:t>.</w:t>
      </w:r>
    </w:p>
  </w:footnote>
  <w:footnote w:id="13">
    <w:p w14:paraId="0FFFB257" w14:textId="319551F3" w:rsidR="00E258AB" w:rsidRPr="00A00327" w:rsidRDefault="00E258AB">
      <w:pPr>
        <w:pStyle w:val="FootnoteText"/>
        <w:rPr>
          <w:rFonts w:ascii="Times New Roman" w:hAnsi="Times New Roman" w:cs="Times New Roman"/>
        </w:rPr>
      </w:pPr>
      <w:r w:rsidRPr="00A00327">
        <w:rPr>
          <w:rStyle w:val="FootnoteReference"/>
          <w:rFonts w:ascii="Times New Roman" w:hAnsi="Times New Roman" w:cs="Times New Roman"/>
        </w:rPr>
        <w:footnoteRef/>
      </w:r>
      <w:r w:rsidRPr="00A00327">
        <w:rPr>
          <w:rFonts w:ascii="Times New Roman" w:hAnsi="Times New Roman" w:cs="Times New Roman"/>
        </w:rPr>
        <w:t xml:space="preserve"> </w:t>
      </w:r>
      <w:r w:rsidR="005E4F0A" w:rsidRPr="008A3AB9">
        <w:rPr>
          <w:rFonts w:ascii="Times New Roman" w:hAnsi="Times New Roman" w:cs="Times New Roman"/>
          <w:i/>
        </w:rPr>
        <w:t xml:space="preserve">Century City </w:t>
      </w:r>
      <w:r w:rsidR="005E4F0A">
        <w:rPr>
          <w:rFonts w:ascii="Times New Roman" w:hAnsi="Times New Roman" w:cs="Times New Roman"/>
          <w:i/>
        </w:rPr>
        <w:t xml:space="preserve">Apartments </w:t>
      </w:r>
      <w:r w:rsidR="005E4F0A" w:rsidRPr="008A3AB9">
        <w:rPr>
          <w:rFonts w:ascii="Times New Roman" w:hAnsi="Times New Roman" w:cs="Times New Roman"/>
          <w:i/>
        </w:rPr>
        <w:t>Property Services</w:t>
      </w:r>
      <w:r w:rsidRPr="00A00327">
        <w:rPr>
          <w:rFonts w:ascii="Times New Roman" w:hAnsi="Times New Roman" w:cs="Times New Roman"/>
        </w:rPr>
        <w:t xml:space="preserve"> fn </w:t>
      </w:r>
      <w:r w:rsidR="005E4F0A">
        <w:rPr>
          <w:rFonts w:ascii="Times New Roman" w:hAnsi="Times New Roman" w:cs="Times New Roman"/>
        </w:rPr>
        <w:t>3 above</w:t>
      </w:r>
      <w:r w:rsidRPr="00A00327">
        <w:rPr>
          <w:rFonts w:ascii="Times New Roman" w:hAnsi="Times New Roman" w:cs="Times New Roman"/>
        </w:rPr>
        <w:t xml:space="preserve"> para</w:t>
      </w:r>
      <w:r w:rsidR="005E4F0A">
        <w:rPr>
          <w:rFonts w:ascii="Times New Roman" w:hAnsi="Times New Roman" w:cs="Times New Roman"/>
        </w:rPr>
        <w:t xml:space="preserve"> 13.</w:t>
      </w:r>
    </w:p>
  </w:footnote>
  <w:footnote w:id="14">
    <w:p w14:paraId="4E198087" w14:textId="3C227BC2" w:rsidR="00E258AB" w:rsidRDefault="00E258AB">
      <w:pPr>
        <w:pStyle w:val="FootnoteText"/>
      </w:pPr>
      <w:r w:rsidRPr="00090BB9">
        <w:rPr>
          <w:rStyle w:val="FootnoteReference"/>
          <w:rFonts w:ascii="Times New Roman" w:hAnsi="Times New Roman" w:cs="Times New Roman"/>
        </w:rPr>
        <w:footnoteRef/>
      </w:r>
      <w:r w:rsidRPr="00090BB9">
        <w:rPr>
          <w:rFonts w:ascii="Times New Roman" w:hAnsi="Times New Roman" w:cs="Times New Roman"/>
        </w:rPr>
        <w:t xml:space="preserve"> </w:t>
      </w:r>
      <w:r w:rsidRPr="00915DA2">
        <w:rPr>
          <w:rFonts w:ascii="Times New Roman" w:hAnsi="Times New Roman" w:cs="Times New Roman"/>
        </w:rPr>
        <w:t>Emphasis added.</w:t>
      </w:r>
    </w:p>
  </w:footnote>
  <w:footnote w:id="15">
    <w:p w14:paraId="7754F77B" w14:textId="6574C4F1" w:rsidR="007F38B0" w:rsidRPr="00A8346F" w:rsidRDefault="007F38B0" w:rsidP="00E9258B">
      <w:pPr>
        <w:pStyle w:val="FootnoteText"/>
        <w:rPr>
          <w:rFonts w:ascii="Times New Roman" w:hAnsi="Times New Roman" w:cs="Times New Roman"/>
        </w:rPr>
      </w:pPr>
      <w:r w:rsidRPr="00A8346F">
        <w:rPr>
          <w:rStyle w:val="FootnoteReference"/>
          <w:rFonts w:ascii="Times New Roman" w:hAnsi="Times New Roman" w:cs="Times New Roman"/>
        </w:rPr>
        <w:footnoteRef/>
      </w:r>
      <w:r w:rsidRPr="00A8346F">
        <w:rPr>
          <w:rFonts w:ascii="Times New Roman" w:hAnsi="Times New Roman" w:cs="Times New Roman"/>
        </w:rPr>
        <w:t xml:space="preserve"> </w:t>
      </w:r>
      <w:r w:rsidRPr="00A8346F">
        <w:rPr>
          <w:rFonts w:ascii="Times New Roman" w:hAnsi="Times New Roman" w:cs="Times New Roman"/>
          <w:i/>
        </w:rPr>
        <w:t>Plascon-Evans</w:t>
      </w:r>
      <w:r w:rsidRPr="00A8346F">
        <w:rPr>
          <w:rFonts w:ascii="Times New Roman" w:hAnsi="Times New Roman" w:cs="Times New Roman"/>
        </w:rPr>
        <w:t xml:space="preserve"> fn </w:t>
      </w:r>
      <w:r w:rsidR="00C508A1">
        <w:rPr>
          <w:rFonts w:ascii="Times New Roman" w:hAnsi="Times New Roman" w:cs="Times New Roman"/>
        </w:rPr>
        <w:t>2 above</w:t>
      </w:r>
      <w:r w:rsidRPr="00A8346F">
        <w:rPr>
          <w:rFonts w:ascii="Times New Roman" w:hAnsi="Times New Roman" w:cs="Times New Roman"/>
        </w:rPr>
        <w:t xml:space="preserve"> at 6</w:t>
      </w:r>
      <w:r w:rsidR="00C508A1">
        <w:rPr>
          <w:rFonts w:ascii="Times New Roman" w:hAnsi="Times New Roman" w:cs="Times New Roman"/>
        </w:rPr>
        <w:t>41</w:t>
      </w:r>
      <w:r w:rsidRPr="00A8346F">
        <w:rPr>
          <w:rFonts w:ascii="Times New Roman" w:hAnsi="Times New Roman" w:cs="Times New Roman"/>
        </w:rPr>
        <w:t>G-</w:t>
      </w:r>
      <w:r w:rsidR="00C508A1">
        <w:rPr>
          <w:rFonts w:ascii="Times New Roman" w:hAnsi="Times New Roman" w:cs="Times New Roman"/>
        </w:rPr>
        <w:t>642</w:t>
      </w:r>
      <w:r w:rsidRPr="00A8346F">
        <w:rPr>
          <w:rFonts w:ascii="Times New Roman" w:hAnsi="Times New Roman" w:cs="Times New Roman"/>
        </w:rPr>
        <w:t>A;</w:t>
      </w:r>
      <w:r>
        <w:rPr>
          <w:rFonts w:ascii="Times New Roman" w:hAnsi="Times New Roman" w:cs="Times New Roman"/>
        </w:rPr>
        <w:t xml:space="preserve"> </w:t>
      </w:r>
      <w:r w:rsidRPr="00A8346F">
        <w:rPr>
          <w:rFonts w:ascii="Times New Roman" w:hAnsi="Times New Roman" w:cs="Times New Roman"/>
          <w:i/>
        </w:rPr>
        <w:t>Lucky Star Ltd v Lucky Brands (Pty) Ltd and Others</w:t>
      </w:r>
      <w:r w:rsidRPr="00A8346F">
        <w:rPr>
          <w:rFonts w:ascii="Times New Roman" w:hAnsi="Times New Roman" w:cs="Times New Roman"/>
        </w:rPr>
        <w:t xml:space="preserve"> </w:t>
      </w:r>
      <w:r w:rsidR="00022D39" w:rsidRPr="00022D39">
        <w:rPr>
          <w:rFonts w:ascii="Times New Roman" w:hAnsi="Times New Roman" w:cs="Times New Roman"/>
        </w:rPr>
        <w:t xml:space="preserve">[2016] ZASCA 77; </w:t>
      </w:r>
      <w:r w:rsidRPr="00A8346F">
        <w:rPr>
          <w:rFonts w:ascii="Times New Roman" w:hAnsi="Times New Roman" w:cs="Times New Roman"/>
        </w:rPr>
        <w:t xml:space="preserve">2017 (2) SA 588 (SCA) paras 8-9.   </w:t>
      </w:r>
    </w:p>
  </w:footnote>
  <w:footnote w:id="16">
    <w:p w14:paraId="464DD01A" w14:textId="01C7266A" w:rsidR="00E258AB" w:rsidRPr="005615D1" w:rsidRDefault="00E258AB">
      <w:pPr>
        <w:pStyle w:val="FootnoteText"/>
        <w:rPr>
          <w:rFonts w:ascii="Times New Roman" w:hAnsi="Times New Roman" w:cs="Times New Roman"/>
        </w:rPr>
      </w:pPr>
      <w:r w:rsidRPr="005615D1">
        <w:rPr>
          <w:rStyle w:val="FootnoteReference"/>
          <w:rFonts w:ascii="Times New Roman" w:hAnsi="Times New Roman" w:cs="Times New Roman"/>
        </w:rPr>
        <w:footnoteRef/>
      </w:r>
      <w:r w:rsidR="001302CC">
        <w:rPr>
          <w:rFonts w:ascii="Times New Roman" w:hAnsi="Times New Roman" w:cs="Times New Roman"/>
        </w:rPr>
        <w:t xml:space="preserve"> </w:t>
      </w:r>
      <w:r w:rsidR="001302CC" w:rsidRPr="00AB5F78">
        <w:rPr>
          <w:rFonts w:ascii="Times New Roman" w:hAnsi="Times New Roman" w:cs="Times New Roman"/>
          <w:i/>
        </w:rPr>
        <w:t xml:space="preserve">Verimark (Pty) Ltd v Bayerische Motoren Werke AktienGesellschaft; Bayerische Motoren Werke AktienGesellschaft v Verimark (Pty) Ltd </w:t>
      </w:r>
      <w:r w:rsidR="001302CC" w:rsidRPr="00E9258B">
        <w:rPr>
          <w:rFonts w:ascii="Times New Roman" w:hAnsi="Times New Roman" w:cs="Times New Roman"/>
        </w:rPr>
        <w:t>[2007] ZASCA 53; 2007 (6) SA 263 (SCA)</w:t>
      </w:r>
      <w:r w:rsidR="001302CC">
        <w:rPr>
          <w:rFonts w:ascii="Times New Roman" w:hAnsi="Times New Roman" w:cs="Times New Roman"/>
        </w:rPr>
        <w:t xml:space="preserve"> </w:t>
      </w:r>
      <w:r w:rsidR="001302CC" w:rsidRPr="00AB5F78">
        <w:rPr>
          <w:rFonts w:ascii="Times New Roman" w:hAnsi="Times New Roman" w:cs="Times New Roman"/>
        </w:rPr>
        <w:t>para 5</w:t>
      </w:r>
      <w:r w:rsidR="00CF59BA">
        <w:rPr>
          <w:rFonts w:ascii="Times New Roman" w:hAnsi="Times New Roman" w:cs="Times New Roman"/>
        </w:rPr>
        <w:t xml:space="preserve">; </w:t>
      </w:r>
      <w:r w:rsidRPr="005615D1">
        <w:rPr>
          <w:rFonts w:ascii="Times New Roman" w:hAnsi="Times New Roman" w:cs="Times New Roman"/>
          <w:i/>
        </w:rPr>
        <w:t>Federation Cynologique and R (British American Tobacco UK Ltd</w:t>
      </w:r>
      <w:r>
        <w:rPr>
          <w:rFonts w:ascii="Times New Roman" w:hAnsi="Times New Roman" w:cs="Times New Roman"/>
          <w:i/>
        </w:rPr>
        <w:t>)</w:t>
      </w:r>
      <w:r w:rsidRPr="005615D1">
        <w:rPr>
          <w:rFonts w:ascii="Times New Roman" w:hAnsi="Times New Roman" w:cs="Times New Roman"/>
          <w:i/>
        </w:rPr>
        <w:t xml:space="preserve"> v Secretary of State for Health</w:t>
      </w:r>
      <w:r w:rsidRPr="005615D1">
        <w:rPr>
          <w:rFonts w:ascii="Times New Roman" w:hAnsi="Times New Roman" w:cs="Times New Roman"/>
        </w:rPr>
        <w:t xml:space="preserve"> [2016] EWCA Civ 1182</w:t>
      </w:r>
      <w:r w:rsidR="006D5FFD">
        <w:rPr>
          <w:rFonts w:ascii="Times New Roman" w:hAnsi="Times New Roman" w:cs="Times New Roman"/>
        </w:rPr>
        <w:t>;</w:t>
      </w:r>
      <w:r w:rsidRPr="005615D1">
        <w:rPr>
          <w:rFonts w:ascii="Times New Roman" w:hAnsi="Times New Roman" w:cs="Times New Roman"/>
        </w:rPr>
        <w:t xml:space="preserve"> [2018] QB 149 paras 46-49.</w:t>
      </w:r>
    </w:p>
  </w:footnote>
  <w:footnote w:id="17">
    <w:p w14:paraId="53DCD485" w14:textId="136D5705" w:rsidR="008E740B" w:rsidRPr="00AB5F78" w:rsidRDefault="008E740B" w:rsidP="008E740B">
      <w:pPr>
        <w:pStyle w:val="FootnoteText"/>
        <w:rPr>
          <w:rFonts w:ascii="Times New Roman" w:hAnsi="Times New Roman" w:cs="Times New Roman"/>
        </w:rPr>
      </w:pPr>
      <w:r w:rsidRPr="00AB5F78">
        <w:rPr>
          <w:rStyle w:val="FootnoteReference"/>
          <w:rFonts w:ascii="Times New Roman" w:hAnsi="Times New Roman" w:cs="Times New Roman"/>
        </w:rPr>
        <w:footnoteRef/>
      </w:r>
      <w:r w:rsidRPr="00AB5F78">
        <w:rPr>
          <w:rFonts w:ascii="Times New Roman" w:hAnsi="Times New Roman" w:cs="Times New Roman"/>
        </w:rPr>
        <w:t xml:space="preserve"> </w:t>
      </w:r>
      <w:r w:rsidRPr="00AB5F78">
        <w:rPr>
          <w:rFonts w:ascii="Times New Roman" w:hAnsi="Times New Roman" w:cs="Times New Roman"/>
          <w:i/>
        </w:rPr>
        <w:t xml:space="preserve">Verimark </w:t>
      </w:r>
      <w:r w:rsidR="001302CC" w:rsidRPr="001302CC">
        <w:rPr>
          <w:rFonts w:ascii="Times New Roman" w:hAnsi="Times New Roman" w:cs="Times New Roman"/>
        </w:rPr>
        <w:t>fn 16 above</w:t>
      </w:r>
      <w:r w:rsidR="001302CC">
        <w:rPr>
          <w:rFonts w:ascii="Times New Roman" w:hAnsi="Times New Roman" w:cs="Times New Roman"/>
          <w:i/>
        </w:rPr>
        <w:t xml:space="preserve"> </w:t>
      </w:r>
      <w:r w:rsidRPr="00AB5F78">
        <w:rPr>
          <w:rFonts w:ascii="Times New Roman" w:hAnsi="Times New Roman" w:cs="Times New Roman"/>
        </w:rPr>
        <w:t>para 5.</w:t>
      </w:r>
    </w:p>
  </w:footnote>
  <w:footnote w:id="18">
    <w:p w14:paraId="634B6446" w14:textId="43C27640" w:rsidR="00BC2F7F" w:rsidRPr="001C4138" w:rsidRDefault="00BC2F7F" w:rsidP="00BC2F7F">
      <w:pPr>
        <w:pStyle w:val="FootnoteText"/>
        <w:rPr>
          <w:rFonts w:ascii="Times New Roman" w:hAnsi="Times New Roman" w:cs="Times New Roman"/>
        </w:rPr>
      </w:pPr>
      <w:r w:rsidRPr="001C4138">
        <w:rPr>
          <w:rStyle w:val="FootnoteReference"/>
          <w:rFonts w:ascii="Times New Roman" w:hAnsi="Times New Roman" w:cs="Times New Roman"/>
        </w:rPr>
        <w:footnoteRef/>
      </w:r>
      <w:r w:rsidRPr="001C4138">
        <w:rPr>
          <w:rFonts w:ascii="Times New Roman" w:hAnsi="Times New Roman" w:cs="Times New Roman"/>
        </w:rPr>
        <w:t xml:space="preserve"> Webster and Page</w:t>
      </w:r>
      <w:r>
        <w:rPr>
          <w:rFonts w:ascii="Times New Roman" w:hAnsi="Times New Roman" w:cs="Times New Roman"/>
        </w:rPr>
        <w:t xml:space="preserve"> </w:t>
      </w:r>
      <w:r w:rsidRPr="001C4138">
        <w:rPr>
          <w:rFonts w:ascii="Times New Roman" w:hAnsi="Times New Roman" w:cs="Times New Roman"/>
          <w:i/>
        </w:rPr>
        <w:t>South African Law of Trade Marks</w:t>
      </w:r>
      <w:r>
        <w:rPr>
          <w:rFonts w:ascii="Times New Roman" w:hAnsi="Times New Roman" w:cs="Times New Roman"/>
        </w:rPr>
        <w:t xml:space="preserve"> </w:t>
      </w:r>
      <w:r w:rsidRPr="001C4138">
        <w:rPr>
          <w:rFonts w:ascii="Times New Roman" w:hAnsi="Times New Roman" w:cs="Times New Roman"/>
        </w:rPr>
        <w:t>para 9.16.</w:t>
      </w:r>
    </w:p>
  </w:footnote>
  <w:footnote w:id="19">
    <w:p w14:paraId="2F6917EE" w14:textId="41D04090" w:rsidR="008D75D8" w:rsidRDefault="008D75D8" w:rsidP="008D75D8">
      <w:pPr>
        <w:pStyle w:val="FootnoteText"/>
      </w:pPr>
      <w:r w:rsidRPr="00CF59BA">
        <w:rPr>
          <w:rStyle w:val="FootnoteReference"/>
          <w:rFonts w:ascii="Times New Roman" w:hAnsi="Times New Roman" w:cs="Times New Roman"/>
        </w:rPr>
        <w:footnoteRef/>
      </w:r>
      <w:r>
        <w:t xml:space="preserve"> </w:t>
      </w:r>
      <w:r w:rsidRPr="008D0760">
        <w:rPr>
          <w:rFonts w:ascii="Times New Roman" w:hAnsi="Times New Roman" w:cs="Times New Roman"/>
          <w:i/>
        </w:rPr>
        <w:t xml:space="preserve">Verimark </w:t>
      </w:r>
      <w:r w:rsidR="006A479F" w:rsidRPr="00E9258B">
        <w:rPr>
          <w:rFonts w:ascii="Times New Roman" w:hAnsi="Times New Roman" w:cs="Times New Roman"/>
        </w:rPr>
        <w:t xml:space="preserve">fn </w:t>
      </w:r>
      <w:r w:rsidR="00C322FB">
        <w:rPr>
          <w:rFonts w:ascii="Times New Roman" w:hAnsi="Times New Roman" w:cs="Times New Roman"/>
        </w:rPr>
        <w:t>1</w:t>
      </w:r>
      <w:r w:rsidR="006A479F" w:rsidRPr="00E9258B">
        <w:rPr>
          <w:rFonts w:ascii="Times New Roman" w:hAnsi="Times New Roman" w:cs="Times New Roman"/>
        </w:rPr>
        <w:t>6 above</w:t>
      </w:r>
      <w:r w:rsidR="006A479F">
        <w:rPr>
          <w:rFonts w:ascii="Times New Roman" w:hAnsi="Times New Roman" w:cs="Times New Roman"/>
          <w:i/>
        </w:rPr>
        <w:t xml:space="preserve"> </w:t>
      </w:r>
      <w:r>
        <w:rPr>
          <w:rFonts w:ascii="Times New Roman" w:hAnsi="Times New Roman" w:cs="Times New Roman"/>
        </w:rPr>
        <w:t>para 6</w:t>
      </w:r>
      <w:r w:rsidRPr="008D0760">
        <w:rPr>
          <w:rFonts w:ascii="Times New Roman" w:hAnsi="Times New Roman" w:cs="Times New Roman"/>
        </w:rPr>
        <w:t>.</w:t>
      </w:r>
    </w:p>
  </w:footnote>
  <w:footnote w:id="20">
    <w:p w14:paraId="51892D99" w14:textId="06D6AEDF" w:rsidR="0010670C" w:rsidRPr="0010670C" w:rsidRDefault="0010670C">
      <w:pPr>
        <w:pStyle w:val="FootnoteText"/>
        <w:rPr>
          <w:rFonts w:ascii="Times New Roman" w:hAnsi="Times New Roman" w:cs="Times New Roman"/>
        </w:rPr>
      </w:pPr>
      <w:r w:rsidRPr="0010670C">
        <w:rPr>
          <w:rStyle w:val="FootnoteReference"/>
          <w:rFonts w:ascii="Times New Roman" w:hAnsi="Times New Roman" w:cs="Times New Roman"/>
        </w:rPr>
        <w:footnoteRef/>
      </w:r>
      <w:r w:rsidRPr="0010670C">
        <w:rPr>
          <w:rFonts w:ascii="Times New Roman" w:hAnsi="Times New Roman" w:cs="Times New Roman"/>
        </w:rPr>
        <w:t xml:space="preserve"> Webster and Page </w:t>
      </w:r>
      <w:r w:rsidRPr="0010670C">
        <w:rPr>
          <w:rFonts w:ascii="Times New Roman" w:hAnsi="Times New Roman" w:cs="Times New Roman"/>
          <w:i/>
        </w:rPr>
        <w:t>South African Law of Trade Marks</w:t>
      </w:r>
      <w:r w:rsidRPr="0010670C">
        <w:rPr>
          <w:rFonts w:ascii="Times New Roman" w:hAnsi="Times New Roman" w:cs="Times New Roman"/>
        </w:rPr>
        <w:t xml:space="preserve"> para 9.19.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86401663"/>
      <w:docPartObj>
        <w:docPartGallery w:val="Page Numbers (Top of Page)"/>
        <w:docPartUnique/>
      </w:docPartObj>
    </w:sdtPr>
    <w:sdtEndPr>
      <w:rPr>
        <w:rStyle w:val="PageNumber"/>
      </w:rPr>
    </w:sdtEndPr>
    <w:sdtContent>
      <w:p w14:paraId="72ED3B16" w14:textId="3D460B16" w:rsidR="00E258AB" w:rsidRDefault="00E258AB" w:rsidP="003F1D0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EF9AD" w14:textId="77777777" w:rsidR="00E258AB" w:rsidRDefault="00E25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572622769"/>
      <w:docPartObj>
        <w:docPartGallery w:val="Page Numbers (Top of Page)"/>
        <w:docPartUnique/>
      </w:docPartObj>
    </w:sdtPr>
    <w:sdtEndPr>
      <w:rPr>
        <w:noProof/>
      </w:rPr>
    </w:sdtEndPr>
    <w:sdtContent>
      <w:p w14:paraId="379C9533" w14:textId="27B16BBD" w:rsidR="00E258AB" w:rsidRPr="005252A4" w:rsidRDefault="00E258AB">
        <w:pPr>
          <w:pStyle w:val="Header"/>
          <w:jc w:val="right"/>
          <w:rPr>
            <w:rFonts w:ascii="Times New Roman" w:hAnsi="Times New Roman" w:cs="Times New Roman"/>
            <w:sz w:val="28"/>
            <w:szCs w:val="28"/>
          </w:rPr>
        </w:pPr>
        <w:r w:rsidRPr="005252A4">
          <w:rPr>
            <w:rFonts w:ascii="Times New Roman" w:hAnsi="Times New Roman" w:cs="Times New Roman"/>
            <w:sz w:val="28"/>
            <w:szCs w:val="28"/>
          </w:rPr>
          <w:fldChar w:fldCharType="begin"/>
        </w:r>
        <w:r w:rsidRPr="005252A4">
          <w:rPr>
            <w:rFonts w:ascii="Times New Roman" w:hAnsi="Times New Roman" w:cs="Times New Roman"/>
            <w:sz w:val="28"/>
            <w:szCs w:val="28"/>
          </w:rPr>
          <w:instrText xml:space="preserve"> PAGE   \* MERGEFORMAT </w:instrText>
        </w:r>
        <w:r w:rsidRPr="005252A4">
          <w:rPr>
            <w:rFonts w:ascii="Times New Roman" w:hAnsi="Times New Roman" w:cs="Times New Roman"/>
            <w:sz w:val="28"/>
            <w:szCs w:val="28"/>
          </w:rPr>
          <w:fldChar w:fldCharType="separate"/>
        </w:r>
        <w:r w:rsidR="00B173F1">
          <w:rPr>
            <w:rFonts w:ascii="Times New Roman" w:hAnsi="Times New Roman" w:cs="Times New Roman"/>
            <w:noProof/>
            <w:sz w:val="28"/>
            <w:szCs w:val="28"/>
          </w:rPr>
          <w:t>13</w:t>
        </w:r>
        <w:r w:rsidRPr="005252A4">
          <w:rPr>
            <w:rFonts w:ascii="Times New Roman" w:hAnsi="Times New Roman" w:cs="Times New Roman"/>
            <w:noProof/>
            <w:sz w:val="28"/>
            <w:szCs w:val="28"/>
          </w:rPr>
          <w:fldChar w:fldCharType="end"/>
        </w:r>
      </w:p>
    </w:sdtContent>
  </w:sdt>
  <w:p w14:paraId="1C8889F0" w14:textId="77777777" w:rsidR="00E258AB" w:rsidRPr="005252A4" w:rsidRDefault="00E258AB">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A111A"/>
    <w:multiLevelType w:val="hybridMultilevel"/>
    <w:tmpl w:val="AFBC7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6A2E55"/>
    <w:multiLevelType w:val="hybridMultilevel"/>
    <w:tmpl w:val="64683F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FA2EDB"/>
    <w:multiLevelType w:val="hybridMultilevel"/>
    <w:tmpl w:val="61A2205C"/>
    <w:lvl w:ilvl="0" w:tplc="B1B04B30">
      <w:start w:val="1"/>
      <w:numFmt w:val="lowerLetter"/>
      <w:lvlText w:val="(%1)"/>
      <w:lvlJc w:val="left"/>
      <w:pPr>
        <w:ind w:left="720" w:hanging="640"/>
      </w:pPr>
      <w:rPr>
        <w:rFonts w:hint="default"/>
        <w:i/>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3">
    <w:nsid w:val="42D350C3"/>
    <w:multiLevelType w:val="hybridMultilevel"/>
    <w:tmpl w:val="6CE4E2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366BEB"/>
    <w:multiLevelType w:val="hybridMultilevel"/>
    <w:tmpl w:val="CCDCCBA2"/>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9D161B9"/>
    <w:multiLevelType w:val="hybridMultilevel"/>
    <w:tmpl w:val="08AAC166"/>
    <w:lvl w:ilvl="0" w:tplc="0BD67568">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ABB7D52"/>
    <w:multiLevelType w:val="multilevel"/>
    <w:tmpl w:val="F7D65F1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D40D87"/>
    <w:multiLevelType w:val="hybridMultilevel"/>
    <w:tmpl w:val="C3CE2EC8"/>
    <w:lvl w:ilvl="0" w:tplc="0BD67568">
      <w:start w:val="1"/>
      <w:numFmt w:val="decimal"/>
      <w:lvlText w:val="[%1]"/>
      <w:lvlJc w:val="left"/>
      <w:pPr>
        <w:ind w:left="72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652815-5B41-493B-AFA6-4CB1054AA3DF}"/>
    <w:docVar w:name="dgnword-eventsink" w:val="1706877340768"/>
  </w:docVars>
  <w:rsids>
    <w:rsidRoot w:val="00414F42"/>
    <w:rsid w:val="00000016"/>
    <w:rsid w:val="000025B6"/>
    <w:rsid w:val="0000525D"/>
    <w:rsid w:val="00006DC6"/>
    <w:rsid w:val="00010551"/>
    <w:rsid w:val="00011256"/>
    <w:rsid w:val="00011E88"/>
    <w:rsid w:val="00012962"/>
    <w:rsid w:val="000142D1"/>
    <w:rsid w:val="00015AB0"/>
    <w:rsid w:val="00017740"/>
    <w:rsid w:val="00017E55"/>
    <w:rsid w:val="000201BA"/>
    <w:rsid w:val="000201F6"/>
    <w:rsid w:val="00020A92"/>
    <w:rsid w:val="00022D39"/>
    <w:rsid w:val="000235F2"/>
    <w:rsid w:val="000262D4"/>
    <w:rsid w:val="00026BC9"/>
    <w:rsid w:val="00032223"/>
    <w:rsid w:val="00032ADF"/>
    <w:rsid w:val="000334F3"/>
    <w:rsid w:val="0003554B"/>
    <w:rsid w:val="00035A0F"/>
    <w:rsid w:val="00035C59"/>
    <w:rsid w:val="00036C23"/>
    <w:rsid w:val="00042813"/>
    <w:rsid w:val="000429E7"/>
    <w:rsid w:val="00042FF9"/>
    <w:rsid w:val="0004387D"/>
    <w:rsid w:val="00044686"/>
    <w:rsid w:val="00046B0E"/>
    <w:rsid w:val="000475D2"/>
    <w:rsid w:val="000478A3"/>
    <w:rsid w:val="00047DAD"/>
    <w:rsid w:val="00050506"/>
    <w:rsid w:val="00052120"/>
    <w:rsid w:val="00052B95"/>
    <w:rsid w:val="00052CEC"/>
    <w:rsid w:val="00054743"/>
    <w:rsid w:val="00054F70"/>
    <w:rsid w:val="00055218"/>
    <w:rsid w:val="000608DB"/>
    <w:rsid w:val="00060CA4"/>
    <w:rsid w:val="00070EC5"/>
    <w:rsid w:val="000726BB"/>
    <w:rsid w:val="000729AF"/>
    <w:rsid w:val="00073848"/>
    <w:rsid w:val="000752A0"/>
    <w:rsid w:val="00076CBC"/>
    <w:rsid w:val="000775E8"/>
    <w:rsid w:val="00077C93"/>
    <w:rsid w:val="00077E83"/>
    <w:rsid w:val="00080083"/>
    <w:rsid w:val="00080939"/>
    <w:rsid w:val="00081501"/>
    <w:rsid w:val="0008311A"/>
    <w:rsid w:val="0008321A"/>
    <w:rsid w:val="0008395A"/>
    <w:rsid w:val="00083AD3"/>
    <w:rsid w:val="00084C17"/>
    <w:rsid w:val="00084D41"/>
    <w:rsid w:val="0008531A"/>
    <w:rsid w:val="00085558"/>
    <w:rsid w:val="000860B4"/>
    <w:rsid w:val="00086723"/>
    <w:rsid w:val="00090974"/>
    <w:rsid w:val="000909A1"/>
    <w:rsid w:val="00090BB9"/>
    <w:rsid w:val="00092DAF"/>
    <w:rsid w:val="00095B9D"/>
    <w:rsid w:val="00095BB6"/>
    <w:rsid w:val="000A4FA0"/>
    <w:rsid w:val="000A5362"/>
    <w:rsid w:val="000A570E"/>
    <w:rsid w:val="000A59DD"/>
    <w:rsid w:val="000A62EC"/>
    <w:rsid w:val="000A758A"/>
    <w:rsid w:val="000A79CF"/>
    <w:rsid w:val="000B208C"/>
    <w:rsid w:val="000B2182"/>
    <w:rsid w:val="000B34C7"/>
    <w:rsid w:val="000B3685"/>
    <w:rsid w:val="000B36C0"/>
    <w:rsid w:val="000B430C"/>
    <w:rsid w:val="000B6422"/>
    <w:rsid w:val="000B6BC4"/>
    <w:rsid w:val="000B7034"/>
    <w:rsid w:val="000C07EF"/>
    <w:rsid w:val="000C12BE"/>
    <w:rsid w:val="000C7ECB"/>
    <w:rsid w:val="000D1B6E"/>
    <w:rsid w:val="000D2285"/>
    <w:rsid w:val="000E3D34"/>
    <w:rsid w:val="000E67CB"/>
    <w:rsid w:val="000F388B"/>
    <w:rsid w:val="000F4347"/>
    <w:rsid w:val="000F564B"/>
    <w:rsid w:val="00100A92"/>
    <w:rsid w:val="001014C5"/>
    <w:rsid w:val="0010358B"/>
    <w:rsid w:val="00104991"/>
    <w:rsid w:val="001062CA"/>
    <w:rsid w:val="00106343"/>
    <w:rsid w:val="0010670C"/>
    <w:rsid w:val="00110F8E"/>
    <w:rsid w:val="001132B0"/>
    <w:rsid w:val="0011373A"/>
    <w:rsid w:val="001148DB"/>
    <w:rsid w:val="00115444"/>
    <w:rsid w:val="001167DC"/>
    <w:rsid w:val="001172AD"/>
    <w:rsid w:val="0012150C"/>
    <w:rsid w:val="0012300E"/>
    <w:rsid w:val="001255A2"/>
    <w:rsid w:val="00125A0A"/>
    <w:rsid w:val="00125A0F"/>
    <w:rsid w:val="0012667E"/>
    <w:rsid w:val="00126BAE"/>
    <w:rsid w:val="001302CC"/>
    <w:rsid w:val="0013209C"/>
    <w:rsid w:val="001327D5"/>
    <w:rsid w:val="00132E5B"/>
    <w:rsid w:val="0013667C"/>
    <w:rsid w:val="00136B79"/>
    <w:rsid w:val="00137AE9"/>
    <w:rsid w:val="00137D7D"/>
    <w:rsid w:val="001400B1"/>
    <w:rsid w:val="0014063C"/>
    <w:rsid w:val="00141236"/>
    <w:rsid w:val="00143B4A"/>
    <w:rsid w:val="00153DC7"/>
    <w:rsid w:val="001542CB"/>
    <w:rsid w:val="00155137"/>
    <w:rsid w:val="0015662D"/>
    <w:rsid w:val="00157FAE"/>
    <w:rsid w:val="00160FAB"/>
    <w:rsid w:val="0016355C"/>
    <w:rsid w:val="00164205"/>
    <w:rsid w:val="00164A48"/>
    <w:rsid w:val="00165247"/>
    <w:rsid w:val="00165D1D"/>
    <w:rsid w:val="0016630E"/>
    <w:rsid w:val="001668EF"/>
    <w:rsid w:val="00170D5F"/>
    <w:rsid w:val="00170EA1"/>
    <w:rsid w:val="00173D86"/>
    <w:rsid w:val="00174F8D"/>
    <w:rsid w:val="00177D36"/>
    <w:rsid w:val="00177D43"/>
    <w:rsid w:val="001812C3"/>
    <w:rsid w:val="00182EAE"/>
    <w:rsid w:val="001838C4"/>
    <w:rsid w:val="00184DF2"/>
    <w:rsid w:val="00184DF4"/>
    <w:rsid w:val="0018546B"/>
    <w:rsid w:val="00186800"/>
    <w:rsid w:val="00186F5A"/>
    <w:rsid w:val="00187C9F"/>
    <w:rsid w:val="00190473"/>
    <w:rsid w:val="00191388"/>
    <w:rsid w:val="00191762"/>
    <w:rsid w:val="00191856"/>
    <w:rsid w:val="001945EF"/>
    <w:rsid w:val="00194781"/>
    <w:rsid w:val="00194B6B"/>
    <w:rsid w:val="001965A9"/>
    <w:rsid w:val="00196990"/>
    <w:rsid w:val="0019777D"/>
    <w:rsid w:val="001A0DDE"/>
    <w:rsid w:val="001A14FD"/>
    <w:rsid w:val="001A1ED6"/>
    <w:rsid w:val="001A3592"/>
    <w:rsid w:val="001A4632"/>
    <w:rsid w:val="001A68D4"/>
    <w:rsid w:val="001B2070"/>
    <w:rsid w:val="001B2159"/>
    <w:rsid w:val="001B4187"/>
    <w:rsid w:val="001B5CBE"/>
    <w:rsid w:val="001B640C"/>
    <w:rsid w:val="001B7096"/>
    <w:rsid w:val="001B7D53"/>
    <w:rsid w:val="001C333C"/>
    <w:rsid w:val="001C4138"/>
    <w:rsid w:val="001C6032"/>
    <w:rsid w:val="001C7581"/>
    <w:rsid w:val="001D31B2"/>
    <w:rsid w:val="001E1248"/>
    <w:rsid w:val="001E167C"/>
    <w:rsid w:val="001E1B5B"/>
    <w:rsid w:val="001E1C0B"/>
    <w:rsid w:val="001E2035"/>
    <w:rsid w:val="001E2048"/>
    <w:rsid w:val="001E39AA"/>
    <w:rsid w:val="001E3A74"/>
    <w:rsid w:val="001E4039"/>
    <w:rsid w:val="001E4DCA"/>
    <w:rsid w:val="001E7FC0"/>
    <w:rsid w:val="001F177E"/>
    <w:rsid w:val="001F2C3F"/>
    <w:rsid w:val="001F32D6"/>
    <w:rsid w:val="001F56E9"/>
    <w:rsid w:val="001F5D19"/>
    <w:rsid w:val="001F67AE"/>
    <w:rsid w:val="001F7EE1"/>
    <w:rsid w:val="00200567"/>
    <w:rsid w:val="00200840"/>
    <w:rsid w:val="00201658"/>
    <w:rsid w:val="002028CB"/>
    <w:rsid w:val="00202F5C"/>
    <w:rsid w:val="00210EE0"/>
    <w:rsid w:val="002159D4"/>
    <w:rsid w:val="00216BED"/>
    <w:rsid w:val="00220492"/>
    <w:rsid w:val="00220C1D"/>
    <w:rsid w:val="0022192D"/>
    <w:rsid w:val="00224765"/>
    <w:rsid w:val="00224AE9"/>
    <w:rsid w:val="00225B87"/>
    <w:rsid w:val="00225C92"/>
    <w:rsid w:val="0023296D"/>
    <w:rsid w:val="00234030"/>
    <w:rsid w:val="00235D65"/>
    <w:rsid w:val="00237EB1"/>
    <w:rsid w:val="00240212"/>
    <w:rsid w:val="002402E6"/>
    <w:rsid w:val="00240413"/>
    <w:rsid w:val="002423EF"/>
    <w:rsid w:val="00242537"/>
    <w:rsid w:val="00242598"/>
    <w:rsid w:val="00242F77"/>
    <w:rsid w:val="002430B6"/>
    <w:rsid w:val="00243B8B"/>
    <w:rsid w:val="00244566"/>
    <w:rsid w:val="002462F6"/>
    <w:rsid w:val="00247D4A"/>
    <w:rsid w:val="00250ADF"/>
    <w:rsid w:val="00252BA8"/>
    <w:rsid w:val="002554A0"/>
    <w:rsid w:val="00256406"/>
    <w:rsid w:val="00257B1D"/>
    <w:rsid w:val="00260B9C"/>
    <w:rsid w:val="0026368F"/>
    <w:rsid w:val="00264E42"/>
    <w:rsid w:val="0026785F"/>
    <w:rsid w:val="00267882"/>
    <w:rsid w:val="0027238F"/>
    <w:rsid w:val="00275FC1"/>
    <w:rsid w:val="00280560"/>
    <w:rsid w:val="00280B50"/>
    <w:rsid w:val="002821E4"/>
    <w:rsid w:val="00285F83"/>
    <w:rsid w:val="00286842"/>
    <w:rsid w:val="00287A65"/>
    <w:rsid w:val="00291769"/>
    <w:rsid w:val="00291FA2"/>
    <w:rsid w:val="002929FA"/>
    <w:rsid w:val="00297C13"/>
    <w:rsid w:val="002A0775"/>
    <w:rsid w:val="002A251A"/>
    <w:rsid w:val="002A5C4E"/>
    <w:rsid w:val="002A5CB9"/>
    <w:rsid w:val="002A6E6F"/>
    <w:rsid w:val="002B0042"/>
    <w:rsid w:val="002B14D7"/>
    <w:rsid w:val="002B28FD"/>
    <w:rsid w:val="002B2946"/>
    <w:rsid w:val="002B3952"/>
    <w:rsid w:val="002B4642"/>
    <w:rsid w:val="002B4B33"/>
    <w:rsid w:val="002B5E1A"/>
    <w:rsid w:val="002B7687"/>
    <w:rsid w:val="002C0179"/>
    <w:rsid w:val="002C238E"/>
    <w:rsid w:val="002C2A6D"/>
    <w:rsid w:val="002C63A6"/>
    <w:rsid w:val="002C63AC"/>
    <w:rsid w:val="002C68C7"/>
    <w:rsid w:val="002D0CA1"/>
    <w:rsid w:val="002D2125"/>
    <w:rsid w:val="002D2476"/>
    <w:rsid w:val="002D3172"/>
    <w:rsid w:val="002D3799"/>
    <w:rsid w:val="002D7A1E"/>
    <w:rsid w:val="002E0067"/>
    <w:rsid w:val="002E0465"/>
    <w:rsid w:val="002E1E6F"/>
    <w:rsid w:val="002E726F"/>
    <w:rsid w:val="002F1B40"/>
    <w:rsid w:val="002F1FEA"/>
    <w:rsid w:val="002F2B5F"/>
    <w:rsid w:val="002F33CB"/>
    <w:rsid w:val="00301FD4"/>
    <w:rsid w:val="00304024"/>
    <w:rsid w:val="003047A4"/>
    <w:rsid w:val="0030597F"/>
    <w:rsid w:val="0031262A"/>
    <w:rsid w:val="00314E5D"/>
    <w:rsid w:val="00317F5F"/>
    <w:rsid w:val="00322B34"/>
    <w:rsid w:val="00324224"/>
    <w:rsid w:val="00325728"/>
    <w:rsid w:val="003261AD"/>
    <w:rsid w:val="0033060A"/>
    <w:rsid w:val="00330F2C"/>
    <w:rsid w:val="00331428"/>
    <w:rsid w:val="00331933"/>
    <w:rsid w:val="00333188"/>
    <w:rsid w:val="003331BC"/>
    <w:rsid w:val="00337939"/>
    <w:rsid w:val="00340594"/>
    <w:rsid w:val="00340DB5"/>
    <w:rsid w:val="00341979"/>
    <w:rsid w:val="003419D2"/>
    <w:rsid w:val="00343260"/>
    <w:rsid w:val="00344007"/>
    <w:rsid w:val="00344962"/>
    <w:rsid w:val="00344FCA"/>
    <w:rsid w:val="00345B99"/>
    <w:rsid w:val="00350096"/>
    <w:rsid w:val="0035015E"/>
    <w:rsid w:val="003512B9"/>
    <w:rsid w:val="003515EB"/>
    <w:rsid w:val="003566FB"/>
    <w:rsid w:val="00356FE9"/>
    <w:rsid w:val="00360542"/>
    <w:rsid w:val="003607FE"/>
    <w:rsid w:val="00362ADF"/>
    <w:rsid w:val="00362E2E"/>
    <w:rsid w:val="00364905"/>
    <w:rsid w:val="00364D00"/>
    <w:rsid w:val="00366AE9"/>
    <w:rsid w:val="003670D5"/>
    <w:rsid w:val="00367C28"/>
    <w:rsid w:val="00367F5D"/>
    <w:rsid w:val="00371B4E"/>
    <w:rsid w:val="00372CC9"/>
    <w:rsid w:val="003737C5"/>
    <w:rsid w:val="00374544"/>
    <w:rsid w:val="00377DC3"/>
    <w:rsid w:val="00381C23"/>
    <w:rsid w:val="00385BC7"/>
    <w:rsid w:val="00390508"/>
    <w:rsid w:val="0039118F"/>
    <w:rsid w:val="00395FF6"/>
    <w:rsid w:val="00396DCF"/>
    <w:rsid w:val="003A1F60"/>
    <w:rsid w:val="003A4462"/>
    <w:rsid w:val="003A56F2"/>
    <w:rsid w:val="003A5B94"/>
    <w:rsid w:val="003B0DC8"/>
    <w:rsid w:val="003B11D5"/>
    <w:rsid w:val="003B229C"/>
    <w:rsid w:val="003B269E"/>
    <w:rsid w:val="003B2A6C"/>
    <w:rsid w:val="003B4BD7"/>
    <w:rsid w:val="003B4F4C"/>
    <w:rsid w:val="003C2055"/>
    <w:rsid w:val="003C2BF9"/>
    <w:rsid w:val="003C2E9C"/>
    <w:rsid w:val="003C341A"/>
    <w:rsid w:val="003C4792"/>
    <w:rsid w:val="003C5A25"/>
    <w:rsid w:val="003C6515"/>
    <w:rsid w:val="003C67AA"/>
    <w:rsid w:val="003C6C7C"/>
    <w:rsid w:val="003C75E0"/>
    <w:rsid w:val="003D0B17"/>
    <w:rsid w:val="003D0B95"/>
    <w:rsid w:val="003D2143"/>
    <w:rsid w:val="003D2D13"/>
    <w:rsid w:val="003D49F8"/>
    <w:rsid w:val="003D625B"/>
    <w:rsid w:val="003D755A"/>
    <w:rsid w:val="003D7C44"/>
    <w:rsid w:val="003E0CAD"/>
    <w:rsid w:val="003E2666"/>
    <w:rsid w:val="003E288A"/>
    <w:rsid w:val="003E4B2A"/>
    <w:rsid w:val="003E4F7E"/>
    <w:rsid w:val="003E5A82"/>
    <w:rsid w:val="003E5AE8"/>
    <w:rsid w:val="003E756B"/>
    <w:rsid w:val="003F0FA5"/>
    <w:rsid w:val="003F12BA"/>
    <w:rsid w:val="003F1D03"/>
    <w:rsid w:val="003F1F88"/>
    <w:rsid w:val="003F476D"/>
    <w:rsid w:val="003F6812"/>
    <w:rsid w:val="003F77AE"/>
    <w:rsid w:val="00401139"/>
    <w:rsid w:val="0040208D"/>
    <w:rsid w:val="004033CF"/>
    <w:rsid w:val="0040485A"/>
    <w:rsid w:val="004106A0"/>
    <w:rsid w:val="004119CF"/>
    <w:rsid w:val="00413118"/>
    <w:rsid w:val="00414697"/>
    <w:rsid w:val="00414F42"/>
    <w:rsid w:val="00416FBA"/>
    <w:rsid w:val="00420109"/>
    <w:rsid w:val="00420B8C"/>
    <w:rsid w:val="004210D6"/>
    <w:rsid w:val="00421550"/>
    <w:rsid w:val="00424986"/>
    <w:rsid w:val="004269BA"/>
    <w:rsid w:val="00426FF0"/>
    <w:rsid w:val="0042724C"/>
    <w:rsid w:val="004276A8"/>
    <w:rsid w:val="00430553"/>
    <w:rsid w:val="00433FE1"/>
    <w:rsid w:val="00437341"/>
    <w:rsid w:val="00437422"/>
    <w:rsid w:val="00437928"/>
    <w:rsid w:val="00437C3A"/>
    <w:rsid w:val="004413EE"/>
    <w:rsid w:val="00444675"/>
    <w:rsid w:val="00445608"/>
    <w:rsid w:val="0045307D"/>
    <w:rsid w:val="00453521"/>
    <w:rsid w:val="00460394"/>
    <w:rsid w:val="00461923"/>
    <w:rsid w:val="004621D5"/>
    <w:rsid w:val="00462905"/>
    <w:rsid w:val="00462A5B"/>
    <w:rsid w:val="00466C30"/>
    <w:rsid w:val="00466E5F"/>
    <w:rsid w:val="004716A7"/>
    <w:rsid w:val="00471E25"/>
    <w:rsid w:val="004742BA"/>
    <w:rsid w:val="00474693"/>
    <w:rsid w:val="0047492C"/>
    <w:rsid w:val="00481730"/>
    <w:rsid w:val="00482B3F"/>
    <w:rsid w:val="004832CA"/>
    <w:rsid w:val="00484776"/>
    <w:rsid w:val="00484F8C"/>
    <w:rsid w:val="00485CCD"/>
    <w:rsid w:val="00493A97"/>
    <w:rsid w:val="00493E82"/>
    <w:rsid w:val="004944B1"/>
    <w:rsid w:val="004A065E"/>
    <w:rsid w:val="004A167D"/>
    <w:rsid w:val="004A3B6C"/>
    <w:rsid w:val="004A4E36"/>
    <w:rsid w:val="004A54B8"/>
    <w:rsid w:val="004A6271"/>
    <w:rsid w:val="004A7328"/>
    <w:rsid w:val="004B0199"/>
    <w:rsid w:val="004B0BA3"/>
    <w:rsid w:val="004B19BB"/>
    <w:rsid w:val="004B3533"/>
    <w:rsid w:val="004B3B60"/>
    <w:rsid w:val="004B7096"/>
    <w:rsid w:val="004C0C16"/>
    <w:rsid w:val="004C0CDF"/>
    <w:rsid w:val="004C1879"/>
    <w:rsid w:val="004C1EEB"/>
    <w:rsid w:val="004C3830"/>
    <w:rsid w:val="004C3CA5"/>
    <w:rsid w:val="004C6554"/>
    <w:rsid w:val="004C726D"/>
    <w:rsid w:val="004D05F3"/>
    <w:rsid w:val="004D0F1E"/>
    <w:rsid w:val="004D2016"/>
    <w:rsid w:val="004D3E9F"/>
    <w:rsid w:val="004D4EBE"/>
    <w:rsid w:val="004D58CA"/>
    <w:rsid w:val="004D61BD"/>
    <w:rsid w:val="004D6667"/>
    <w:rsid w:val="004D7F21"/>
    <w:rsid w:val="004E3A08"/>
    <w:rsid w:val="004E4768"/>
    <w:rsid w:val="004E5046"/>
    <w:rsid w:val="004F20D1"/>
    <w:rsid w:val="004F2BAD"/>
    <w:rsid w:val="004F3799"/>
    <w:rsid w:val="004F506D"/>
    <w:rsid w:val="004F676E"/>
    <w:rsid w:val="004F7808"/>
    <w:rsid w:val="004F7F8D"/>
    <w:rsid w:val="0050203E"/>
    <w:rsid w:val="0050294C"/>
    <w:rsid w:val="005032DD"/>
    <w:rsid w:val="00503801"/>
    <w:rsid w:val="00503F44"/>
    <w:rsid w:val="00503F9D"/>
    <w:rsid w:val="005062F2"/>
    <w:rsid w:val="00506989"/>
    <w:rsid w:val="00506A8D"/>
    <w:rsid w:val="005073F3"/>
    <w:rsid w:val="00510A69"/>
    <w:rsid w:val="00512BE8"/>
    <w:rsid w:val="005140F0"/>
    <w:rsid w:val="005201F7"/>
    <w:rsid w:val="00522F3A"/>
    <w:rsid w:val="005236A9"/>
    <w:rsid w:val="00524CC4"/>
    <w:rsid w:val="00524F92"/>
    <w:rsid w:val="005250AE"/>
    <w:rsid w:val="005252A4"/>
    <w:rsid w:val="005314F7"/>
    <w:rsid w:val="00533A12"/>
    <w:rsid w:val="00534795"/>
    <w:rsid w:val="00535E12"/>
    <w:rsid w:val="00536268"/>
    <w:rsid w:val="00536E7D"/>
    <w:rsid w:val="005400BE"/>
    <w:rsid w:val="00543154"/>
    <w:rsid w:val="00544669"/>
    <w:rsid w:val="00544EC5"/>
    <w:rsid w:val="00546DA2"/>
    <w:rsid w:val="00547644"/>
    <w:rsid w:val="00550D7A"/>
    <w:rsid w:val="00552CCF"/>
    <w:rsid w:val="005553DE"/>
    <w:rsid w:val="005562B4"/>
    <w:rsid w:val="0056020D"/>
    <w:rsid w:val="00560674"/>
    <w:rsid w:val="00560841"/>
    <w:rsid w:val="00561271"/>
    <w:rsid w:val="005615D1"/>
    <w:rsid w:val="00561A66"/>
    <w:rsid w:val="0056394E"/>
    <w:rsid w:val="00566C9E"/>
    <w:rsid w:val="005675AA"/>
    <w:rsid w:val="005709A5"/>
    <w:rsid w:val="00570F7F"/>
    <w:rsid w:val="00571240"/>
    <w:rsid w:val="0057147B"/>
    <w:rsid w:val="0057172C"/>
    <w:rsid w:val="005777A0"/>
    <w:rsid w:val="0058237E"/>
    <w:rsid w:val="005823BF"/>
    <w:rsid w:val="005827EF"/>
    <w:rsid w:val="00582909"/>
    <w:rsid w:val="00586564"/>
    <w:rsid w:val="00586E11"/>
    <w:rsid w:val="00587901"/>
    <w:rsid w:val="00590FF7"/>
    <w:rsid w:val="00591A21"/>
    <w:rsid w:val="0059389A"/>
    <w:rsid w:val="00593EBC"/>
    <w:rsid w:val="00594940"/>
    <w:rsid w:val="00596239"/>
    <w:rsid w:val="00597193"/>
    <w:rsid w:val="005A0B20"/>
    <w:rsid w:val="005A1995"/>
    <w:rsid w:val="005A2829"/>
    <w:rsid w:val="005A472D"/>
    <w:rsid w:val="005A47E7"/>
    <w:rsid w:val="005A560D"/>
    <w:rsid w:val="005A6897"/>
    <w:rsid w:val="005A76A0"/>
    <w:rsid w:val="005B0798"/>
    <w:rsid w:val="005B31E1"/>
    <w:rsid w:val="005B3665"/>
    <w:rsid w:val="005B36B7"/>
    <w:rsid w:val="005B42D7"/>
    <w:rsid w:val="005B4A14"/>
    <w:rsid w:val="005B4E71"/>
    <w:rsid w:val="005B5265"/>
    <w:rsid w:val="005B6A83"/>
    <w:rsid w:val="005C07EC"/>
    <w:rsid w:val="005C09C3"/>
    <w:rsid w:val="005C1633"/>
    <w:rsid w:val="005C28E2"/>
    <w:rsid w:val="005C3DD7"/>
    <w:rsid w:val="005C3E1C"/>
    <w:rsid w:val="005C4626"/>
    <w:rsid w:val="005C6A5F"/>
    <w:rsid w:val="005D1477"/>
    <w:rsid w:val="005D180D"/>
    <w:rsid w:val="005D2321"/>
    <w:rsid w:val="005D35C6"/>
    <w:rsid w:val="005E1F4D"/>
    <w:rsid w:val="005E3790"/>
    <w:rsid w:val="005E4F0A"/>
    <w:rsid w:val="005E5CC0"/>
    <w:rsid w:val="005E6BEC"/>
    <w:rsid w:val="005E744B"/>
    <w:rsid w:val="005F07D2"/>
    <w:rsid w:val="005F3F7D"/>
    <w:rsid w:val="005F40F8"/>
    <w:rsid w:val="005F4794"/>
    <w:rsid w:val="005F609D"/>
    <w:rsid w:val="00601386"/>
    <w:rsid w:val="0060453F"/>
    <w:rsid w:val="00605300"/>
    <w:rsid w:val="0060566B"/>
    <w:rsid w:val="00605D64"/>
    <w:rsid w:val="00612DF3"/>
    <w:rsid w:val="0061338B"/>
    <w:rsid w:val="006150B3"/>
    <w:rsid w:val="00616DF8"/>
    <w:rsid w:val="00617F9B"/>
    <w:rsid w:val="00624561"/>
    <w:rsid w:val="0062487A"/>
    <w:rsid w:val="006353AA"/>
    <w:rsid w:val="00636E90"/>
    <w:rsid w:val="0064063F"/>
    <w:rsid w:val="0064534B"/>
    <w:rsid w:val="006459E4"/>
    <w:rsid w:val="00647AE8"/>
    <w:rsid w:val="006516FB"/>
    <w:rsid w:val="00652F92"/>
    <w:rsid w:val="00655B34"/>
    <w:rsid w:val="00655F0B"/>
    <w:rsid w:val="0065655B"/>
    <w:rsid w:val="006579D4"/>
    <w:rsid w:val="00661124"/>
    <w:rsid w:val="006650B9"/>
    <w:rsid w:val="006655C6"/>
    <w:rsid w:val="00666124"/>
    <w:rsid w:val="006676CA"/>
    <w:rsid w:val="00672927"/>
    <w:rsid w:val="00672943"/>
    <w:rsid w:val="006730F1"/>
    <w:rsid w:val="0067376F"/>
    <w:rsid w:val="006755A7"/>
    <w:rsid w:val="00680348"/>
    <w:rsid w:val="00680B73"/>
    <w:rsid w:val="00682D57"/>
    <w:rsid w:val="006904FB"/>
    <w:rsid w:val="006914B5"/>
    <w:rsid w:val="0069195D"/>
    <w:rsid w:val="00693003"/>
    <w:rsid w:val="006932DB"/>
    <w:rsid w:val="00694DCA"/>
    <w:rsid w:val="006956E0"/>
    <w:rsid w:val="006A02CE"/>
    <w:rsid w:val="006A0589"/>
    <w:rsid w:val="006A2E5A"/>
    <w:rsid w:val="006A479F"/>
    <w:rsid w:val="006A5296"/>
    <w:rsid w:val="006B0379"/>
    <w:rsid w:val="006B0821"/>
    <w:rsid w:val="006B1BCF"/>
    <w:rsid w:val="006B3054"/>
    <w:rsid w:val="006B3439"/>
    <w:rsid w:val="006B37F4"/>
    <w:rsid w:val="006B3BD8"/>
    <w:rsid w:val="006B3C42"/>
    <w:rsid w:val="006B3DFC"/>
    <w:rsid w:val="006C2041"/>
    <w:rsid w:val="006C21C1"/>
    <w:rsid w:val="006C251E"/>
    <w:rsid w:val="006C5650"/>
    <w:rsid w:val="006C7BA1"/>
    <w:rsid w:val="006D02EC"/>
    <w:rsid w:val="006D04DB"/>
    <w:rsid w:val="006D130E"/>
    <w:rsid w:val="006D4E2D"/>
    <w:rsid w:val="006D5FFD"/>
    <w:rsid w:val="006E0123"/>
    <w:rsid w:val="006E328F"/>
    <w:rsid w:val="006E331A"/>
    <w:rsid w:val="006E3A7C"/>
    <w:rsid w:val="006E4787"/>
    <w:rsid w:val="006E481F"/>
    <w:rsid w:val="006E4FC2"/>
    <w:rsid w:val="006E5C2F"/>
    <w:rsid w:val="006E6738"/>
    <w:rsid w:val="006E6D7D"/>
    <w:rsid w:val="006F2BD5"/>
    <w:rsid w:val="006F3184"/>
    <w:rsid w:val="006F50CA"/>
    <w:rsid w:val="006F5AC2"/>
    <w:rsid w:val="006F609D"/>
    <w:rsid w:val="00700E81"/>
    <w:rsid w:val="00704C19"/>
    <w:rsid w:val="00707726"/>
    <w:rsid w:val="00707E44"/>
    <w:rsid w:val="00711A40"/>
    <w:rsid w:val="00711F37"/>
    <w:rsid w:val="00712221"/>
    <w:rsid w:val="0071458E"/>
    <w:rsid w:val="00714E7B"/>
    <w:rsid w:val="007151CC"/>
    <w:rsid w:val="00715C1A"/>
    <w:rsid w:val="007160A7"/>
    <w:rsid w:val="00722ECD"/>
    <w:rsid w:val="0072592D"/>
    <w:rsid w:val="00725B03"/>
    <w:rsid w:val="00731239"/>
    <w:rsid w:val="00732BDD"/>
    <w:rsid w:val="00737C2E"/>
    <w:rsid w:val="0074012E"/>
    <w:rsid w:val="00740B69"/>
    <w:rsid w:val="00740C34"/>
    <w:rsid w:val="0074204B"/>
    <w:rsid w:val="00745EA5"/>
    <w:rsid w:val="00746533"/>
    <w:rsid w:val="0074695C"/>
    <w:rsid w:val="00746F67"/>
    <w:rsid w:val="00747761"/>
    <w:rsid w:val="00747FBA"/>
    <w:rsid w:val="00752069"/>
    <w:rsid w:val="007523C3"/>
    <w:rsid w:val="00755329"/>
    <w:rsid w:val="0075765B"/>
    <w:rsid w:val="00763A22"/>
    <w:rsid w:val="00767947"/>
    <w:rsid w:val="00767C12"/>
    <w:rsid w:val="00767F79"/>
    <w:rsid w:val="00773DC6"/>
    <w:rsid w:val="00775DA4"/>
    <w:rsid w:val="00781548"/>
    <w:rsid w:val="007824E0"/>
    <w:rsid w:val="00782A05"/>
    <w:rsid w:val="00783B4F"/>
    <w:rsid w:val="0078476C"/>
    <w:rsid w:val="00791855"/>
    <w:rsid w:val="00793D33"/>
    <w:rsid w:val="0079426C"/>
    <w:rsid w:val="00794B87"/>
    <w:rsid w:val="00796975"/>
    <w:rsid w:val="007973FE"/>
    <w:rsid w:val="00797D1A"/>
    <w:rsid w:val="007A0632"/>
    <w:rsid w:val="007A0AF5"/>
    <w:rsid w:val="007A123A"/>
    <w:rsid w:val="007A12AC"/>
    <w:rsid w:val="007A160B"/>
    <w:rsid w:val="007A2FFD"/>
    <w:rsid w:val="007A39A3"/>
    <w:rsid w:val="007A5DA0"/>
    <w:rsid w:val="007A6DBA"/>
    <w:rsid w:val="007A7315"/>
    <w:rsid w:val="007A7431"/>
    <w:rsid w:val="007B2708"/>
    <w:rsid w:val="007B2759"/>
    <w:rsid w:val="007B414B"/>
    <w:rsid w:val="007B4F89"/>
    <w:rsid w:val="007B541E"/>
    <w:rsid w:val="007B5A1D"/>
    <w:rsid w:val="007B5AE5"/>
    <w:rsid w:val="007C0461"/>
    <w:rsid w:val="007C0D13"/>
    <w:rsid w:val="007C31E4"/>
    <w:rsid w:val="007C3C1C"/>
    <w:rsid w:val="007C3F25"/>
    <w:rsid w:val="007C45EB"/>
    <w:rsid w:val="007C52E9"/>
    <w:rsid w:val="007C6046"/>
    <w:rsid w:val="007C7A3F"/>
    <w:rsid w:val="007D05EF"/>
    <w:rsid w:val="007D09BF"/>
    <w:rsid w:val="007D2AAF"/>
    <w:rsid w:val="007D2B76"/>
    <w:rsid w:val="007D3332"/>
    <w:rsid w:val="007D3F90"/>
    <w:rsid w:val="007D54D7"/>
    <w:rsid w:val="007D5B48"/>
    <w:rsid w:val="007D77A6"/>
    <w:rsid w:val="007E119F"/>
    <w:rsid w:val="007E23BF"/>
    <w:rsid w:val="007E30BC"/>
    <w:rsid w:val="007E5631"/>
    <w:rsid w:val="007E6345"/>
    <w:rsid w:val="007E6CAB"/>
    <w:rsid w:val="007F2F13"/>
    <w:rsid w:val="007F38B0"/>
    <w:rsid w:val="007F46FD"/>
    <w:rsid w:val="007F65D2"/>
    <w:rsid w:val="00800A7F"/>
    <w:rsid w:val="00802077"/>
    <w:rsid w:val="00802B12"/>
    <w:rsid w:val="00803252"/>
    <w:rsid w:val="00803303"/>
    <w:rsid w:val="00804D98"/>
    <w:rsid w:val="00807D73"/>
    <w:rsid w:val="00810A7F"/>
    <w:rsid w:val="00812677"/>
    <w:rsid w:val="00822401"/>
    <w:rsid w:val="00822B99"/>
    <w:rsid w:val="008231F6"/>
    <w:rsid w:val="00824C13"/>
    <w:rsid w:val="00824E88"/>
    <w:rsid w:val="008263C0"/>
    <w:rsid w:val="0083016C"/>
    <w:rsid w:val="00831897"/>
    <w:rsid w:val="00835311"/>
    <w:rsid w:val="0083537D"/>
    <w:rsid w:val="00837142"/>
    <w:rsid w:val="00840584"/>
    <w:rsid w:val="00840F0F"/>
    <w:rsid w:val="00842711"/>
    <w:rsid w:val="00845E4B"/>
    <w:rsid w:val="008467A8"/>
    <w:rsid w:val="00846A87"/>
    <w:rsid w:val="0085140D"/>
    <w:rsid w:val="00852991"/>
    <w:rsid w:val="00852B45"/>
    <w:rsid w:val="00854E20"/>
    <w:rsid w:val="00854E60"/>
    <w:rsid w:val="0085574C"/>
    <w:rsid w:val="008576AA"/>
    <w:rsid w:val="00862098"/>
    <w:rsid w:val="00863E41"/>
    <w:rsid w:val="00863EC1"/>
    <w:rsid w:val="008676FC"/>
    <w:rsid w:val="00871A31"/>
    <w:rsid w:val="00872A80"/>
    <w:rsid w:val="00873518"/>
    <w:rsid w:val="008752E6"/>
    <w:rsid w:val="00875616"/>
    <w:rsid w:val="0087576C"/>
    <w:rsid w:val="0087707F"/>
    <w:rsid w:val="0087776C"/>
    <w:rsid w:val="00880641"/>
    <w:rsid w:val="00881E15"/>
    <w:rsid w:val="00885520"/>
    <w:rsid w:val="00885CD5"/>
    <w:rsid w:val="008864B0"/>
    <w:rsid w:val="00886D79"/>
    <w:rsid w:val="00887217"/>
    <w:rsid w:val="0089262C"/>
    <w:rsid w:val="00892B0D"/>
    <w:rsid w:val="00892E58"/>
    <w:rsid w:val="00893F61"/>
    <w:rsid w:val="0089421D"/>
    <w:rsid w:val="00895EC7"/>
    <w:rsid w:val="008A0021"/>
    <w:rsid w:val="008A3AB9"/>
    <w:rsid w:val="008A3ACD"/>
    <w:rsid w:val="008B1F39"/>
    <w:rsid w:val="008B2986"/>
    <w:rsid w:val="008B2CC7"/>
    <w:rsid w:val="008B31A0"/>
    <w:rsid w:val="008B349D"/>
    <w:rsid w:val="008B507E"/>
    <w:rsid w:val="008B671F"/>
    <w:rsid w:val="008B79E9"/>
    <w:rsid w:val="008C0263"/>
    <w:rsid w:val="008C2F85"/>
    <w:rsid w:val="008C4C62"/>
    <w:rsid w:val="008C52FA"/>
    <w:rsid w:val="008C5363"/>
    <w:rsid w:val="008C611C"/>
    <w:rsid w:val="008C759A"/>
    <w:rsid w:val="008D0553"/>
    <w:rsid w:val="008D0760"/>
    <w:rsid w:val="008D07CF"/>
    <w:rsid w:val="008D1FA2"/>
    <w:rsid w:val="008D32B7"/>
    <w:rsid w:val="008D40D1"/>
    <w:rsid w:val="008D497C"/>
    <w:rsid w:val="008D5B1B"/>
    <w:rsid w:val="008D75D8"/>
    <w:rsid w:val="008D7CDB"/>
    <w:rsid w:val="008E24A8"/>
    <w:rsid w:val="008E261E"/>
    <w:rsid w:val="008E4A37"/>
    <w:rsid w:val="008E5327"/>
    <w:rsid w:val="008E740B"/>
    <w:rsid w:val="008E740C"/>
    <w:rsid w:val="008E79C6"/>
    <w:rsid w:val="008F06C4"/>
    <w:rsid w:val="008F1DDB"/>
    <w:rsid w:val="008F2E1C"/>
    <w:rsid w:val="008F47D4"/>
    <w:rsid w:val="008F4D9F"/>
    <w:rsid w:val="0090177A"/>
    <w:rsid w:val="00911081"/>
    <w:rsid w:val="009110E5"/>
    <w:rsid w:val="009138C2"/>
    <w:rsid w:val="009138F5"/>
    <w:rsid w:val="009150B4"/>
    <w:rsid w:val="00915DA2"/>
    <w:rsid w:val="00917616"/>
    <w:rsid w:val="00917CEB"/>
    <w:rsid w:val="009201A5"/>
    <w:rsid w:val="0092055D"/>
    <w:rsid w:val="00925280"/>
    <w:rsid w:val="009269C2"/>
    <w:rsid w:val="00930EDE"/>
    <w:rsid w:val="009318FB"/>
    <w:rsid w:val="00931A4F"/>
    <w:rsid w:val="00931D78"/>
    <w:rsid w:val="00932BC7"/>
    <w:rsid w:val="0093363B"/>
    <w:rsid w:val="00934442"/>
    <w:rsid w:val="0093549C"/>
    <w:rsid w:val="0094033F"/>
    <w:rsid w:val="00940F15"/>
    <w:rsid w:val="009410C5"/>
    <w:rsid w:val="00941B3C"/>
    <w:rsid w:val="00942FEA"/>
    <w:rsid w:val="00944E40"/>
    <w:rsid w:val="00945605"/>
    <w:rsid w:val="00946058"/>
    <w:rsid w:val="00947279"/>
    <w:rsid w:val="00947B27"/>
    <w:rsid w:val="00950D0A"/>
    <w:rsid w:val="009512FC"/>
    <w:rsid w:val="00951877"/>
    <w:rsid w:val="0095265A"/>
    <w:rsid w:val="00953537"/>
    <w:rsid w:val="00955C7C"/>
    <w:rsid w:val="0095601D"/>
    <w:rsid w:val="00961973"/>
    <w:rsid w:val="00964741"/>
    <w:rsid w:val="00964F90"/>
    <w:rsid w:val="00965F61"/>
    <w:rsid w:val="00966B68"/>
    <w:rsid w:val="00967C60"/>
    <w:rsid w:val="009733C2"/>
    <w:rsid w:val="00973D29"/>
    <w:rsid w:val="0097495D"/>
    <w:rsid w:val="0097520B"/>
    <w:rsid w:val="009764C0"/>
    <w:rsid w:val="00976A7B"/>
    <w:rsid w:val="00981B9F"/>
    <w:rsid w:val="00982B84"/>
    <w:rsid w:val="0098380D"/>
    <w:rsid w:val="009838BE"/>
    <w:rsid w:val="0098419C"/>
    <w:rsid w:val="00987E1D"/>
    <w:rsid w:val="00990BE2"/>
    <w:rsid w:val="00991E12"/>
    <w:rsid w:val="00992196"/>
    <w:rsid w:val="00992DAB"/>
    <w:rsid w:val="00993F32"/>
    <w:rsid w:val="00994905"/>
    <w:rsid w:val="009A16B2"/>
    <w:rsid w:val="009A25E8"/>
    <w:rsid w:val="009A28AA"/>
    <w:rsid w:val="009A298D"/>
    <w:rsid w:val="009A2CF8"/>
    <w:rsid w:val="009A5253"/>
    <w:rsid w:val="009A677B"/>
    <w:rsid w:val="009B0793"/>
    <w:rsid w:val="009B13BE"/>
    <w:rsid w:val="009B166C"/>
    <w:rsid w:val="009B3789"/>
    <w:rsid w:val="009B4858"/>
    <w:rsid w:val="009B597E"/>
    <w:rsid w:val="009C14D0"/>
    <w:rsid w:val="009C1A5D"/>
    <w:rsid w:val="009C1BF3"/>
    <w:rsid w:val="009C55BF"/>
    <w:rsid w:val="009C5C7A"/>
    <w:rsid w:val="009C69B5"/>
    <w:rsid w:val="009C7D1C"/>
    <w:rsid w:val="009C7E55"/>
    <w:rsid w:val="009D039F"/>
    <w:rsid w:val="009D29DA"/>
    <w:rsid w:val="009D66C2"/>
    <w:rsid w:val="009E2B34"/>
    <w:rsid w:val="009E357A"/>
    <w:rsid w:val="009E49AE"/>
    <w:rsid w:val="009E6E88"/>
    <w:rsid w:val="009E7922"/>
    <w:rsid w:val="009F0F3C"/>
    <w:rsid w:val="009F2849"/>
    <w:rsid w:val="009F3A85"/>
    <w:rsid w:val="009F4D5F"/>
    <w:rsid w:val="009F561E"/>
    <w:rsid w:val="009F7128"/>
    <w:rsid w:val="009F7882"/>
    <w:rsid w:val="00A00327"/>
    <w:rsid w:val="00A00874"/>
    <w:rsid w:val="00A01318"/>
    <w:rsid w:val="00A02DBC"/>
    <w:rsid w:val="00A02ED0"/>
    <w:rsid w:val="00A034B2"/>
    <w:rsid w:val="00A03C17"/>
    <w:rsid w:val="00A03D16"/>
    <w:rsid w:val="00A03DEF"/>
    <w:rsid w:val="00A04156"/>
    <w:rsid w:val="00A0415D"/>
    <w:rsid w:val="00A04C92"/>
    <w:rsid w:val="00A0527A"/>
    <w:rsid w:val="00A10402"/>
    <w:rsid w:val="00A11476"/>
    <w:rsid w:val="00A151CE"/>
    <w:rsid w:val="00A22339"/>
    <w:rsid w:val="00A24EC3"/>
    <w:rsid w:val="00A24F14"/>
    <w:rsid w:val="00A2598E"/>
    <w:rsid w:val="00A2630B"/>
    <w:rsid w:val="00A26BEF"/>
    <w:rsid w:val="00A30759"/>
    <w:rsid w:val="00A31029"/>
    <w:rsid w:val="00A31FD0"/>
    <w:rsid w:val="00A32731"/>
    <w:rsid w:val="00A32B38"/>
    <w:rsid w:val="00A36DBD"/>
    <w:rsid w:val="00A36E0D"/>
    <w:rsid w:val="00A37804"/>
    <w:rsid w:val="00A40224"/>
    <w:rsid w:val="00A411CD"/>
    <w:rsid w:val="00A41D57"/>
    <w:rsid w:val="00A41D5C"/>
    <w:rsid w:val="00A43853"/>
    <w:rsid w:val="00A4445C"/>
    <w:rsid w:val="00A45F6D"/>
    <w:rsid w:val="00A4704B"/>
    <w:rsid w:val="00A47E4D"/>
    <w:rsid w:val="00A47F37"/>
    <w:rsid w:val="00A529AA"/>
    <w:rsid w:val="00A55227"/>
    <w:rsid w:val="00A55E61"/>
    <w:rsid w:val="00A568F5"/>
    <w:rsid w:val="00A6212D"/>
    <w:rsid w:val="00A6246C"/>
    <w:rsid w:val="00A6263C"/>
    <w:rsid w:val="00A62CA7"/>
    <w:rsid w:val="00A62F24"/>
    <w:rsid w:val="00A63494"/>
    <w:rsid w:val="00A6365A"/>
    <w:rsid w:val="00A64BC2"/>
    <w:rsid w:val="00A64EAD"/>
    <w:rsid w:val="00A70769"/>
    <w:rsid w:val="00A718C7"/>
    <w:rsid w:val="00A71BDE"/>
    <w:rsid w:val="00A71D3D"/>
    <w:rsid w:val="00A7558E"/>
    <w:rsid w:val="00A7660B"/>
    <w:rsid w:val="00A77045"/>
    <w:rsid w:val="00A8071C"/>
    <w:rsid w:val="00A80CD5"/>
    <w:rsid w:val="00A8346F"/>
    <w:rsid w:val="00A84951"/>
    <w:rsid w:val="00A9148A"/>
    <w:rsid w:val="00A916FB"/>
    <w:rsid w:val="00A95B07"/>
    <w:rsid w:val="00A96EFF"/>
    <w:rsid w:val="00AA25DF"/>
    <w:rsid w:val="00AA2E28"/>
    <w:rsid w:val="00AA2EA7"/>
    <w:rsid w:val="00AA49E8"/>
    <w:rsid w:val="00AA6CC8"/>
    <w:rsid w:val="00AA6D29"/>
    <w:rsid w:val="00AA7AEC"/>
    <w:rsid w:val="00AB0542"/>
    <w:rsid w:val="00AB2725"/>
    <w:rsid w:val="00AB4EB1"/>
    <w:rsid w:val="00AB5F78"/>
    <w:rsid w:val="00AB7264"/>
    <w:rsid w:val="00AB7C2D"/>
    <w:rsid w:val="00AC0E84"/>
    <w:rsid w:val="00AC0EE0"/>
    <w:rsid w:val="00AC50B8"/>
    <w:rsid w:val="00AC68A2"/>
    <w:rsid w:val="00AC6B9D"/>
    <w:rsid w:val="00AC79E9"/>
    <w:rsid w:val="00AD0D7F"/>
    <w:rsid w:val="00AD1A47"/>
    <w:rsid w:val="00AD1CD9"/>
    <w:rsid w:val="00AD48F9"/>
    <w:rsid w:val="00AD5B9B"/>
    <w:rsid w:val="00AD5D09"/>
    <w:rsid w:val="00AD5E80"/>
    <w:rsid w:val="00AE067F"/>
    <w:rsid w:val="00AE4678"/>
    <w:rsid w:val="00AE483F"/>
    <w:rsid w:val="00AE5497"/>
    <w:rsid w:val="00AF1750"/>
    <w:rsid w:val="00AF406F"/>
    <w:rsid w:val="00B002F6"/>
    <w:rsid w:val="00B00DF4"/>
    <w:rsid w:val="00B014AF"/>
    <w:rsid w:val="00B022EA"/>
    <w:rsid w:val="00B025E2"/>
    <w:rsid w:val="00B03F60"/>
    <w:rsid w:val="00B04EC1"/>
    <w:rsid w:val="00B071E3"/>
    <w:rsid w:val="00B10C51"/>
    <w:rsid w:val="00B12D5A"/>
    <w:rsid w:val="00B1423A"/>
    <w:rsid w:val="00B173F1"/>
    <w:rsid w:val="00B2004C"/>
    <w:rsid w:val="00B23308"/>
    <w:rsid w:val="00B23515"/>
    <w:rsid w:val="00B24299"/>
    <w:rsid w:val="00B255B5"/>
    <w:rsid w:val="00B255B9"/>
    <w:rsid w:val="00B3077F"/>
    <w:rsid w:val="00B3113E"/>
    <w:rsid w:val="00B311D2"/>
    <w:rsid w:val="00B32BC1"/>
    <w:rsid w:val="00B33D71"/>
    <w:rsid w:val="00B350F3"/>
    <w:rsid w:val="00B377DD"/>
    <w:rsid w:val="00B40624"/>
    <w:rsid w:val="00B40C42"/>
    <w:rsid w:val="00B413E1"/>
    <w:rsid w:val="00B41D08"/>
    <w:rsid w:val="00B42190"/>
    <w:rsid w:val="00B4327E"/>
    <w:rsid w:val="00B443B5"/>
    <w:rsid w:val="00B47B78"/>
    <w:rsid w:val="00B47E41"/>
    <w:rsid w:val="00B511FF"/>
    <w:rsid w:val="00B53C25"/>
    <w:rsid w:val="00B56431"/>
    <w:rsid w:val="00B56ABE"/>
    <w:rsid w:val="00B609FF"/>
    <w:rsid w:val="00B60E4E"/>
    <w:rsid w:val="00B62D35"/>
    <w:rsid w:val="00B632AD"/>
    <w:rsid w:val="00B6639E"/>
    <w:rsid w:val="00B70819"/>
    <w:rsid w:val="00B72B34"/>
    <w:rsid w:val="00B80A31"/>
    <w:rsid w:val="00B80D3E"/>
    <w:rsid w:val="00B819D2"/>
    <w:rsid w:val="00B82B5A"/>
    <w:rsid w:val="00B82C38"/>
    <w:rsid w:val="00B82FE7"/>
    <w:rsid w:val="00B83B59"/>
    <w:rsid w:val="00B83CEF"/>
    <w:rsid w:val="00B84AB6"/>
    <w:rsid w:val="00B85024"/>
    <w:rsid w:val="00B90209"/>
    <w:rsid w:val="00B90681"/>
    <w:rsid w:val="00B909F8"/>
    <w:rsid w:val="00B91137"/>
    <w:rsid w:val="00B91279"/>
    <w:rsid w:val="00B9183D"/>
    <w:rsid w:val="00B92D1B"/>
    <w:rsid w:val="00B93E13"/>
    <w:rsid w:val="00B9431A"/>
    <w:rsid w:val="00B960E8"/>
    <w:rsid w:val="00B96F22"/>
    <w:rsid w:val="00BA10A1"/>
    <w:rsid w:val="00BA2B02"/>
    <w:rsid w:val="00BA2DE9"/>
    <w:rsid w:val="00BA3D21"/>
    <w:rsid w:val="00BA3ECD"/>
    <w:rsid w:val="00BA451E"/>
    <w:rsid w:val="00BA6405"/>
    <w:rsid w:val="00BA6A40"/>
    <w:rsid w:val="00BA789F"/>
    <w:rsid w:val="00BA7C94"/>
    <w:rsid w:val="00BB299C"/>
    <w:rsid w:val="00BB2F44"/>
    <w:rsid w:val="00BB33FB"/>
    <w:rsid w:val="00BB46AC"/>
    <w:rsid w:val="00BB5969"/>
    <w:rsid w:val="00BB74D3"/>
    <w:rsid w:val="00BC2227"/>
    <w:rsid w:val="00BC2F7F"/>
    <w:rsid w:val="00BC353E"/>
    <w:rsid w:val="00BC4151"/>
    <w:rsid w:val="00BC4EA9"/>
    <w:rsid w:val="00BC556A"/>
    <w:rsid w:val="00BC7920"/>
    <w:rsid w:val="00BD1FD9"/>
    <w:rsid w:val="00BD2CE9"/>
    <w:rsid w:val="00BD6235"/>
    <w:rsid w:val="00BE1404"/>
    <w:rsid w:val="00BE1EDE"/>
    <w:rsid w:val="00BE29C2"/>
    <w:rsid w:val="00BE4460"/>
    <w:rsid w:val="00BE5D5C"/>
    <w:rsid w:val="00BE69C5"/>
    <w:rsid w:val="00BE6CDA"/>
    <w:rsid w:val="00BF1DAD"/>
    <w:rsid w:val="00BF225E"/>
    <w:rsid w:val="00BF3310"/>
    <w:rsid w:val="00BF3943"/>
    <w:rsid w:val="00BF426B"/>
    <w:rsid w:val="00BF526C"/>
    <w:rsid w:val="00BF5ABD"/>
    <w:rsid w:val="00BF6E1D"/>
    <w:rsid w:val="00C003F4"/>
    <w:rsid w:val="00C00845"/>
    <w:rsid w:val="00C022C7"/>
    <w:rsid w:val="00C04D30"/>
    <w:rsid w:val="00C05126"/>
    <w:rsid w:val="00C051F2"/>
    <w:rsid w:val="00C065B1"/>
    <w:rsid w:val="00C0753B"/>
    <w:rsid w:val="00C07651"/>
    <w:rsid w:val="00C077BB"/>
    <w:rsid w:val="00C10D35"/>
    <w:rsid w:val="00C11397"/>
    <w:rsid w:val="00C117DF"/>
    <w:rsid w:val="00C17D42"/>
    <w:rsid w:val="00C20895"/>
    <w:rsid w:val="00C20CB6"/>
    <w:rsid w:val="00C20F68"/>
    <w:rsid w:val="00C2157E"/>
    <w:rsid w:val="00C21D51"/>
    <w:rsid w:val="00C220CE"/>
    <w:rsid w:val="00C30AD2"/>
    <w:rsid w:val="00C30AF7"/>
    <w:rsid w:val="00C31047"/>
    <w:rsid w:val="00C321FF"/>
    <w:rsid w:val="00C322FB"/>
    <w:rsid w:val="00C3432E"/>
    <w:rsid w:val="00C352F7"/>
    <w:rsid w:val="00C3536D"/>
    <w:rsid w:val="00C355CD"/>
    <w:rsid w:val="00C358DA"/>
    <w:rsid w:val="00C36ECF"/>
    <w:rsid w:val="00C372D6"/>
    <w:rsid w:val="00C377D7"/>
    <w:rsid w:val="00C4093C"/>
    <w:rsid w:val="00C4109E"/>
    <w:rsid w:val="00C419E8"/>
    <w:rsid w:val="00C459F9"/>
    <w:rsid w:val="00C4657A"/>
    <w:rsid w:val="00C470BA"/>
    <w:rsid w:val="00C47D1F"/>
    <w:rsid w:val="00C508A1"/>
    <w:rsid w:val="00C52FEB"/>
    <w:rsid w:val="00C53344"/>
    <w:rsid w:val="00C55EC2"/>
    <w:rsid w:val="00C5735C"/>
    <w:rsid w:val="00C6208A"/>
    <w:rsid w:val="00C62E07"/>
    <w:rsid w:val="00C63175"/>
    <w:rsid w:val="00C64019"/>
    <w:rsid w:val="00C64BC8"/>
    <w:rsid w:val="00C71523"/>
    <w:rsid w:val="00C71E62"/>
    <w:rsid w:val="00C722C9"/>
    <w:rsid w:val="00C724C2"/>
    <w:rsid w:val="00C72C3D"/>
    <w:rsid w:val="00C7349B"/>
    <w:rsid w:val="00C74BE1"/>
    <w:rsid w:val="00C80677"/>
    <w:rsid w:val="00C80E8B"/>
    <w:rsid w:val="00C82D26"/>
    <w:rsid w:val="00C8309B"/>
    <w:rsid w:val="00C83E72"/>
    <w:rsid w:val="00C83F44"/>
    <w:rsid w:val="00C840B7"/>
    <w:rsid w:val="00C9021A"/>
    <w:rsid w:val="00C90CA5"/>
    <w:rsid w:val="00C91B1D"/>
    <w:rsid w:val="00C91E73"/>
    <w:rsid w:val="00C92287"/>
    <w:rsid w:val="00C928E6"/>
    <w:rsid w:val="00C92DCF"/>
    <w:rsid w:val="00C93459"/>
    <w:rsid w:val="00C96F0E"/>
    <w:rsid w:val="00CA2DBD"/>
    <w:rsid w:val="00CA2E05"/>
    <w:rsid w:val="00CA2FE5"/>
    <w:rsid w:val="00CA43ED"/>
    <w:rsid w:val="00CA52C8"/>
    <w:rsid w:val="00CA5347"/>
    <w:rsid w:val="00CA61BA"/>
    <w:rsid w:val="00CA7B8B"/>
    <w:rsid w:val="00CB0233"/>
    <w:rsid w:val="00CB0EC7"/>
    <w:rsid w:val="00CB16E9"/>
    <w:rsid w:val="00CB2A3D"/>
    <w:rsid w:val="00CB2CF6"/>
    <w:rsid w:val="00CB37DE"/>
    <w:rsid w:val="00CB3B8B"/>
    <w:rsid w:val="00CB40C4"/>
    <w:rsid w:val="00CB567D"/>
    <w:rsid w:val="00CB5BA5"/>
    <w:rsid w:val="00CB69D0"/>
    <w:rsid w:val="00CC0BD0"/>
    <w:rsid w:val="00CC1B9B"/>
    <w:rsid w:val="00CC2B7E"/>
    <w:rsid w:val="00CC662A"/>
    <w:rsid w:val="00CD3F1B"/>
    <w:rsid w:val="00CD4B15"/>
    <w:rsid w:val="00CD6549"/>
    <w:rsid w:val="00CD740B"/>
    <w:rsid w:val="00CE007C"/>
    <w:rsid w:val="00CE053E"/>
    <w:rsid w:val="00CE1099"/>
    <w:rsid w:val="00CE205D"/>
    <w:rsid w:val="00CE2D44"/>
    <w:rsid w:val="00CE3075"/>
    <w:rsid w:val="00CE38A7"/>
    <w:rsid w:val="00CE3953"/>
    <w:rsid w:val="00CE48DD"/>
    <w:rsid w:val="00CE52FD"/>
    <w:rsid w:val="00CE5DB0"/>
    <w:rsid w:val="00CE6D31"/>
    <w:rsid w:val="00CF0F0B"/>
    <w:rsid w:val="00CF146A"/>
    <w:rsid w:val="00CF18DC"/>
    <w:rsid w:val="00CF2F0A"/>
    <w:rsid w:val="00CF59BA"/>
    <w:rsid w:val="00CF59D3"/>
    <w:rsid w:val="00CF7CBC"/>
    <w:rsid w:val="00D00424"/>
    <w:rsid w:val="00D004E4"/>
    <w:rsid w:val="00D01C56"/>
    <w:rsid w:val="00D01DD8"/>
    <w:rsid w:val="00D01F79"/>
    <w:rsid w:val="00D025A7"/>
    <w:rsid w:val="00D04A51"/>
    <w:rsid w:val="00D05CDA"/>
    <w:rsid w:val="00D0736D"/>
    <w:rsid w:val="00D117F3"/>
    <w:rsid w:val="00D127BD"/>
    <w:rsid w:val="00D12B25"/>
    <w:rsid w:val="00D13BBC"/>
    <w:rsid w:val="00D13D49"/>
    <w:rsid w:val="00D141A3"/>
    <w:rsid w:val="00D14E45"/>
    <w:rsid w:val="00D17BB7"/>
    <w:rsid w:val="00D244E2"/>
    <w:rsid w:val="00D24FC8"/>
    <w:rsid w:val="00D263BD"/>
    <w:rsid w:val="00D26DE5"/>
    <w:rsid w:val="00D27476"/>
    <w:rsid w:val="00D27D93"/>
    <w:rsid w:val="00D31581"/>
    <w:rsid w:val="00D322A3"/>
    <w:rsid w:val="00D33A91"/>
    <w:rsid w:val="00D33C3E"/>
    <w:rsid w:val="00D37A2C"/>
    <w:rsid w:val="00D40121"/>
    <w:rsid w:val="00D419B2"/>
    <w:rsid w:val="00D4222B"/>
    <w:rsid w:val="00D4291C"/>
    <w:rsid w:val="00D43080"/>
    <w:rsid w:val="00D45242"/>
    <w:rsid w:val="00D46E9C"/>
    <w:rsid w:val="00D50B51"/>
    <w:rsid w:val="00D51018"/>
    <w:rsid w:val="00D51E1F"/>
    <w:rsid w:val="00D5310F"/>
    <w:rsid w:val="00D5358A"/>
    <w:rsid w:val="00D5485B"/>
    <w:rsid w:val="00D558AE"/>
    <w:rsid w:val="00D55E19"/>
    <w:rsid w:val="00D565FC"/>
    <w:rsid w:val="00D566DE"/>
    <w:rsid w:val="00D57250"/>
    <w:rsid w:val="00D57A12"/>
    <w:rsid w:val="00D63B3E"/>
    <w:rsid w:val="00D6606B"/>
    <w:rsid w:val="00D67AF0"/>
    <w:rsid w:val="00D67E82"/>
    <w:rsid w:val="00D70FB4"/>
    <w:rsid w:val="00D72F13"/>
    <w:rsid w:val="00D733B2"/>
    <w:rsid w:val="00D779D5"/>
    <w:rsid w:val="00D80C1A"/>
    <w:rsid w:val="00D814CF"/>
    <w:rsid w:val="00D826C5"/>
    <w:rsid w:val="00D84A7F"/>
    <w:rsid w:val="00D84EA1"/>
    <w:rsid w:val="00D85AC7"/>
    <w:rsid w:val="00D87744"/>
    <w:rsid w:val="00D87951"/>
    <w:rsid w:val="00D91188"/>
    <w:rsid w:val="00D920BD"/>
    <w:rsid w:val="00D93B57"/>
    <w:rsid w:val="00D941F0"/>
    <w:rsid w:val="00D95F7F"/>
    <w:rsid w:val="00D96965"/>
    <w:rsid w:val="00D9749C"/>
    <w:rsid w:val="00D97E54"/>
    <w:rsid w:val="00DA0F20"/>
    <w:rsid w:val="00DA3285"/>
    <w:rsid w:val="00DA3AAE"/>
    <w:rsid w:val="00DA44FD"/>
    <w:rsid w:val="00DA47A2"/>
    <w:rsid w:val="00DB01B7"/>
    <w:rsid w:val="00DB0A46"/>
    <w:rsid w:val="00DB1242"/>
    <w:rsid w:val="00DB2219"/>
    <w:rsid w:val="00DB3243"/>
    <w:rsid w:val="00DB7CBB"/>
    <w:rsid w:val="00DC12F8"/>
    <w:rsid w:val="00DC3570"/>
    <w:rsid w:val="00DC3EE9"/>
    <w:rsid w:val="00DC404B"/>
    <w:rsid w:val="00DC41E0"/>
    <w:rsid w:val="00DC424F"/>
    <w:rsid w:val="00DC6149"/>
    <w:rsid w:val="00DC6C81"/>
    <w:rsid w:val="00DC72CF"/>
    <w:rsid w:val="00DC76B8"/>
    <w:rsid w:val="00DD0F18"/>
    <w:rsid w:val="00DD121A"/>
    <w:rsid w:val="00DD13B0"/>
    <w:rsid w:val="00DD1912"/>
    <w:rsid w:val="00DD33C0"/>
    <w:rsid w:val="00DD3C22"/>
    <w:rsid w:val="00DD4C6A"/>
    <w:rsid w:val="00DD5196"/>
    <w:rsid w:val="00DD58DA"/>
    <w:rsid w:val="00DE07B8"/>
    <w:rsid w:val="00DE1645"/>
    <w:rsid w:val="00DE30AF"/>
    <w:rsid w:val="00DE3997"/>
    <w:rsid w:val="00DE6D18"/>
    <w:rsid w:val="00DE7E99"/>
    <w:rsid w:val="00DF24DA"/>
    <w:rsid w:val="00DF2D7A"/>
    <w:rsid w:val="00DF452F"/>
    <w:rsid w:val="00DF5E2A"/>
    <w:rsid w:val="00DF70F2"/>
    <w:rsid w:val="00E004D8"/>
    <w:rsid w:val="00E00845"/>
    <w:rsid w:val="00E01B46"/>
    <w:rsid w:val="00E0251D"/>
    <w:rsid w:val="00E02D38"/>
    <w:rsid w:val="00E03E1B"/>
    <w:rsid w:val="00E050ED"/>
    <w:rsid w:val="00E059F9"/>
    <w:rsid w:val="00E06937"/>
    <w:rsid w:val="00E069AF"/>
    <w:rsid w:val="00E1027B"/>
    <w:rsid w:val="00E10CA7"/>
    <w:rsid w:val="00E10FE0"/>
    <w:rsid w:val="00E12397"/>
    <w:rsid w:val="00E12F8D"/>
    <w:rsid w:val="00E14C3C"/>
    <w:rsid w:val="00E204A0"/>
    <w:rsid w:val="00E2213F"/>
    <w:rsid w:val="00E2271D"/>
    <w:rsid w:val="00E2350C"/>
    <w:rsid w:val="00E258AB"/>
    <w:rsid w:val="00E2592F"/>
    <w:rsid w:val="00E25A53"/>
    <w:rsid w:val="00E26582"/>
    <w:rsid w:val="00E273D9"/>
    <w:rsid w:val="00E300EB"/>
    <w:rsid w:val="00E32F4E"/>
    <w:rsid w:val="00E335E7"/>
    <w:rsid w:val="00E35815"/>
    <w:rsid w:val="00E41746"/>
    <w:rsid w:val="00E41E04"/>
    <w:rsid w:val="00E42358"/>
    <w:rsid w:val="00E42505"/>
    <w:rsid w:val="00E42A5C"/>
    <w:rsid w:val="00E43336"/>
    <w:rsid w:val="00E436AD"/>
    <w:rsid w:val="00E43F9B"/>
    <w:rsid w:val="00E503BD"/>
    <w:rsid w:val="00E50615"/>
    <w:rsid w:val="00E50EF0"/>
    <w:rsid w:val="00E52A2E"/>
    <w:rsid w:val="00E53A21"/>
    <w:rsid w:val="00E54F43"/>
    <w:rsid w:val="00E57DE5"/>
    <w:rsid w:val="00E61422"/>
    <w:rsid w:val="00E61A26"/>
    <w:rsid w:val="00E62611"/>
    <w:rsid w:val="00E638F7"/>
    <w:rsid w:val="00E6513B"/>
    <w:rsid w:val="00E70FEF"/>
    <w:rsid w:val="00E70FFF"/>
    <w:rsid w:val="00E71299"/>
    <w:rsid w:val="00E75C62"/>
    <w:rsid w:val="00E77632"/>
    <w:rsid w:val="00E80C8B"/>
    <w:rsid w:val="00E8167E"/>
    <w:rsid w:val="00E82C62"/>
    <w:rsid w:val="00E82ED8"/>
    <w:rsid w:val="00E8338B"/>
    <w:rsid w:val="00E85606"/>
    <w:rsid w:val="00E87C6A"/>
    <w:rsid w:val="00E9258B"/>
    <w:rsid w:val="00E92848"/>
    <w:rsid w:val="00E94941"/>
    <w:rsid w:val="00E975E3"/>
    <w:rsid w:val="00E977DC"/>
    <w:rsid w:val="00EA1617"/>
    <w:rsid w:val="00EA1AFF"/>
    <w:rsid w:val="00EA478E"/>
    <w:rsid w:val="00EA4C69"/>
    <w:rsid w:val="00EA7AC1"/>
    <w:rsid w:val="00EB206D"/>
    <w:rsid w:val="00EB26AD"/>
    <w:rsid w:val="00EB312D"/>
    <w:rsid w:val="00EB462A"/>
    <w:rsid w:val="00EB6DD1"/>
    <w:rsid w:val="00EC0842"/>
    <w:rsid w:val="00EC1269"/>
    <w:rsid w:val="00EC1B8B"/>
    <w:rsid w:val="00EC20E8"/>
    <w:rsid w:val="00EC28A9"/>
    <w:rsid w:val="00EC5FD0"/>
    <w:rsid w:val="00EC682C"/>
    <w:rsid w:val="00EC7F7A"/>
    <w:rsid w:val="00ED2FD3"/>
    <w:rsid w:val="00ED35D7"/>
    <w:rsid w:val="00ED5CB0"/>
    <w:rsid w:val="00ED68C7"/>
    <w:rsid w:val="00ED7ACC"/>
    <w:rsid w:val="00EE203C"/>
    <w:rsid w:val="00EE5977"/>
    <w:rsid w:val="00EE60FB"/>
    <w:rsid w:val="00EE6797"/>
    <w:rsid w:val="00EE7852"/>
    <w:rsid w:val="00EF360D"/>
    <w:rsid w:val="00EF435D"/>
    <w:rsid w:val="00EF5C6D"/>
    <w:rsid w:val="00EF6762"/>
    <w:rsid w:val="00F02242"/>
    <w:rsid w:val="00F0342F"/>
    <w:rsid w:val="00F038F8"/>
    <w:rsid w:val="00F07219"/>
    <w:rsid w:val="00F116C0"/>
    <w:rsid w:val="00F118E3"/>
    <w:rsid w:val="00F128F6"/>
    <w:rsid w:val="00F13B50"/>
    <w:rsid w:val="00F14A4E"/>
    <w:rsid w:val="00F153B5"/>
    <w:rsid w:val="00F15D7C"/>
    <w:rsid w:val="00F165AA"/>
    <w:rsid w:val="00F166D3"/>
    <w:rsid w:val="00F173DC"/>
    <w:rsid w:val="00F1743A"/>
    <w:rsid w:val="00F20E45"/>
    <w:rsid w:val="00F212C3"/>
    <w:rsid w:val="00F22D85"/>
    <w:rsid w:val="00F2768E"/>
    <w:rsid w:val="00F300DC"/>
    <w:rsid w:val="00F31891"/>
    <w:rsid w:val="00F32FCF"/>
    <w:rsid w:val="00F3364B"/>
    <w:rsid w:val="00F3513A"/>
    <w:rsid w:val="00F359D1"/>
    <w:rsid w:val="00F36A89"/>
    <w:rsid w:val="00F37AD8"/>
    <w:rsid w:val="00F42CF8"/>
    <w:rsid w:val="00F432C7"/>
    <w:rsid w:val="00F44CAA"/>
    <w:rsid w:val="00F4552F"/>
    <w:rsid w:val="00F530FA"/>
    <w:rsid w:val="00F54219"/>
    <w:rsid w:val="00F54896"/>
    <w:rsid w:val="00F54C09"/>
    <w:rsid w:val="00F563C6"/>
    <w:rsid w:val="00F57469"/>
    <w:rsid w:val="00F57634"/>
    <w:rsid w:val="00F578EA"/>
    <w:rsid w:val="00F57F1E"/>
    <w:rsid w:val="00F61B8C"/>
    <w:rsid w:val="00F61F3C"/>
    <w:rsid w:val="00F7013C"/>
    <w:rsid w:val="00F72BD2"/>
    <w:rsid w:val="00F7346A"/>
    <w:rsid w:val="00F80C03"/>
    <w:rsid w:val="00F80E45"/>
    <w:rsid w:val="00F80F7B"/>
    <w:rsid w:val="00F812E1"/>
    <w:rsid w:val="00F8248C"/>
    <w:rsid w:val="00F835F7"/>
    <w:rsid w:val="00F83B6D"/>
    <w:rsid w:val="00F85EA6"/>
    <w:rsid w:val="00F91639"/>
    <w:rsid w:val="00F92876"/>
    <w:rsid w:val="00F930B2"/>
    <w:rsid w:val="00F93752"/>
    <w:rsid w:val="00F9454A"/>
    <w:rsid w:val="00F9530D"/>
    <w:rsid w:val="00F954E8"/>
    <w:rsid w:val="00F9738F"/>
    <w:rsid w:val="00F974FC"/>
    <w:rsid w:val="00FA008D"/>
    <w:rsid w:val="00FA0786"/>
    <w:rsid w:val="00FA11EB"/>
    <w:rsid w:val="00FA4295"/>
    <w:rsid w:val="00FA44DC"/>
    <w:rsid w:val="00FA6F03"/>
    <w:rsid w:val="00FA760E"/>
    <w:rsid w:val="00FB0E16"/>
    <w:rsid w:val="00FB140D"/>
    <w:rsid w:val="00FB1882"/>
    <w:rsid w:val="00FB18D6"/>
    <w:rsid w:val="00FB75E3"/>
    <w:rsid w:val="00FC2DE3"/>
    <w:rsid w:val="00FC5410"/>
    <w:rsid w:val="00FC5833"/>
    <w:rsid w:val="00FC60D5"/>
    <w:rsid w:val="00FC6391"/>
    <w:rsid w:val="00FC6AEF"/>
    <w:rsid w:val="00FC7DE1"/>
    <w:rsid w:val="00FD1431"/>
    <w:rsid w:val="00FD1781"/>
    <w:rsid w:val="00FD17D6"/>
    <w:rsid w:val="00FD3F4F"/>
    <w:rsid w:val="00FD49B5"/>
    <w:rsid w:val="00FD5B39"/>
    <w:rsid w:val="00FD5BD6"/>
    <w:rsid w:val="00FD7C54"/>
    <w:rsid w:val="00FE038B"/>
    <w:rsid w:val="00FE1418"/>
    <w:rsid w:val="00FE14DD"/>
    <w:rsid w:val="00FE1973"/>
    <w:rsid w:val="00FE42AC"/>
    <w:rsid w:val="00FE48EC"/>
    <w:rsid w:val="00FE5517"/>
    <w:rsid w:val="00FF1DC0"/>
    <w:rsid w:val="00FF233B"/>
    <w:rsid w:val="00FF2354"/>
    <w:rsid w:val="00FF244E"/>
    <w:rsid w:val="00FF314E"/>
    <w:rsid w:val="00FF3646"/>
    <w:rsid w:val="00FF4647"/>
    <w:rsid w:val="00FF4ADF"/>
    <w:rsid w:val="00FF6F0F"/>
    <w:rsid w:val="00FF76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631D"/>
  <w15:chartTrackingRefBased/>
  <w15:docId w15:val="{70083876-A26A-4D05-81EA-EF657A5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1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DE1"/>
    <w:pPr>
      <w:spacing w:after="0" w:line="240" w:lineRule="auto"/>
      <w:jc w:val="both"/>
    </w:pPr>
    <w:rPr>
      <w:rFonts w:ascii="Arial" w:hAnsi="Arial" w:cs="Times New Roman (Body CS)"/>
      <w:sz w:val="20"/>
      <w:szCs w:val="20"/>
    </w:rPr>
  </w:style>
  <w:style w:type="character" w:customStyle="1" w:styleId="FootnoteTextChar">
    <w:name w:val="Footnote Text Char"/>
    <w:basedOn w:val="DefaultParagraphFont"/>
    <w:link w:val="FootnoteText"/>
    <w:uiPriority w:val="99"/>
    <w:semiHidden/>
    <w:rsid w:val="00FC7DE1"/>
    <w:rPr>
      <w:rFonts w:ascii="Arial" w:hAnsi="Arial" w:cs="Times New Roman (Body CS)"/>
      <w:sz w:val="20"/>
      <w:szCs w:val="20"/>
    </w:rPr>
  </w:style>
  <w:style w:type="character" w:styleId="FootnoteReference">
    <w:name w:val="footnote reference"/>
    <w:basedOn w:val="DefaultParagraphFont"/>
    <w:uiPriority w:val="99"/>
    <w:semiHidden/>
    <w:unhideWhenUsed/>
    <w:rsid w:val="00FC7DE1"/>
    <w:rPr>
      <w:vertAlign w:val="superscript"/>
    </w:rPr>
  </w:style>
  <w:style w:type="character" w:styleId="Hyperlink">
    <w:name w:val="Hyperlink"/>
    <w:basedOn w:val="DefaultParagraphFont"/>
    <w:uiPriority w:val="99"/>
    <w:unhideWhenUsed/>
    <w:rsid w:val="00FC7DE1"/>
    <w:rPr>
      <w:color w:val="0563C1" w:themeColor="hyperlink"/>
      <w:u w:val="single"/>
    </w:rPr>
  </w:style>
  <w:style w:type="paragraph" w:styleId="BalloonText">
    <w:name w:val="Balloon Text"/>
    <w:basedOn w:val="Normal"/>
    <w:link w:val="BalloonTextChar"/>
    <w:uiPriority w:val="99"/>
    <w:semiHidden/>
    <w:unhideWhenUsed/>
    <w:rsid w:val="00EC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FD0"/>
    <w:rPr>
      <w:rFonts w:ascii="Segoe UI" w:hAnsi="Segoe UI" w:cs="Segoe UI"/>
      <w:sz w:val="18"/>
      <w:szCs w:val="18"/>
    </w:rPr>
  </w:style>
  <w:style w:type="character" w:styleId="CommentReference">
    <w:name w:val="annotation reference"/>
    <w:basedOn w:val="DefaultParagraphFont"/>
    <w:uiPriority w:val="99"/>
    <w:semiHidden/>
    <w:unhideWhenUsed/>
    <w:rsid w:val="00210EE0"/>
    <w:rPr>
      <w:sz w:val="16"/>
      <w:szCs w:val="16"/>
    </w:rPr>
  </w:style>
  <w:style w:type="paragraph" w:styleId="CommentText">
    <w:name w:val="annotation text"/>
    <w:basedOn w:val="Normal"/>
    <w:link w:val="CommentTextChar"/>
    <w:uiPriority w:val="99"/>
    <w:semiHidden/>
    <w:unhideWhenUsed/>
    <w:rsid w:val="00210EE0"/>
    <w:pPr>
      <w:spacing w:line="240" w:lineRule="auto"/>
    </w:pPr>
    <w:rPr>
      <w:sz w:val="20"/>
      <w:szCs w:val="20"/>
    </w:rPr>
  </w:style>
  <w:style w:type="character" w:customStyle="1" w:styleId="CommentTextChar">
    <w:name w:val="Comment Text Char"/>
    <w:basedOn w:val="DefaultParagraphFont"/>
    <w:link w:val="CommentText"/>
    <w:uiPriority w:val="99"/>
    <w:semiHidden/>
    <w:rsid w:val="00210EE0"/>
    <w:rPr>
      <w:sz w:val="20"/>
      <w:szCs w:val="20"/>
    </w:rPr>
  </w:style>
  <w:style w:type="paragraph" w:styleId="CommentSubject">
    <w:name w:val="annotation subject"/>
    <w:basedOn w:val="CommentText"/>
    <w:next w:val="CommentText"/>
    <w:link w:val="CommentSubjectChar"/>
    <w:uiPriority w:val="99"/>
    <w:semiHidden/>
    <w:unhideWhenUsed/>
    <w:rsid w:val="00210EE0"/>
    <w:rPr>
      <w:b/>
      <w:bCs/>
    </w:rPr>
  </w:style>
  <w:style w:type="character" w:customStyle="1" w:styleId="CommentSubjectChar">
    <w:name w:val="Comment Subject Char"/>
    <w:basedOn w:val="CommentTextChar"/>
    <w:link w:val="CommentSubject"/>
    <w:uiPriority w:val="99"/>
    <w:semiHidden/>
    <w:rsid w:val="00210EE0"/>
    <w:rPr>
      <w:b/>
      <w:bCs/>
      <w:sz w:val="20"/>
      <w:szCs w:val="20"/>
    </w:rPr>
  </w:style>
  <w:style w:type="paragraph" w:styleId="Header">
    <w:name w:val="header"/>
    <w:basedOn w:val="Normal"/>
    <w:link w:val="HeaderChar"/>
    <w:uiPriority w:val="99"/>
    <w:unhideWhenUsed/>
    <w:rsid w:val="00D85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AC7"/>
  </w:style>
  <w:style w:type="character" w:styleId="PageNumber">
    <w:name w:val="page number"/>
    <w:basedOn w:val="DefaultParagraphFont"/>
    <w:uiPriority w:val="99"/>
    <w:semiHidden/>
    <w:unhideWhenUsed/>
    <w:rsid w:val="00D85AC7"/>
  </w:style>
  <w:style w:type="paragraph" w:styleId="ListParagraph">
    <w:name w:val="List Paragraph"/>
    <w:basedOn w:val="Normal"/>
    <w:uiPriority w:val="34"/>
    <w:qFormat/>
    <w:rsid w:val="00A71D3D"/>
    <w:pPr>
      <w:ind w:left="720"/>
      <w:contextualSpacing/>
    </w:pPr>
  </w:style>
  <w:style w:type="paragraph" w:styleId="Footer">
    <w:name w:val="footer"/>
    <w:basedOn w:val="Normal"/>
    <w:link w:val="FooterChar"/>
    <w:uiPriority w:val="99"/>
    <w:unhideWhenUsed/>
    <w:rsid w:val="005B3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665"/>
  </w:style>
  <w:style w:type="character" w:customStyle="1" w:styleId="Heading2Char">
    <w:name w:val="Heading 2 Char"/>
    <w:basedOn w:val="DefaultParagraphFont"/>
    <w:link w:val="Heading2"/>
    <w:uiPriority w:val="9"/>
    <w:semiHidden/>
    <w:rsid w:val="00F3189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B1F39"/>
    <w:pPr>
      <w:spacing w:after="0" w:line="240" w:lineRule="auto"/>
    </w:pPr>
  </w:style>
  <w:style w:type="paragraph" w:styleId="EndnoteText">
    <w:name w:val="endnote text"/>
    <w:basedOn w:val="Normal"/>
    <w:link w:val="EndnoteTextChar"/>
    <w:uiPriority w:val="99"/>
    <w:semiHidden/>
    <w:unhideWhenUsed/>
    <w:rsid w:val="004E50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046"/>
    <w:rPr>
      <w:sz w:val="20"/>
      <w:szCs w:val="20"/>
    </w:rPr>
  </w:style>
  <w:style w:type="character" w:styleId="EndnoteReference">
    <w:name w:val="endnote reference"/>
    <w:basedOn w:val="DefaultParagraphFont"/>
    <w:uiPriority w:val="99"/>
    <w:semiHidden/>
    <w:unhideWhenUsed/>
    <w:rsid w:val="004E5046"/>
    <w:rPr>
      <w:vertAlign w:val="superscript"/>
    </w:rPr>
  </w:style>
  <w:style w:type="paragraph" w:styleId="BodyText">
    <w:name w:val="Body Text"/>
    <w:basedOn w:val="Normal"/>
    <w:link w:val="BodyTextChar"/>
    <w:uiPriority w:val="1"/>
    <w:qFormat/>
    <w:rsid w:val="00930EDE"/>
    <w:pPr>
      <w:widowControl w:val="0"/>
      <w:autoSpaceDE w:val="0"/>
      <w:autoSpaceDN w:val="0"/>
      <w:spacing w:after="0" w:line="240" w:lineRule="auto"/>
    </w:pPr>
    <w:rPr>
      <w:rFonts w:ascii="Arial" w:eastAsia="Arial" w:hAnsi="Arial" w:cs="Arial"/>
      <w:sz w:val="44"/>
      <w:szCs w:val="44"/>
      <w:lang w:val="en-US"/>
    </w:rPr>
  </w:style>
  <w:style w:type="character" w:customStyle="1" w:styleId="BodyTextChar">
    <w:name w:val="Body Text Char"/>
    <w:basedOn w:val="DefaultParagraphFont"/>
    <w:link w:val="BodyText"/>
    <w:uiPriority w:val="1"/>
    <w:rsid w:val="00930EDE"/>
    <w:rPr>
      <w:rFonts w:ascii="Arial" w:eastAsia="Arial" w:hAnsi="Arial" w:cs="Arial"/>
      <w:sz w:val="44"/>
      <w:szCs w:val="44"/>
      <w:lang w:val="en-US"/>
    </w:rPr>
  </w:style>
  <w:style w:type="character" w:customStyle="1" w:styleId="apple-converted-space">
    <w:name w:val="apple-converted-space"/>
    <w:basedOn w:val="DefaultParagraphFont"/>
    <w:rsid w:val="000E3D34"/>
  </w:style>
  <w:style w:type="character" w:customStyle="1" w:styleId="solexhl">
    <w:name w:val="solexhl"/>
    <w:basedOn w:val="DefaultParagraphFont"/>
    <w:rsid w:val="000E3D34"/>
  </w:style>
  <w:style w:type="character" w:customStyle="1" w:styleId="citationcar">
    <w:name w:val="citationcar"/>
    <w:basedOn w:val="DefaultParagraphFont"/>
    <w:rsid w:val="000E3D34"/>
  </w:style>
  <w:style w:type="character" w:customStyle="1" w:styleId="mc">
    <w:name w:val="mc"/>
    <w:basedOn w:val="DefaultParagraphFont"/>
    <w:rsid w:val="008B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0445">
      <w:bodyDiv w:val="1"/>
      <w:marLeft w:val="0"/>
      <w:marRight w:val="0"/>
      <w:marTop w:val="0"/>
      <w:marBottom w:val="0"/>
      <w:divBdr>
        <w:top w:val="none" w:sz="0" w:space="0" w:color="auto"/>
        <w:left w:val="none" w:sz="0" w:space="0" w:color="auto"/>
        <w:bottom w:val="none" w:sz="0" w:space="0" w:color="auto"/>
        <w:right w:val="none" w:sz="0" w:space="0" w:color="auto"/>
      </w:divBdr>
    </w:div>
    <w:div w:id="171573649">
      <w:bodyDiv w:val="1"/>
      <w:marLeft w:val="0"/>
      <w:marRight w:val="0"/>
      <w:marTop w:val="0"/>
      <w:marBottom w:val="0"/>
      <w:divBdr>
        <w:top w:val="none" w:sz="0" w:space="0" w:color="auto"/>
        <w:left w:val="none" w:sz="0" w:space="0" w:color="auto"/>
        <w:bottom w:val="none" w:sz="0" w:space="0" w:color="auto"/>
        <w:right w:val="none" w:sz="0" w:space="0" w:color="auto"/>
      </w:divBdr>
    </w:div>
    <w:div w:id="425880343">
      <w:bodyDiv w:val="1"/>
      <w:marLeft w:val="0"/>
      <w:marRight w:val="0"/>
      <w:marTop w:val="0"/>
      <w:marBottom w:val="0"/>
      <w:divBdr>
        <w:top w:val="none" w:sz="0" w:space="0" w:color="auto"/>
        <w:left w:val="none" w:sz="0" w:space="0" w:color="auto"/>
        <w:bottom w:val="none" w:sz="0" w:space="0" w:color="auto"/>
        <w:right w:val="none" w:sz="0" w:space="0" w:color="auto"/>
      </w:divBdr>
    </w:div>
    <w:div w:id="456413229">
      <w:bodyDiv w:val="1"/>
      <w:marLeft w:val="0"/>
      <w:marRight w:val="0"/>
      <w:marTop w:val="0"/>
      <w:marBottom w:val="0"/>
      <w:divBdr>
        <w:top w:val="none" w:sz="0" w:space="0" w:color="auto"/>
        <w:left w:val="none" w:sz="0" w:space="0" w:color="auto"/>
        <w:bottom w:val="none" w:sz="0" w:space="0" w:color="auto"/>
        <w:right w:val="none" w:sz="0" w:space="0" w:color="auto"/>
      </w:divBdr>
    </w:div>
    <w:div w:id="1112166071">
      <w:bodyDiv w:val="1"/>
      <w:marLeft w:val="0"/>
      <w:marRight w:val="0"/>
      <w:marTop w:val="0"/>
      <w:marBottom w:val="0"/>
      <w:divBdr>
        <w:top w:val="none" w:sz="0" w:space="0" w:color="auto"/>
        <w:left w:val="none" w:sz="0" w:space="0" w:color="auto"/>
        <w:bottom w:val="none" w:sz="0" w:space="0" w:color="auto"/>
        <w:right w:val="none" w:sz="0" w:space="0" w:color="auto"/>
      </w:divBdr>
    </w:div>
    <w:div w:id="1248077242">
      <w:bodyDiv w:val="1"/>
      <w:marLeft w:val="0"/>
      <w:marRight w:val="0"/>
      <w:marTop w:val="0"/>
      <w:marBottom w:val="0"/>
      <w:divBdr>
        <w:top w:val="none" w:sz="0" w:space="0" w:color="auto"/>
        <w:left w:val="none" w:sz="0" w:space="0" w:color="auto"/>
        <w:bottom w:val="none" w:sz="0" w:space="0" w:color="auto"/>
        <w:right w:val="none" w:sz="0" w:space="0" w:color="auto"/>
      </w:divBdr>
    </w:div>
    <w:div w:id="1755782143">
      <w:bodyDiv w:val="1"/>
      <w:marLeft w:val="0"/>
      <w:marRight w:val="0"/>
      <w:marTop w:val="0"/>
      <w:marBottom w:val="0"/>
      <w:divBdr>
        <w:top w:val="none" w:sz="0" w:space="0" w:color="auto"/>
        <w:left w:val="none" w:sz="0" w:space="0" w:color="auto"/>
        <w:bottom w:val="none" w:sz="0" w:space="0" w:color="auto"/>
        <w:right w:val="none" w:sz="0" w:space="0" w:color="auto"/>
      </w:divBdr>
    </w:div>
    <w:div w:id="21289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558B05-029D-1443-B83C-92B46E59C5A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F2CC5-9BED-4D99-B4C3-8D9E0DBB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De Koker</dc:creator>
  <cp:keywords/>
  <dc:description/>
  <cp:lastModifiedBy>Mokone</cp:lastModifiedBy>
  <cp:revision>2</cp:revision>
  <cp:lastPrinted>2023-05-19T08:02:00Z</cp:lastPrinted>
  <dcterms:created xsi:type="dcterms:W3CDTF">2023-05-29T13:37:00Z</dcterms:created>
  <dcterms:modified xsi:type="dcterms:W3CDTF">2023-05-29T13:37:00Z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documentId_9146</vt:lpwstr>
  </property>
  <property fmtid="{D5CDD505-2E9C-101B-9397-08002B2CF9AE}" pid="3" name="grammarly_documentContext">
    <vt:lpwstr>{"goals":[],"domain":"general","emotions":[],"dialect":"british"}</vt:lpwstr>
  </property>
</Properties>
</file>