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97D1" w14:textId="21563577" w:rsidR="006B14B5" w:rsidRPr="00B82A06" w:rsidRDefault="006B14B5" w:rsidP="006B14B5">
      <w:pPr>
        <w:rPr>
          <w:b/>
          <w:bCs/>
          <w:sz w:val="24"/>
        </w:rPr>
      </w:pPr>
      <w:bookmarkStart w:id="0" w:name="OLE_LINK1"/>
      <w:r w:rsidRPr="00232ED7">
        <w:rPr>
          <w:noProof/>
          <w:sz w:val="24"/>
          <w:lang w:val="en-ZA" w:eastAsia="en-ZA"/>
        </w:rPr>
        <w:drawing>
          <wp:anchor distT="0" distB="0" distL="114300" distR="114300" simplePos="0" relativeHeight="251659264" behindDoc="0" locked="0" layoutInCell="1" allowOverlap="1" wp14:anchorId="01B0DA5B" wp14:editId="2FD443C3">
            <wp:simplePos x="0" y="0"/>
            <wp:positionH relativeFrom="column">
              <wp:posOffset>2437130</wp:posOffset>
            </wp:positionH>
            <wp:positionV relativeFrom="paragraph">
              <wp:posOffset>228600</wp:posOffset>
            </wp:positionV>
            <wp:extent cx="8001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698E270F" w14:textId="77777777" w:rsidR="006B14B5" w:rsidRPr="00B82A06" w:rsidRDefault="006B14B5" w:rsidP="006B14B5">
      <w:pPr>
        <w:jc w:val="center"/>
        <w:rPr>
          <w:b/>
          <w:bCs/>
          <w:sz w:val="24"/>
        </w:rPr>
      </w:pPr>
    </w:p>
    <w:p w14:paraId="0D7D5E38" w14:textId="77777777" w:rsidR="006B14B5" w:rsidRPr="00B82A06" w:rsidRDefault="006B14B5" w:rsidP="006B14B5">
      <w:pPr>
        <w:jc w:val="center"/>
        <w:rPr>
          <w:b/>
          <w:bCs/>
          <w:sz w:val="24"/>
        </w:rPr>
      </w:pPr>
    </w:p>
    <w:p w14:paraId="21862DBB" w14:textId="1E4D94E7" w:rsidR="006B14B5" w:rsidRDefault="006B14B5" w:rsidP="00B82A06">
      <w:pPr>
        <w:spacing w:line="259" w:lineRule="auto"/>
        <w:jc w:val="center"/>
        <w:rPr>
          <w:b/>
          <w:bCs/>
          <w:sz w:val="24"/>
        </w:rPr>
      </w:pPr>
    </w:p>
    <w:p w14:paraId="20E5CFA4" w14:textId="77777777" w:rsidR="006B14B5" w:rsidRDefault="006B14B5" w:rsidP="00B82A06">
      <w:pPr>
        <w:spacing w:line="259" w:lineRule="auto"/>
        <w:jc w:val="center"/>
        <w:rPr>
          <w:b/>
          <w:bCs/>
          <w:sz w:val="24"/>
        </w:rPr>
      </w:pPr>
    </w:p>
    <w:p w14:paraId="4ED27446" w14:textId="77777777" w:rsidR="006B14B5" w:rsidRDefault="006B14B5" w:rsidP="00B82A06">
      <w:pPr>
        <w:spacing w:line="259" w:lineRule="auto"/>
        <w:jc w:val="center"/>
        <w:rPr>
          <w:b/>
          <w:bCs/>
          <w:sz w:val="24"/>
        </w:rPr>
      </w:pPr>
    </w:p>
    <w:p w14:paraId="2D1BC734" w14:textId="77777777" w:rsidR="006B14B5" w:rsidRPr="00B82A06" w:rsidRDefault="006B14B5" w:rsidP="006B14B5">
      <w:pPr>
        <w:jc w:val="center"/>
        <w:rPr>
          <w:b/>
          <w:bCs/>
          <w:sz w:val="24"/>
        </w:rPr>
      </w:pPr>
      <w:r w:rsidRPr="00B82A06">
        <w:rPr>
          <w:b/>
          <w:bCs/>
          <w:sz w:val="24"/>
        </w:rPr>
        <w:t>THE SUPREME COURT OF APPEAL OF SOUTH AFRICA</w:t>
      </w:r>
    </w:p>
    <w:p w14:paraId="1DB5EAC9" w14:textId="77777777" w:rsidR="006B14B5" w:rsidRPr="00B82A06" w:rsidRDefault="006B14B5" w:rsidP="006B14B5">
      <w:pPr>
        <w:pStyle w:val="Heading3"/>
        <w:jc w:val="center"/>
        <w:rPr>
          <w:b/>
          <w:i w:val="0"/>
          <w:sz w:val="24"/>
        </w:rPr>
      </w:pPr>
      <w:r w:rsidRPr="00B82A06">
        <w:rPr>
          <w:b/>
          <w:i w:val="0"/>
          <w:sz w:val="24"/>
        </w:rPr>
        <w:t>JUDGMENT</w:t>
      </w:r>
    </w:p>
    <w:p w14:paraId="34D19200" w14:textId="2D2FC943" w:rsidR="003E755B" w:rsidRPr="00C85625" w:rsidRDefault="003E755B" w:rsidP="003E755B">
      <w:pPr>
        <w:jc w:val="center"/>
        <w:rPr>
          <w:sz w:val="24"/>
        </w:rPr>
      </w:pPr>
    </w:p>
    <w:bookmarkEnd w:id="0"/>
    <w:p w14:paraId="66DAD214" w14:textId="77777777" w:rsidR="003E755B" w:rsidRDefault="003E755B" w:rsidP="003E755B">
      <w:pPr>
        <w:ind w:right="26"/>
        <w:jc w:val="right"/>
        <w:rPr>
          <w:bCs/>
          <w:sz w:val="24"/>
        </w:rPr>
      </w:pPr>
    </w:p>
    <w:p w14:paraId="4B202398" w14:textId="7A637E0B" w:rsidR="003E755B" w:rsidRPr="001B7DA0" w:rsidRDefault="003E755B" w:rsidP="00B82A06">
      <w:pPr>
        <w:ind w:right="26"/>
        <w:jc w:val="right"/>
        <w:rPr>
          <w:b/>
          <w:sz w:val="24"/>
        </w:rPr>
      </w:pPr>
      <w:r w:rsidRPr="001B7DA0">
        <w:rPr>
          <w:b/>
          <w:bCs/>
          <w:sz w:val="24"/>
        </w:rPr>
        <w:t xml:space="preserve">Not </w:t>
      </w:r>
      <w:r w:rsidR="006B14B5">
        <w:rPr>
          <w:b/>
          <w:bCs/>
          <w:sz w:val="24"/>
        </w:rPr>
        <w:t>R</w:t>
      </w:r>
      <w:r w:rsidRPr="001B7DA0">
        <w:rPr>
          <w:b/>
          <w:bCs/>
          <w:sz w:val="24"/>
        </w:rPr>
        <w:t>eportable</w:t>
      </w:r>
    </w:p>
    <w:p w14:paraId="2B0266BF" w14:textId="15749197" w:rsidR="003E755B" w:rsidRPr="001B7DA0" w:rsidRDefault="003E755B" w:rsidP="003E755B">
      <w:pPr>
        <w:ind w:right="26"/>
        <w:jc w:val="right"/>
        <w:rPr>
          <w:b/>
          <w:sz w:val="24"/>
        </w:rPr>
      </w:pPr>
      <w:bookmarkStart w:id="1" w:name="_GoBack"/>
      <w:bookmarkEnd w:id="1"/>
      <w:r w:rsidRPr="001B7DA0">
        <w:rPr>
          <w:b/>
          <w:sz w:val="24"/>
        </w:rPr>
        <w:tab/>
      </w:r>
      <w:r w:rsidRPr="00B82A06">
        <w:rPr>
          <w:sz w:val="24"/>
        </w:rPr>
        <w:t xml:space="preserve">Case </w:t>
      </w:r>
      <w:r w:rsidR="006B14B5">
        <w:rPr>
          <w:sz w:val="24"/>
        </w:rPr>
        <w:t>n</w:t>
      </w:r>
      <w:r w:rsidRPr="00B82A06">
        <w:rPr>
          <w:sz w:val="24"/>
        </w:rPr>
        <w:t>o:</w:t>
      </w:r>
      <w:r w:rsidRPr="00DE0E02">
        <w:rPr>
          <w:sz w:val="24"/>
        </w:rPr>
        <w:t xml:space="preserve"> </w:t>
      </w:r>
      <w:r w:rsidR="00545547">
        <w:rPr>
          <w:sz w:val="24"/>
        </w:rPr>
        <w:t>1281</w:t>
      </w:r>
      <w:r w:rsidRPr="00DE0E02">
        <w:rPr>
          <w:sz w:val="24"/>
        </w:rPr>
        <w:t>/202</w:t>
      </w:r>
      <w:r w:rsidR="00545547">
        <w:rPr>
          <w:sz w:val="24"/>
        </w:rPr>
        <w:t>1</w:t>
      </w:r>
    </w:p>
    <w:p w14:paraId="41C8D639" w14:textId="77777777" w:rsidR="003E755B" w:rsidRPr="00C85625" w:rsidRDefault="003E755B" w:rsidP="003E755B">
      <w:pPr>
        <w:ind w:right="-328"/>
        <w:rPr>
          <w:bCs/>
          <w:sz w:val="24"/>
        </w:rPr>
      </w:pPr>
    </w:p>
    <w:p w14:paraId="33312045" w14:textId="4F6C63D9" w:rsidR="003E755B" w:rsidRPr="00C85625" w:rsidRDefault="003E755B" w:rsidP="00B82A06">
      <w:pPr>
        <w:spacing w:after="160"/>
        <w:rPr>
          <w:bCs/>
          <w:sz w:val="24"/>
        </w:rPr>
      </w:pPr>
      <w:r w:rsidRPr="00C85625">
        <w:rPr>
          <w:bCs/>
          <w:sz w:val="24"/>
        </w:rPr>
        <w:t>In the matter between:</w:t>
      </w:r>
    </w:p>
    <w:p w14:paraId="7EAFB88D" w14:textId="7EA7F04F" w:rsidR="003E755B" w:rsidRDefault="008663FE" w:rsidP="00B82A06">
      <w:pPr>
        <w:tabs>
          <w:tab w:val="right" w:pos="9000"/>
        </w:tabs>
        <w:spacing w:after="120"/>
        <w:rPr>
          <w:b/>
          <w:sz w:val="24"/>
        </w:rPr>
      </w:pPr>
      <w:r>
        <w:rPr>
          <w:b/>
          <w:bCs/>
          <w:sz w:val="24"/>
        </w:rPr>
        <w:t>MINISTER OF POLICE</w:t>
      </w:r>
      <w:r w:rsidR="006B14B5">
        <w:rPr>
          <w:b/>
          <w:sz w:val="24"/>
        </w:rPr>
        <w:t xml:space="preserve">                                                                 </w:t>
      </w:r>
      <w:r>
        <w:rPr>
          <w:b/>
          <w:sz w:val="24"/>
        </w:rPr>
        <w:t xml:space="preserve">FIRST </w:t>
      </w:r>
      <w:r w:rsidR="003E755B">
        <w:rPr>
          <w:b/>
          <w:sz w:val="24"/>
        </w:rPr>
        <w:t>APPELLANT</w:t>
      </w:r>
    </w:p>
    <w:p w14:paraId="1751D602" w14:textId="3F343133" w:rsidR="008663FE" w:rsidRDefault="008663FE" w:rsidP="00B82A06">
      <w:pPr>
        <w:tabs>
          <w:tab w:val="right" w:pos="9026"/>
        </w:tabs>
        <w:spacing w:after="120"/>
        <w:rPr>
          <w:b/>
          <w:sz w:val="24"/>
        </w:rPr>
      </w:pPr>
      <w:r>
        <w:rPr>
          <w:b/>
          <w:sz w:val="24"/>
        </w:rPr>
        <w:t>N</w:t>
      </w:r>
      <w:r w:rsidR="00941DE9">
        <w:rPr>
          <w:b/>
          <w:sz w:val="24"/>
        </w:rPr>
        <w:t>ATIONAL COMMISSIONER OF THE SAPS</w:t>
      </w:r>
      <w:r w:rsidR="00941DE9">
        <w:rPr>
          <w:b/>
          <w:sz w:val="24"/>
        </w:rPr>
        <w:tab/>
        <w:t>SECOND APPELLANT</w:t>
      </w:r>
    </w:p>
    <w:p w14:paraId="3647EFFC" w14:textId="34021856" w:rsidR="003E755B" w:rsidRDefault="00941DE9" w:rsidP="00B82A06">
      <w:pPr>
        <w:tabs>
          <w:tab w:val="right" w:pos="9026"/>
        </w:tabs>
        <w:spacing w:after="120"/>
        <w:rPr>
          <w:b/>
          <w:sz w:val="24"/>
        </w:rPr>
      </w:pPr>
      <w:r>
        <w:rPr>
          <w:b/>
          <w:sz w:val="24"/>
        </w:rPr>
        <w:t>PROVINCIAL COMMISSIONER OF THE SAPS</w:t>
      </w:r>
      <w:r>
        <w:rPr>
          <w:b/>
          <w:sz w:val="24"/>
        </w:rPr>
        <w:tab/>
        <w:t>THIRD APPE</w:t>
      </w:r>
      <w:r w:rsidR="00F80195">
        <w:rPr>
          <w:b/>
          <w:sz w:val="24"/>
        </w:rPr>
        <w:t>L</w:t>
      </w:r>
      <w:r>
        <w:rPr>
          <w:b/>
          <w:sz w:val="24"/>
        </w:rPr>
        <w:t>LANT</w:t>
      </w:r>
    </w:p>
    <w:p w14:paraId="0A2A9E1B" w14:textId="429C3654" w:rsidR="003E755B" w:rsidRDefault="003E755B" w:rsidP="00B82A06">
      <w:pPr>
        <w:tabs>
          <w:tab w:val="right" w:pos="9026"/>
        </w:tabs>
        <w:spacing w:before="160" w:after="160"/>
        <w:rPr>
          <w:b/>
          <w:sz w:val="24"/>
        </w:rPr>
      </w:pPr>
      <w:r w:rsidRPr="00B82A06">
        <w:rPr>
          <w:sz w:val="24"/>
        </w:rPr>
        <w:t>and</w:t>
      </w:r>
    </w:p>
    <w:p w14:paraId="16E0B5A4" w14:textId="0176D41F" w:rsidR="000D7E77" w:rsidRDefault="00941DE9">
      <w:pPr>
        <w:tabs>
          <w:tab w:val="right" w:pos="9026"/>
        </w:tabs>
        <w:rPr>
          <w:b/>
          <w:sz w:val="24"/>
        </w:rPr>
      </w:pPr>
      <w:r>
        <w:rPr>
          <w:b/>
          <w:sz w:val="24"/>
        </w:rPr>
        <w:t xml:space="preserve">UMBHABA ESTATES (PTY) </w:t>
      </w:r>
      <w:r w:rsidR="00545547">
        <w:rPr>
          <w:b/>
          <w:sz w:val="24"/>
        </w:rPr>
        <w:t>L</w:t>
      </w:r>
      <w:r>
        <w:rPr>
          <w:b/>
          <w:sz w:val="24"/>
        </w:rPr>
        <w:t>TD</w:t>
      </w:r>
      <w:r w:rsidR="00545547">
        <w:rPr>
          <w:b/>
          <w:sz w:val="24"/>
        </w:rPr>
        <w:t xml:space="preserve"> &amp; 53 OTHERS</w:t>
      </w:r>
      <w:r w:rsidR="003E755B" w:rsidRPr="00C85625">
        <w:rPr>
          <w:b/>
          <w:sz w:val="24"/>
        </w:rPr>
        <w:tab/>
        <w:t>RESPONDENT</w:t>
      </w:r>
      <w:r w:rsidR="00545547">
        <w:rPr>
          <w:b/>
          <w:sz w:val="24"/>
        </w:rPr>
        <w:t>S</w:t>
      </w:r>
    </w:p>
    <w:p w14:paraId="14451039" w14:textId="6BE18E00" w:rsidR="003E755B" w:rsidRPr="00C85625" w:rsidRDefault="003E755B" w:rsidP="00B82A06">
      <w:pPr>
        <w:tabs>
          <w:tab w:val="left" w:pos="-1440"/>
        </w:tabs>
        <w:rPr>
          <w:bCs/>
          <w:sz w:val="24"/>
        </w:rPr>
      </w:pPr>
    </w:p>
    <w:p w14:paraId="388C2197" w14:textId="4AAA7834" w:rsidR="003E755B" w:rsidRPr="00C85625" w:rsidRDefault="003E755B" w:rsidP="000D7E77">
      <w:pPr>
        <w:ind w:left="2160" w:right="26" w:hanging="2160"/>
        <w:rPr>
          <w:bCs/>
          <w:sz w:val="24"/>
        </w:rPr>
      </w:pPr>
      <w:r w:rsidRPr="00C85625">
        <w:rPr>
          <w:b/>
          <w:bCs/>
          <w:sz w:val="24"/>
        </w:rPr>
        <w:t>Neutral Citation:</w:t>
      </w:r>
      <w:r w:rsidRPr="00C85625">
        <w:rPr>
          <w:bCs/>
          <w:sz w:val="24"/>
        </w:rPr>
        <w:tab/>
      </w:r>
      <w:r w:rsidR="00941DE9" w:rsidRPr="00941DE9">
        <w:rPr>
          <w:bCs/>
          <w:i/>
          <w:sz w:val="24"/>
        </w:rPr>
        <w:t xml:space="preserve">Minister </w:t>
      </w:r>
      <w:r w:rsidR="00424F54">
        <w:rPr>
          <w:bCs/>
          <w:i/>
          <w:sz w:val="24"/>
        </w:rPr>
        <w:t>o</w:t>
      </w:r>
      <w:r w:rsidR="00941DE9" w:rsidRPr="00941DE9">
        <w:rPr>
          <w:bCs/>
          <w:i/>
          <w:sz w:val="24"/>
        </w:rPr>
        <w:t>f Police</w:t>
      </w:r>
      <w:r w:rsidR="00CF294A">
        <w:rPr>
          <w:bCs/>
          <w:i/>
          <w:sz w:val="24"/>
        </w:rPr>
        <w:t xml:space="preserve"> </w:t>
      </w:r>
      <w:r w:rsidR="00941DE9">
        <w:rPr>
          <w:bCs/>
          <w:i/>
          <w:sz w:val="24"/>
        </w:rPr>
        <w:t>&amp; 2 Others</w:t>
      </w:r>
      <w:r w:rsidRPr="00BE3F23">
        <w:rPr>
          <w:bCs/>
          <w:i/>
          <w:sz w:val="24"/>
        </w:rPr>
        <w:t xml:space="preserve"> v </w:t>
      </w:r>
      <w:r w:rsidR="00941DE9">
        <w:rPr>
          <w:bCs/>
          <w:i/>
          <w:sz w:val="24"/>
        </w:rPr>
        <w:t>Umbhaba Estates (Pty) Ltd &amp; 53 Others</w:t>
      </w:r>
      <w:r w:rsidRPr="00DE0E02">
        <w:rPr>
          <w:bCs/>
          <w:sz w:val="24"/>
        </w:rPr>
        <w:t xml:space="preserve"> </w:t>
      </w:r>
      <w:r w:rsidRPr="00C85625">
        <w:rPr>
          <w:bCs/>
          <w:sz w:val="24"/>
        </w:rPr>
        <w:t>(</w:t>
      </w:r>
      <w:r w:rsidR="00941DE9">
        <w:rPr>
          <w:bCs/>
          <w:sz w:val="24"/>
        </w:rPr>
        <w:t>1281</w:t>
      </w:r>
      <w:r>
        <w:rPr>
          <w:bCs/>
          <w:sz w:val="24"/>
        </w:rPr>
        <w:t>/202</w:t>
      </w:r>
      <w:r w:rsidR="00941DE9">
        <w:rPr>
          <w:bCs/>
          <w:sz w:val="24"/>
        </w:rPr>
        <w:t>1</w:t>
      </w:r>
      <w:r w:rsidRPr="00C85625">
        <w:rPr>
          <w:bCs/>
          <w:sz w:val="24"/>
        </w:rPr>
        <w:t>) [</w:t>
      </w:r>
      <w:r>
        <w:rPr>
          <w:bCs/>
          <w:sz w:val="24"/>
        </w:rPr>
        <w:t>2023</w:t>
      </w:r>
      <w:r w:rsidRPr="00C85625">
        <w:rPr>
          <w:bCs/>
          <w:sz w:val="24"/>
        </w:rPr>
        <w:t xml:space="preserve">] ZASCA </w:t>
      </w:r>
      <w:r w:rsidR="00DC165B">
        <w:rPr>
          <w:bCs/>
          <w:sz w:val="24"/>
        </w:rPr>
        <w:t>85</w:t>
      </w:r>
      <w:r w:rsidRPr="00C85625">
        <w:rPr>
          <w:bCs/>
          <w:sz w:val="24"/>
        </w:rPr>
        <w:t xml:space="preserve"> (</w:t>
      </w:r>
      <w:r w:rsidR="005F434F">
        <w:rPr>
          <w:bCs/>
          <w:sz w:val="24"/>
        </w:rPr>
        <w:t>1 June</w:t>
      </w:r>
      <w:r>
        <w:rPr>
          <w:bCs/>
          <w:sz w:val="24"/>
        </w:rPr>
        <w:t xml:space="preserve"> 2023</w:t>
      </w:r>
      <w:r w:rsidRPr="00C85625">
        <w:rPr>
          <w:bCs/>
          <w:sz w:val="24"/>
        </w:rPr>
        <w:t>)</w:t>
      </w:r>
    </w:p>
    <w:p w14:paraId="72F1713F" w14:textId="70858328" w:rsidR="003E755B" w:rsidRPr="00C85625" w:rsidRDefault="003E755B" w:rsidP="003E755B">
      <w:pPr>
        <w:tabs>
          <w:tab w:val="left" w:pos="0"/>
        </w:tabs>
        <w:spacing w:before="120"/>
        <w:ind w:left="1418" w:right="28" w:hanging="1418"/>
        <w:rPr>
          <w:bCs/>
          <w:sz w:val="24"/>
        </w:rPr>
      </w:pPr>
      <w:r w:rsidRPr="00C85625">
        <w:rPr>
          <w:b/>
          <w:bCs/>
          <w:sz w:val="24"/>
        </w:rPr>
        <w:t>Coram:</w:t>
      </w:r>
      <w:r w:rsidRPr="00C85625">
        <w:rPr>
          <w:bCs/>
          <w:sz w:val="24"/>
        </w:rPr>
        <w:tab/>
      </w:r>
      <w:r w:rsidR="00941DE9">
        <w:rPr>
          <w:bCs/>
          <w:sz w:val="24"/>
        </w:rPr>
        <w:t>VAN DER MERWE</w:t>
      </w:r>
      <w:r w:rsidR="00256EEB">
        <w:rPr>
          <w:bCs/>
          <w:sz w:val="24"/>
        </w:rPr>
        <w:t>,</w:t>
      </w:r>
      <w:r>
        <w:rPr>
          <w:bCs/>
          <w:sz w:val="24"/>
        </w:rPr>
        <w:t xml:space="preserve"> </w:t>
      </w:r>
      <w:r w:rsidR="004B52A7">
        <w:rPr>
          <w:bCs/>
          <w:sz w:val="24"/>
        </w:rPr>
        <w:t>MO</w:t>
      </w:r>
      <w:r w:rsidR="00941DE9">
        <w:rPr>
          <w:bCs/>
          <w:sz w:val="24"/>
        </w:rPr>
        <w:t>L</w:t>
      </w:r>
      <w:r w:rsidR="004B52A7">
        <w:rPr>
          <w:bCs/>
          <w:sz w:val="24"/>
        </w:rPr>
        <w:t>E</w:t>
      </w:r>
      <w:r w:rsidR="00941DE9">
        <w:rPr>
          <w:bCs/>
          <w:sz w:val="24"/>
        </w:rPr>
        <w:t>MELA</w:t>
      </w:r>
      <w:r>
        <w:rPr>
          <w:bCs/>
          <w:sz w:val="24"/>
        </w:rPr>
        <w:t xml:space="preserve">, </w:t>
      </w:r>
      <w:r w:rsidR="00941DE9">
        <w:rPr>
          <w:bCs/>
          <w:sz w:val="24"/>
        </w:rPr>
        <w:t>NICHOLLS, MOTHLE</w:t>
      </w:r>
      <w:r w:rsidR="004B52A7">
        <w:rPr>
          <w:bCs/>
          <w:sz w:val="24"/>
        </w:rPr>
        <w:t xml:space="preserve"> JJA</w:t>
      </w:r>
      <w:r>
        <w:rPr>
          <w:bCs/>
          <w:sz w:val="24"/>
        </w:rPr>
        <w:t xml:space="preserve"> and </w:t>
      </w:r>
      <w:r w:rsidR="004B52A7">
        <w:rPr>
          <w:bCs/>
          <w:sz w:val="24"/>
        </w:rPr>
        <w:t>NHLANGULELA</w:t>
      </w:r>
      <w:r w:rsidRPr="00DE0E02">
        <w:rPr>
          <w:bCs/>
          <w:sz w:val="24"/>
        </w:rPr>
        <w:t xml:space="preserve"> </w:t>
      </w:r>
      <w:r w:rsidR="004B52A7">
        <w:rPr>
          <w:bCs/>
          <w:sz w:val="24"/>
        </w:rPr>
        <w:t>A</w:t>
      </w:r>
      <w:r w:rsidRPr="00DE0E02">
        <w:rPr>
          <w:bCs/>
          <w:sz w:val="24"/>
        </w:rPr>
        <w:t>JA</w:t>
      </w:r>
    </w:p>
    <w:p w14:paraId="33928476" w14:textId="3835F691" w:rsidR="003E755B" w:rsidRPr="00C85625" w:rsidRDefault="003E755B" w:rsidP="003E755B">
      <w:pPr>
        <w:tabs>
          <w:tab w:val="left" w:pos="-1440"/>
        </w:tabs>
        <w:spacing w:before="120"/>
        <w:ind w:right="-329"/>
        <w:rPr>
          <w:bCs/>
          <w:sz w:val="24"/>
        </w:rPr>
      </w:pPr>
      <w:r w:rsidRPr="00C85625">
        <w:rPr>
          <w:b/>
          <w:bCs/>
          <w:sz w:val="24"/>
        </w:rPr>
        <w:t>Heard:</w:t>
      </w:r>
      <w:r w:rsidRPr="00C85625">
        <w:rPr>
          <w:bCs/>
          <w:sz w:val="24"/>
        </w:rPr>
        <w:tab/>
      </w:r>
      <w:r w:rsidR="00155791">
        <w:rPr>
          <w:bCs/>
          <w:sz w:val="24"/>
        </w:rPr>
        <w:t>28</w:t>
      </w:r>
      <w:r>
        <w:rPr>
          <w:bCs/>
          <w:sz w:val="24"/>
        </w:rPr>
        <w:t xml:space="preserve"> </w:t>
      </w:r>
      <w:r w:rsidR="00155791">
        <w:rPr>
          <w:bCs/>
          <w:sz w:val="24"/>
        </w:rPr>
        <w:t>February</w:t>
      </w:r>
      <w:r w:rsidRPr="00C85625">
        <w:rPr>
          <w:bCs/>
          <w:sz w:val="24"/>
        </w:rPr>
        <w:t xml:space="preserve"> 20</w:t>
      </w:r>
      <w:r>
        <w:rPr>
          <w:bCs/>
          <w:sz w:val="24"/>
        </w:rPr>
        <w:t>23</w:t>
      </w:r>
    </w:p>
    <w:p w14:paraId="16F05F0A" w14:textId="5BE88486" w:rsidR="003E755B" w:rsidRDefault="003E755B" w:rsidP="00B82A06">
      <w:pPr>
        <w:tabs>
          <w:tab w:val="left" w:pos="-1440"/>
        </w:tabs>
        <w:rPr>
          <w:sz w:val="24"/>
        </w:rPr>
      </w:pPr>
      <w:r w:rsidRPr="00C85625">
        <w:rPr>
          <w:b/>
          <w:bCs/>
          <w:sz w:val="24"/>
        </w:rPr>
        <w:t>Delivered:</w:t>
      </w:r>
      <w:r w:rsidRPr="00974A2D">
        <w:rPr>
          <w:sz w:val="24"/>
        </w:rPr>
        <w:tab/>
      </w:r>
      <w:r w:rsidR="005F434F">
        <w:rPr>
          <w:sz w:val="24"/>
        </w:rPr>
        <w:t xml:space="preserve">1 </w:t>
      </w:r>
      <w:r w:rsidR="00860314">
        <w:rPr>
          <w:sz w:val="24"/>
        </w:rPr>
        <w:t>June</w:t>
      </w:r>
      <w:r>
        <w:rPr>
          <w:sz w:val="24"/>
        </w:rPr>
        <w:t xml:space="preserve"> 2023</w:t>
      </w:r>
    </w:p>
    <w:p w14:paraId="1E7AB0A4" w14:textId="15FED31A" w:rsidR="003E755B" w:rsidRPr="00BE3F23" w:rsidRDefault="003E755B" w:rsidP="00B82A06">
      <w:pPr>
        <w:tabs>
          <w:tab w:val="left" w:pos="-1440"/>
        </w:tabs>
        <w:ind w:right="-329"/>
        <w:rPr>
          <w:sz w:val="24"/>
        </w:rPr>
      </w:pPr>
      <w:r w:rsidRPr="00C85625">
        <w:rPr>
          <w:b/>
          <w:bCs/>
          <w:sz w:val="24"/>
        </w:rPr>
        <w:t>Summary:</w:t>
      </w:r>
      <w:r w:rsidR="00424F54">
        <w:rPr>
          <w:bCs/>
          <w:sz w:val="24"/>
        </w:rPr>
        <w:t xml:space="preserve"> </w:t>
      </w:r>
      <w:r w:rsidR="004C448E">
        <w:rPr>
          <w:bCs/>
          <w:sz w:val="24"/>
        </w:rPr>
        <w:t xml:space="preserve">Delict – whether </w:t>
      </w:r>
      <w:r w:rsidR="00F2332B">
        <w:rPr>
          <w:bCs/>
          <w:sz w:val="24"/>
        </w:rPr>
        <w:t>the response by me</w:t>
      </w:r>
      <w:r w:rsidR="004C448E">
        <w:rPr>
          <w:bCs/>
          <w:sz w:val="24"/>
        </w:rPr>
        <w:t>mbers of the South African Police Services</w:t>
      </w:r>
      <w:r w:rsidR="00F2332B">
        <w:rPr>
          <w:bCs/>
          <w:sz w:val="24"/>
        </w:rPr>
        <w:t xml:space="preserve"> to violence that occurred at private property during a strike action was wrongful and negligent. </w:t>
      </w:r>
    </w:p>
    <w:p w14:paraId="63D74B48" w14:textId="23FFD0AD" w:rsidR="003E755B" w:rsidRPr="00C85625" w:rsidRDefault="003E755B" w:rsidP="003E755B">
      <w:pPr>
        <w:ind w:right="-58"/>
        <w:rPr>
          <w:bCs/>
          <w:sz w:val="24"/>
        </w:rPr>
      </w:pPr>
      <w:r w:rsidRPr="00C85625">
        <w:rPr>
          <w:bCs/>
          <w:sz w:val="24"/>
        </w:rPr>
        <w:br w:type="page"/>
      </w:r>
      <w:r w:rsidRPr="00C85625">
        <w:rPr>
          <w:bCs/>
          <w:sz w:val="24"/>
        </w:rPr>
        <w:lastRenderedPageBreak/>
        <w:t>______________________________________________________________</w:t>
      </w:r>
      <w:r w:rsidR="006D3C13">
        <w:rPr>
          <w:bCs/>
          <w:sz w:val="24"/>
        </w:rPr>
        <w:t>_____</w:t>
      </w:r>
    </w:p>
    <w:p w14:paraId="557002D7" w14:textId="77777777" w:rsidR="003E755B" w:rsidRPr="00C85625" w:rsidRDefault="003E755B" w:rsidP="003E755B">
      <w:pPr>
        <w:ind w:left="720" w:right="26" w:hanging="720"/>
        <w:jc w:val="center"/>
        <w:rPr>
          <w:bCs/>
          <w:sz w:val="24"/>
        </w:rPr>
      </w:pPr>
    </w:p>
    <w:p w14:paraId="4529CB58" w14:textId="77777777" w:rsidR="003E755B" w:rsidRPr="00C85625" w:rsidRDefault="003E755B" w:rsidP="003E755B">
      <w:pPr>
        <w:tabs>
          <w:tab w:val="right" w:pos="8197"/>
        </w:tabs>
        <w:ind w:left="720" w:right="26" w:hanging="720"/>
        <w:jc w:val="center"/>
        <w:rPr>
          <w:b/>
          <w:bCs/>
          <w:sz w:val="24"/>
        </w:rPr>
      </w:pPr>
      <w:r w:rsidRPr="00C85625">
        <w:rPr>
          <w:b/>
          <w:bCs/>
          <w:sz w:val="24"/>
        </w:rPr>
        <w:t>ORDER</w:t>
      </w:r>
    </w:p>
    <w:p w14:paraId="709208C1" w14:textId="6BF55C77" w:rsidR="003E755B" w:rsidRPr="00C85625" w:rsidRDefault="003E755B" w:rsidP="00B82A06">
      <w:pPr>
        <w:ind w:right="26"/>
        <w:rPr>
          <w:sz w:val="24"/>
        </w:rPr>
      </w:pPr>
      <w:r w:rsidRPr="00C85625">
        <w:rPr>
          <w:bCs/>
          <w:sz w:val="24"/>
        </w:rPr>
        <w:t>______________________________________________________________</w:t>
      </w:r>
      <w:r w:rsidR="006D3C13">
        <w:rPr>
          <w:bCs/>
          <w:sz w:val="24"/>
        </w:rPr>
        <w:t>_____</w:t>
      </w:r>
    </w:p>
    <w:p w14:paraId="2D66C5C8" w14:textId="0D0F7B8C" w:rsidR="003E755B" w:rsidRDefault="003E755B" w:rsidP="00B82A06">
      <w:pPr>
        <w:spacing w:before="120"/>
        <w:rPr>
          <w:sz w:val="24"/>
        </w:rPr>
      </w:pPr>
      <w:r w:rsidRPr="00BF5112">
        <w:rPr>
          <w:b/>
          <w:sz w:val="24"/>
        </w:rPr>
        <w:t>On appeal from</w:t>
      </w:r>
      <w:r>
        <w:rPr>
          <w:sz w:val="24"/>
        </w:rPr>
        <w:t>:</w:t>
      </w:r>
      <w:r w:rsidRPr="00C85625">
        <w:rPr>
          <w:sz w:val="24"/>
        </w:rPr>
        <w:t xml:space="preserve"> </w:t>
      </w:r>
      <w:r>
        <w:rPr>
          <w:sz w:val="24"/>
        </w:rPr>
        <w:t>T</w:t>
      </w:r>
      <w:r w:rsidRPr="00C85625">
        <w:rPr>
          <w:sz w:val="24"/>
        </w:rPr>
        <w:t xml:space="preserve">he </w:t>
      </w:r>
      <w:r w:rsidR="00AD51AE">
        <w:rPr>
          <w:sz w:val="24"/>
        </w:rPr>
        <w:t xml:space="preserve">Gauteng </w:t>
      </w:r>
      <w:r>
        <w:rPr>
          <w:sz w:val="24"/>
        </w:rPr>
        <w:t>Division of the High</w:t>
      </w:r>
      <w:r w:rsidRPr="00C85625">
        <w:rPr>
          <w:sz w:val="24"/>
        </w:rPr>
        <w:t xml:space="preserve"> Court, </w:t>
      </w:r>
      <w:r w:rsidR="00306F55">
        <w:rPr>
          <w:sz w:val="24"/>
        </w:rPr>
        <w:t>Pretoria</w:t>
      </w:r>
      <w:r w:rsidRPr="00C85625">
        <w:rPr>
          <w:sz w:val="24"/>
        </w:rPr>
        <w:t xml:space="preserve"> </w:t>
      </w:r>
      <w:r w:rsidR="00AD51AE">
        <w:rPr>
          <w:sz w:val="24"/>
        </w:rPr>
        <w:t>(Mtati</w:t>
      </w:r>
      <w:r>
        <w:rPr>
          <w:sz w:val="24"/>
        </w:rPr>
        <w:t xml:space="preserve"> J</w:t>
      </w:r>
      <w:r w:rsidR="00424F54">
        <w:rPr>
          <w:sz w:val="24"/>
        </w:rPr>
        <w:t>,</w:t>
      </w:r>
      <w:r>
        <w:rPr>
          <w:sz w:val="24"/>
        </w:rPr>
        <w:t xml:space="preserve"> </w:t>
      </w:r>
      <w:r w:rsidRPr="00C85625">
        <w:rPr>
          <w:sz w:val="24"/>
        </w:rPr>
        <w:t>sitting as court of first instance</w:t>
      </w:r>
      <w:r>
        <w:rPr>
          <w:sz w:val="24"/>
        </w:rPr>
        <w:t>)</w:t>
      </w:r>
      <w:r w:rsidRPr="00C85625">
        <w:rPr>
          <w:sz w:val="24"/>
        </w:rPr>
        <w:t>:</w:t>
      </w:r>
    </w:p>
    <w:p w14:paraId="593328AF" w14:textId="2A9331B1" w:rsidR="00B9186D" w:rsidRPr="00860314" w:rsidRDefault="00B9186D" w:rsidP="00B82A06">
      <w:pPr>
        <w:ind w:left="720" w:hanging="720"/>
        <w:rPr>
          <w:sz w:val="24"/>
        </w:rPr>
      </w:pPr>
      <w:r w:rsidRPr="00B9186D">
        <w:rPr>
          <w:sz w:val="24"/>
        </w:rPr>
        <w:t>1</w:t>
      </w:r>
      <w:r w:rsidRPr="00B9186D">
        <w:rPr>
          <w:sz w:val="24"/>
        </w:rPr>
        <w:tab/>
      </w:r>
      <w:r w:rsidRPr="00860314">
        <w:rPr>
          <w:sz w:val="24"/>
        </w:rPr>
        <w:t xml:space="preserve">Save for the alteration of the order as set out in para 2 below, the appeal is dismissed with costs, including </w:t>
      </w:r>
      <w:r w:rsidR="00FE60AA" w:rsidRPr="00860314">
        <w:rPr>
          <w:sz w:val="24"/>
        </w:rPr>
        <w:t xml:space="preserve">the </w:t>
      </w:r>
      <w:r w:rsidRPr="00860314">
        <w:rPr>
          <w:sz w:val="24"/>
        </w:rPr>
        <w:t>costs occasioned by the employment of two counsel.</w:t>
      </w:r>
    </w:p>
    <w:p w14:paraId="1AACA981" w14:textId="6CBCA513" w:rsidR="00B9186D" w:rsidRPr="00860314" w:rsidRDefault="00B9186D" w:rsidP="00EE229C">
      <w:pPr>
        <w:rPr>
          <w:sz w:val="24"/>
        </w:rPr>
      </w:pPr>
      <w:r w:rsidRPr="00860314">
        <w:rPr>
          <w:sz w:val="24"/>
        </w:rPr>
        <w:t>2</w:t>
      </w:r>
      <w:r w:rsidRPr="00860314">
        <w:rPr>
          <w:sz w:val="24"/>
        </w:rPr>
        <w:tab/>
      </w:r>
      <w:bookmarkStart w:id="2" w:name="_Hlk136336338"/>
      <w:r w:rsidR="00FE60AA" w:rsidRPr="00860314">
        <w:rPr>
          <w:sz w:val="24"/>
        </w:rPr>
        <w:t>Paragraph 1 of t</w:t>
      </w:r>
      <w:r w:rsidRPr="00860314">
        <w:rPr>
          <w:sz w:val="24"/>
        </w:rPr>
        <w:t>he order of the high court is altered to read as follows:</w:t>
      </w:r>
    </w:p>
    <w:p w14:paraId="24095753" w14:textId="32254701" w:rsidR="00941DE9" w:rsidRPr="00C85625" w:rsidRDefault="00B9186D" w:rsidP="00B82A06">
      <w:pPr>
        <w:ind w:left="720"/>
        <w:rPr>
          <w:sz w:val="24"/>
        </w:rPr>
      </w:pPr>
      <w:r w:rsidRPr="00860314">
        <w:rPr>
          <w:sz w:val="24"/>
        </w:rPr>
        <w:t xml:space="preserve">‘It is </w:t>
      </w:r>
      <w:r w:rsidR="00D3471D" w:rsidRPr="00860314">
        <w:rPr>
          <w:sz w:val="24"/>
        </w:rPr>
        <w:t>declared that during the period from 5 July 2007 to 24 J</w:t>
      </w:r>
      <w:r w:rsidR="00466CF8" w:rsidRPr="00860314">
        <w:rPr>
          <w:sz w:val="24"/>
        </w:rPr>
        <w:t xml:space="preserve">uly 2007 the </w:t>
      </w:r>
      <w:r w:rsidR="00D3471D" w:rsidRPr="00860314">
        <w:rPr>
          <w:sz w:val="24"/>
        </w:rPr>
        <w:t xml:space="preserve">Defendants wrongfully and negligently failed to </w:t>
      </w:r>
      <w:r w:rsidR="0074049D" w:rsidRPr="00860314">
        <w:rPr>
          <w:sz w:val="24"/>
        </w:rPr>
        <w:t xml:space="preserve">prevent striking employees from </w:t>
      </w:r>
      <w:r w:rsidR="00C378F5" w:rsidRPr="00860314">
        <w:rPr>
          <w:sz w:val="24"/>
        </w:rPr>
        <w:t xml:space="preserve">causing </w:t>
      </w:r>
      <w:r w:rsidR="0074049D" w:rsidRPr="00860314">
        <w:rPr>
          <w:sz w:val="24"/>
        </w:rPr>
        <w:t>damage</w:t>
      </w:r>
      <w:r w:rsidR="00C378F5" w:rsidRPr="00860314">
        <w:rPr>
          <w:sz w:val="24"/>
        </w:rPr>
        <w:t xml:space="preserve"> to </w:t>
      </w:r>
      <w:r w:rsidR="00D3471D" w:rsidRPr="00860314">
        <w:rPr>
          <w:sz w:val="24"/>
        </w:rPr>
        <w:t xml:space="preserve">the First Plaintiff </w:t>
      </w:r>
      <w:r w:rsidR="004B0F44" w:rsidRPr="00860314">
        <w:rPr>
          <w:sz w:val="24"/>
        </w:rPr>
        <w:t xml:space="preserve">at its Kiepersol farm </w:t>
      </w:r>
      <w:r w:rsidR="00D3471D" w:rsidRPr="00860314">
        <w:rPr>
          <w:sz w:val="24"/>
        </w:rPr>
        <w:t>and from injuring the Sixth Plaintiff</w:t>
      </w:r>
      <w:r w:rsidR="00E835D4" w:rsidRPr="00860314">
        <w:rPr>
          <w:sz w:val="24"/>
        </w:rPr>
        <w:t>’.</w:t>
      </w:r>
      <w:r w:rsidR="00E835D4">
        <w:rPr>
          <w:sz w:val="24"/>
        </w:rPr>
        <w:t xml:space="preserve"> </w:t>
      </w:r>
    </w:p>
    <w:bookmarkEnd w:id="2"/>
    <w:p w14:paraId="5ABE5243" w14:textId="309CB322" w:rsidR="003E755B" w:rsidRPr="00C85625" w:rsidRDefault="003E755B" w:rsidP="003E755B">
      <w:pPr>
        <w:rPr>
          <w:bCs/>
          <w:sz w:val="24"/>
        </w:rPr>
      </w:pPr>
      <w:r w:rsidRPr="00C85625">
        <w:rPr>
          <w:bCs/>
          <w:sz w:val="24"/>
        </w:rPr>
        <w:t>______________________________________________________________</w:t>
      </w:r>
      <w:r w:rsidR="006D3C13">
        <w:rPr>
          <w:bCs/>
          <w:sz w:val="24"/>
        </w:rPr>
        <w:t>_____</w:t>
      </w:r>
    </w:p>
    <w:p w14:paraId="5266AE8D" w14:textId="77777777" w:rsidR="003E755B" w:rsidRPr="00C85625" w:rsidRDefault="003E755B" w:rsidP="003E755B">
      <w:pPr>
        <w:tabs>
          <w:tab w:val="right" w:pos="8197"/>
        </w:tabs>
        <w:ind w:left="720" w:right="26" w:hanging="720"/>
        <w:jc w:val="center"/>
        <w:rPr>
          <w:bCs/>
          <w:sz w:val="24"/>
        </w:rPr>
      </w:pPr>
    </w:p>
    <w:p w14:paraId="48434BBC" w14:textId="4146BAFC" w:rsidR="003E755B" w:rsidRPr="00C85625" w:rsidRDefault="003E755B" w:rsidP="003E755B">
      <w:pPr>
        <w:tabs>
          <w:tab w:val="right" w:pos="8197"/>
        </w:tabs>
        <w:ind w:left="720" w:right="26" w:hanging="720"/>
        <w:jc w:val="center"/>
        <w:rPr>
          <w:b/>
          <w:bCs/>
          <w:sz w:val="24"/>
        </w:rPr>
      </w:pPr>
      <w:r w:rsidRPr="00C85625">
        <w:rPr>
          <w:b/>
          <w:bCs/>
          <w:sz w:val="24"/>
        </w:rPr>
        <w:t>JUDGMENT</w:t>
      </w:r>
    </w:p>
    <w:p w14:paraId="72AA2382" w14:textId="3EE94122" w:rsidR="003E755B" w:rsidRPr="00C85625" w:rsidRDefault="003E755B" w:rsidP="00B82A06">
      <w:pPr>
        <w:ind w:right="26"/>
        <w:rPr>
          <w:sz w:val="24"/>
        </w:rPr>
      </w:pPr>
      <w:r w:rsidRPr="00C85625">
        <w:rPr>
          <w:bCs/>
          <w:sz w:val="24"/>
        </w:rPr>
        <w:t>______________________________________________________________</w:t>
      </w:r>
      <w:r w:rsidR="006D3C13">
        <w:rPr>
          <w:bCs/>
          <w:sz w:val="24"/>
        </w:rPr>
        <w:t>_____</w:t>
      </w:r>
    </w:p>
    <w:p w14:paraId="0421391A" w14:textId="699C1954" w:rsidR="003E755B" w:rsidRDefault="00545547" w:rsidP="00B82A06">
      <w:pPr>
        <w:tabs>
          <w:tab w:val="left" w:pos="-1440"/>
        </w:tabs>
        <w:spacing w:before="160"/>
        <w:rPr>
          <w:b/>
          <w:sz w:val="24"/>
        </w:rPr>
      </w:pPr>
      <w:r w:rsidRPr="00E835D4">
        <w:rPr>
          <w:b/>
          <w:sz w:val="24"/>
        </w:rPr>
        <w:t>Molem</w:t>
      </w:r>
      <w:r w:rsidR="00941DE9" w:rsidRPr="00E835D4">
        <w:rPr>
          <w:b/>
          <w:sz w:val="24"/>
        </w:rPr>
        <w:t>e</w:t>
      </w:r>
      <w:r w:rsidRPr="00E835D4">
        <w:rPr>
          <w:b/>
          <w:sz w:val="24"/>
        </w:rPr>
        <w:t>l</w:t>
      </w:r>
      <w:r w:rsidR="00941DE9" w:rsidRPr="00E835D4">
        <w:rPr>
          <w:b/>
          <w:sz w:val="24"/>
        </w:rPr>
        <w:t>a</w:t>
      </w:r>
      <w:r w:rsidR="003E755B" w:rsidRPr="00E835D4">
        <w:rPr>
          <w:b/>
          <w:sz w:val="24"/>
        </w:rPr>
        <w:t xml:space="preserve"> JA (</w:t>
      </w:r>
      <w:r w:rsidR="00860314">
        <w:rPr>
          <w:b/>
          <w:sz w:val="24"/>
        </w:rPr>
        <w:t>Van der Merwe, Nicholls and</w:t>
      </w:r>
      <w:r w:rsidR="00ED1B48">
        <w:rPr>
          <w:b/>
          <w:sz w:val="24"/>
        </w:rPr>
        <w:t xml:space="preserve"> Mothle JJA and Nhlangulela AJA </w:t>
      </w:r>
      <w:r w:rsidR="003E755B" w:rsidRPr="00E835D4">
        <w:rPr>
          <w:b/>
          <w:sz w:val="24"/>
        </w:rPr>
        <w:t>concurring):</w:t>
      </w:r>
    </w:p>
    <w:p w14:paraId="323BCE6E" w14:textId="77777777" w:rsidR="00E835D4" w:rsidRPr="00E835D4" w:rsidRDefault="00E835D4" w:rsidP="00E835D4">
      <w:pPr>
        <w:tabs>
          <w:tab w:val="left" w:pos="-1440"/>
        </w:tabs>
        <w:rPr>
          <w:b/>
          <w:sz w:val="24"/>
        </w:rPr>
      </w:pPr>
    </w:p>
    <w:p w14:paraId="09984C20" w14:textId="7EBFD5AD" w:rsidR="003E755B" w:rsidRPr="007D75F0" w:rsidRDefault="001E31EE" w:rsidP="00854A50">
      <w:pPr>
        <w:pStyle w:val="ListParagraph"/>
        <w:ind w:left="0"/>
        <w:rPr>
          <w:sz w:val="24"/>
        </w:rPr>
      </w:pPr>
      <w:r>
        <w:rPr>
          <w:sz w:val="24"/>
        </w:rPr>
        <w:t>[1]</w:t>
      </w:r>
      <w:r>
        <w:rPr>
          <w:sz w:val="24"/>
        </w:rPr>
        <w:tab/>
      </w:r>
      <w:r w:rsidR="00751E22" w:rsidRPr="007D75F0">
        <w:rPr>
          <w:sz w:val="24"/>
        </w:rPr>
        <w:t xml:space="preserve">This appeal concerns the conduct of </w:t>
      </w:r>
      <w:r w:rsidR="00FE60AA" w:rsidRPr="007D75F0">
        <w:rPr>
          <w:sz w:val="24"/>
        </w:rPr>
        <w:t xml:space="preserve">members of </w:t>
      </w:r>
      <w:r w:rsidR="0032154B" w:rsidRPr="007D75F0">
        <w:rPr>
          <w:sz w:val="24"/>
        </w:rPr>
        <w:t>the</w:t>
      </w:r>
      <w:r w:rsidR="00FE60AA" w:rsidRPr="007D75F0">
        <w:rPr>
          <w:sz w:val="24"/>
        </w:rPr>
        <w:t xml:space="preserve"> South African Police Service (the</w:t>
      </w:r>
      <w:r w:rsidR="0032154B" w:rsidRPr="007D75F0">
        <w:rPr>
          <w:sz w:val="24"/>
        </w:rPr>
        <w:t xml:space="preserve"> </w:t>
      </w:r>
      <w:r w:rsidR="00751E22" w:rsidRPr="007D75F0">
        <w:rPr>
          <w:sz w:val="24"/>
        </w:rPr>
        <w:t>police</w:t>
      </w:r>
      <w:r w:rsidR="00FE60AA" w:rsidRPr="007D75F0">
        <w:rPr>
          <w:sz w:val="24"/>
        </w:rPr>
        <w:t>)</w:t>
      </w:r>
      <w:r w:rsidR="00751E22" w:rsidRPr="007D75F0">
        <w:rPr>
          <w:sz w:val="24"/>
        </w:rPr>
        <w:t xml:space="preserve"> in response to criminal acts </w:t>
      </w:r>
      <w:r w:rsidR="00B60D73" w:rsidRPr="007D75F0">
        <w:rPr>
          <w:sz w:val="24"/>
        </w:rPr>
        <w:t xml:space="preserve">committed by employees during </w:t>
      </w:r>
      <w:r w:rsidR="008D59DA" w:rsidRPr="007D75F0">
        <w:rPr>
          <w:sz w:val="24"/>
        </w:rPr>
        <w:t xml:space="preserve">the course of </w:t>
      </w:r>
      <w:r w:rsidR="00B60D73" w:rsidRPr="007D75F0">
        <w:rPr>
          <w:sz w:val="24"/>
        </w:rPr>
        <w:t>industrial action</w:t>
      </w:r>
      <w:r w:rsidR="0032154B" w:rsidRPr="007D75F0">
        <w:rPr>
          <w:sz w:val="24"/>
        </w:rPr>
        <w:t xml:space="preserve"> </w:t>
      </w:r>
      <w:r w:rsidR="00C22687" w:rsidRPr="007D75F0">
        <w:rPr>
          <w:sz w:val="24"/>
        </w:rPr>
        <w:t xml:space="preserve">that took place </w:t>
      </w:r>
      <w:r w:rsidR="0032154B" w:rsidRPr="007D75F0">
        <w:rPr>
          <w:sz w:val="24"/>
        </w:rPr>
        <w:t>at the premises of a private company</w:t>
      </w:r>
      <w:r w:rsidR="00D37B86" w:rsidRPr="007D75F0">
        <w:rPr>
          <w:sz w:val="24"/>
        </w:rPr>
        <w:t xml:space="preserve"> known as Umbhaba Estates (Pty) Ltd</w:t>
      </w:r>
      <w:r w:rsidR="006B29A3" w:rsidRPr="007D75F0">
        <w:rPr>
          <w:sz w:val="24"/>
        </w:rPr>
        <w:t xml:space="preserve"> (Umbhaba)</w:t>
      </w:r>
      <w:r w:rsidR="0032154B" w:rsidRPr="007D75F0">
        <w:rPr>
          <w:sz w:val="24"/>
        </w:rPr>
        <w:t>.</w:t>
      </w:r>
      <w:r w:rsidR="00123515" w:rsidRPr="007D75F0">
        <w:rPr>
          <w:sz w:val="24"/>
        </w:rPr>
        <w:t xml:space="preserve"> </w:t>
      </w:r>
      <w:r w:rsidR="00CF6879" w:rsidRPr="007D75F0">
        <w:rPr>
          <w:sz w:val="24"/>
        </w:rPr>
        <w:t xml:space="preserve">The latter and </w:t>
      </w:r>
      <w:r w:rsidR="008553BC" w:rsidRPr="007D75F0">
        <w:rPr>
          <w:sz w:val="24"/>
        </w:rPr>
        <w:t xml:space="preserve">some </w:t>
      </w:r>
      <w:r w:rsidR="00CF6879" w:rsidRPr="007D75F0">
        <w:rPr>
          <w:sz w:val="24"/>
        </w:rPr>
        <w:t xml:space="preserve">of </w:t>
      </w:r>
      <w:r w:rsidR="008553BC" w:rsidRPr="007D75F0">
        <w:rPr>
          <w:sz w:val="24"/>
        </w:rPr>
        <w:t>its</w:t>
      </w:r>
      <w:r w:rsidR="00CF6879" w:rsidRPr="007D75F0">
        <w:rPr>
          <w:sz w:val="24"/>
        </w:rPr>
        <w:t xml:space="preserve"> employees had</w:t>
      </w:r>
      <w:r w:rsidR="00B0233C" w:rsidRPr="007D75F0">
        <w:rPr>
          <w:sz w:val="24"/>
        </w:rPr>
        <w:t>,</w:t>
      </w:r>
      <w:r w:rsidR="00CF6879" w:rsidRPr="007D75F0">
        <w:rPr>
          <w:sz w:val="24"/>
        </w:rPr>
        <w:t xml:space="preserve"> </w:t>
      </w:r>
      <w:r w:rsidR="00834156" w:rsidRPr="007D75F0">
        <w:rPr>
          <w:sz w:val="24"/>
        </w:rPr>
        <w:t xml:space="preserve">in an action </w:t>
      </w:r>
      <w:r w:rsidR="00B0233C" w:rsidRPr="007D75F0">
        <w:rPr>
          <w:sz w:val="24"/>
        </w:rPr>
        <w:t>i</w:t>
      </w:r>
      <w:r w:rsidR="00834156" w:rsidRPr="007D75F0">
        <w:rPr>
          <w:sz w:val="24"/>
        </w:rPr>
        <w:t>nstituted at</w:t>
      </w:r>
      <w:r w:rsidR="00834156" w:rsidRPr="00E835D4">
        <w:rPr>
          <w:sz w:val="24"/>
        </w:rPr>
        <w:t xml:space="preserve"> the Gauteng Division of the High Court, Pretoria (the high court</w:t>
      </w:r>
      <w:r w:rsidR="00B0233C" w:rsidRPr="00E835D4">
        <w:rPr>
          <w:sz w:val="24"/>
        </w:rPr>
        <w:t xml:space="preserve">) claimed </w:t>
      </w:r>
      <w:r w:rsidR="008553BC" w:rsidRPr="00E835D4">
        <w:rPr>
          <w:sz w:val="24"/>
        </w:rPr>
        <w:t xml:space="preserve">damages </w:t>
      </w:r>
      <w:r w:rsidR="00CF6879" w:rsidRPr="00E835D4">
        <w:rPr>
          <w:sz w:val="24"/>
        </w:rPr>
        <w:t xml:space="preserve">against the </w:t>
      </w:r>
      <w:r w:rsidR="00166432" w:rsidRPr="00E835D4">
        <w:rPr>
          <w:sz w:val="24"/>
        </w:rPr>
        <w:t xml:space="preserve">Minister of </w:t>
      </w:r>
      <w:r w:rsidR="0021700C" w:rsidRPr="00E835D4">
        <w:rPr>
          <w:sz w:val="24"/>
        </w:rPr>
        <w:t>Safety and Security, the responsible Minister for the South African Police Service (</w:t>
      </w:r>
      <w:r w:rsidR="00424F54">
        <w:rPr>
          <w:sz w:val="24"/>
        </w:rPr>
        <w:t>‘</w:t>
      </w:r>
      <w:r w:rsidR="0021700C" w:rsidRPr="00E835D4">
        <w:rPr>
          <w:sz w:val="24"/>
        </w:rPr>
        <w:t xml:space="preserve">the Minister of </w:t>
      </w:r>
      <w:r w:rsidR="00166432" w:rsidRPr="00E835D4">
        <w:rPr>
          <w:sz w:val="24"/>
        </w:rPr>
        <w:t>Police</w:t>
      </w:r>
      <w:r w:rsidR="00424F54">
        <w:rPr>
          <w:sz w:val="24"/>
        </w:rPr>
        <w:t>’</w:t>
      </w:r>
      <w:r w:rsidR="0021700C" w:rsidRPr="00E835D4">
        <w:rPr>
          <w:sz w:val="24"/>
        </w:rPr>
        <w:t>)</w:t>
      </w:r>
      <w:r w:rsidR="00166432" w:rsidRPr="00E835D4">
        <w:rPr>
          <w:sz w:val="24"/>
        </w:rPr>
        <w:t xml:space="preserve">, </w:t>
      </w:r>
      <w:r w:rsidR="0021700C" w:rsidRPr="00E835D4">
        <w:rPr>
          <w:sz w:val="24"/>
        </w:rPr>
        <w:t xml:space="preserve">the </w:t>
      </w:r>
      <w:r w:rsidR="00166432" w:rsidRPr="00E835D4">
        <w:rPr>
          <w:sz w:val="24"/>
        </w:rPr>
        <w:t>National Commissioner of the South African Police</w:t>
      </w:r>
      <w:r w:rsidR="00FC5EE6" w:rsidRPr="00E835D4">
        <w:rPr>
          <w:sz w:val="24"/>
        </w:rPr>
        <w:t xml:space="preserve"> Service</w:t>
      </w:r>
      <w:r w:rsidR="00166432" w:rsidRPr="00E835D4">
        <w:rPr>
          <w:sz w:val="24"/>
        </w:rPr>
        <w:t xml:space="preserve"> </w:t>
      </w:r>
      <w:r w:rsidR="00AD47AE" w:rsidRPr="00E835D4">
        <w:rPr>
          <w:sz w:val="24"/>
        </w:rPr>
        <w:t>(</w:t>
      </w:r>
      <w:r w:rsidR="00424F54">
        <w:rPr>
          <w:sz w:val="24"/>
        </w:rPr>
        <w:t>‘</w:t>
      </w:r>
      <w:r w:rsidR="00AD47AE" w:rsidRPr="00E835D4">
        <w:rPr>
          <w:sz w:val="24"/>
        </w:rPr>
        <w:t>the National Commissioner</w:t>
      </w:r>
      <w:r w:rsidR="00424F54">
        <w:rPr>
          <w:sz w:val="24"/>
        </w:rPr>
        <w:t>’)</w:t>
      </w:r>
      <w:r w:rsidR="00AD47AE" w:rsidRPr="00E835D4">
        <w:rPr>
          <w:sz w:val="24"/>
        </w:rPr>
        <w:t xml:space="preserve"> </w:t>
      </w:r>
      <w:r w:rsidR="00060CF1" w:rsidRPr="00E835D4">
        <w:rPr>
          <w:sz w:val="24"/>
        </w:rPr>
        <w:t xml:space="preserve">and </w:t>
      </w:r>
      <w:r w:rsidR="00AD47AE" w:rsidRPr="00E835D4">
        <w:rPr>
          <w:sz w:val="24"/>
        </w:rPr>
        <w:t xml:space="preserve">the </w:t>
      </w:r>
      <w:r w:rsidR="00060CF1" w:rsidRPr="00E835D4">
        <w:rPr>
          <w:sz w:val="24"/>
        </w:rPr>
        <w:t xml:space="preserve">Provincial Commissioner of Police </w:t>
      </w:r>
      <w:r w:rsidR="00FC5EE6" w:rsidRPr="00E835D4">
        <w:rPr>
          <w:sz w:val="24"/>
        </w:rPr>
        <w:t>Service (</w:t>
      </w:r>
      <w:r w:rsidR="00424F54">
        <w:rPr>
          <w:sz w:val="24"/>
        </w:rPr>
        <w:t>‘</w:t>
      </w:r>
      <w:r w:rsidR="001D548E" w:rsidRPr="00E835D4">
        <w:rPr>
          <w:sz w:val="24"/>
        </w:rPr>
        <w:t>the Provincial Commissioner</w:t>
      </w:r>
      <w:r w:rsidR="00424F54">
        <w:rPr>
          <w:sz w:val="24"/>
        </w:rPr>
        <w:t>’</w:t>
      </w:r>
      <w:r w:rsidR="001D548E" w:rsidRPr="00E835D4">
        <w:rPr>
          <w:sz w:val="24"/>
        </w:rPr>
        <w:t>). They were cited in th</w:t>
      </w:r>
      <w:r w:rsidR="00060CF1" w:rsidRPr="00E835D4">
        <w:rPr>
          <w:sz w:val="24"/>
        </w:rPr>
        <w:t xml:space="preserve">eir </w:t>
      </w:r>
      <w:r w:rsidR="00166432" w:rsidRPr="00E835D4">
        <w:rPr>
          <w:sz w:val="24"/>
        </w:rPr>
        <w:t>representative capacit</w:t>
      </w:r>
      <w:r w:rsidR="00060CF1" w:rsidRPr="00E835D4">
        <w:rPr>
          <w:sz w:val="24"/>
        </w:rPr>
        <w:t>ies</w:t>
      </w:r>
      <w:r w:rsidR="001D548E" w:rsidRPr="00E835D4">
        <w:rPr>
          <w:sz w:val="24"/>
        </w:rPr>
        <w:t xml:space="preserve"> as t</w:t>
      </w:r>
      <w:r w:rsidR="00B0233C" w:rsidRPr="00E835D4">
        <w:rPr>
          <w:sz w:val="24"/>
        </w:rPr>
        <w:t xml:space="preserve">he first, second and third defendants respectively. </w:t>
      </w:r>
      <w:r w:rsidR="007C0A14" w:rsidRPr="00E835D4">
        <w:rPr>
          <w:sz w:val="24"/>
        </w:rPr>
        <w:t>Th</w:t>
      </w:r>
      <w:r w:rsidR="00EF35CA">
        <w:rPr>
          <w:sz w:val="24"/>
        </w:rPr>
        <w:t xml:space="preserve">e trial proceeded before </w:t>
      </w:r>
      <w:r w:rsidR="00C70890">
        <w:rPr>
          <w:sz w:val="24"/>
        </w:rPr>
        <w:t xml:space="preserve">Mtati </w:t>
      </w:r>
      <w:r w:rsidR="00C70890">
        <w:rPr>
          <w:sz w:val="24"/>
          <w:lang w:val="en-ZA"/>
        </w:rPr>
        <w:t>J.</w:t>
      </w:r>
      <w:r w:rsidR="007C0A14" w:rsidRPr="00E835D4">
        <w:rPr>
          <w:sz w:val="24"/>
        </w:rPr>
        <w:t xml:space="preserve"> </w:t>
      </w:r>
      <w:r w:rsidR="006839DD" w:rsidRPr="00E835D4">
        <w:rPr>
          <w:sz w:val="24"/>
        </w:rPr>
        <w:t>A</w:t>
      </w:r>
      <w:r w:rsidR="00B310E2" w:rsidRPr="00E835D4">
        <w:rPr>
          <w:sz w:val="24"/>
        </w:rPr>
        <w:t xml:space="preserve">lthough the second paragraph of the </w:t>
      </w:r>
      <w:r w:rsidR="00B310E2" w:rsidRPr="00E835D4">
        <w:rPr>
          <w:sz w:val="24"/>
        </w:rPr>
        <w:lastRenderedPageBreak/>
        <w:t xml:space="preserve">judgment </w:t>
      </w:r>
      <w:r w:rsidR="00E32CAD" w:rsidRPr="00E835D4">
        <w:rPr>
          <w:sz w:val="24"/>
        </w:rPr>
        <w:t xml:space="preserve">of the high court </w:t>
      </w:r>
      <w:r w:rsidR="00B310E2" w:rsidRPr="00E835D4">
        <w:rPr>
          <w:sz w:val="24"/>
        </w:rPr>
        <w:t xml:space="preserve">records that </w:t>
      </w:r>
      <w:r w:rsidR="006839DD" w:rsidRPr="00E835D4">
        <w:rPr>
          <w:sz w:val="24"/>
        </w:rPr>
        <w:t xml:space="preserve">the merits and quantum were separated by agreement between the parties in terms of </w:t>
      </w:r>
      <w:r w:rsidR="007545F7" w:rsidRPr="00E835D4">
        <w:rPr>
          <w:sz w:val="24"/>
        </w:rPr>
        <w:t>Rule 33(4) of the Uniform Rules of Court</w:t>
      </w:r>
      <w:r w:rsidR="00E32CAD" w:rsidRPr="00E835D4">
        <w:rPr>
          <w:sz w:val="24"/>
        </w:rPr>
        <w:t>,</w:t>
      </w:r>
      <w:r w:rsidR="00B310E2" w:rsidRPr="00E835D4">
        <w:rPr>
          <w:sz w:val="24"/>
        </w:rPr>
        <w:t xml:space="preserve"> and that </w:t>
      </w:r>
      <w:r w:rsidR="007545F7" w:rsidRPr="00E835D4">
        <w:rPr>
          <w:sz w:val="24"/>
        </w:rPr>
        <w:t>the matter before the high court only proceeded in respect of t</w:t>
      </w:r>
      <w:r w:rsidR="000A07C1" w:rsidRPr="00E835D4">
        <w:rPr>
          <w:sz w:val="24"/>
        </w:rPr>
        <w:t>he issue of liability</w:t>
      </w:r>
      <w:r w:rsidR="00B310E2" w:rsidRPr="00E835D4">
        <w:rPr>
          <w:sz w:val="24"/>
        </w:rPr>
        <w:t>, p</w:t>
      </w:r>
      <w:r w:rsidR="003D48CC" w:rsidRPr="00E835D4">
        <w:rPr>
          <w:sz w:val="24"/>
        </w:rPr>
        <w:t xml:space="preserve">aragraph </w:t>
      </w:r>
      <w:r w:rsidR="002D1EFB" w:rsidRPr="00E835D4">
        <w:rPr>
          <w:sz w:val="24"/>
        </w:rPr>
        <w:t xml:space="preserve">5 </w:t>
      </w:r>
      <w:r w:rsidR="00E32CAD" w:rsidRPr="007D75F0">
        <w:rPr>
          <w:sz w:val="24"/>
        </w:rPr>
        <w:t xml:space="preserve">thereof </w:t>
      </w:r>
      <w:r w:rsidR="00B310E2" w:rsidRPr="007D75F0">
        <w:rPr>
          <w:sz w:val="24"/>
        </w:rPr>
        <w:t>recorded t</w:t>
      </w:r>
      <w:r w:rsidR="003D48CC" w:rsidRPr="007D75F0">
        <w:rPr>
          <w:sz w:val="24"/>
        </w:rPr>
        <w:t xml:space="preserve">hat the issue of causation </w:t>
      </w:r>
      <w:r w:rsidR="009F36E9" w:rsidRPr="007D75F0">
        <w:rPr>
          <w:sz w:val="24"/>
        </w:rPr>
        <w:t>w</w:t>
      </w:r>
      <w:r w:rsidR="003D48CC" w:rsidRPr="007D75F0">
        <w:rPr>
          <w:sz w:val="24"/>
        </w:rPr>
        <w:t xml:space="preserve">as </w:t>
      </w:r>
      <w:r w:rsidR="009F36E9" w:rsidRPr="007D75F0">
        <w:rPr>
          <w:sz w:val="24"/>
        </w:rPr>
        <w:t>also deferred for later consideration</w:t>
      </w:r>
      <w:r w:rsidR="0047584E" w:rsidRPr="007D75F0">
        <w:rPr>
          <w:sz w:val="24"/>
        </w:rPr>
        <w:t xml:space="preserve"> and thus did not form part of that judgment. </w:t>
      </w:r>
    </w:p>
    <w:p w14:paraId="20B101C9" w14:textId="77777777" w:rsidR="00E835D4" w:rsidRPr="007D75F0" w:rsidRDefault="00E835D4" w:rsidP="00E835D4">
      <w:pPr>
        <w:pStyle w:val="ListParagraph"/>
        <w:ind w:left="0"/>
        <w:rPr>
          <w:sz w:val="24"/>
        </w:rPr>
      </w:pPr>
    </w:p>
    <w:p w14:paraId="3DD4B521" w14:textId="757C19AF" w:rsidR="00EF70AD" w:rsidRPr="00EF70AD" w:rsidRDefault="001E31EE" w:rsidP="00854A50">
      <w:pPr>
        <w:pStyle w:val="ListParagraph"/>
        <w:ind w:left="0"/>
        <w:rPr>
          <w:sz w:val="24"/>
        </w:rPr>
      </w:pPr>
      <w:r w:rsidRPr="007D75F0">
        <w:rPr>
          <w:sz w:val="24"/>
        </w:rPr>
        <w:t>[2]</w:t>
      </w:r>
      <w:r w:rsidRPr="007D75F0">
        <w:rPr>
          <w:sz w:val="24"/>
        </w:rPr>
        <w:tab/>
      </w:r>
      <w:r w:rsidR="00E231B2" w:rsidRPr="007D75F0">
        <w:rPr>
          <w:sz w:val="24"/>
        </w:rPr>
        <w:t>At the stage when the summons w</w:t>
      </w:r>
      <w:r w:rsidR="00A65A08" w:rsidRPr="007D75F0">
        <w:rPr>
          <w:sz w:val="24"/>
        </w:rPr>
        <w:t>as</w:t>
      </w:r>
      <w:r w:rsidR="00B75C59" w:rsidRPr="007D75F0">
        <w:rPr>
          <w:sz w:val="24"/>
        </w:rPr>
        <w:t xml:space="preserve"> </w:t>
      </w:r>
      <w:r w:rsidR="00E231B2" w:rsidRPr="007D75F0">
        <w:rPr>
          <w:sz w:val="24"/>
        </w:rPr>
        <w:t xml:space="preserve">issued, there were 53 plaintiffs. However, </w:t>
      </w:r>
      <w:r w:rsidR="006763BE" w:rsidRPr="007D75F0">
        <w:rPr>
          <w:sz w:val="24"/>
        </w:rPr>
        <w:t xml:space="preserve">at the commencement </w:t>
      </w:r>
      <w:r w:rsidR="00F66213" w:rsidRPr="007D75F0">
        <w:rPr>
          <w:sz w:val="24"/>
        </w:rPr>
        <w:t xml:space="preserve">of the trial, </w:t>
      </w:r>
      <w:r w:rsidR="006763BE" w:rsidRPr="007D75F0">
        <w:rPr>
          <w:sz w:val="24"/>
        </w:rPr>
        <w:t>some pl</w:t>
      </w:r>
      <w:r w:rsidR="00401C25" w:rsidRPr="007D75F0">
        <w:rPr>
          <w:sz w:val="24"/>
        </w:rPr>
        <w:t>aintiffs</w:t>
      </w:r>
      <w:r w:rsidR="006763BE" w:rsidRPr="007D75F0">
        <w:rPr>
          <w:sz w:val="24"/>
        </w:rPr>
        <w:t xml:space="preserve"> had </w:t>
      </w:r>
      <w:r w:rsidR="00401C25" w:rsidRPr="007D75F0">
        <w:rPr>
          <w:sz w:val="24"/>
        </w:rPr>
        <w:t>withdr</w:t>
      </w:r>
      <w:r w:rsidR="006763BE" w:rsidRPr="007D75F0">
        <w:rPr>
          <w:sz w:val="24"/>
        </w:rPr>
        <w:t>a</w:t>
      </w:r>
      <w:r w:rsidR="00401C25" w:rsidRPr="007D75F0">
        <w:rPr>
          <w:sz w:val="24"/>
        </w:rPr>
        <w:t>w</w:t>
      </w:r>
      <w:r w:rsidR="006763BE" w:rsidRPr="007D75F0">
        <w:rPr>
          <w:sz w:val="24"/>
        </w:rPr>
        <w:t>n</w:t>
      </w:r>
      <w:r w:rsidR="00401C25" w:rsidRPr="007D75F0">
        <w:rPr>
          <w:sz w:val="24"/>
        </w:rPr>
        <w:t xml:space="preserve"> their claims against the </w:t>
      </w:r>
      <w:r w:rsidR="007F0707" w:rsidRPr="007D75F0">
        <w:rPr>
          <w:sz w:val="24"/>
        </w:rPr>
        <w:t>defendants</w:t>
      </w:r>
      <w:r w:rsidR="006763BE" w:rsidRPr="007D75F0">
        <w:rPr>
          <w:sz w:val="24"/>
        </w:rPr>
        <w:t xml:space="preserve">. </w:t>
      </w:r>
      <w:r w:rsidR="00FD45A4" w:rsidRPr="007D75F0">
        <w:rPr>
          <w:sz w:val="24"/>
        </w:rPr>
        <w:t xml:space="preserve">Others </w:t>
      </w:r>
      <w:r w:rsidR="007F0707" w:rsidRPr="007D75F0">
        <w:rPr>
          <w:sz w:val="24"/>
        </w:rPr>
        <w:t>did not participate in the proceedings</w:t>
      </w:r>
      <w:r w:rsidR="0070457D" w:rsidRPr="007D75F0">
        <w:rPr>
          <w:sz w:val="24"/>
        </w:rPr>
        <w:t xml:space="preserve"> because their whereabouts were unknown</w:t>
      </w:r>
      <w:r w:rsidR="007F0707" w:rsidRPr="007D75F0">
        <w:rPr>
          <w:sz w:val="24"/>
        </w:rPr>
        <w:t>, as a result of</w:t>
      </w:r>
      <w:r w:rsidR="007F0707" w:rsidRPr="00E835D4">
        <w:rPr>
          <w:sz w:val="24"/>
        </w:rPr>
        <w:t xml:space="preserve"> which their attorneys of record </w:t>
      </w:r>
      <w:r w:rsidR="0070457D" w:rsidRPr="00E835D4">
        <w:rPr>
          <w:sz w:val="24"/>
        </w:rPr>
        <w:t xml:space="preserve">withdrew for lack of instructions. Following an unsuccessful application for a postponement, the </w:t>
      </w:r>
      <w:r w:rsidR="00065A5C" w:rsidRPr="00E835D4">
        <w:rPr>
          <w:sz w:val="24"/>
        </w:rPr>
        <w:t xml:space="preserve">claims in respect of </w:t>
      </w:r>
      <w:r w:rsidR="00454731" w:rsidRPr="00E835D4">
        <w:rPr>
          <w:sz w:val="24"/>
        </w:rPr>
        <w:t>48 plaintiffs</w:t>
      </w:r>
      <w:r w:rsidR="0070457D" w:rsidRPr="00E835D4">
        <w:rPr>
          <w:sz w:val="24"/>
        </w:rPr>
        <w:t xml:space="preserve"> were dismissed. </w:t>
      </w:r>
      <w:r w:rsidR="00B57A05" w:rsidRPr="00E835D4">
        <w:rPr>
          <w:sz w:val="24"/>
        </w:rPr>
        <w:t xml:space="preserve">Ultimately, the trial in the high court proceeded only in respect of </w:t>
      </w:r>
      <w:r w:rsidR="009B554C" w:rsidRPr="00E835D4">
        <w:rPr>
          <w:sz w:val="24"/>
        </w:rPr>
        <w:t xml:space="preserve">Umbhaba, </w:t>
      </w:r>
      <w:r w:rsidR="00B57A05" w:rsidRPr="00E835D4">
        <w:rPr>
          <w:sz w:val="24"/>
        </w:rPr>
        <w:t>(</w:t>
      </w:r>
      <w:r w:rsidR="009B554C" w:rsidRPr="00E835D4">
        <w:rPr>
          <w:sz w:val="24"/>
        </w:rPr>
        <w:t>which was cited as the first plaintiff</w:t>
      </w:r>
      <w:r w:rsidR="00982AED" w:rsidRPr="00E835D4">
        <w:rPr>
          <w:sz w:val="24"/>
        </w:rPr>
        <w:t xml:space="preserve">) </w:t>
      </w:r>
      <w:r w:rsidR="009B554C" w:rsidRPr="00E835D4">
        <w:rPr>
          <w:sz w:val="24"/>
        </w:rPr>
        <w:t xml:space="preserve">and </w:t>
      </w:r>
      <w:r w:rsidR="00B57A05" w:rsidRPr="00E835D4">
        <w:rPr>
          <w:sz w:val="24"/>
        </w:rPr>
        <w:t xml:space="preserve">the sixth plaintiff </w:t>
      </w:r>
      <w:r w:rsidR="009E4A72" w:rsidRPr="00E835D4">
        <w:rPr>
          <w:sz w:val="24"/>
        </w:rPr>
        <w:t xml:space="preserve">Ms Alida </w:t>
      </w:r>
      <w:r w:rsidR="00B57A05" w:rsidRPr="00E835D4">
        <w:rPr>
          <w:sz w:val="24"/>
        </w:rPr>
        <w:t>Mkhabela (Ms Mkhabela)</w:t>
      </w:r>
      <w:r w:rsidR="00982AED" w:rsidRPr="00E835D4">
        <w:rPr>
          <w:sz w:val="24"/>
        </w:rPr>
        <w:t>,</w:t>
      </w:r>
      <w:r w:rsidR="00B57A05" w:rsidRPr="00E835D4">
        <w:rPr>
          <w:sz w:val="24"/>
        </w:rPr>
        <w:t xml:space="preserve"> </w:t>
      </w:r>
      <w:r w:rsidR="00DA44AE" w:rsidRPr="00E835D4">
        <w:rPr>
          <w:sz w:val="24"/>
        </w:rPr>
        <w:t>together referred t</w:t>
      </w:r>
      <w:r w:rsidR="009B554C" w:rsidRPr="00E835D4">
        <w:rPr>
          <w:sz w:val="24"/>
        </w:rPr>
        <w:t>o as the respondents</w:t>
      </w:r>
      <w:r w:rsidR="009074D4" w:rsidRPr="00E835D4">
        <w:rPr>
          <w:sz w:val="24"/>
        </w:rPr>
        <w:t>.</w:t>
      </w:r>
      <w:r w:rsidR="00751E22" w:rsidRPr="00E835D4">
        <w:rPr>
          <w:sz w:val="24"/>
        </w:rPr>
        <w:t xml:space="preserve"> </w:t>
      </w:r>
      <w:r w:rsidR="003C2377" w:rsidRPr="00E835D4">
        <w:rPr>
          <w:sz w:val="24"/>
        </w:rPr>
        <w:t xml:space="preserve">The high court upheld their claims. </w:t>
      </w:r>
      <w:r w:rsidR="006B29A3" w:rsidRPr="00E835D4">
        <w:rPr>
          <w:sz w:val="24"/>
        </w:rPr>
        <w:t xml:space="preserve">Following an unsuccessful application for leave to appeal </w:t>
      </w:r>
      <w:r w:rsidR="006E5135" w:rsidRPr="00E835D4">
        <w:rPr>
          <w:sz w:val="24"/>
        </w:rPr>
        <w:t>launched in the high court, the Minister of Police, National Commissioner</w:t>
      </w:r>
      <w:r w:rsidR="0029186D" w:rsidRPr="00E835D4">
        <w:rPr>
          <w:sz w:val="24"/>
        </w:rPr>
        <w:t>,</w:t>
      </w:r>
      <w:r w:rsidR="0056097F" w:rsidRPr="00E835D4">
        <w:rPr>
          <w:sz w:val="24"/>
        </w:rPr>
        <w:t xml:space="preserve"> and the </w:t>
      </w:r>
      <w:r w:rsidR="00EF70AD">
        <w:rPr>
          <w:sz w:val="24"/>
        </w:rPr>
        <w:t xml:space="preserve">Provincial </w:t>
      </w:r>
      <w:r w:rsidR="0056097F" w:rsidRPr="00E835D4">
        <w:rPr>
          <w:sz w:val="24"/>
        </w:rPr>
        <w:t xml:space="preserve">Commissioner </w:t>
      </w:r>
      <w:r w:rsidR="00574C29" w:rsidRPr="00E835D4">
        <w:rPr>
          <w:sz w:val="24"/>
        </w:rPr>
        <w:t xml:space="preserve">(together referred to as the </w:t>
      </w:r>
      <w:r w:rsidR="00D14F30" w:rsidRPr="00E835D4">
        <w:rPr>
          <w:sz w:val="24"/>
        </w:rPr>
        <w:t>appellants</w:t>
      </w:r>
      <w:r w:rsidR="00574C29" w:rsidRPr="00E835D4">
        <w:rPr>
          <w:sz w:val="24"/>
        </w:rPr>
        <w:t xml:space="preserve">) approached this Court seeking leave to appeal against the judgment of the high court. </w:t>
      </w:r>
      <w:r w:rsidR="00751E22" w:rsidRPr="00E835D4">
        <w:rPr>
          <w:sz w:val="24"/>
        </w:rPr>
        <w:t>This appeal is with the leave of this Court.</w:t>
      </w:r>
    </w:p>
    <w:p w14:paraId="58B89FBB" w14:textId="77777777" w:rsidR="00EF70AD" w:rsidRPr="00EF70AD" w:rsidRDefault="00EF70AD" w:rsidP="00EF70AD">
      <w:pPr>
        <w:rPr>
          <w:sz w:val="24"/>
        </w:rPr>
      </w:pPr>
    </w:p>
    <w:p w14:paraId="2C0274F0" w14:textId="766603DC" w:rsidR="00EF70AD" w:rsidRDefault="001E31EE" w:rsidP="00854A50">
      <w:pPr>
        <w:pStyle w:val="ListParagraph"/>
        <w:ind w:left="0"/>
        <w:rPr>
          <w:sz w:val="24"/>
        </w:rPr>
      </w:pPr>
      <w:r>
        <w:rPr>
          <w:sz w:val="24"/>
        </w:rPr>
        <w:t>[3]</w:t>
      </w:r>
      <w:r>
        <w:rPr>
          <w:sz w:val="24"/>
        </w:rPr>
        <w:tab/>
      </w:r>
      <w:r w:rsidR="00FD2F23" w:rsidRPr="00E835D4">
        <w:rPr>
          <w:sz w:val="24"/>
        </w:rPr>
        <w:t xml:space="preserve">The background facts are </w:t>
      </w:r>
      <w:r w:rsidR="00A3213B" w:rsidRPr="00E835D4">
        <w:rPr>
          <w:sz w:val="24"/>
        </w:rPr>
        <w:t>detailed in the judgment of the high court.</w:t>
      </w:r>
      <w:r w:rsidR="00FD2F23" w:rsidRPr="00E835D4">
        <w:rPr>
          <w:sz w:val="24"/>
        </w:rPr>
        <w:t xml:space="preserve"> </w:t>
      </w:r>
      <w:r w:rsidR="0083493C" w:rsidRPr="00E835D4">
        <w:rPr>
          <w:sz w:val="24"/>
        </w:rPr>
        <w:t xml:space="preserve">Umbhaba </w:t>
      </w:r>
      <w:r w:rsidR="006C7497" w:rsidRPr="00E835D4">
        <w:rPr>
          <w:sz w:val="24"/>
        </w:rPr>
        <w:t>was a large agricultural enterprise operating out of thr</w:t>
      </w:r>
      <w:r w:rsidR="00292152" w:rsidRPr="00E835D4">
        <w:rPr>
          <w:sz w:val="24"/>
        </w:rPr>
        <w:t xml:space="preserve">ee </w:t>
      </w:r>
      <w:r w:rsidR="006C7497" w:rsidRPr="00E835D4">
        <w:rPr>
          <w:sz w:val="24"/>
        </w:rPr>
        <w:t>geographical locations situated at Hazyview, Hectorspruit and Kiepersol</w:t>
      </w:r>
      <w:r w:rsidR="00292152" w:rsidRPr="00E835D4">
        <w:rPr>
          <w:sz w:val="24"/>
        </w:rPr>
        <w:t>.</w:t>
      </w:r>
      <w:r w:rsidR="0083493C" w:rsidRPr="00E835D4">
        <w:rPr>
          <w:sz w:val="24"/>
        </w:rPr>
        <w:t xml:space="preserve"> </w:t>
      </w:r>
      <w:r w:rsidR="002977DB" w:rsidRPr="00E835D4">
        <w:rPr>
          <w:sz w:val="24"/>
        </w:rPr>
        <w:t>Its core business was the growing, ripening, distribution and selling of bananas</w:t>
      </w:r>
      <w:r w:rsidR="00AA2178">
        <w:rPr>
          <w:sz w:val="24"/>
        </w:rPr>
        <w:t>.</w:t>
      </w:r>
      <w:r w:rsidR="00944237" w:rsidRPr="00E835D4">
        <w:rPr>
          <w:sz w:val="24"/>
        </w:rPr>
        <w:t xml:space="preserve"> It was one of the leading banana producers in South Africa and also </w:t>
      </w:r>
      <w:r w:rsidR="009E3824" w:rsidRPr="00E835D4">
        <w:rPr>
          <w:sz w:val="24"/>
        </w:rPr>
        <w:t>produced other subtropical produce such as avocados, litchis and macadamia nuts.</w:t>
      </w:r>
      <w:r w:rsidR="00DC6F15" w:rsidRPr="00E835D4">
        <w:rPr>
          <w:sz w:val="24"/>
        </w:rPr>
        <w:t xml:space="preserve"> It was common cause that the production of subtropical </w:t>
      </w:r>
      <w:r w:rsidR="00DC6F15" w:rsidRPr="009F4FF1">
        <w:rPr>
          <w:sz w:val="24"/>
        </w:rPr>
        <w:t xml:space="preserve">fruit </w:t>
      </w:r>
      <w:r w:rsidR="00C061A9" w:rsidRPr="009F4FF1">
        <w:rPr>
          <w:sz w:val="24"/>
        </w:rPr>
        <w:t>i</w:t>
      </w:r>
      <w:r w:rsidR="00DC6F15" w:rsidRPr="009F4FF1">
        <w:rPr>
          <w:sz w:val="24"/>
        </w:rPr>
        <w:t>s labour</w:t>
      </w:r>
      <w:r w:rsidR="00DC6F15" w:rsidRPr="00E835D4">
        <w:rPr>
          <w:sz w:val="24"/>
        </w:rPr>
        <w:t xml:space="preserve"> and management </w:t>
      </w:r>
      <w:r w:rsidR="00343435" w:rsidRPr="00E835D4">
        <w:rPr>
          <w:sz w:val="24"/>
        </w:rPr>
        <w:t>intensive</w:t>
      </w:r>
      <w:r w:rsidR="00770922" w:rsidRPr="00E835D4">
        <w:rPr>
          <w:sz w:val="24"/>
        </w:rPr>
        <w:t>,</w:t>
      </w:r>
      <w:r w:rsidR="00343435" w:rsidRPr="00E835D4">
        <w:rPr>
          <w:sz w:val="24"/>
        </w:rPr>
        <w:t xml:space="preserve"> and the produce perishable.</w:t>
      </w:r>
      <w:r w:rsidR="000A2C9A" w:rsidRPr="00E835D4">
        <w:rPr>
          <w:sz w:val="24"/>
        </w:rPr>
        <w:t xml:space="preserve"> The Kiepersol farm</w:t>
      </w:r>
      <w:r w:rsidR="002927F5" w:rsidRPr="00E835D4">
        <w:rPr>
          <w:sz w:val="24"/>
        </w:rPr>
        <w:t>, situated in the Kiep</w:t>
      </w:r>
      <w:r w:rsidR="00685AA6" w:rsidRPr="00E835D4">
        <w:rPr>
          <w:sz w:val="24"/>
        </w:rPr>
        <w:t>e</w:t>
      </w:r>
      <w:r w:rsidR="002927F5" w:rsidRPr="00E835D4">
        <w:rPr>
          <w:sz w:val="24"/>
        </w:rPr>
        <w:t xml:space="preserve">rsol area, Mpumalanga, was one of the locations where </w:t>
      </w:r>
      <w:r w:rsidR="00685AA6" w:rsidRPr="00E835D4">
        <w:rPr>
          <w:sz w:val="24"/>
        </w:rPr>
        <w:t xml:space="preserve">the aforesaid </w:t>
      </w:r>
      <w:r w:rsidR="002927F5" w:rsidRPr="00E835D4">
        <w:rPr>
          <w:sz w:val="24"/>
        </w:rPr>
        <w:t>produc</w:t>
      </w:r>
      <w:r w:rsidR="00770922" w:rsidRPr="00E835D4">
        <w:rPr>
          <w:sz w:val="24"/>
        </w:rPr>
        <w:t>ts were produced.</w:t>
      </w:r>
    </w:p>
    <w:p w14:paraId="6C507115" w14:textId="3F8C8551" w:rsidR="00E215D0" w:rsidRPr="00E835D4" w:rsidRDefault="00E215D0" w:rsidP="00EF70AD">
      <w:pPr>
        <w:pStyle w:val="ListParagraph"/>
        <w:ind w:left="0"/>
        <w:rPr>
          <w:sz w:val="24"/>
        </w:rPr>
      </w:pPr>
    </w:p>
    <w:p w14:paraId="6FFBA926" w14:textId="46F0FC4A" w:rsidR="00112BB5" w:rsidRPr="00E835D4" w:rsidRDefault="001E31EE" w:rsidP="00854A50">
      <w:pPr>
        <w:pStyle w:val="ListParagraph"/>
        <w:ind w:left="0"/>
        <w:rPr>
          <w:sz w:val="24"/>
        </w:rPr>
      </w:pPr>
      <w:r>
        <w:rPr>
          <w:sz w:val="24"/>
        </w:rPr>
        <w:t>[4]</w:t>
      </w:r>
      <w:r>
        <w:rPr>
          <w:sz w:val="24"/>
        </w:rPr>
        <w:tab/>
      </w:r>
      <w:r w:rsidR="00E215D0" w:rsidRPr="00E835D4">
        <w:rPr>
          <w:sz w:val="24"/>
        </w:rPr>
        <w:t>On 5 July 2007 and for the remainder</w:t>
      </w:r>
      <w:r w:rsidR="00D861A6" w:rsidRPr="00E835D4">
        <w:rPr>
          <w:sz w:val="24"/>
        </w:rPr>
        <w:t xml:space="preserve"> </w:t>
      </w:r>
      <w:r w:rsidR="00981941" w:rsidRPr="00E835D4">
        <w:rPr>
          <w:sz w:val="24"/>
        </w:rPr>
        <w:t xml:space="preserve">of the month of July there was a prolonged strike in one of </w:t>
      </w:r>
      <w:r w:rsidR="00D861A6" w:rsidRPr="00E835D4">
        <w:rPr>
          <w:sz w:val="24"/>
        </w:rPr>
        <w:t>Umbhaba’s</w:t>
      </w:r>
      <w:r w:rsidR="00981941" w:rsidRPr="00E835D4">
        <w:rPr>
          <w:sz w:val="24"/>
        </w:rPr>
        <w:t xml:space="preserve"> operations. The strike was </w:t>
      </w:r>
      <w:r w:rsidR="00111EF9" w:rsidRPr="00E835D4">
        <w:rPr>
          <w:sz w:val="24"/>
        </w:rPr>
        <w:t>centred at the Kiepersol</w:t>
      </w:r>
      <w:r w:rsidR="00D861A6" w:rsidRPr="00E835D4">
        <w:rPr>
          <w:sz w:val="24"/>
        </w:rPr>
        <w:t xml:space="preserve"> farm situated in Haz</w:t>
      </w:r>
      <w:r w:rsidR="0029186D" w:rsidRPr="00E835D4">
        <w:rPr>
          <w:sz w:val="24"/>
        </w:rPr>
        <w:t>y</w:t>
      </w:r>
      <w:r w:rsidR="00D861A6" w:rsidRPr="00E835D4">
        <w:rPr>
          <w:sz w:val="24"/>
        </w:rPr>
        <w:t xml:space="preserve">view. </w:t>
      </w:r>
      <w:r w:rsidR="00C32274" w:rsidRPr="00E835D4">
        <w:rPr>
          <w:sz w:val="24"/>
        </w:rPr>
        <w:t xml:space="preserve">Kiepersol farm was bought by Umbhaba </w:t>
      </w:r>
      <w:r w:rsidR="005D0EEB" w:rsidRPr="00E835D4">
        <w:rPr>
          <w:sz w:val="24"/>
        </w:rPr>
        <w:lastRenderedPageBreak/>
        <w:t xml:space="preserve">approximately six months before the commencement of </w:t>
      </w:r>
      <w:r w:rsidR="005D0EEB" w:rsidRPr="007D75F0">
        <w:rPr>
          <w:sz w:val="24"/>
        </w:rPr>
        <w:t xml:space="preserve">the strike and its workforce consisted of about </w:t>
      </w:r>
      <w:r w:rsidR="008403A3" w:rsidRPr="007D75F0">
        <w:rPr>
          <w:sz w:val="24"/>
        </w:rPr>
        <w:t>100</w:t>
      </w:r>
      <w:r w:rsidR="0048021C" w:rsidRPr="007D75F0">
        <w:rPr>
          <w:sz w:val="24"/>
        </w:rPr>
        <w:t xml:space="preserve"> employees. </w:t>
      </w:r>
      <w:r w:rsidR="00E77261" w:rsidRPr="007D75F0">
        <w:rPr>
          <w:sz w:val="24"/>
        </w:rPr>
        <w:t>However</w:t>
      </w:r>
      <w:r w:rsidR="001562B4" w:rsidRPr="007D75F0">
        <w:rPr>
          <w:sz w:val="24"/>
        </w:rPr>
        <w:t>,</w:t>
      </w:r>
      <w:r w:rsidR="00E77261" w:rsidRPr="007D75F0">
        <w:rPr>
          <w:sz w:val="24"/>
        </w:rPr>
        <w:t xml:space="preserve"> Umbhaba’s </w:t>
      </w:r>
      <w:r w:rsidR="00122FB1" w:rsidRPr="007D75F0">
        <w:rPr>
          <w:sz w:val="24"/>
        </w:rPr>
        <w:t xml:space="preserve">total </w:t>
      </w:r>
      <w:r w:rsidR="001562B4" w:rsidRPr="007D75F0">
        <w:rPr>
          <w:sz w:val="24"/>
        </w:rPr>
        <w:t xml:space="preserve">workforce consisted of between 1500 and 2500 employees. </w:t>
      </w:r>
      <w:r w:rsidR="00243CC4" w:rsidRPr="007D75F0">
        <w:rPr>
          <w:sz w:val="24"/>
        </w:rPr>
        <w:t>The reason for the strike</w:t>
      </w:r>
      <w:r w:rsidR="00243CC4" w:rsidRPr="00E835D4">
        <w:rPr>
          <w:sz w:val="24"/>
        </w:rPr>
        <w:t xml:space="preserve"> action </w:t>
      </w:r>
      <w:r w:rsidR="001562B4" w:rsidRPr="00E835D4">
        <w:rPr>
          <w:sz w:val="24"/>
        </w:rPr>
        <w:t xml:space="preserve">at Kiepersol </w:t>
      </w:r>
      <w:r w:rsidR="00243CC4" w:rsidRPr="00E835D4">
        <w:rPr>
          <w:sz w:val="24"/>
        </w:rPr>
        <w:t xml:space="preserve">appears to have been the fact that the conditions of employment offered by Umbhaba </w:t>
      </w:r>
      <w:r w:rsidR="001562B4" w:rsidRPr="00E835D4">
        <w:rPr>
          <w:sz w:val="24"/>
        </w:rPr>
        <w:t xml:space="preserve">to the employees who worked at Kiepersol </w:t>
      </w:r>
      <w:r w:rsidR="00EF6089" w:rsidRPr="00E835D4">
        <w:rPr>
          <w:sz w:val="24"/>
        </w:rPr>
        <w:t xml:space="preserve">were less favourable than </w:t>
      </w:r>
      <w:r w:rsidR="003C5E2A" w:rsidRPr="00E835D4">
        <w:rPr>
          <w:sz w:val="24"/>
        </w:rPr>
        <w:t xml:space="preserve">those that had been offered by </w:t>
      </w:r>
      <w:r w:rsidR="00486EEC" w:rsidRPr="00E835D4">
        <w:rPr>
          <w:sz w:val="24"/>
        </w:rPr>
        <w:t>its previous owner</w:t>
      </w:r>
      <w:r w:rsidR="00D02AB6">
        <w:rPr>
          <w:sz w:val="24"/>
        </w:rPr>
        <w:t>.</w:t>
      </w:r>
      <w:r w:rsidR="00FB5AD6" w:rsidRPr="00E835D4">
        <w:rPr>
          <w:sz w:val="24"/>
        </w:rPr>
        <w:t xml:space="preserve"> Umbhaba required the employees to work on Saturdays when they had previously not done so</w:t>
      </w:r>
      <w:r w:rsidR="00B87354" w:rsidRPr="00E835D4">
        <w:rPr>
          <w:sz w:val="24"/>
        </w:rPr>
        <w:t xml:space="preserve">. </w:t>
      </w:r>
      <w:r w:rsidR="00D861A6" w:rsidRPr="00E835D4">
        <w:rPr>
          <w:sz w:val="24"/>
        </w:rPr>
        <w:t xml:space="preserve">The strike </w:t>
      </w:r>
      <w:r w:rsidR="00B87354" w:rsidRPr="00E835D4">
        <w:rPr>
          <w:sz w:val="24"/>
        </w:rPr>
        <w:t xml:space="preserve">commenced on 5 July 2007 and </w:t>
      </w:r>
      <w:r w:rsidR="00D861A6" w:rsidRPr="00E835D4">
        <w:rPr>
          <w:sz w:val="24"/>
        </w:rPr>
        <w:t xml:space="preserve">was characterised by </w:t>
      </w:r>
      <w:r w:rsidR="00095CE0" w:rsidRPr="00E835D4">
        <w:rPr>
          <w:sz w:val="24"/>
        </w:rPr>
        <w:t>various acts of intimidation, assaults, malicious damage to property, vandalism, theft</w:t>
      </w:r>
      <w:r w:rsidR="00303DBB" w:rsidRPr="00E835D4">
        <w:rPr>
          <w:sz w:val="24"/>
        </w:rPr>
        <w:t xml:space="preserve"> and </w:t>
      </w:r>
      <w:r w:rsidR="00095CE0" w:rsidRPr="00E835D4">
        <w:rPr>
          <w:sz w:val="24"/>
        </w:rPr>
        <w:t>looting.</w:t>
      </w:r>
      <w:r w:rsidR="00303DBB" w:rsidRPr="00E835D4">
        <w:rPr>
          <w:sz w:val="24"/>
        </w:rPr>
        <w:t xml:space="preserve"> In addition</w:t>
      </w:r>
      <w:r w:rsidR="00DA44AE" w:rsidRPr="00E835D4">
        <w:rPr>
          <w:sz w:val="24"/>
        </w:rPr>
        <w:t>,</w:t>
      </w:r>
      <w:r w:rsidR="00BB5084" w:rsidRPr="00E835D4">
        <w:rPr>
          <w:sz w:val="24"/>
        </w:rPr>
        <w:t xml:space="preserve"> the particulars of claim asserted that </w:t>
      </w:r>
      <w:r w:rsidR="00303DBB" w:rsidRPr="00E835D4">
        <w:rPr>
          <w:sz w:val="24"/>
        </w:rPr>
        <w:t>the striking employees blockaded the farm and yard</w:t>
      </w:r>
      <w:r w:rsidR="000A63DD">
        <w:rPr>
          <w:sz w:val="24"/>
        </w:rPr>
        <w:t>,</w:t>
      </w:r>
      <w:r w:rsidR="00303DBB" w:rsidRPr="00E835D4">
        <w:rPr>
          <w:sz w:val="24"/>
        </w:rPr>
        <w:t xml:space="preserve"> which housed </w:t>
      </w:r>
      <w:r w:rsidR="00B5578B" w:rsidRPr="00E835D4">
        <w:rPr>
          <w:sz w:val="24"/>
        </w:rPr>
        <w:t>the offices, workshop, banana ripening facilities, pack</w:t>
      </w:r>
      <w:r w:rsidR="003F18DA">
        <w:rPr>
          <w:sz w:val="24"/>
        </w:rPr>
        <w:t>-</w:t>
      </w:r>
      <w:r w:rsidR="00B5578B" w:rsidRPr="00E835D4">
        <w:rPr>
          <w:sz w:val="24"/>
        </w:rPr>
        <w:t>house area, storage area for vehicles and other stores on the farm</w:t>
      </w:r>
      <w:r w:rsidR="00703828" w:rsidRPr="00E835D4">
        <w:rPr>
          <w:sz w:val="24"/>
        </w:rPr>
        <w:t xml:space="preserve"> and thus made it impossible for the non-striking employees to perform their </w:t>
      </w:r>
      <w:r w:rsidR="00C5289F" w:rsidRPr="00E835D4">
        <w:rPr>
          <w:sz w:val="24"/>
        </w:rPr>
        <w:t>day-to-day</w:t>
      </w:r>
      <w:r w:rsidR="00703828" w:rsidRPr="00E835D4">
        <w:rPr>
          <w:sz w:val="24"/>
        </w:rPr>
        <w:t xml:space="preserve"> duties.</w:t>
      </w:r>
      <w:r w:rsidR="00EC19F7" w:rsidRPr="00E835D4">
        <w:rPr>
          <w:sz w:val="24"/>
        </w:rPr>
        <w:t xml:space="preserve"> Banana trees were hacked down, fresh produce was stolen and numerous orchards on the farm were set on fire</w:t>
      </w:r>
      <w:r w:rsidR="00643BFA">
        <w:rPr>
          <w:sz w:val="24"/>
        </w:rPr>
        <w:t>.</w:t>
      </w:r>
      <w:r w:rsidR="00703828" w:rsidRPr="00E835D4">
        <w:rPr>
          <w:sz w:val="24"/>
        </w:rPr>
        <w:t xml:space="preserve"> </w:t>
      </w:r>
    </w:p>
    <w:p w14:paraId="1E3D3304" w14:textId="6E0FD217" w:rsidR="003C0AF1" w:rsidRPr="00E835D4" w:rsidRDefault="004C6523" w:rsidP="00E835D4">
      <w:pPr>
        <w:pStyle w:val="ListParagraph"/>
        <w:ind w:left="0"/>
        <w:rPr>
          <w:sz w:val="24"/>
        </w:rPr>
      </w:pPr>
      <w:r w:rsidRPr="00E835D4">
        <w:rPr>
          <w:sz w:val="24"/>
        </w:rPr>
        <w:t xml:space="preserve"> </w:t>
      </w:r>
    </w:p>
    <w:p w14:paraId="6075E405" w14:textId="467DAF57" w:rsidR="003A7783" w:rsidRDefault="001E31EE" w:rsidP="00854A50">
      <w:pPr>
        <w:pStyle w:val="ListParagraph"/>
        <w:ind w:left="0"/>
        <w:rPr>
          <w:sz w:val="24"/>
        </w:rPr>
      </w:pPr>
      <w:r>
        <w:rPr>
          <w:sz w:val="24"/>
        </w:rPr>
        <w:t>[5]</w:t>
      </w:r>
      <w:r>
        <w:rPr>
          <w:sz w:val="24"/>
        </w:rPr>
        <w:tab/>
      </w:r>
      <w:r w:rsidR="008456BC" w:rsidRPr="007D75F0">
        <w:rPr>
          <w:sz w:val="24"/>
        </w:rPr>
        <w:t xml:space="preserve">Umbhaba </w:t>
      </w:r>
      <w:r w:rsidR="004C6523" w:rsidRPr="007D75F0">
        <w:rPr>
          <w:sz w:val="24"/>
        </w:rPr>
        <w:t xml:space="preserve">asserted that </w:t>
      </w:r>
      <w:r w:rsidR="003C7233" w:rsidRPr="007D75F0">
        <w:rPr>
          <w:sz w:val="24"/>
        </w:rPr>
        <w:t xml:space="preserve">since the commencement of the strike, </w:t>
      </w:r>
      <w:r w:rsidR="008456BC" w:rsidRPr="007D75F0">
        <w:rPr>
          <w:sz w:val="24"/>
        </w:rPr>
        <w:t xml:space="preserve">its management team </w:t>
      </w:r>
      <w:r w:rsidR="00FC18F5" w:rsidRPr="007D75F0">
        <w:rPr>
          <w:sz w:val="24"/>
        </w:rPr>
        <w:t xml:space="preserve">had </w:t>
      </w:r>
      <w:r w:rsidR="008456BC" w:rsidRPr="007D75F0">
        <w:rPr>
          <w:sz w:val="24"/>
        </w:rPr>
        <w:t>repeat</w:t>
      </w:r>
      <w:r w:rsidR="003C7233" w:rsidRPr="007D75F0">
        <w:rPr>
          <w:sz w:val="24"/>
        </w:rPr>
        <w:t xml:space="preserve">edly and consistently asked the police for assistance </w:t>
      </w:r>
      <w:r w:rsidR="00A52B0B" w:rsidRPr="007D75F0">
        <w:rPr>
          <w:sz w:val="24"/>
        </w:rPr>
        <w:t xml:space="preserve">in order </w:t>
      </w:r>
      <w:r w:rsidR="003C7233" w:rsidRPr="007D75F0">
        <w:rPr>
          <w:sz w:val="24"/>
        </w:rPr>
        <w:t xml:space="preserve">to </w:t>
      </w:r>
      <w:r w:rsidR="00A52B0B" w:rsidRPr="007D75F0">
        <w:rPr>
          <w:sz w:val="24"/>
        </w:rPr>
        <w:t xml:space="preserve">prevent the striking employees from continuing to commit </w:t>
      </w:r>
      <w:r w:rsidR="004B0F44" w:rsidRPr="007D75F0">
        <w:rPr>
          <w:sz w:val="24"/>
        </w:rPr>
        <w:t xml:space="preserve">unlawful </w:t>
      </w:r>
      <w:r w:rsidR="00A52B0B" w:rsidRPr="007D75F0">
        <w:rPr>
          <w:sz w:val="24"/>
        </w:rPr>
        <w:t>acts</w:t>
      </w:r>
      <w:r w:rsidR="009E175E" w:rsidRPr="007D75F0">
        <w:rPr>
          <w:sz w:val="24"/>
        </w:rPr>
        <w:t>, to ensure compliance with the court orders and to generally maintain public order. However, the appellants took no action</w:t>
      </w:r>
      <w:r w:rsidR="009E175E" w:rsidRPr="00E835D4">
        <w:rPr>
          <w:sz w:val="24"/>
        </w:rPr>
        <w:t>, alternatively failed to take adequate action</w:t>
      </w:r>
      <w:r w:rsidR="003C0AF1" w:rsidRPr="00E835D4">
        <w:rPr>
          <w:sz w:val="24"/>
        </w:rPr>
        <w:t xml:space="preserve"> to prevent the unlawful actions of the striking employees. </w:t>
      </w:r>
      <w:r w:rsidR="00572441" w:rsidRPr="00E835D4">
        <w:rPr>
          <w:sz w:val="24"/>
        </w:rPr>
        <w:t>In their plea, the appellants admitted the various requests for assistance but asserted that</w:t>
      </w:r>
      <w:r w:rsidR="004E5E00" w:rsidRPr="00E835D4">
        <w:rPr>
          <w:sz w:val="24"/>
        </w:rPr>
        <w:t>:</w:t>
      </w:r>
      <w:r w:rsidR="00572441" w:rsidRPr="00E835D4">
        <w:rPr>
          <w:sz w:val="24"/>
        </w:rPr>
        <w:t xml:space="preserve"> </w:t>
      </w:r>
      <w:r w:rsidR="00BD5607" w:rsidRPr="00E835D4">
        <w:rPr>
          <w:sz w:val="24"/>
        </w:rPr>
        <w:t>reasonable steps were taken by inter alia negotiating with the employees on numerous occasions</w:t>
      </w:r>
      <w:r w:rsidR="004E5E00" w:rsidRPr="00E835D4">
        <w:rPr>
          <w:sz w:val="24"/>
        </w:rPr>
        <w:t xml:space="preserve">; </w:t>
      </w:r>
      <w:r w:rsidR="00572441" w:rsidRPr="00E835D4">
        <w:rPr>
          <w:sz w:val="24"/>
        </w:rPr>
        <w:t xml:space="preserve">adequate action was </w:t>
      </w:r>
      <w:r w:rsidR="00843DFC" w:rsidRPr="00E835D4">
        <w:rPr>
          <w:sz w:val="24"/>
        </w:rPr>
        <w:t>taken</w:t>
      </w:r>
      <w:r w:rsidR="00941F6B" w:rsidRPr="00E835D4">
        <w:rPr>
          <w:sz w:val="24"/>
        </w:rPr>
        <w:t xml:space="preserve"> to restore order</w:t>
      </w:r>
      <w:r w:rsidR="004E5E00" w:rsidRPr="00E835D4">
        <w:rPr>
          <w:sz w:val="24"/>
        </w:rPr>
        <w:t xml:space="preserve"> as and when requested;</w:t>
      </w:r>
      <w:r w:rsidR="00572441" w:rsidRPr="00E835D4">
        <w:rPr>
          <w:sz w:val="24"/>
        </w:rPr>
        <w:t xml:space="preserve"> and arrests were effected </w:t>
      </w:r>
      <w:r w:rsidR="0062096F" w:rsidRPr="00E835D4">
        <w:rPr>
          <w:sz w:val="24"/>
        </w:rPr>
        <w:t>to restore order.</w:t>
      </w:r>
      <w:r w:rsidR="00C766FE" w:rsidRPr="00E835D4">
        <w:rPr>
          <w:sz w:val="24"/>
        </w:rPr>
        <w:t xml:space="preserve"> </w:t>
      </w:r>
    </w:p>
    <w:p w14:paraId="36F90E61" w14:textId="77777777" w:rsidR="002C1099" w:rsidRPr="00E835D4" w:rsidRDefault="002C1099" w:rsidP="00C9458E">
      <w:pPr>
        <w:pStyle w:val="ListParagraph"/>
        <w:ind w:left="0"/>
        <w:rPr>
          <w:sz w:val="24"/>
        </w:rPr>
      </w:pPr>
    </w:p>
    <w:p w14:paraId="2B3FA937" w14:textId="0EA963DE" w:rsidR="00921DFC" w:rsidRPr="00E835D4" w:rsidRDefault="001E31EE" w:rsidP="00854A50">
      <w:pPr>
        <w:pStyle w:val="ListParagraph"/>
        <w:ind w:left="0"/>
        <w:rPr>
          <w:sz w:val="24"/>
        </w:rPr>
      </w:pPr>
      <w:r>
        <w:rPr>
          <w:sz w:val="24"/>
        </w:rPr>
        <w:t>[6]</w:t>
      </w:r>
      <w:r>
        <w:rPr>
          <w:sz w:val="24"/>
        </w:rPr>
        <w:tab/>
      </w:r>
      <w:r w:rsidR="005F4E7A" w:rsidRPr="00E835D4">
        <w:rPr>
          <w:sz w:val="24"/>
        </w:rPr>
        <w:t xml:space="preserve">During the hearing, an inspection </w:t>
      </w:r>
      <w:r w:rsidR="005F4E7A" w:rsidRPr="00C45BF4">
        <w:rPr>
          <w:i/>
          <w:sz w:val="24"/>
        </w:rPr>
        <w:t>in loco</w:t>
      </w:r>
      <w:r w:rsidR="005F4E7A" w:rsidRPr="00E835D4">
        <w:rPr>
          <w:sz w:val="24"/>
        </w:rPr>
        <w:t xml:space="preserve"> was conducted and the layout of the farm was placed on record. </w:t>
      </w:r>
      <w:r w:rsidR="00383DFA" w:rsidRPr="00E835D4">
        <w:rPr>
          <w:sz w:val="24"/>
        </w:rPr>
        <w:t xml:space="preserve">The farm had two gates, one on the </w:t>
      </w:r>
      <w:r w:rsidR="00903B5B" w:rsidRPr="00E835D4">
        <w:rPr>
          <w:sz w:val="24"/>
        </w:rPr>
        <w:t xml:space="preserve">western side of the farm, and another on the south side. </w:t>
      </w:r>
      <w:r w:rsidR="00E267C4" w:rsidRPr="00E835D4">
        <w:rPr>
          <w:sz w:val="24"/>
        </w:rPr>
        <w:t xml:space="preserve">The gate on the south side provided access to </w:t>
      </w:r>
      <w:r w:rsidR="009E24BF" w:rsidRPr="00E835D4">
        <w:rPr>
          <w:sz w:val="24"/>
        </w:rPr>
        <w:t xml:space="preserve">the main farming operations, including the </w:t>
      </w:r>
      <w:r w:rsidR="009E24BF" w:rsidRPr="007D75F0">
        <w:rPr>
          <w:sz w:val="24"/>
        </w:rPr>
        <w:t xml:space="preserve">administration building where meetings and training sessions were held. </w:t>
      </w:r>
      <w:r w:rsidR="001272AB" w:rsidRPr="007D75F0">
        <w:rPr>
          <w:sz w:val="24"/>
        </w:rPr>
        <w:t xml:space="preserve">On the southern side of the main farm operations there were banana plantations with a gravel path </w:t>
      </w:r>
      <w:r w:rsidR="004B0F44" w:rsidRPr="007D75F0">
        <w:rPr>
          <w:sz w:val="24"/>
        </w:rPr>
        <w:t xml:space="preserve">leading to </w:t>
      </w:r>
      <w:r w:rsidR="001272AB" w:rsidRPr="007D75F0">
        <w:rPr>
          <w:sz w:val="24"/>
        </w:rPr>
        <w:t>the banana plantations</w:t>
      </w:r>
      <w:r w:rsidR="005B665B" w:rsidRPr="007D75F0">
        <w:rPr>
          <w:sz w:val="24"/>
        </w:rPr>
        <w:t xml:space="preserve">. </w:t>
      </w:r>
      <w:r w:rsidR="00903B5B" w:rsidRPr="007D75F0">
        <w:rPr>
          <w:sz w:val="24"/>
        </w:rPr>
        <w:t>There was a big building that was used by farm employees f</w:t>
      </w:r>
      <w:r w:rsidR="00E267C4" w:rsidRPr="007D75F0">
        <w:rPr>
          <w:sz w:val="24"/>
        </w:rPr>
        <w:t>o</w:t>
      </w:r>
      <w:r w:rsidR="00903B5B" w:rsidRPr="007D75F0">
        <w:rPr>
          <w:sz w:val="24"/>
        </w:rPr>
        <w:t xml:space="preserve">r </w:t>
      </w:r>
      <w:r w:rsidR="00E267C4" w:rsidRPr="007D75F0">
        <w:rPr>
          <w:sz w:val="24"/>
        </w:rPr>
        <w:t>purposes</w:t>
      </w:r>
      <w:r w:rsidR="00E267C4" w:rsidRPr="00E835D4">
        <w:rPr>
          <w:sz w:val="24"/>
        </w:rPr>
        <w:t xml:space="preserve"> of packaging the </w:t>
      </w:r>
      <w:r w:rsidR="00E267C4" w:rsidRPr="00E835D4">
        <w:rPr>
          <w:sz w:val="24"/>
        </w:rPr>
        <w:lastRenderedPageBreak/>
        <w:t>produce</w:t>
      </w:r>
      <w:r w:rsidR="002B2D67" w:rsidRPr="00E835D4">
        <w:rPr>
          <w:sz w:val="24"/>
        </w:rPr>
        <w:t>, with toilets situated in close proximity thereto</w:t>
      </w:r>
      <w:r w:rsidR="00E267C4" w:rsidRPr="00E835D4">
        <w:rPr>
          <w:sz w:val="24"/>
        </w:rPr>
        <w:t xml:space="preserve">. </w:t>
      </w:r>
      <w:r w:rsidR="002B2D67" w:rsidRPr="00E835D4">
        <w:rPr>
          <w:sz w:val="24"/>
        </w:rPr>
        <w:t>The buildings were cordoned off by a wall</w:t>
      </w:r>
      <w:r w:rsidR="00FE25D1" w:rsidRPr="00E835D4">
        <w:rPr>
          <w:sz w:val="24"/>
        </w:rPr>
        <w:t>. There was a gate on the extreme south</w:t>
      </w:r>
      <w:r w:rsidR="00F00D9D" w:rsidRPr="00E835D4">
        <w:rPr>
          <w:sz w:val="24"/>
        </w:rPr>
        <w:t>-</w:t>
      </w:r>
      <w:r w:rsidR="00FE25D1" w:rsidRPr="00E835D4">
        <w:rPr>
          <w:sz w:val="24"/>
        </w:rPr>
        <w:t xml:space="preserve">east side of the </w:t>
      </w:r>
      <w:r w:rsidR="00115572" w:rsidRPr="00E835D4">
        <w:rPr>
          <w:sz w:val="24"/>
        </w:rPr>
        <w:t xml:space="preserve">cordoned wall, which was referred to as the main yard gate. </w:t>
      </w:r>
      <w:r w:rsidR="005F4E7A" w:rsidRPr="00E835D4">
        <w:rPr>
          <w:sz w:val="24"/>
        </w:rPr>
        <w:t xml:space="preserve">Some of the farm employees lived </w:t>
      </w:r>
      <w:r w:rsidR="00670BEC" w:rsidRPr="00E835D4">
        <w:rPr>
          <w:sz w:val="24"/>
        </w:rPr>
        <w:t xml:space="preserve">in the houses </w:t>
      </w:r>
      <w:r w:rsidR="00854D51" w:rsidRPr="00E835D4">
        <w:rPr>
          <w:sz w:val="24"/>
        </w:rPr>
        <w:t>situated within t</w:t>
      </w:r>
      <w:r w:rsidR="005F4E7A" w:rsidRPr="00E835D4">
        <w:rPr>
          <w:sz w:val="24"/>
        </w:rPr>
        <w:t>he premises of the farm</w:t>
      </w:r>
      <w:r w:rsidR="00670BEC" w:rsidRPr="00E835D4">
        <w:rPr>
          <w:sz w:val="24"/>
        </w:rPr>
        <w:t xml:space="preserve">. Some houses </w:t>
      </w:r>
      <w:r w:rsidR="00F079D6" w:rsidRPr="00E835D4">
        <w:rPr>
          <w:sz w:val="24"/>
        </w:rPr>
        <w:t xml:space="preserve">were occupied by striking employees, while others were </w:t>
      </w:r>
      <w:r w:rsidR="00F079D6" w:rsidRPr="007D75F0">
        <w:rPr>
          <w:sz w:val="24"/>
        </w:rPr>
        <w:t>occupied by those who were not participating in the strike</w:t>
      </w:r>
      <w:r w:rsidR="00032727" w:rsidRPr="007D75F0">
        <w:rPr>
          <w:sz w:val="24"/>
        </w:rPr>
        <w:t>. Access to the houses on the eastern side of the building could be obtained through the main yard gate</w:t>
      </w:r>
      <w:r w:rsidR="00F00D9D" w:rsidRPr="007D75F0">
        <w:rPr>
          <w:sz w:val="24"/>
        </w:rPr>
        <w:t xml:space="preserve">, alternatively through </w:t>
      </w:r>
      <w:r w:rsidR="005F5802" w:rsidRPr="007D75F0">
        <w:rPr>
          <w:sz w:val="24"/>
        </w:rPr>
        <w:t>the</w:t>
      </w:r>
      <w:r w:rsidR="00F00D9D" w:rsidRPr="007D75F0">
        <w:rPr>
          <w:sz w:val="24"/>
        </w:rPr>
        <w:t xml:space="preserve"> gravel path between the southern </w:t>
      </w:r>
      <w:r w:rsidR="005F5802" w:rsidRPr="007D75F0">
        <w:rPr>
          <w:sz w:val="24"/>
        </w:rPr>
        <w:t xml:space="preserve">cordon </w:t>
      </w:r>
      <w:r w:rsidR="00F00D9D" w:rsidRPr="007D75F0">
        <w:rPr>
          <w:sz w:val="24"/>
        </w:rPr>
        <w:t>wall and the banana plantation</w:t>
      </w:r>
      <w:r w:rsidR="00921DFC" w:rsidRPr="007D75F0">
        <w:rPr>
          <w:sz w:val="24"/>
        </w:rPr>
        <w:t>s</w:t>
      </w:r>
      <w:r w:rsidR="00F00D9D" w:rsidRPr="007D75F0">
        <w:rPr>
          <w:sz w:val="24"/>
        </w:rPr>
        <w:t>.</w:t>
      </w:r>
      <w:r w:rsidR="00F00D9D" w:rsidRPr="00E835D4">
        <w:rPr>
          <w:sz w:val="24"/>
        </w:rPr>
        <w:t xml:space="preserve"> </w:t>
      </w:r>
    </w:p>
    <w:p w14:paraId="05250A8C" w14:textId="77777777" w:rsidR="00112BB5" w:rsidRPr="00E835D4" w:rsidRDefault="00112BB5" w:rsidP="00E835D4">
      <w:pPr>
        <w:pStyle w:val="ListParagraph"/>
        <w:ind w:left="0"/>
        <w:rPr>
          <w:sz w:val="24"/>
        </w:rPr>
      </w:pPr>
    </w:p>
    <w:p w14:paraId="340D0791" w14:textId="594E7462" w:rsidR="00821FEB" w:rsidRPr="007D75F0" w:rsidRDefault="001E31EE" w:rsidP="00854A50">
      <w:pPr>
        <w:pStyle w:val="ListParagraph"/>
        <w:ind w:left="0"/>
        <w:rPr>
          <w:sz w:val="24"/>
        </w:rPr>
      </w:pPr>
      <w:r>
        <w:rPr>
          <w:sz w:val="24"/>
        </w:rPr>
        <w:t>[7]</w:t>
      </w:r>
      <w:r>
        <w:rPr>
          <w:sz w:val="24"/>
        </w:rPr>
        <w:tab/>
      </w:r>
      <w:r w:rsidR="00C160EC" w:rsidRPr="00E835D4">
        <w:rPr>
          <w:sz w:val="24"/>
        </w:rPr>
        <w:t xml:space="preserve">The undisputed timeline pertaining to the events that unfolded during the strike lies at the heart of this appeal. </w:t>
      </w:r>
      <w:r w:rsidR="00B07DA0" w:rsidRPr="00E835D4">
        <w:rPr>
          <w:sz w:val="24"/>
        </w:rPr>
        <w:t xml:space="preserve">The </w:t>
      </w:r>
      <w:r w:rsidR="00B07DA0" w:rsidRPr="00D464E8">
        <w:rPr>
          <w:sz w:val="24"/>
        </w:rPr>
        <w:t>events were narrated by Mr Dean Plath (Mr Plath), a senior farm manager and director</w:t>
      </w:r>
      <w:r w:rsidR="000A63DD">
        <w:rPr>
          <w:sz w:val="24"/>
        </w:rPr>
        <w:t>,</w:t>
      </w:r>
      <w:r w:rsidR="00B07DA0" w:rsidRPr="00D464E8">
        <w:rPr>
          <w:sz w:val="24"/>
        </w:rPr>
        <w:t xml:space="preserve"> who had worked for Umbhaba for 22 years. </w:t>
      </w:r>
      <w:r w:rsidR="00D464E8" w:rsidRPr="00D464E8">
        <w:rPr>
          <w:sz w:val="24"/>
        </w:rPr>
        <w:t>His evidence pertaining to how events unfolded was largely uncontested. Most of it was borne out by video footage and photographs</w:t>
      </w:r>
      <w:r w:rsidR="00D464E8">
        <w:rPr>
          <w:sz w:val="24"/>
        </w:rPr>
        <w:t xml:space="preserve"> that were admitted into evidence. </w:t>
      </w:r>
      <w:r w:rsidR="00B07DA0" w:rsidRPr="00E835D4">
        <w:rPr>
          <w:sz w:val="24"/>
        </w:rPr>
        <w:t xml:space="preserve">He stated that on </w:t>
      </w:r>
      <w:r w:rsidR="00B07DA0" w:rsidRPr="00B1284D">
        <w:rPr>
          <w:sz w:val="24"/>
        </w:rPr>
        <w:t>29 June</w:t>
      </w:r>
      <w:r w:rsidR="00DC5AE3" w:rsidRPr="00B1284D">
        <w:rPr>
          <w:sz w:val="24"/>
        </w:rPr>
        <w:t xml:space="preserve"> 2007,</w:t>
      </w:r>
      <w:r w:rsidR="00B07DA0" w:rsidRPr="00B1284D">
        <w:rPr>
          <w:sz w:val="24"/>
        </w:rPr>
        <w:t xml:space="preserve"> he</w:t>
      </w:r>
      <w:r w:rsidR="00B07DA0" w:rsidRPr="00E835D4">
        <w:rPr>
          <w:sz w:val="24"/>
        </w:rPr>
        <w:t xml:space="preserve"> received a notice of an intended strike </w:t>
      </w:r>
      <w:r w:rsidR="000A63DD">
        <w:rPr>
          <w:sz w:val="24"/>
        </w:rPr>
        <w:t>that</w:t>
      </w:r>
      <w:r w:rsidR="00B07DA0" w:rsidRPr="00E835D4">
        <w:rPr>
          <w:sz w:val="24"/>
        </w:rPr>
        <w:t xml:space="preserve"> was scheduled to commence on 5 July 2007. After receipt of the notice, he went to the police station to report the matter. The reason why he hastened to the police station was that after Umbhaba had taken over the farm operations, they had had some resistance from some of the employees who </w:t>
      </w:r>
      <w:r w:rsidR="00B07DA0" w:rsidRPr="007D75F0">
        <w:rPr>
          <w:sz w:val="24"/>
        </w:rPr>
        <w:t xml:space="preserve">had worked for the erstwhile owner. He therefore informed the police that he suspected that the strike would be violent. </w:t>
      </w:r>
    </w:p>
    <w:p w14:paraId="4D41C5CE" w14:textId="77777777" w:rsidR="00821FEB" w:rsidRPr="007D75F0" w:rsidRDefault="00821FEB" w:rsidP="00854A50">
      <w:pPr>
        <w:pStyle w:val="ListParagraph"/>
        <w:ind w:left="0"/>
        <w:rPr>
          <w:sz w:val="24"/>
        </w:rPr>
      </w:pPr>
    </w:p>
    <w:p w14:paraId="4976E5EA" w14:textId="7C80BFE2" w:rsidR="001323BD" w:rsidRDefault="00821FEB" w:rsidP="00854A50">
      <w:pPr>
        <w:pStyle w:val="ListParagraph"/>
        <w:ind w:left="0"/>
        <w:rPr>
          <w:sz w:val="24"/>
        </w:rPr>
      </w:pPr>
      <w:r w:rsidRPr="007D75F0">
        <w:rPr>
          <w:sz w:val="24"/>
        </w:rPr>
        <w:t>[8]</w:t>
      </w:r>
      <w:r w:rsidRPr="007D75F0">
        <w:rPr>
          <w:sz w:val="24"/>
        </w:rPr>
        <w:tab/>
      </w:r>
      <w:r w:rsidR="00C160EC" w:rsidRPr="007D75F0">
        <w:rPr>
          <w:sz w:val="24"/>
        </w:rPr>
        <w:t>The tone was set on the first day of the strike, 5 July 2007</w:t>
      </w:r>
      <w:r w:rsidR="00585042" w:rsidRPr="007D75F0">
        <w:rPr>
          <w:sz w:val="24"/>
        </w:rPr>
        <w:t xml:space="preserve">. </w:t>
      </w:r>
      <w:r w:rsidR="0050532B" w:rsidRPr="007D75F0">
        <w:rPr>
          <w:sz w:val="24"/>
        </w:rPr>
        <w:t>Mr Plath</w:t>
      </w:r>
      <w:r w:rsidR="00585042" w:rsidRPr="007D75F0">
        <w:rPr>
          <w:sz w:val="24"/>
        </w:rPr>
        <w:t xml:space="preserve"> arrived at the farm at approximately 06h30. Upon his arrival, he noted that </w:t>
      </w:r>
      <w:r w:rsidR="00C160EC" w:rsidRPr="007D75F0">
        <w:rPr>
          <w:sz w:val="24"/>
        </w:rPr>
        <w:t>strik</w:t>
      </w:r>
      <w:r w:rsidR="00585042" w:rsidRPr="007D75F0">
        <w:rPr>
          <w:sz w:val="24"/>
        </w:rPr>
        <w:t xml:space="preserve">ing workers had </w:t>
      </w:r>
      <w:r w:rsidR="00C160EC" w:rsidRPr="007D75F0">
        <w:rPr>
          <w:sz w:val="24"/>
        </w:rPr>
        <w:t>congregated at the main entrance of Kiepersol farm</w:t>
      </w:r>
      <w:r w:rsidR="00FB337D" w:rsidRPr="007D75F0">
        <w:rPr>
          <w:sz w:val="24"/>
        </w:rPr>
        <w:t>. Some of them were armed with sticks. They</w:t>
      </w:r>
      <w:r w:rsidR="00585042" w:rsidRPr="007D75F0">
        <w:rPr>
          <w:sz w:val="24"/>
        </w:rPr>
        <w:t xml:space="preserve"> </w:t>
      </w:r>
      <w:r w:rsidR="00C160EC" w:rsidRPr="007D75F0">
        <w:rPr>
          <w:sz w:val="24"/>
        </w:rPr>
        <w:t>hurled stones at several people, whipped non-striking workers with sjamboks as an intimidatory tactic to get them to join the strike</w:t>
      </w:r>
      <w:r w:rsidR="00C160EC" w:rsidRPr="00E835D4">
        <w:rPr>
          <w:sz w:val="24"/>
        </w:rPr>
        <w:t xml:space="preserve">, and hit one of the manager’s vehicles with </w:t>
      </w:r>
      <w:r w:rsidR="00A957C7" w:rsidRPr="00E835D4">
        <w:rPr>
          <w:sz w:val="24"/>
        </w:rPr>
        <w:t xml:space="preserve">rods and </w:t>
      </w:r>
      <w:r w:rsidR="00C160EC" w:rsidRPr="00E835D4">
        <w:rPr>
          <w:sz w:val="24"/>
        </w:rPr>
        <w:t xml:space="preserve">knobkerries. </w:t>
      </w:r>
      <w:r w:rsidR="00A957C7" w:rsidRPr="00E835D4">
        <w:rPr>
          <w:sz w:val="24"/>
        </w:rPr>
        <w:t xml:space="preserve">With the help of other employees, Mr Plath closed the gates to prevent the striking employees from entering the buildings. He then called the police to inform them about the situation. Two police officers arrived </w:t>
      </w:r>
      <w:r w:rsidR="00A957C7" w:rsidRPr="00B1284D">
        <w:rPr>
          <w:sz w:val="24"/>
        </w:rPr>
        <w:t xml:space="preserve">at 07h30. </w:t>
      </w:r>
      <w:r w:rsidR="00B07DA0" w:rsidRPr="00B1284D">
        <w:rPr>
          <w:sz w:val="24"/>
        </w:rPr>
        <w:t>The</w:t>
      </w:r>
      <w:r w:rsidR="00B07DA0" w:rsidRPr="00E835D4">
        <w:rPr>
          <w:sz w:val="24"/>
        </w:rPr>
        <w:t xml:space="preserve"> striking mob calmed down when the police arrived.</w:t>
      </w:r>
    </w:p>
    <w:p w14:paraId="06811C5A" w14:textId="77777777" w:rsidR="002C1099" w:rsidRPr="00E835D4" w:rsidRDefault="002C1099" w:rsidP="00C9458E">
      <w:pPr>
        <w:pStyle w:val="ListParagraph"/>
        <w:ind w:left="0"/>
        <w:rPr>
          <w:sz w:val="24"/>
        </w:rPr>
      </w:pPr>
    </w:p>
    <w:p w14:paraId="19F2BDC4" w14:textId="260B80FF" w:rsidR="00641C96" w:rsidRDefault="001E31EE" w:rsidP="00854A50">
      <w:pPr>
        <w:pStyle w:val="ListParagraph"/>
        <w:ind w:left="0"/>
        <w:rPr>
          <w:sz w:val="24"/>
        </w:rPr>
      </w:pPr>
      <w:r>
        <w:rPr>
          <w:sz w:val="24"/>
        </w:rPr>
        <w:t>[</w:t>
      </w:r>
      <w:r w:rsidR="00821FEB">
        <w:rPr>
          <w:sz w:val="24"/>
        </w:rPr>
        <w:t>9</w:t>
      </w:r>
      <w:r>
        <w:rPr>
          <w:sz w:val="24"/>
        </w:rPr>
        <w:t>]</w:t>
      </w:r>
      <w:r>
        <w:rPr>
          <w:sz w:val="24"/>
        </w:rPr>
        <w:tab/>
      </w:r>
      <w:r w:rsidR="004334BA" w:rsidRPr="00E835D4">
        <w:rPr>
          <w:sz w:val="24"/>
        </w:rPr>
        <w:t>The</w:t>
      </w:r>
      <w:r w:rsidR="00F3779E" w:rsidRPr="00E835D4">
        <w:rPr>
          <w:sz w:val="24"/>
        </w:rPr>
        <w:t xml:space="preserve"> </w:t>
      </w:r>
      <w:r w:rsidR="00F3779E" w:rsidRPr="006103DD">
        <w:rPr>
          <w:sz w:val="24"/>
        </w:rPr>
        <w:t>police</w:t>
      </w:r>
      <w:r w:rsidR="004334BA" w:rsidRPr="006103DD">
        <w:rPr>
          <w:sz w:val="24"/>
        </w:rPr>
        <w:t xml:space="preserve"> informed Mr Plath that the union officials wanted to speak </w:t>
      </w:r>
      <w:r w:rsidR="00641C96" w:rsidRPr="006103DD">
        <w:rPr>
          <w:sz w:val="24"/>
        </w:rPr>
        <w:t>with him and his father</w:t>
      </w:r>
      <w:r w:rsidR="006103DD" w:rsidRPr="006103DD">
        <w:rPr>
          <w:sz w:val="24"/>
        </w:rPr>
        <w:t xml:space="preserve">, </w:t>
      </w:r>
      <w:r w:rsidR="006103DD">
        <w:rPr>
          <w:sz w:val="24"/>
        </w:rPr>
        <w:t xml:space="preserve">Mr Roy Plath, </w:t>
      </w:r>
      <w:r w:rsidR="006103DD" w:rsidRPr="006103DD">
        <w:rPr>
          <w:sz w:val="24"/>
        </w:rPr>
        <w:t>who also had business interests in Umbhaba</w:t>
      </w:r>
      <w:r w:rsidR="00641C96" w:rsidRPr="006103DD">
        <w:rPr>
          <w:sz w:val="24"/>
        </w:rPr>
        <w:t xml:space="preserve">. Mr Plath </w:t>
      </w:r>
      <w:r w:rsidR="00641C96" w:rsidRPr="006103DD">
        <w:rPr>
          <w:sz w:val="24"/>
        </w:rPr>
        <w:lastRenderedPageBreak/>
        <w:t xml:space="preserve">and his father agreed to </w:t>
      </w:r>
      <w:r w:rsidR="00951186" w:rsidRPr="006103DD">
        <w:rPr>
          <w:sz w:val="24"/>
        </w:rPr>
        <w:t>talk</w:t>
      </w:r>
      <w:r w:rsidR="00641C96" w:rsidRPr="006103DD">
        <w:rPr>
          <w:sz w:val="24"/>
        </w:rPr>
        <w:t xml:space="preserve"> </w:t>
      </w:r>
      <w:r w:rsidR="00641C96" w:rsidRPr="007D75F0">
        <w:rPr>
          <w:sz w:val="24"/>
        </w:rPr>
        <w:t xml:space="preserve">with the union officials. One of the non-striking employees was instructed to </w:t>
      </w:r>
      <w:r w:rsidR="00CC2244" w:rsidRPr="007D75F0">
        <w:rPr>
          <w:sz w:val="24"/>
        </w:rPr>
        <w:t xml:space="preserve">make a video recording of that interaction and </w:t>
      </w:r>
      <w:r w:rsidR="001D5371" w:rsidRPr="007D75F0">
        <w:rPr>
          <w:sz w:val="24"/>
        </w:rPr>
        <w:t>the scene in general.</w:t>
      </w:r>
      <w:r w:rsidR="00CC2244" w:rsidRPr="007D75F0">
        <w:rPr>
          <w:sz w:val="24"/>
        </w:rPr>
        <w:t xml:space="preserve"> </w:t>
      </w:r>
      <w:r w:rsidR="00746BAB" w:rsidRPr="007D75F0">
        <w:rPr>
          <w:sz w:val="24"/>
        </w:rPr>
        <w:t xml:space="preserve">Mr </w:t>
      </w:r>
      <w:r w:rsidR="00C947C0" w:rsidRPr="007D75F0">
        <w:rPr>
          <w:sz w:val="24"/>
        </w:rPr>
        <w:t xml:space="preserve">Plath </w:t>
      </w:r>
      <w:r w:rsidR="005669B7" w:rsidRPr="007D75F0">
        <w:rPr>
          <w:sz w:val="24"/>
        </w:rPr>
        <w:t xml:space="preserve">was almost hit with a brick as he and his father were approaching the union officials. </w:t>
      </w:r>
      <w:r w:rsidR="001A3785" w:rsidRPr="007D75F0">
        <w:rPr>
          <w:sz w:val="24"/>
        </w:rPr>
        <w:t xml:space="preserve">During that conversation, Mr Plath complained about the violence and intimidation that was taking place. The union official </w:t>
      </w:r>
      <w:r w:rsidR="00651EC6" w:rsidRPr="007D75F0">
        <w:rPr>
          <w:sz w:val="24"/>
        </w:rPr>
        <w:t xml:space="preserve">remarked that that ‘was alright’. </w:t>
      </w:r>
      <w:r w:rsidR="00C432B6" w:rsidRPr="007D75F0">
        <w:rPr>
          <w:sz w:val="24"/>
        </w:rPr>
        <w:t xml:space="preserve">The video </w:t>
      </w:r>
      <w:r w:rsidR="00E804CB" w:rsidRPr="007D75F0">
        <w:rPr>
          <w:sz w:val="24"/>
        </w:rPr>
        <w:t xml:space="preserve">footage </w:t>
      </w:r>
      <w:r w:rsidR="00C432B6" w:rsidRPr="007D75F0">
        <w:rPr>
          <w:sz w:val="24"/>
        </w:rPr>
        <w:t xml:space="preserve">was </w:t>
      </w:r>
      <w:r w:rsidR="00E804CB" w:rsidRPr="007D75F0">
        <w:rPr>
          <w:sz w:val="24"/>
        </w:rPr>
        <w:t xml:space="preserve">shown in court during the proceedings. In the footage, one </w:t>
      </w:r>
      <w:r w:rsidR="004423C6" w:rsidRPr="007D75F0">
        <w:rPr>
          <w:sz w:val="24"/>
        </w:rPr>
        <w:t>of</w:t>
      </w:r>
      <w:r w:rsidR="00E804CB" w:rsidRPr="007D75F0">
        <w:rPr>
          <w:sz w:val="24"/>
        </w:rPr>
        <w:t xml:space="preserve"> the </w:t>
      </w:r>
      <w:r w:rsidR="00651EC6" w:rsidRPr="007D75F0">
        <w:rPr>
          <w:sz w:val="24"/>
        </w:rPr>
        <w:t>union official</w:t>
      </w:r>
      <w:r w:rsidR="002C1099" w:rsidRPr="007D75F0">
        <w:rPr>
          <w:sz w:val="24"/>
        </w:rPr>
        <w:t>s</w:t>
      </w:r>
      <w:r w:rsidR="00651EC6" w:rsidRPr="007D75F0">
        <w:rPr>
          <w:sz w:val="24"/>
        </w:rPr>
        <w:t xml:space="preserve"> in question </w:t>
      </w:r>
      <w:r w:rsidR="00E804CB" w:rsidRPr="007D75F0">
        <w:rPr>
          <w:sz w:val="24"/>
        </w:rPr>
        <w:t xml:space="preserve">was </w:t>
      </w:r>
      <w:r w:rsidR="00651EC6" w:rsidRPr="007D75F0">
        <w:rPr>
          <w:sz w:val="24"/>
        </w:rPr>
        <w:t xml:space="preserve">observed </w:t>
      </w:r>
      <w:r w:rsidR="00E804CB" w:rsidRPr="007D75F0">
        <w:rPr>
          <w:sz w:val="24"/>
        </w:rPr>
        <w:t xml:space="preserve">trying to </w:t>
      </w:r>
      <w:r w:rsidR="004423C6" w:rsidRPr="007D75F0">
        <w:rPr>
          <w:sz w:val="24"/>
        </w:rPr>
        <w:t>violently grab the camera from the person who was recording at the scene</w:t>
      </w:r>
      <w:r w:rsidR="00D41840" w:rsidRPr="007D75F0">
        <w:rPr>
          <w:sz w:val="24"/>
        </w:rPr>
        <w:t xml:space="preserve"> and threaten</w:t>
      </w:r>
      <w:r w:rsidR="00DD0D1A" w:rsidRPr="007D75F0">
        <w:rPr>
          <w:sz w:val="24"/>
        </w:rPr>
        <w:t>ing</w:t>
      </w:r>
      <w:r w:rsidR="00D41840" w:rsidRPr="007D75F0">
        <w:rPr>
          <w:sz w:val="24"/>
        </w:rPr>
        <w:t xml:space="preserve"> to break it. </w:t>
      </w:r>
      <w:r w:rsidR="005669B7" w:rsidRPr="007D75F0">
        <w:rPr>
          <w:sz w:val="24"/>
        </w:rPr>
        <w:t xml:space="preserve">The police left soon after the </w:t>
      </w:r>
      <w:r w:rsidR="00B96E94" w:rsidRPr="007D75F0">
        <w:rPr>
          <w:sz w:val="24"/>
        </w:rPr>
        <w:t>discussions with the union representatives</w:t>
      </w:r>
      <w:r w:rsidR="00951186" w:rsidRPr="007D75F0">
        <w:rPr>
          <w:sz w:val="24"/>
        </w:rPr>
        <w:t xml:space="preserve"> had</w:t>
      </w:r>
      <w:r w:rsidR="00951186" w:rsidRPr="00E835D4">
        <w:rPr>
          <w:sz w:val="24"/>
        </w:rPr>
        <w:t xml:space="preserve"> taken place</w:t>
      </w:r>
      <w:r w:rsidR="00B96E94" w:rsidRPr="00E835D4">
        <w:rPr>
          <w:sz w:val="24"/>
        </w:rPr>
        <w:t>. However, the striking employees carried on with acts of criminality throughout the day</w:t>
      </w:r>
      <w:r w:rsidR="00402308" w:rsidRPr="00E835D4">
        <w:rPr>
          <w:sz w:val="24"/>
        </w:rPr>
        <w:t>.</w:t>
      </w:r>
      <w:r w:rsidR="004423C6" w:rsidRPr="00E835D4">
        <w:rPr>
          <w:sz w:val="24"/>
        </w:rPr>
        <w:t xml:space="preserve"> </w:t>
      </w:r>
      <w:r w:rsidR="00CE5A4F" w:rsidRPr="00E835D4">
        <w:rPr>
          <w:sz w:val="24"/>
        </w:rPr>
        <w:t>The padlocks used to lock one of the gates were vandalised</w:t>
      </w:r>
      <w:r w:rsidR="008C1BF0" w:rsidRPr="00E835D4">
        <w:rPr>
          <w:sz w:val="24"/>
        </w:rPr>
        <w:t xml:space="preserve"> by the side gate and the main gate was blockaded by the striking employees, thus preventing access into and out of the farm premises.</w:t>
      </w:r>
      <w:r w:rsidR="00641C96" w:rsidRPr="00E835D4">
        <w:rPr>
          <w:sz w:val="24"/>
        </w:rPr>
        <w:t xml:space="preserve"> </w:t>
      </w:r>
    </w:p>
    <w:p w14:paraId="26CD80A7" w14:textId="77777777" w:rsidR="002C1099" w:rsidRPr="00E835D4" w:rsidRDefault="002C1099" w:rsidP="00C9458E">
      <w:pPr>
        <w:pStyle w:val="ListParagraph"/>
        <w:ind w:left="0"/>
        <w:rPr>
          <w:sz w:val="24"/>
        </w:rPr>
      </w:pPr>
    </w:p>
    <w:p w14:paraId="0D699597" w14:textId="22606F82" w:rsidR="008954BC" w:rsidRPr="008954BC" w:rsidRDefault="001E31EE" w:rsidP="002F08B8">
      <w:pPr>
        <w:pStyle w:val="ListParagraph"/>
        <w:ind w:left="0"/>
        <w:rPr>
          <w:sz w:val="24"/>
        </w:rPr>
      </w:pPr>
      <w:r>
        <w:rPr>
          <w:sz w:val="24"/>
        </w:rPr>
        <w:t>[</w:t>
      </w:r>
      <w:r w:rsidR="002F08B8">
        <w:rPr>
          <w:sz w:val="24"/>
        </w:rPr>
        <w:t>10</w:t>
      </w:r>
      <w:r>
        <w:rPr>
          <w:sz w:val="24"/>
        </w:rPr>
        <w:t>]</w:t>
      </w:r>
      <w:r>
        <w:rPr>
          <w:sz w:val="24"/>
        </w:rPr>
        <w:tab/>
      </w:r>
      <w:r w:rsidR="007C75AC" w:rsidRPr="00463AFE">
        <w:rPr>
          <w:sz w:val="24"/>
        </w:rPr>
        <w:t>On 6 July 2007,</w:t>
      </w:r>
      <w:r w:rsidR="007C75AC" w:rsidRPr="00E835D4">
        <w:rPr>
          <w:sz w:val="24"/>
        </w:rPr>
        <w:t xml:space="preserve"> despite knowing that the strike was ongoing, there was no police presence at the main entrance.</w:t>
      </w:r>
      <w:r w:rsidR="00265BC9" w:rsidRPr="00E835D4">
        <w:rPr>
          <w:sz w:val="24"/>
        </w:rPr>
        <w:t xml:space="preserve"> </w:t>
      </w:r>
      <w:r w:rsidR="007C75AC" w:rsidRPr="00E835D4">
        <w:rPr>
          <w:sz w:val="24"/>
        </w:rPr>
        <w:t xml:space="preserve">On that </w:t>
      </w:r>
      <w:r w:rsidR="00E75B07" w:rsidRPr="00E835D4">
        <w:rPr>
          <w:sz w:val="24"/>
        </w:rPr>
        <w:t xml:space="preserve">morning, </w:t>
      </w:r>
      <w:r w:rsidR="0002480F" w:rsidRPr="00E835D4">
        <w:rPr>
          <w:sz w:val="24"/>
        </w:rPr>
        <w:t>a security guard employed by Umbhaba, Mr Munyai</w:t>
      </w:r>
      <w:r w:rsidR="007C75AC" w:rsidRPr="00E835D4">
        <w:rPr>
          <w:sz w:val="24"/>
        </w:rPr>
        <w:t>,</w:t>
      </w:r>
      <w:r w:rsidR="0002480F" w:rsidRPr="00E835D4">
        <w:rPr>
          <w:sz w:val="24"/>
        </w:rPr>
        <w:t xml:space="preserve"> was assaulted </w:t>
      </w:r>
      <w:r w:rsidR="007C75AC" w:rsidRPr="00E835D4">
        <w:rPr>
          <w:sz w:val="24"/>
        </w:rPr>
        <w:t xml:space="preserve">with a steel rod </w:t>
      </w:r>
      <w:r w:rsidR="0002480F" w:rsidRPr="00E835D4">
        <w:rPr>
          <w:sz w:val="24"/>
        </w:rPr>
        <w:t>and sustained several injuries. F</w:t>
      </w:r>
      <w:r w:rsidR="00E75B07" w:rsidRPr="00E835D4">
        <w:rPr>
          <w:sz w:val="24"/>
        </w:rPr>
        <w:t>ewer non-striking employees were prepared to work due to the ongoing intimidation</w:t>
      </w:r>
      <w:r w:rsidR="0002480F" w:rsidRPr="00E835D4">
        <w:rPr>
          <w:sz w:val="24"/>
        </w:rPr>
        <w:t>.</w:t>
      </w:r>
      <w:r w:rsidR="00222202" w:rsidRPr="00E835D4">
        <w:rPr>
          <w:sz w:val="24"/>
        </w:rPr>
        <w:t xml:space="preserve"> </w:t>
      </w:r>
      <w:r w:rsidR="0066416E" w:rsidRPr="00E835D4">
        <w:rPr>
          <w:sz w:val="24"/>
        </w:rPr>
        <w:t xml:space="preserve">Managers could not access the farm as all the gates were barricaded. Furthermore, rocks were thrown at them. </w:t>
      </w:r>
      <w:r w:rsidR="00630543" w:rsidRPr="00E835D4">
        <w:rPr>
          <w:sz w:val="24"/>
        </w:rPr>
        <w:t>A farm gate far from the picketing area was blockaded with the branches of burnt avocado trees.</w:t>
      </w:r>
      <w:r w:rsidR="000C1FEA" w:rsidRPr="00E835D4">
        <w:rPr>
          <w:sz w:val="24"/>
        </w:rPr>
        <w:t xml:space="preserve"> A mob of striking employees brandishing knobkerries rushed at the </w:t>
      </w:r>
      <w:r w:rsidR="000C1FEA" w:rsidRPr="007D75F0">
        <w:rPr>
          <w:sz w:val="24"/>
        </w:rPr>
        <w:t xml:space="preserve">management team of Umbhaba and </w:t>
      </w:r>
      <w:r w:rsidR="002431AC" w:rsidRPr="007D75F0">
        <w:rPr>
          <w:sz w:val="24"/>
        </w:rPr>
        <w:t>some threw stones at them.</w:t>
      </w:r>
      <w:r w:rsidR="000C1FEA" w:rsidRPr="007D75F0">
        <w:rPr>
          <w:sz w:val="24"/>
        </w:rPr>
        <w:t xml:space="preserve"> </w:t>
      </w:r>
      <w:r w:rsidR="00D61F0F" w:rsidRPr="007D75F0">
        <w:rPr>
          <w:sz w:val="24"/>
        </w:rPr>
        <w:t>Some striking employees threw stones at and damaged one of the houses on the farm property.</w:t>
      </w:r>
      <w:r w:rsidR="00E878D5" w:rsidRPr="007D75F0">
        <w:rPr>
          <w:sz w:val="24"/>
        </w:rPr>
        <w:t xml:space="preserve"> </w:t>
      </w:r>
      <w:r w:rsidR="0063071A" w:rsidRPr="007D75F0">
        <w:rPr>
          <w:sz w:val="24"/>
        </w:rPr>
        <w:t xml:space="preserve">Others </w:t>
      </w:r>
      <w:r w:rsidR="00E878D5" w:rsidRPr="007D75F0">
        <w:rPr>
          <w:sz w:val="24"/>
        </w:rPr>
        <w:t>attempted to break down the gate. Orchards were vandalised</w:t>
      </w:r>
      <w:r w:rsidR="008954BC" w:rsidRPr="007D75F0">
        <w:rPr>
          <w:sz w:val="24"/>
        </w:rPr>
        <w:t>, and banana</w:t>
      </w:r>
      <w:r w:rsidR="00F14025" w:rsidRPr="007D75F0">
        <w:rPr>
          <w:sz w:val="24"/>
        </w:rPr>
        <w:t xml:space="preserve"> tree</w:t>
      </w:r>
      <w:r w:rsidR="008954BC" w:rsidRPr="007D75F0">
        <w:rPr>
          <w:sz w:val="24"/>
        </w:rPr>
        <w:t xml:space="preserve">s were ripped out and destroyed. </w:t>
      </w:r>
      <w:r w:rsidR="007C75AC" w:rsidRPr="007D75F0">
        <w:rPr>
          <w:sz w:val="24"/>
        </w:rPr>
        <w:t>The police were called but Captain Mbambo telephonically stated that the police needed a court interdict, that Umbhaba had to deal with their own labour problem and that it was not the police’</w:t>
      </w:r>
      <w:r w:rsidR="00463AFE" w:rsidRPr="007D75F0">
        <w:rPr>
          <w:sz w:val="24"/>
        </w:rPr>
        <w:t>s</w:t>
      </w:r>
      <w:r w:rsidR="007C75AC" w:rsidRPr="007D75F0">
        <w:rPr>
          <w:sz w:val="24"/>
        </w:rPr>
        <w:t xml:space="preserve"> responsibility to look after Umbhaba’s</w:t>
      </w:r>
      <w:r w:rsidR="007C75AC" w:rsidRPr="008954BC">
        <w:rPr>
          <w:sz w:val="24"/>
        </w:rPr>
        <w:t xml:space="preserve"> property.</w:t>
      </w:r>
      <w:r w:rsidR="008954BC" w:rsidRPr="008954BC">
        <w:rPr>
          <w:sz w:val="24"/>
        </w:rPr>
        <w:t xml:space="preserve"> Mr Plath then phoned the station commissioner of H</w:t>
      </w:r>
      <w:r w:rsidR="00B82A06">
        <w:rPr>
          <w:sz w:val="24"/>
        </w:rPr>
        <w:t>a</w:t>
      </w:r>
      <w:r w:rsidR="008954BC" w:rsidRPr="008954BC">
        <w:rPr>
          <w:sz w:val="24"/>
        </w:rPr>
        <w:t>zyview police station, Superintendent Nobela to inform her about the situation.</w:t>
      </w:r>
    </w:p>
    <w:p w14:paraId="501909B1" w14:textId="77777777" w:rsidR="0036023B" w:rsidRPr="008954BC" w:rsidRDefault="0036023B" w:rsidP="00C9458E">
      <w:pPr>
        <w:pStyle w:val="ListParagraph"/>
        <w:ind w:left="0"/>
        <w:rPr>
          <w:sz w:val="24"/>
        </w:rPr>
      </w:pPr>
    </w:p>
    <w:p w14:paraId="083913A1" w14:textId="68A2A2E5" w:rsidR="00B1206F" w:rsidRPr="00B87B3E" w:rsidRDefault="001E31EE" w:rsidP="00854A50">
      <w:pPr>
        <w:pStyle w:val="ListParagraph"/>
        <w:ind w:left="0"/>
        <w:rPr>
          <w:sz w:val="24"/>
        </w:rPr>
      </w:pPr>
      <w:r w:rsidRPr="008954BC">
        <w:rPr>
          <w:sz w:val="24"/>
        </w:rPr>
        <w:t>[1</w:t>
      </w:r>
      <w:r w:rsidR="002F08B8">
        <w:rPr>
          <w:sz w:val="24"/>
        </w:rPr>
        <w:t>1</w:t>
      </w:r>
      <w:r w:rsidRPr="008954BC">
        <w:rPr>
          <w:sz w:val="24"/>
        </w:rPr>
        <w:t>]</w:t>
      </w:r>
      <w:r w:rsidRPr="008954BC">
        <w:rPr>
          <w:sz w:val="24"/>
        </w:rPr>
        <w:tab/>
      </w:r>
      <w:r w:rsidR="007C75AC" w:rsidRPr="008954BC">
        <w:rPr>
          <w:sz w:val="24"/>
        </w:rPr>
        <w:t>Shortly thereafter</w:t>
      </w:r>
      <w:r w:rsidR="00463AFE">
        <w:rPr>
          <w:sz w:val="24"/>
        </w:rPr>
        <w:t>,</w:t>
      </w:r>
      <w:r w:rsidR="007C75AC" w:rsidRPr="008954BC">
        <w:rPr>
          <w:sz w:val="24"/>
        </w:rPr>
        <w:t xml:space="preserve"> the striking mob</w:t>
      </w:r>
      <w:r w:rsidR="007C75AC" w:rsidRPr="00E835D4">
        <w:rPr>
          <w:sz w:val="24"/>
        </w:rPr>
        <w:t xml:space="preserve"> threatened to kill the workers inside the farm premises. When management opened the south gate to enable the non-striking </w:t>
      </w:r>
      <w:r w:rsidR="007C75AC" w:rsidRPr="00E835D4">
        <w:rPr>
          <w:sz w:val="24"/>
        </w:rPr>
        <w:lastRenderedPageBreak/>
        <w:t xml:space="preserve">workers to escape, the striking workers immediately went to that gate and started hurling stones at the management of Umbhaba. Several gunshots were fired in an attempt to keep the mob away. This worked only briefly. Captain Mbambo was again contacted telephonically but no meaningful response was received. Mr Plath eventually phoned the station commissioner, superintendent Nobela. In the </w:t>
      </w:r>
      <w:r w:rsidR="007C75AC" w:rsidRPr="004B4B60">
        <w:rPr>
          <w:sz w:val="24"/>
        </w:rPr>
        <w:t xml:space="preserve">intervening period, some of the striking workers entered the yard and </w:t>
      </w:r>
      <w:r w:rsidR="0015728A" w:rsidRPr="004B4B60">
        <w:rPr>
          <w:sz w:val="24"/>
        </w:rPr>
        <w:t xml:space="preserve">smashed the windscreen of </w:t>
      </w:r>
      <w:r w:rsidR="007C75AC" w:rsidRPr="004B4B60">
        <w:rPr>
          <w:sz w:val="24"/>
        </w:rPr>
        <w:t xml:space="preserve">the earth moving equipment (TLB). </w:t>
      </w:r>
      <w:r w:rsidR="004B4B60" w:rsidRPr="004B4B60">
        <w:rPr>
          <w:sz w:val="24"/>
        </w:rPr>
        <w:t>Other striking employees used irrigation equipment to start a bonfire</w:t>
      </w:r>
      <w:r w:rsidR="004B4B60">
        <w:rPr>
          <w:sz w:val="24"/>
        </w:rPr>
        <w:t xml:space="preserve"> at the south yard gate</w:t>
      </w:r>
      <w:r w:rsidR="004B4B60" w:rsidRPr="004B4B60">
        <w:rPr>
          <w:sz w:val="24"/>
        </w:rPr>
        <w:t>.</w:t>
      </w:r>
      <w:r w:rsidR="007C75AC" w:rsidRPr="004B4B60">
        <w:rPr>
          <w:sz w:val="24"/>
        </w:rPr>
        <w:t xml:space="preserve"> </w:t>
      </w:r>
      <w:r w:rsidR="00222202" w:rsidRPr="004B4B60">
        <w:rPr>
          <w:sz w:val="24"/>
        </w:rPr>
        <w:t>The striking employees carried on hurling stones and barricading some of the gates.</w:t>
      </w:r>
      <w:r w:rsidR="00C51A8A" w:rsidRPr="00E835D4">
        <w:rPr>
          <w:sz w:val="24"/>
        </w:rPr>
        <w:t xml:space="preserve"> This prompted Mr Plath’s father to fire some warning shots into the air. </w:t>
      </w:r>
      <w:r w:rsidR="00332B83" w:rsidRPr="00E835D4">
        <w:rPr>
          <w:sz w:val="24"/>
        </w:rPr>
        <w:t>The crowd retreated for a few minutes and then advanced again</w:t>
      </w:r>
      <w:r w:rsidR="00C51A8A" w:rsidRPr="00E835D4">
        <w:rPr>
          <w:sz w:val="24"/>
        </w:rPr>
        <w:t xml:space="preserve">. </w:t>
      </w:r>
      <w:r w:rsidR="00821EE7" w:rsidRPr="00E835D4">
        <w:rPr>
          <w:sz w:val="24"/>
        </w:rPr>
        <w:t xml:space="preserve">Mr Plath called the police several times. When the police arrived, the violence ceased. The </w:t>
      </w:r>
      <w:r w:rsidR="00821EE7" w:rsidRPr="00B87B3E">
        <w:rPr>
          <w:sz w:val="24"/>
        </w:rPr>
        <w:t>mana</w:t>
      </w:r>
      <w:r w:rsidR="0082466B" w:rsidRPr="00B87B3E">
        <w:rPr>
          <w:sz w:val="24"/>
        </w:rPr>
        <w:t xml:space="preserve">gement </w:t>
      </w:r>
      <w:r w:rsidR="00821EE7" w:rsidRPr="00B87B3E">
        <w:rPr>
          <w:sz w:val="24"/>
        </w:rPr>
        <w:t xml:space="preserve">team </w:t>
      </w:r>
      <w:r w:rsidR="0082466B" w:rsidRPr="00B87B3E">
        <w:rPr>
          <w:sz w:val="24"/>
        </w:rPr>
        <w:t>of Umbhaba w</w:t>
      </w:r>
      <w:r w:rsidR="005857F5" w:rsidRPr="00B87B3E">
        <w:rPr>
          <w:sz w:val="24"/>
        </w:rPr>
        <w:t xml:space="preserve">as able to extinguish the fire. </w:t>
      </w:r>
      <w:r w:rsidR="00E601E3" w:rsidRPr="00B87B3E">
        <w:rPr>
          <w:sz w:val="24"/>
        </w:rPr>
        <w:t>Management pleaded with the police to maintain a presence given that the violence escalated whenever they were not present. The police stated that it was not their responsibility to get involved in labour disputes</w:t>
      </w:r>
      <w:r w:rsidR="00B87B3E" w:rsidRPr="00B87B3E">
        <w:rPr>
          <w:sz w:val="24"/>
        </w:rPr>
        <w:t>. Mr Plath explained to both Captain Mbambo and Superintendent Nobela that Umbhaba was already dealing with the labour dispute through its labour consultants and was merely asking the police to be present so as ‘to keep and maintain law and order and protect the people’ and also to prevent damage. The police left 20 minutes later.</w:t>
      </w:r>
      <w:r w:rsidR="00B87B3E" w:rsidRPr="00B87B3E">
        <w:rPr>
          <w:strike/>
          <w:sz w:val="24"/>
        </w:rPr>
        <w:t xml:space="preserve"> </w:t>
      </w:r>
    </w:p>
    <w:p w14:paraId="19924EB9" w14:textId="77777777" w:rsidR="00DF5FF6" w:rsidRPr="00B87B3E" w:rsidRDefault="00DF5FF6" w:rsidP="00C9458E">
      <w:pPr>
        <w:pStyle w:val="ListParagraph"/>
        <w:ind w:left="0"/>
        <w:rPr>
          <w:sz w:val="24"/>
        </w:rPr>
      </w:pPr>
    </w:p>
    <w:p w14:paraId="421041C8" w14:textId="3B2A9A88" w:rsidR="00727392" w:rsidRPr="00E835D4" w:rsidRDefault="001E31EE" w:rsidP="00854A50">
      <w:pPr>
        <w:pStyle w:val="ListParagraph"/>
        <w:ind w:left="0"/>
        <w:rPr>
          <w:sz w:val="24"/>
        </w:rPr>
      </w:pPr>
      <w:r w:rsidRPr="00B87B3E">
        <w:rPr>
          <w:sz w:val="24"/>
        </w:rPr>
        <w:t>[1</w:t>
      </w:r>
      <w:r w:rsidR="002F08B8">
        <w:rPr>
          <w:sz w:val="24"/>
        </w:rPr>
        <w:t>2</w:t>
      </w:r>
      <w:r w:rsidRPr="00B87B3E">
        <w:rPr>
          <w:sz w:val="24"/>
        </w:rPr>
        <w:t>]</w:t>
      </w:r>
      <w:r w:rsidRPr="00B87B3E">
        <w:rPr>
          <w:sz w:val="24"/>
        </w:rPr>
        <w:tab/>
      </w:r>
      <w:r w:rsidR="00BE3B8D" w:rsidRPr="00B87B3E">
        <w:rPr>
          <w:sz w:val="24"/>
        </w:rPr>
        <w:t>When the</w:t>
      </w:r>
      <w:r w:rsidR="00B1206F" w:rsidRPr="00B87B3E">
        <w:rPr>
          <w:sz w:val="24"/>
        </w:rPr>
        <w:t xml:space="preserve"> police were called</w:t>
      </w:r>
      <w:r w:rsidR="00B1206F" w:rsidRPr="00E835D4">
        <w:rPr>
          <w:sz w:val="24"/>
        </w:rPr>
        <w:t xml:space="preserve"> again, </w:t>
      </w:r>
      <w:r w:rsidR="003974A7" w:rsidRPr="00E835D4">
        <w:rPr>
          <w:sz w:val="24"/>
        </w:rPr>
        <w:t xml:space="preserve">Captain Mbambo encouraged </w:t>
      </w:r>
      <w:r w:rsidR="00CF7078" w:rsidRPr="00E835D4">
        <w:rPr>
          <w:sz w:val="24"/>
        </w:rPr>
        <w:t xml:space="preserve">Mr Plath and members of Umbhaba’s management to </w:t>
      </w:r>
      <w:r w:rsidR="0005433C" w:rsidRPr="00E835D4">
        <w:rPr>
          <w:sz w:val="24"/>
        </w:rPr>
        <w:t>have a discussion with the striking workers, indicating that the dispute was labour</w:t>
      </w:r>
      <w:r w:rsidR="00070915" w:rsidRPr="00E835D4">
        <w:rPr>
          <w:sz w:val="24"/>
        </w:rPr>
        <w:t>-</w:t>
      </w:r>
      <w:r w:rsidR="0005433C" w:rsidRPr="00E835D4">
        <w:rPr>
          <w:sz w:val="24"/>
        </w:rPr>
        <w:t>related and the police did not have capacity to de</w:t>
      </w:r>
      <w:r w:rsidR="00070915" w:rsidRPr="00E835D4">
        <w:rPr>
          <w:sz w:val="24"/>
        </w:rPr>
        <w:t>a</w:t>
      </w:r>
      <w:r w:rsidR="0005433C" w:rsidRPr="00E835D4">
        <w:rPr>
          <w:sz w:val="24"/>
        </w:rPr>
        <w:t>l with it.</w:t>
      </w:r>
      <w:r w:rsidR="00C51A8A" w:rsidRPr="00E835D4">
        <w:rPr>
          <w:sz w:val="24"/>
        </w:rPr>
        <w:t xml:space="preserve"> </w:t>
      </w:r>
      <w:r w:rsidR="003974A7" w:rsidRPr="00E835D4">
        <w:rPr>
          <w:sz w:val="24"/>
        </w:rPr>
        <w:t xml:space="preserve">The management </w:t>
      </w:r>
      <w:r w:rsidR="00752606" w:rsidRPr="00E835D4">
        <w:rPr>
          <w:sz w:val="24"/>
        </w:rPr>
        <w:t xml:space="preserve">of Umbhaba informed him that they could not have discussions with the striking employees as they feared for their safety. Captain Mbambo proposed that </w:t>
      </w:r>
      <w:r w:rsidR="008A4E28" w:rsidRPr="00E835D4">
        <w:rPr>
          <w:sz w:val="24"/>
        </w:rPr>
        <w:t>Umbhaba obtain an interdict and indicated that once it had been obtained</w:t>
      </w:r>
      <w:r w:rsidR="005808F4" w:rsidRPr="00E835D4">
        <w:rPr>
          <w:sz w:val="24"/>
        </w:rPr>
        <w:t>,</w:t>
      </w:r>
      <w:r w:rsidR="008A4E28" w:rsidRPr="00E835D4">
        <w:rPr>
          <w:sz w:val="24"/>
        </w:rPr>
        <w:t xml:space="preserve"> the police would be able to act. </w:t>
      </w:r>
      <w:r w:rsidR="00FE5DB4" w:rsidRPr="00E835D4">
        <w:rPr>
          <w:sz w:val="24"/>
        </w:rPr>
        <w:t>As the weekend was approaching and Umbhaba was concerned about the safety of the non-striking employees, it employed the services of an armed security company</w:t>
      </w:r>
      <w:r w:rsidR="00FE5DB4" w:rsidRPr="00A81035">
        <w:rPr>
          <w:sz w:val="24"/>
        </w:rPr>
        <w:t xml:space="preserve">. </w:t>
      </w:r>
      <w:r w:rsidR="00953D41" w:rsidRPr="00A81035">
        <w:rPr>
          <w:sz w:val="24"/>
        </w:rPr>
        <w:t>Since</w:t>
      </w:r>
      <w:r w:rsidR="00953D41">
        <w:rPr>
          <w:sz w:val="24"/>
        </w:rPr>
        <w:t xml:space="preserve"> </w:t>
      </w:r>
      <w:r w:rsidR="009A0A04" w:rsidRPr="00E835D4">
        <w:rPr>
          <w:sz w:val="24"/>
        </w:rPr>
        <w:t xml:space="preserve">the striking employees considered </w:t>
      </w:r>
      <w:r w:rsidR="00D74083" w:rsidRPr="00E835D4">
        <w:rPr>
          <w:sz w:val="24"/>
        </w:rPr>
        <w:t xml:space="preserve">both </w:t>
      </w:r>
      <w:r w:rsidR="009A0A04" w:rsidRPr="00E835D4">
        <w:rPr>
          <w:sz w:val="24"/>
        </w:rPr>
        <w:t xml:space="preserve">Saturday </w:t>
      </w:r>
      <w:r w:rsidR="0051320E" w:rsidRPr="00E835D4">
        <w:rPr>
          <w:sz w:val="24"/>
        </w:rPr>
        <w:t xml:space="preserve">and Sunday </w:t>
      </w:r>
      <w:r w:rsidR="009A0A04" w:rsidRPr="00E835D4">
        <w:rPr>
          <w:sz w:val="24"/>
        </w:rPr>
        <w:t xml:space="preserve">not to </w:t>
      </w:r>
      <w:r w:rsidR="00D74083" w:rsidRPr="00E835D4">
        <w:rPr>
          <w:sz w:val="24"/>
        </w:rPr>
        <w:t xml:space="preserve">be their </w:t>
      </w:r>
      <w:r w:rsidR="009A0A04" w:rsidRPr="00E835D4">
        <w:rPr>
          <w:sz w:val="24"/>
        </w:rPr>
        <w:t xml:space="preserve">working days, they </w:t>
      </w:r>
      <w:r w:rsidR="00B370B9" w:rsidRPr="00E835D4">
        <w:rPr>
          <w:sz w:val="24"/>
        </w:rPr>
        <w:t xml:space="preserve">suspended the strike action for both Saturday and Sunday </w:t>
      </w:r>
      <w:r w:rsidR="00F612A4">
        <w:rPr>
          <w:sz w:val="24"/>
        </w:rPr>
        <w:t xml:space="preserve">7 and 8 </w:t>
      </w:r>
      <w:r w:rsidR="00B370B9" w:rsidRPr="00E835D4">
        <w:rPr>
          <w:sz w:val="24"/>
        </w:rPr>
        <w:t>July 2007.</w:t>
      </w:r>
    </w:p>
    <w:p w14:paraId="3BAB50F0" w14:textId="5B96C4FF" w:rsidR="005808F4" w:rsidRPr="00E835D4" w:rsidRDefault="00B370B9" w:rsidP="00E835D4">
      <w:pPr>
        <w:pStyle w:val="ListParagraph"/>
        <w:ind w:left="0"/>
        <w:rPr>
          <w:sz w:val="24"/>
        </w:rPr>
      </w:pPr>
      <w:r w:rsidRPr="00E835D4">
        <w:rPr>
          <w:sz w:val="24"/>
        </w:rPr>
        <w:t xml:space="preserve"> </w:t>
      </w:r>
    </w:p>
    <w:p w14:paraId="2B765EAA" w14:textId="42500EC5" w:rsidR="00265BC9" w:rsidRPr="004E7FCA" w:rsidRDefault="001E31EE" w:rsidP="00854A50">
      <w:pPr>
        <w:pStyle w:val="ListParagraph"/>
        <w:ind w:left="0"/>
        <w:rPr>
          <w:sz w:val="24"/>
        </w:rPr>
      </w:pPr>
      <w:r>
        <w:rPr>
          <w:sz w:val="24"/>
        </w:rPr>
        <w:lastRenderedPageBreak/>
        <w:t>[1</w:t>
      </w:r>
      <w:r w:rsidR="002F08B8">
        <w:rPr>
          <w:sz w:val="24"/>
        </w:rPr>
        <w:t>3</w:t>
      </w:r>
      <w:r>
        <w:rPr>
          <w:sz w:val="24"/>
        </w:rPr>
        <w:t>]</w:t>
      </w:r>
      <w:r>
        <w:rPr>
          <w:sz w:val="24"/>
        </w:rPr>
        <w:tab/>
      </w:r>
      <w:r w:rsidR="005808F4" w:rsidRPr="00E835D4">
        <w:rPr>
          <w:sz w:val="24"/>
        </w:rPr>
        <w:t xml:space="preserve">On </w:t>
      </w:r>
      <w:r w:rsidR="004F39A0" w:rsidRPr="00E835D4">
        <w:rPr>
          <w:sz w:val="24"/>
        </w:rPr>
        <w:t xml:space="preserve">Monday 9 July 2007 the strike resumed, with the striking employees </w:t>
      </w:r>
      <w:r w:rsidR="0043204C" w:rsidRPr="00E835D4">
        <w:rPr>
          <w:sz w:val="24"/>
        </w:rPr>
        <w:t xml:space="preserve">blockading </w:t>
      </w:r>
      <w:r w:rsidR="004F39A0" w:rsidRPr="00E835D4">
        <w:rPr>
          <w:sz w:val="24"/>
        </w:rPr>
        <w:t xml:space="preserve">the gates </w:t>
      </w:r>
      <w:r w:rsidR="0043204C" w:rsidRPr="00E835D4">
        <w:rPr>
          <w:sz w:val="24"/>
        </w:rPr>
        <w:t xml:space="preserve">and making fires close to the gates. Umbhaba management called </w:t>
      </w:r>
      <w:r w:rsidR="00FC5ACF" w:rsidRPr="00E835D4">
        <w:rPr>
          <w:sz w:val="24"/>
        </w:rPr>
        <w:t xml:space="preserve">Captain Mbambo three times on his mobile phone, but he did not show up. Umbhaba decided to approach the Labour </w:t>
      </w:r>
      <w:r w:rsidR="008A4F36">
        <w:rPr>
          <w:sz w:val="24"/>
        </w:rPr>
        <w:t>C</w:t>
      </w:r>
      <w:r w:rsidR="008A4F36" w:rsidRPr="00E835D4">
        <w:rPr>
          <w:sz w:val="24"/>
        </w:rPr>
        <w:t xml:space="preserve">ourt </w:t>
      </w:r>
      <w:r w:rsidR="00FC5ACF" w:rsidRPr="00E835D4">
        <w:rPr>
          <w:sz w:val="24"/>
        </w:rPr>
        <w:t>for an interdict</w:t>
      </w:r>
      <w:r w:rsidR="0017155A" w:rsidRPr="00E835D4">
        <w:rPr>
          <w:sz w:val="24"/>
        </w:rPr>
        <w:t xml:space="preserve"> in which th</w:t>
      </w:r>
      <w:r w:rsidR="000A60DA" w:rsidRPr="00E835D4">
        <w:rPr>
          <w:sz w:val="24"/>
        </w:rPr>
        <w:t>e</w:t>
      </w:r>
      <w:r w:rsidR="0017155A" w:rsidRPr="00E835D4">
        <w:rPr>
          <w:sz w:val="24"/>
        </w:rPr>
        <w:t xml:space="preserve"> </w:t>
      </w:r>
      <w:r w:rsidR="00A32C05" w:rsidRPr="00E835D4">
        <w:rPr>
          <w:sz w:val="24"/>
        </w:rPr>
        <w:t xml:space="preserve">trade </w:t>
      </w:r>
      <w:r w:rsidR="0017155A" w:rsidRPr="00E835D4">
        <w:rPr>
          <w:sz w:val="24"/>
        </w:rPr>
        <w:t xml:space="preserve">union </w:t>
      </w:r>
      <w:r w:rsidR="007E403D" w:rsidRPr="00E835D4">
        <w:rPr>
          <w:sz w:val="24"/>
        </w:rPr>
        <w:t xml:space="preserve">known as </w:t>
      </w:r>
      <w:r w:rsidR="00A32C05" w:rsidRPr="00E835D4">
        <w:rPr>
          <w:sz w:val="24"/>
        </w:rPr>
        <w:t>BBBWU</w:t>
      </w:r>
      <w:r w:rsidR="007E403D" w:rsidRPr="00E835D4">
        <w:rPr>
          <w:sz w:val="24"/>
        </w:rPr>
        <w:t xml:space="preserve"> </w:t>
      </w:r>
      <w:r w:rsidR="007E403D" w:rsidRPr="007D75F0">
        <w:rPr>
          <w:sz w:val="24"/>
        </w:rPr>
        <w:t>was cited as the first respondent</w:t>
      </w:r>
      <w:r w:rsidR="00A32C05" w:rsidRPr="007D75F0">
        <w:rPr>
          <w:sz w:val="24"/>
        </w:rPr>
        <w:t xml:space="preserve">, one of its </w:t>
      </w:r>
      <w:r w:rsidR="0017155A" w:rsidRPr="007D75F0">
        <w:rPr>
          <w:sz w:val="24"/>
        </w:rPr>
        <w:t xml:space="preserve">officials </w:t>
      </w:r>
      <w:r w:rsidR="007E403D" w:rsidRPr="007D75F0">
        <w:rPr>
          <w:sz w:val="24"/>
        </w:rPr>
        <w:t xml:space="preserve">was cited as the second respondent, </w:t>
      </w:r>
      <w:r w:rsidR="00461FC2" w:rsidRPr="007D75F0">
        <w:rPr>
          <w:sz w:val="24"/>
        </w:rPr>
        <w:t xml:space="preserve">and several </w:t>
      </w:r>
      <w:r w:rsidR="00A32C05" w:rsidRPr="007D75F0">
        <w:rPr>
          <w:sz w:val="24"/>
        </w:rPr>
        <w:t xml:space="preserve">employees </w:t>
      </w:r>
      <w:r w:rsidR="007E403D" w:rsidRPr="007D75F0">
        <w:rPr>
          <w:sz w:val="24"/>
        </w:rPr>
        <w:t xml:space="preserve">mentioned in an Annexure </w:t>
      </w:r>
      <w:r w:rsidR="0017155A" w:rsidRPr="007D75F0">
        <w:rPr>
          <w:sz w:val="24"/>
        </w:rPr>
        <w:t xml:space="preserve">were cited as the </w:t>
      </w:r>
      <w:r w:rsidR="00072E7D" w:rsidRPr="007D75F0">
        <w:rPr>
          <w:sz w:val="24"/>
        </w:rPr>
        <w:t xml:space="preserve">third </w:t>
      </w:r>
      <w:r w:rsidR="0017155A" w:rsidRPr="007D75F0">
        <w:rPr>
          <w:sz w:val="24"/>
        </w:rPr>
        <w:t>r</w:t>
      </w:r>
      <w:r w:rsidR="000A60DA" w:rsidRPr="007D75F0">
        <w:rPr>
          <w:sz w:val="24"/>
        </w:rPr>
        <w:t>e</w:t>
      </w:r>
      <w:r w:rsidR="0017155A" w:rsidRPr="007D75F0">
        <w:rPr>
          <w:sz w:val="24"/>
        </w:rPr>
        <w:t>spondent</w:t>
      </w:r>
      <w:r w:rsidR="00FC5ACF" w:rsidRPr="007D75F0">
        <w:rPr>
          <w:sz w:val="24"/>
        </w:rPr>
        <w:t xml:space="preserve">. </w:t>
      </w:r>
      <w:r w:rsidR="00BC63AA" w:rsidRPr="007D75F0">
        <w:rPr>
          <w:sz w:val="24"/>
        </w:rPr>
        <w:t>The order</w:t>
      </w:r>
      <w:r w:rsidR="00BC63AA" w:rsidRPr="00E835D4">
        <w:rPr>
          <w:sz w:val="24"/>
        </w:rPr>
        <w:t xml:space="preserve"> was granted on the same day and read as </w:t>
      </w:r>
      <w:r w:rsidR="00BC63AA" w:rsidRPr="004E7FCA">
        <w:rPr>
          <w:sz w:val="24"/>
        </w:rPr>
        <w:t>follows:</w:t>
      </w:r>
      <w:r w:rsidR="00E93F23" w:rsidRPr="004E7FCA">
        <w:rPr>
          <w:sz w:val="24"/>
        </w:rPr>
        <w:t xml:space="preserve"> </w:t>
      </w:r>
    </w:p>
    <w:p w14:paraId="59DE6CBF" w14:textId="2ED9C9AC" w:rsidR="00425A54" w:rsidRPr="004E7FCA" w:rsidRDefault="00425A54" w:rsidP="0063071A">
      <w:pPr>
        <w:pStyle w:val="NormalWeb"/>
        <w:shd w:val="clear" w:color="auto" w:fill="FFFFFF"/>
        <w:spacing w:before="0" w:beforeAutospacing="0" w:after="0" w:afterAutospacing="0"/>
        <w:ind w:left="720" w:hanging="720"/>
        <w:rPr>
          <w:rFonts w:ascii="Arial" w:hAnsi="Arial" w:cs="Arial"/>
          <w:sz w:val="22"/>
          <w:szCs w:val="22"/>
        </w:rPr>
      </w:pPr>
      <w:r w:rsidRPr="004E7FCA">
        <w:rPr>
          <w:rFonts w:ascii="Arial" w:hAnsi="Arial" w:cs="Arial"/>
          <w:sz w:val="22"/>
          <w:szCs w:val="22"/>
        </w:rPr>
        <w:t>‘2.1.</w:t>
      </w:r>
      <w:r w:rsidR="00F612A4" w:rsidRPr="004E7FCA">
        <w:rPr>
          <w:rFonts w:ascii="Arial" w:hAnsi="Arial" w:cs="Arial"/>
          <w:sz w:val="22"/>
          <w:szCs w:val="22"/>
        </w:rPr>
        <w:tab/>
      </w:r>
      <w:r w:rsidRPr="004E7FCA">
        <w:rPr>
          <w:rFonts w:ascii="Arial" w:hAnsi="Arial" w:cs="Arial"/>
          <w:sz w:val="22"/>
          <w:szCs w:val="22"/>
        </w:rPr>
        <w:t>The 1</w:t>
      </w:r>
      <w:r w:rsidRPr="004E7FCA">
        <w:rPr>
          <w:rFonts w:ascii="Arial" w:hAnsi="Arial" w:cs="Arial"/>
          <w:sz w:val="22"/>
          <w:szCs w:val="22"/>
          <w:vertAlign w:val="superscript"/>
        </w:rPr>
        <w:t>st</w:t>
      </w:r>
      <w:r w:rsidRPr="004E7FCA">
        <w:rPr>
          <w:rFonts w:ascii="Arial" w:hAnsi="Arial" w:cs="Arial"/>
          <w:sz w:val="22"/>
          <w:szCs w:val="22"/>
        </w:rPr>
        <w:t>, 2</w:t>
      </w:r>
      <w:r w:rsidRPr="004E7FCA">
        <w:rPr>
          <w:rFonts w:ascii="Arial" w:hAnsi="Arial" w:cs="Arial"/>
          <w:sz w:val="22"/>
          <w:szCs w:val="22"/>
          <w:vertAlign w:val="superscript"/>
        </w:rPr>
        <w:t>nd</w:t>
      </w:r>
      <w:r w:rsidRPr="004E7FCA">
        <w:rPr>
          <w:rFonts w:ascii="Arial" w:hAnsi="Arial" w:cs="Arial"/>
          <w:sz w:val="22"/>
          <w:szCs w:val="22"/>
        </w:rPr>
        <w:t> and 3</w:t>
      </w:r>
      <w:r w:rsidR="00F612A4" w:rsidRPr="004E7FCA">
        <w:rPr>
          <w:rFonts w:ascii="Arial" w:hAnsi="Arial" w:cs="Arial"/>
          <w:sz w:val="22"/>
          <w:szCs w:val="22"/>
          <w:vertAlign w:val="superscript"/>
        </w:rPr>
        <w:t>rd</w:t>
      </w:r>
      <w:r w:rsidRPr="004E7FCA">
        <w:rPr>
          <w:rFonts w:ascii="Arial" w:hAnsi="Arial" w:cs="Arial"/>
          <w:sz w:val="22"/>
          <w:szCs w:val="22"/>
        </w:rPr>
        <w:t xml:space="preserve"> Respondents are interdicted from picketing at the main entrance of the Kiepersol Farm and compelled to picket a distance of 500 meters in a northerly direction (away from the R40 towards Kiepersol) from the main entrance of the Kiepersol Farm on the opposite side of the road.</w:t>
      </w:r>
    </w:p>
    <w:p w14:paraId="44FED31F" w14:textId="741A93DD" w:rsidR="00425A54" w:rsidRPr="004E7FCA" w:rsidRDefault="00425A54" w:rsidP="0063071A">
      <w:pPr>
        <w:pStyle w:val="NormalWeb"/>
        <w:shd w:val="clear" w:color="auto" w:fill="FFFFFF"/>
        <w:spacing w:before="0" w:beforeAutospacing="0" w:after="0" w:afterAutospacing="0"/>
        <w:ind w:left="720" w:hanging="720"/>
        <w:rPr>
          <w:rFonts w:ascii="Arial" w:hAnsi="Arial" w:cs="Arial"/>
          <w:sz w:val="22"/>
          <w:szCs w:val="22"/>
        </w:rPr>
      </w:pPr>
      <w:r w:rsidRPr="004E7FCA">
        <w:rPr>
          <w:rFonts w:ascii="Arial" w:hAnsi="Arial" w:cs="Arial"/>
          <w:sz w:val="22"/>
          <w:szCs w:val="22"/>
        </w:rPr>
        <w:t>2.2</w:t>
      </w:r>
      <w:r w:rsidR="00DF5FF6" w:rsidRPr="004E7FCA">
        <w:rPr>
          <w:rFonts w:ascii="Arial" w:hAnsi="Arial" w:cs="Arial"/>
          <w:sz w:val="22"/>
          <w:szCs w:val="22"/>
        </w:rPr>
        <w:t>.</w:t>
      </w:r>
      <w:r w:rsidR="00F612A4" w:rsidRPr="004E7FCA">
        <w:rPr>
          <w:rFonts w:ascii="Arial" w:hAnsi="Arial" w:cs="Arial"/>
          <w:sz w:val="22"/>
          <w:szCs w:val="22"/>
        </w:rPr>
        <w:tab/>
      </w:r>
      <w:r w:rsidRPr="004E7FCA">
        <w:rPr>
          <w:rFonts w:ascii="Arial" w:hAnsi="Arial" w:cs="Arial"/>
          <w:sz w:val="22"/>
          <w:szCs w:val="22"/>
        </w:rPr>
        <w:t>The 1</w:t>
      </w:r>
      <w:r w:rsidRPr="004E7FCA">
        <w:rPr>
          <w:rFonts w:ascii="Arial" w:hAnsi="Arial" w:cs="Arial"/>
          <w:sz w:val="22"/>
          <w:szCs w:val="22"/>
          <w:vertAlign w:val="superscript"/>
        </w:rPr>
        <w:t>st</w:t>
      </w:r>
      <w:r w:rsidRPr="004E7FCA">
        <w:rPr>
          <w:rFonts w:ascii="Arial" w:hAnsi="Arial" w:cs="Arial"/>
          <w:sz w:val="22"/>
          <w:szCs w:val="22"/>
        </w:rPr>
        <w:t>, 2</w:t>
      </w:r>
      <w:r w:rsidRPr="004E7FCA">
        <w:rPr>
          <w:rFonts w:ascii="Arial" w:hAnsi="Arial" w:cs="Arial"/>
          <w:sz w:val="22"/>
          <w:szCs w:val="22"/>
          <w:vertAlign w:val="superscript"/>
        </w:rPr>
        <w:t>nd</w:t>
      </w:r>
      <w:r w:rsidRPr="004E7FCA">
        <w:rPr>
          <w:rFonts w:ascii="Arial" w:hAnsi="Arial" w:cs="Arial"/>
          <w:sz w:val="22"/>
          <w:szCs w:val="22"/>
        </w:rPr>
        <w:t xml:space="preserve"> and 3</w:t>
      </w:r>
      <w:r w:rsidRPr="004E7FCA">
        <w:rPr>
          <w:rFonts w:ascii="Arial" w:hAnsi="Arial" w:cs="Arial"/>
          <w:sz w:val="22"/>
          <w:szCs w:val="22"/>
          <w:vertAlign w:val="superscript"/>
        </w:rPr>
        <w:t>rd</w:t>
      </w:r>
      <w:r w:rsidRPr="004E7FCA">
        <w:rPr>
          <w:rFonts w:ascii="Arial" w:hAnsi="Arial" w:cs="Arial"/>
          <w:sz w:val="22"/>
          <w:szCs w:val="22"/>
        </w:rPr>
        <w:t xml:space="preserve"> Respondents are interdicted from entering the Kiepersol Farm during working hours except for purposes of using allocated toilet facilities.</w:t>
      </w:r>
    </w:p>
    <w:p w14:paraId="39B98448" w14:textId="3AA770F5" w:rsidR="00522AF9" w:rsidRPr="004E7FCA" w:rsidRDefault="00425A54" w:rsidP="0063071A">
      <w:pPr>
        <w:pStyle w:val="NormalWeb"/>
        <w:shd w:val="clear" w:color="auto" w:fill="FFFFFF"/>
        <w:spacing w:before="0" w:beforeAutospacing="0" w:after="0" w:afterAutospacing="0"/>
        <w:ind w:left="720" w:hanging="720"/>
        <w:rPr>
          <w:rFonts w:ascii="Arial" w:hAnsi="Arial" w:cs="Arial"/>
          <w:sz w:val="22"/>
          <w:szCs w:val="22"/>
        </w:rPr>
      </w:pPr>
      <w:r w:rsidRPr="004E7FCA">
        <w:rPr>
          <w:rFonts w:ascii="Arial" w:hAnsi="Arial" w:cs="Arial"/>
          <w:sz w:val="22"/>
          <w:szCs w:val="22"/>
        </w:rPr>
        <w:t>2.3</w:t>
      </w:r>
      <w:r w:rsidR="00DF5FF6" w:rsidRPr="004E7FCA">
        <w:rPr>
          <w:rFonts w:ascii="Arial" w:hAnsi="Arial" w:cs="Arial"/>
          <w:sz w:val="22"/>
          <w:szCs w:val="22"/>
        </w:rPr>
        <w:t>.</w:t>
      </w:r>
      <w:r w:rsidR="00F612A4" w:rsidRPr="004E7FCA">
        <w:rPr>
          <w:rFonts w:ascii="Arial" w:hAnsi="Arial" w:cs="Arial"/>
          <w:sz w:val="22"/>
          <w:szCs w:val="22"/>
        </w:rPr>
        <w:tab/>
      </w:r>
      <w:r w:rsidRPr="004E7FCA">
        <w:rPr>
          <w:rFonts w:ascii="Arial" w:hAnsi="Arial" w:cs="Arial"/>
          <w:sz w:val="22"/>
          <w:szCs w:val="22"/>
        </w:rPr>
        <w:t>The residing employees leaving their living area in the morning and returning in the evening may only do so through the main entrance gate. The employees must pass the southern side of the walled yard area using only the farm road between the yard and the banana orchard</w:t>
      </w:r>
      <w:r w:rsidR="0085277D" w:rsidRPr="004E7FCA">
        <w:rPr>
          <w:rFonts w:ascii="Arial" w:hAnsi="Arial" w:cs="Arial"/>
          <w:sz w:val="22"/>
          <w:szCs w:val="22"/>
        </w:rPr>
        <w:t>.</w:t>
      </w:r>
      <w:r w:rsidRPr="004E7FCA">
        <w:rPr>
          <w:rFonts w:ascii="Arial" w:hAnsi="Arial" w:cs="Arial"/>
          <w:sz w:val="22"/>
          <w:szCs w:val="22"/>
        </w:rPr>
        <w:t> </w:t>
      </w:r>
    </w:p>
    <w:p w14:paraId="37A25FA2" w14:textId="44A54198" w:rsidR="00522AF9" w:rsidRPr="004E7FCA" w:rsidRDefault="00F612A4" w:rsidP="00E835D4">
      <w:pPr>
        <w:pStyle w:val="NormalWeb"/>
        <w:shd w:val="clear" w:color="auto" w:fill="FFFFFF"/>
        <w:spacing w:before="0" w:beforeAutospacing="0" w:after="0" w:afterAutospacing="0"/>
        <w:rPr>
          <w:rFonts w:ascii="Arial" w:hAnsi="Arial" w:cs="Arial"/>
          <w:sz w:val="22"/>
          <w:szCs w:val="22"/>
        </w:rPr>
      </w:pPr>
      <w:r w:rsidRPr="004E7FCA">
        <w:rPr>
          <w:rFonts w:ascii="Arial" w:hAnsi="Arial" w:cs="Arial"/>
          <w:sz w:val="22"/>
          <w:szCs w:val="22"/>
        </w:rPr>
        <w:t xml:space="preserve">. . . </w:t>
      </w:r>
    </w:p>
    <w:p w14:paraId="63D54B2B" w14:textId="7B1361D8" w:rsidR="00F612A4" w:rsidRPr="004E7FCA" w:rsidRDefault="00522AF9" w:rsidP="0063071A">
      <w:pPr>
        <w:pStyle w:val="NormalWeb"/>
        <w:shd w:val="clear" w:color="auto" w:fill="FFFFFF"/>
        <w:spacing w:before="0" w:beforeAutospacing="0" w:after="0" w:afterAutospacing="0"/>
        <w:ind w:left="720" w:hanging="720"/>
        <w:rPr>
          <w:rFonts w:ascii="Arial" w:hAnsi="Arial" w:cs="Arial"/>
          <w:sz w:val="22"/>
          <w:szCs w:val="22"/>
        </w:rPr>
      </w:pPr>
      <w:r w:rsidRPr="004E7FCA">
        <w:rPr>
          <w:rFonts w:ascii="Arial" w:hAnsi="Arial" w:cs="Arial"/>
          <w:sz w:val="22"/>
          <w:szCs w:val="22"/>
        </w:rPr>
        <w:t>2.5</w:t>
      </w:r>
      <w:r w:rsidR="00DF5FF6" w:rsidRPr="004E7FCA">
        <w:rPr>
          <w:rFonts w:ascii="Arial" w:hAnsi="Arial" w:cs="Arial"/>
          <w:sz w:val="22"/>
          <w:szCs w:val="22"/>
        </w:rPr>
        <w:t>.</w:t>
      </w:r>
      <w:r w:rsidR="00F612A4" w:rsidRPr="004E7FCA">
        <w:rPr>
          <w:rFonts w:ascii="Arial" w:hAnsi="Arial" w:cs="Arial"/>
          <w:sz w:val="22"/>
          <w:szCs w:val="22"/>
        </w:rPr>
        <w:tab/>
      </w:r>
      <w:r w:rsidRPr="004E7FCA">
        <w:rPr>
          <w:rFonts w:ascii="Arial" w:hAnsi="Arial" w:cs="Arial"/>
          <w:sz w:val="22"/>
          <w:szCs w:val="22"/>
        </w:rPr>
        <w:t>The 1</w:t>
      </w:r>
      <w:r w:rsidRPr="004E7FCA">
        <w:rPr>
          <w:rFonts w:ascii="Arial" w:hAnsi="Arial" w:cs="Arial"/>
          <w:sz w:val="22"/>
          <w:szCs w:val="22"/>
          <w:vertAlign w:val="superscript"/>
        </w:rPr>
        <w:t>st</w:t>
      </w:r>
      <w:r w:rsidRPr="004E7FCA">
        <w:rPr>
          <w:rFonts w:ascii="Arial" w:hAnsi="Arial" w:cs="Arial"/>
          <w:sz w:val="22"/>
          <w:szCs w:val="22"/>
        </w:rPr>
        <w:t>, 2</w:t>
      </w:r>
      <w:r w:rsidRPr="004E7FCA">
        <w:rPr>
          <w:rFonts w:ascii="Arial" w:hAnsi="Arial" w:cs="Arial"/>
          <w:sz w:val="22"/>
          <w:szCs w:val="22"/>
          <w:vertAlign w:val="superscript"/>
        </w:rPr>
        <w:t>nd</w:t>
      </w:r>
      <w:r w:rsidRPr="004E7FCA">
        <w:rPr>
          <w:rFonts w:ascii="Arial" w:hAnsi="Arial" w:cs="Arial"/>
          <w:sz w:val="22"/>
          <w:szCs w:val="22"/>
        </w:rPr>
        <w:t xml:space="preserve"> and 3</w:t>
      </w:r>
      <w:r w:rsidRPr="004E7FCA">
        <w:rPr>
          <w:rFonts w:ascii="Arial" w:hAnsi="Arial" w:cs="Arial"/>
          <w:sz w:val="22"/>
          <w:szCs w:val="22"/>
          <w:vertAlign w:val="superscript"/>
        </w:rPr>
        <w:t>rd</w:t>
      </w:r>
      <w:r w:rsidRPr="004E7FCA">
        <w:rPr>
          <w:rFonts w:ascii="Arial" w:hAnsi="Arial" w:cs="Arial"/>
          <w:sz w:val="22"/>
          <w:szCs w:val="22"/>
        </w:rPr>
        <w:t xml:space="preserve"> </w:t>
      </w:r>
      <w:r w:rsidR="00F612A4" w:rsidRPr="004E7FCA">
        <w:rPr>
          <w:rFonts w:ascii="Arial" w:hAnsi="Arial" w:cs="Arial"/>
          <w:sz w:val="22"/>
          <w:szCs w:val="22"/>
        </w:rPr>
        <w:t>R</w:t>
      </w:r>
      <w:r w:rsidRPr="004E7FCA">
        <w:rPr>
          <w:rFonts w:ascii="Arial" w:hAnsi="Arial" w:cs="Arial"/>
          <w:sz w:val="22"/>
          <w:szCs w:val="22"/>
        </w:rPr>
        <w:t>espondents are interdicted from interfering with the Applicant’s employees and its operations</w:t>
      </w:r>
      <w:r w:rsidR="0085277D" w:rsidRPr="004E7FCA">
        <w:rPr>
          <w:rFonts w:ascii="Arial" w:hAnsi="Arial" w:cs="Arial"/>
          <w:sz w:val="22"/>
          <w:szCs w:val="22"/>
        </w:rPr>
        <w:t>.</w:t>
      </w:r>
    </w:p>
    <w:p w14:paraId="138F8459" w14:textId="319D90BC" w:rsidR="0085277D" w:rsidRPr="004E7FCA" w:rsidRDefault="00F612A4" w:rsidP="0063071A">
      <w:pPr>
        <w:pStyle w:val="NormalWeb"/>
        <w:shd w:val="clear" w:color="auto" w:fill="FFFFFF"/>
        <w:spacing w:before="0" w:beforeAutospacing="0" w:after="0" w:afterAutospacing="0"/>
        <w:ind w:left="720" w:hanging="720"/>
        <w:rPr>
          <w:rFonts w:ascii="Arial" w:hAnsi="Arial" w:cs="Arial"/>
          <w:sz w:val="22"/>
          <w:szCs w:val="22"/>
        </w:rPr>
      </w:pPr>
      <w:r w:rsidRPr="004E7FCA">
        <w:rPr>
          <w:rFonts w:ascii="Arial" w:hAnsi="Arial" w:cs="Arial"/>
          <w:sz w:val="22"/>
          <w:szCs w:val="22"/>
        </w:rPr>
        <w:t xml:space="preserve">. . . </w:t>
      </w:r>
    </w:p>
    <w:p w14:paraId="381A8558" w14:textId="6C772BAB" w:rsidR="00BC63AA" w:rsidRPr="004E7FCA" w:rsidRDefault="0085277D" w:rsidP="00D42458">
      <w:pPr>
        <w:pStyle w:val="NormalWeb"/>
        <w:shd w:val="clear" w:color="auto" w:fill="FFFFFF"/>
        <w:spacing w:before="0" w:beforeAutospacing="0" w:after="0" w:afterAutospacing="0"/>
        <w:ind w:left="720" w:hanging="720"/>
      </w:pPr>
      <w:r w:rsidRPr="004E7FCA">
        <w:rPr>
          <w:rFonts w:ascii="Arial" w:hAnsi="Arial" w:cs="Arial"/>
          <w:sz w:val="22"/>
          <w:szCs w:val="22"/>
        </w:rPr>
        <w:t>2.8</w:t>
      </w:r>
      <w:r w:rsidR="00DF5FF6" w:rsidRPr="004E7FCA">
        <w:rPr>
          <w:rFonts w:ascii="Arial" w:hAnsi="Arial" w:cs="Arial"/>
          <w:sz w:val="22"/>
          <w:szCs w:val="22"/>
        </w:rPr>
        <w:t>.</w:t>
      </w:r>
      <w:r w:rsidRPr="004E7FCA">
        <w:rPr>
          <w:rFonts w:ascii="Arial" w:hAnsi="Arial" w:cs="Arial"/>
          <w:sz w:val="22"/>
          <w:szCs w:val="22"/>
        </w:rPr>
        <w:tab/>
        <w:t xml:space="preserve">The </w:t>
      </w:r>
      <w:r w:rsidR="001B4844" w:rsidRPr="004E7FCA">
        <w:rPr>
          <w:rFonts w:ascii="Arial" w:hAnsi="Arial" w:cs="Arial"/>
          <w:sz w:val="22"/>
          <w:szCs w:val="22"/>
        </w:rPr>
        <w:t>1</w:t>
      </w:r>
      <w:r w:rsidR="001B4844" w:rsidRPr="004E7FCA">
        <w:rPr>
          <w:rFonts w:ascii="Arial" w:hAnsi="Arial" w:cs="Arial"/>
          <w:sz w:val="22"/>
          <w:szCs w:val="22"/>
          <w:vertAlign w:val="superscript"/>
        </w:rPr>
        <w:t>st</w:t>
      </w:r>
      <w:r w:rsidR="001B4844" w:rsidRPr="004E7FCA">
        <w:rPr>
          <w:rFonts w:ascii="Arial" w:hAnsi="Arial" w:cs="Arial"/>
          <w:sz w:val="22"/>
          <w:szCs w:val="22"/>
        </w:rPr>
        <w:t>, 2</w:t>
      </w:r>
      <w:r w:rsidR="001B4844" w:rsidRPr="004E7FCA">
        <w:rPr>
          <w:rFonts w:ascii="Arial" w:hAnsi="Arial" w:cs="Arial"/>
          <w:sz w:val="22"/>
          <w:szCs w:val="22"/>
          <w:vertAlign w:val="superscript"/>
        </w:rPr>
        <w:t>nd</w:t>
      </w:r>
      <w:r w:rsidR="001B4844" w:rsidRPr="004E7FCA">
        <w:rPr>
          <w:rFonts w:ascii="Arial" w:hAnsi="Arial" w:cs="Arial"/>
          <w:sz w:val="22"/>
          <w:szCs w:val="22"/>
        </w:rPr>
        <w:t xml:space="preserve"> and 3</w:t>
      </w:r>
      <w:r w:rsidR="001B4844" w:rsidRPr="004E7FCA">
        <w:rPr>
          <w:rFonts w:ascii="Arial" w:hAnsi="Arial" w:cs="Arial"/>
          <w:sz w:val="22"/>
          <w:szCs w:val="22"/>
          <w:vertAlign w:val="superscript"/>
        </w:rPr>
        <w:t>rd</w:t>
      </w:r>
      <w:r w:rsidR="001B4844" w:rsidRPr="004E7FCA">
        <w:rPr>
          <w:rFonts w:ascii="Arial" w:hAnsi="Arial" w:cs="Arial"/>
          <w:sz w:val="22"/>
          <w:szCs w:val="22"/>
        </w:rPr>
        <w:t xml:space="preserve"> Respondents are interdicted from destroying and damaging Applicant’s assets and property</w:t>
      </w:r>
      <w:r w:rsidR="001E5EFB" w:rsidRPr="004E7FCA">
        <w:rPr>
          <w:rFonts w:ascii="Arial" w:hAnsi="Arial" w:cs="Arial"/>
          <w:sz w:val="22"/>
          <w:szCs w:val="22"/>
        </w:rPr>
        <w:t>.</w:t>
      </w:r>
      <w:r w:rsidR="00425A54" w:rsidRPr="004E7FCA">
        <w:rPr>
          <w:rFonts w:ascii="Arial" w:hAnsi="Arial" w:cs="Arial"/>
          <w:sz w:val="22"/>
          <w:szCs w:val="22"/>
        </w:rPr>
        <w:t>’</w:t>
      </w:r>
      <w:r w:rsidR="00A33A45" w:rsidRPr="004E7FCA">
        <w:rPr>
          <w:rFonts w:ascii="Arial" w:hAnsi="Arial" w:cs="Arial"/>
          <w:sz w:val="22"/>
          <w:szCs w:val="22"/>
        </w:rPr>
        <w:t xml:space="preserve"> </w:t>
      </w:r>
    </w:p>
    <w:p w14:paraId="43BE9F71" w14:textId="77777777" w:rsidR="00BF7915" w:rsidRDefault="005B5796" w:rsidP="00854A50">
      <w:pPr>
        <w:pStyle w:val="ListParagraph"/>
        <w:ind w:left="0"/>
        <w:rPr>
          <w:sz w:val="24"/>
        </w:rPr>
      </w:pPr>
      <w:r w:rsidRPr="00E835D4">
        <w:rPr>
          <w:sz w:val="24"/>
        </w:rPr>
        <w:t xml:space="preserve">Once the order had been issued, </w:t>
      </w:r>
      <w:r w:rsidR="005F4711" w:rsidRPr="00E835D4">
        <w:rPr>
          <w:sz w:val="24"/>
        </w:rPr>
        <w:t xml:space="preserve">it was handed to Captain Mbambo, who was with Captain Khoza at that stage. </w:t>
      </w:r>
      <w:r w:rsidR="002A31F7">
        <w:rPr>
          <w:sz w:val="24"/>
        </w:rPr>
        <w:t xml:space="preserve">They </w:t>
      </w:r>
      <w:r w:rsidR="002B5EB4" w:rsidRPr="00E835D4">
        <w:rPr>
          <w:sz w:val="24"/>
        </w:rPr>
        <w:t>assured Mr Plath that the contents of the court order had been read out to the striking employees</w:t>
      </w:r>
      <w:r w:rsidR="00D06603" w:rsidRPr="00E835D4">
        <w:rPr>
          <w:sz w:val="24"/>
        </w:rPr>
        <w:t xml:space="preserve"> </w:t>
      </w:r>
      <w:r w:rsidR="002B5EB4" w:rsidRPr="00E835D4">
        <w:rPr>
          <w:sz w:val="24"/>
        </w:rPr>
        <w:t xml:space="preserve">and indicated that the union officials had given an undertaking that </w:t>
      </w:r>
      <w:r w:rsidR="00D06603" w:rsidRPr="00E835D4">
        <w:rPr>
          <w:sz w:val="24"/>
        </w:rPr>
        <w:t xml:space="preserve">the court order would be complied with. </w:t>
      </w:r>
    </w:p>
    <w:p w14:paraId="240F1C05" w14:textId="77777777" w:rsidR="002F08B8" w:rsidRDefault="002F08B8" w:rsidP="002F08B8">
      <w:pPr>
        <w:pStyle w:val="ListParagraph"/>
        <w:ind w:left="0"/>
        <w:rPr>
          <w:sz w:val="24"/>
        </w:rPr>
      </w:pPr>
    </w:p>
    <w:p w14:paraId="6BE23C9A" w14:textId="145384C5" w:rsidR="00F00012" w:rsidRPr="00F00012" w:rsidRDefault="00BF7915" w:rsidP="002F08B8">
      <w:pPr>
        <w:pStyle w:val="ListParagraph"/>
        <w:ind w:left="0"/>
        <w:rPr>
          <w:sz w:val="24"/>
        </w:rPr>
      </w:pPr>
      <w:r>
        <w:rPr>
          <w:sz w:val="24"/>
        </w:rPr>
        <w:t>[1</w:t>
      </w:r>
      <w:r w:rsidR="002F08B8">
        <w:rPr>
          <w:sz w:val="24"/>
        </w:rPr>
        <w:t>4</w:t>
      </w:r>
      <w:r>
        <w:rPr>
          <w:sz w:val="24"/>
        </w:rPr>
        <w:t>]</w:t>
      </w:r>
      <w:r>
        <w:rPr>
          <w:sz w:val="24"/>
        </w:rPr>
        <w:tab/>
        <w:t>Despite that undertaking, t</w:t>
      </w:r>
      <w:r w:rsidR="00600154" w:rsidRPr="00E835D4">
        <w:rPr>
          <w:sz w:val="24"/>
        </w:rPr>
        <w:t>he</w:t>
      </w:r>
      <w:r w:rsidR="00EF5031" w:rsidRPr="00E835D4">
        <w:rPr>
          <w:sz w:val="24"/>
        </w:rPr>
        <w:t xml:space="preserve"> striking </w:t>
      </w:r>
      <w:r w:rsidR="00600154" w:rsidRPr="00E835D4">
        <w:rPr>
          <w:sz w:val="24"/>
        </w:rPr>
        <w:t xml:space="preserve">employees </w:t>
      </w:r>
      <w:r>
        <w:rPr>
          <w:sz w:val="24"/>
        </w:rPr>
        <w:t xml:space="preserve">continued </w:t>
      </w:r>
      <w:r w:rsidR="00600154" w:rsidRPr="00E835D4">
        <w:rPr>
          <w:sz w:val="24"/>
        </w:rPr>
        <w:t>burning tyres at the gate and later started hurling stones</w:t>
      </w:r>
      <w:r w:rsidR="00C616A6" w:rsidRPr="00E835D4">
        <w:rPr>
          <w:sz w:val="24"/>
        </w:rPr>
        <w:t xml:space="preserve">. </w:t>
      </w:r>
      <w:r w:rsidR="006D006B" w:rsidRPr="00E835D4">
        <w:rPr>
          <w:sz w:val="24"/>
        </w:rPr>
        <w:t xml:space="preserve">The police </w:t>
      </w:r>
      <w:r w:rsidR="00155117">
        <w:rPr>
          <w:sz w:val="24"/>
        </w:rPr>
        <w:t xml:space="preserve">were summoned and later </w:t>
      </w:r>
      <w:r w:rsidR="006D006B" w:rsidRPr="00E835D4">
        <w:rPr>
          <w:sz w:val="24"/>
        </w:rPr>
        <w:t>arrived</w:t>
      </w:r>
      <w:r w:rsidR="00155117">
        <w:rPr>
          <w:sz w:val="24"/>
        </w:rPr>
        <w:t xml:space="preserve"> at the scene</w:t>
      </w:r>
      <w:r w:rsidR="006D006B" w:rsidRPr="00E835D4">
        <w:rPr>
          <w:sz w:val="24"/>
        </w:rPr>
        <w:t>. Even with police present, some striking employees tried to attack the management team of Umbhaba</w:t>
      </w:r>
      <w:r w:rsidR="00920249" w:rsidRPr="00E835D4">
        <w:rPr>
          <w:sz w:val="24"/>
        </w:rPr>
        <w:t xml:space="preserve"> and were hurling stones into the yard, hitting the roof and corrugated iron sheeted walls. </w:t>
      </w:r>
      <w:r w:rsidR="00C616A6" w:rsidRPr="00E835D4">
        <w:rPr>
          <w:sz w:val="24"/>
        </w:rPr>
        <w:t xml:space="preserve">The police called for back-up and later arrested </w:t>
      </w:r>
      <w:r w:rsidR="00C616A6" w:rsidRPr="00E835D4">
        <w:rPr>
          <w:sz w:val="24"/>
        </w:rPr>
        <w:lastRenderedPageBreak/>
        <w:t>four of the</w:t>
      </w:r>
      <w:r w:rsidR="009F558E" w:rsidRPr="00E835D4">
        <w:rPr>
          <w:sz w:val="24"/>
        </w:rPr>
        <w:t xml:space="preserve"> striking employees. On 10 July 2007</w:t>
      </w:r>
      <w:r w:rsidR="00870EE0" w:rsidRPr="00E835D4">
        <w:rPr>
          <w:sz w:val="24"/>
        </w:rPr>
        <w:t xml:space="preserve"> the striking employees were back at the main entrance of the farm in</w:t>
      </w:r>
      <w:r w:rsidR="00CF06C1" w:rsidRPr="00E835D4">
        <w:rPr>
          <w:sz w:val="24"/>
        </w:rPr>
        <w:t xml:space="preserve"> </w:t>
      </w:r>
      <w:r w:rsidR="00870EE0" w:rsidRPr="00E835D4">
        <w:rPr>
          <w:sz w:val="24"/>
        </w:rPr>
        <w:t xml:space="preserve">contravention of the court order issued the previous day. </w:t>
      </w:r>
      <w:r w:rsidR="003A266B">
        <w:rPr>
          <w:sz w:val="24"/>
        </w:rPr>
        <w:t>The striking employees threw a</w:t>
      </w:r>
      <w:r w:rsidR="002A21EE" w:rsidRPr="00E835D4">
        <w:rPr>
          <w:sz w:val="24"/>
        </w:rPr>
        <w:t xml:space="preserve"> </w:t>
      </w:r>
      <w:r w:rsidR="0051320E" w:rsidRPr="00E835D4">
        <w:rPr>
          <w:sz w:val="24"/>
        </w:rPr>
        <w:t xml:space="preserve">petrol bomb </w:t>
      </w:r>
      <w:r w:rsidR="002A21EE" w:rsidRPr="00E835D4">
        <w:rPr>
          <w:sz w:val="24"/>
        </w:rPr>
        <w:t xml:space="preserve">across the fence and </w:t>
      </w:r>
      <w:r w:rsidR="002A21EE" w:rsidRPr="003A266B">
        <w:rPr>
          <w:sz w:val="24"/>
        </w:rPr>
        <w:t>set stacks of wooden pallets</w:t>
      </w:r>
      <w:r w:rsidR="00155117" w:rsidRPr="003A266B">
        <w:rPr>
          <w:sz w:val="24"/>
        </w:rPr>
        <w:t xml:space="preserve"> </w:t>
      </w:r>
      <w:r w:rsidR="00707756" w:rsidRPr="003A266B">
        <w:rPr>
          <w:sz w:val="24"/>
        </w:rPr>
        <w:t>ablaze</w:t>
      </w:r>
      <w:r w:rsidR="005906AE" w:rsidRPr="003A266B">
        <w:rPr>
          <w:sz w:val="24"/>
        </w:rPr>
        <w:t>.</w:t>
      </w:r>
      <w:r w:rsidR="005906AE" w:rsidRPr="00E835D4">
        <w:rPr>
          <w:sz w:val="24"/>
        </w:rPr>
        <w:t xml:space="preserve"> Five striking employees were </w:t>
      </w:r>
      <w:r w:rsidR="005906AE" w:rsidRPr="00F00012">
        <w:rPr>
          <w:sz w:val="24"/>
        </w:rPr>
        <w:t xml:space="preserve">arrested. </w:t>
      </w:r>
      <w:r w:rsidR="00295845" w:rsidRPr="00F00012">
        <w:rPr>
          <w:sz w:val="24"/>
        </w:rPr>
        <w:t xml:space="preserve">Given that the criminal acts were not abating, Umbhaba again approached the Labour Court </w:t>
      </w:r>
      <w:r w:rsidR="005579F1" w:rsidRPr="00F00012">
        <w:rPr>
          <w:sz w:val="24"/>
        </w:rPr>
        <w:t>with the intention of bringing an application for contempt of court against the striking employees</w:t>
      </w:r>
      <w:r w:rsidR="00AC58AF">
        <w:rPr>
          <w:sz w:val="24"/>
        </w:rPr>
        <w:t>,</w:t>
      </w:r>
      <w:r w:rsidR="005579F1" w:rsidRPr="00F00012">
        <w:rPr>
          <w:sz w:val="24"/>
        </w:rPr>
        <w:t xml:space="preserve"> </w:t>
      </w:r>
      <w:r w:rsidR="00F00012" w:rsidRPr="00F00012">
        <w:rPr>
          <w:sz w:val="24"/>
        </w:rPr>
        <w:t>and a further order was issued in terms of which the previous orders had to be served on the Provincial and National Commissioner</w:t>
      </w:r>
      <w:r w:rsidR="00AC58AF">
        <w:rPr>
          <w:sz w:val="24"/>
        </w:rPr>
        <w:t>s</w:t>
      </w:r>
      <w:r w:rsidR="00F00012" w:rsidRPr="00F00012">
        <w:rPr>
          <w:sz w:val="24"/>
        </w:rPr>
        <w:t xml:space="preserve">. The order read as follows: </w:t>
      </w:r>
    </w:p>
    <w:p w14:paraId="33E13AE9" w14:textId="76FAD9F1" w:rsidR="00A57622" w:rsidRPr="00E835D4" w:rsidRDefault="00A57622" w:rsidP="00E835D4">
      <w:pPr>
        <w:pStyle w:val="NormalWeb"/>
        <w:shd w:val="clear" w:color="auto" w:fill="FFFFFF"/>
        <w:spacing w:before="0" w:beforeAutospacing="0" w:after="0" w:afterAutospacing="0"/>
        <w:rPr>
          <w:rFonts w:ascii="Arial" w:hAnsi="Arial" w:cs="Arial"/>
          <w:sz w:val="22"/>
          <w:szCs w:val="22"/>
        </w:rPr>
      </w:pPr>
      <w:r w:rsidRPr="00F00012">
        <w:rPr>
          <w:rFonts w:ascii="Arial" w:hAnsi="Arial" w:cs="Arial"/>
          <w:sz w:val="22"/>
          <w:szCs w:val="22"/>
        </w:rPr>
        <w:t>‘2. Member</w:t>
      </w:r>
      <w:r w:rsidR="00840CCD" w:rsidRPr="00F00012">
        <w:rPr>
          <w:rFonts w:ascii="Arial" w:hAnsi="Arial" w:cs="Arial"/>
          <w:sz w:val="22"/>
          <w:szCs w:val="22"/>
        </w:rPr>
        <w:t>[s]</w:t>
      </w:r>
      <w:r w:rsidRPr="00F00012">
        <w:rPr>
          <w:rFonts w:ascii="Arial" w:hAnsi="Arial" w:cs="Arial"/>
          <w:sz w:val="22"/>
          <w:szCs w:val="22"/>
        </w:rPr>
        <w:t xml:space="preserve"> of the South African Police are hereby authorised</w:t>
      </w:r>
      <w:r w:rsidRPr="00E835D4">
        <w:rPr>
          <w:rFonts w:ascii="Arial" w:hAnsi="Arial" w:cs="Arial"/>
          <w:sz w:val="22"/>
          <w:szCs w:val="22"/>
        </w:rPr>
        <w:t xml:space="preserve"> to arrest such of the individual Respondents who breach the order of </w:t>
      </w:r>
      <w:r w:rsidR="002F6C18">
        <w:rPr>
          <w:rFonts w:ascii="Arial" w:hAnsi="Arial" w:cs="Arial"/>
          <w:sz w:val="22"/>
          <w:szCs w:val="22"/>
        </w:rPr>
        <w:t>C</w:t>
      </w:r>
      <w:r w:rsidRPr="00E835D4">
        <w:rPr>
          <w:rFonts w:ascii="Arial" w:hAnsi="Arial" w:cs="Arial"/>
          <w:sz w:val="22"/>
          <w:szCs w:val="22"/>
        </w:rPr>
        <w:t>ourt of </w:t>
      </w:r>
      <w:r w:rsidR="00FF00CE" w:rsidRPr="00E835D4">
        <w:rPr>
          <w:rFonts w:ascii="Arial" w:hAnsi="Arial" w:cs="Arial"/>
          <w:sz w:val="22"/>
          <w:szCs w:val="22"/>
        </w:rPr>
        <w:t>9</w:t>
      </w:r>
      <w:r w:rsidR="00FF00CE" w:rsidRPr="00E835D4">
        <w:rPr>
          <w:rFonts w:ascii="Arial" w:hAnsi="Arial" w:cs="Arial"/>
          <w:sz w:val="22"/>
          <w:szCs w:val="22"/>
          <w:vertAlign w:val="superscript"/>
        </w:rPr>
        <w:t>th</w:t>
      </w:r>
      <w:r w:rsidR="00FF00CE" w:rsidRPr="00E835D4">
        <w:rPr>
          <w:rFonts w:ascii="Arial" w:hAnsi="Arial" w:cs="Arial"/>
          <w:sz w:val="22"/>
          <w:szCs w:val="22"/>
        </w:rPr>
        <w:t xml:space="preserve"> </w:t>
      </w:r>
      <w:r w:rsidRPr="00E835D4">
        <w:rPr>
          <w:rFonts w:ascii="Arial" w:hAnsi="Arial" w:cs="Arial"/>
          <w:sz w:val="22"/>
          <w:szCs w:val="22"/>
        </w:rPr>
        <w:t>July 2007 and to bring such arrested individuals before the Magistrates Court in the area of jurisdiction of Nelspruit in order to enable the public prosecutor to decide on the charges of criminal conduct to be preferred against such individuals.</w:t>
      </w:r>
    </w:p>
    <w:p w14:paraId="629DD805" w14:textId="28587FBB" w:rsidR="00A57622" w:rsidRPr="00E835D4" w:rsidRDefault="00A57622" w:rsidP="00E835D4">
      <w:pPr>
        <w:pStyle w:val="NormalWeb"/>
        <w:shd w:val="clear" w:color="auto" w:fill="FFFFFF"/>
        <w:spacing w:before="0" w:beforeAutospacing="0" w:after="0" w:afterAutospacing="0"/>
        <w:rPr>
          <w:rFonts w:ascii="Arial" w:hAnsi="Arial" w:cs="Arial"/>
          <w:sz w:val="22"/>
          <w:szCs w:val="22"/>
        </w:rPr>
      </w:pPr>
      <w:r w:rsidRPr="00E835D4">
        <w:rPr>
          <w:rFonts w:ascii="Arial" w:hAnsi="Arial" w:cs="Arial"/>
          <w:sz w:val="22"/>
          <w:szCs w:val="22"/>
        </w:rPr>
        <w:t xml:space="preserve">3. In particular members of the South African Police are authorized to arrest such of the individual Respondents who </w:t>
      </w:r>
      <w:r w:rsidRPr="00E835D4">
        <w:rPr>
          <w:rFonts w:ascii="Arial" w:hAnsi="Arial" w:cs="Arial"/>
          <w:i/>
          <w:iCs/>
          <w:sz w:val="22"/>
          <w:szCs w:val="22"/>
        </w:rPr>
        <w:t>continue</w:t>
      </w:r>
      <w:r w:rsidRPr="00E835D4">
        <w:rPr>
          <w:rFonts w:ascii="Arial" w:hAnsi="Arial" w:cs="Arial"/>
          <w:sz w:val="22"/>
          <w:szCs w:val="22"/>
        </w:rPr>
        <w:t xml:space="preserve"> to intimidate the employees of the Applicant and/or who </w:t>
      </w:r>
      <w:r w:rsidRPr="00E835D4">
        <w:rPr>
          <w:rFonts w:ascii="Arial" w:hAnsi="Arial" w:cs="Arial"/>
          <w:i/>
          <w:iCs/>
          <w:sz w:val="22"/>
          <w:szCs w:val="22"/>
        </w:rPr>
        <w:t>continue</w:t>
      </w:r>
      <w:r w:rsidRPr="00E835D4">
        <w:rPr>
          <w:rFonts w:ascii="Arial" w:hAnsi="Arial" w:cs="Arial"/>
          <w:sz w:val="22"/>
          <w:szCs w:val="22"/>
        </w:rPr>
        <w:t xml:space="preserve"> to damage the property of the Applicant.’</w:t>
      </w:r>
      <w:r w:rsidR="002A6FDF" w:rsidRPr="00E835D4">
        <w:rPr>
          <w:rFonts w:ascii="Arial" w:hAnsi="Arial" w:cs="Arial"/>
          <w:sz w:val="22"/>
          <w:szCs w:val="22"/>
        </w:rPr>
        <w:t xml:space="preserve"> (Own emphasis</w:t>
      </w:r>
      <w:r w:rsidR="002F6C18">
        <w:rPr>
          <w:rFonts w:ascii="Arial" w:hAnsi="Arial" w:cs="Arial"/>
          <w:sz w:val="22"/>
          <w:szCs w:val="22"/>
        </w:rPr>
        <w:t>.</w:t>
      </w:r>
      <w:r w:rsidR="002A6FDF" w:rsidRPr="00E835D4">
        <w:rPr>
          <w:rFonts w:ascii="Arial" w:hAnsi="Arial" w:cs="Arial"/>
          <w:sz w:val="22"/>
          <w:szCs w:val="22"/>
        </w:rPr>
        <w:t xml:space="preserve">) </w:t>
      </w:r>
    </w:p>
    <w:p w14:paraId="67C58839" w14:textId="1422E8F2" w:rsidR="005B5796" w:rsidRPr="00E835D4" w:rsidRDefault="00600154" w:rsidP="00E835D4">
      <w:pPr>
        <w:pStyle w:val="ListParagraph"/>
        <w:ind w:left="0"/>
        <w:rPr>
          <w:sz w:val="24"/>
        </w:rPr>
      </w:pPr>
      <w:r w:rsidRPr="00E835D4">
        <w:rPr>
          <w:sz w:val="24"/>
        </w:rPr>
        <w:t xml:space="preserve"> </w:t>
      </w:r>
    </w:p>
    <w:p w14:paraId="517B63F6" w14:textId="77F5F055" w:rsidR="00CD1697" w:rsidRPr="00E835D4" w:rsidRDefault="002D31EC" w:rsidP="00854A50">
      <w:pPr>
        <w:pStyle w:val="ListParagraph"/>
        <w:ind w:left="0"/>
        <w:rPr>
          <w:sz w:val="24"/>
        </w:rPr>
      </w:pPr>
      <w:r>
        <w:rPr>
          <w:sz w:val="24"/>
        </w:rPr>
        <w:t>[1</w:t>
      </w:r>
      <w:r w:rsidR="002F08B8">
        <w:rPr>
          <w:sz w:val="24"/>
        </w:rPr>
        <w:t>5</w:t>
      </w:r>
      <w:r>
        <w:rPr>
          <w:sz w:val="24"/>
        </w:rPr>
        <w:t>]</w:t>
      </w:r>
      <w:r>
        <w:rPr>
          <w:sz w:val="24"/>
        </w:rPr>
        <w:tab/>
      </w:r>
      <w:r w:rsidR="00205115" w:rsidRPr="007D75F0">
        <w:rPr>
          <w:sz w:val="24"/>
        </w:rPr>
        <w:t>On 11 July 2007 at about 09h30 the management team of Umbhaba had a meeting with the station commissioner</w:t>
      </w:r>
      <w:r w:rsidR="00A122FE" w:rsidRPr="007D75F0">
        <w:rPr>
          <w:sz w:val="24"/>
        </w:rPr>
        <w:t>, Superintendent Nobela</w:t>
      </w:r>
      <w:r w:rsidR="00205115" w:rsidRPr="007D75F0">
        <w:rPr>
          <w:sz w:val="24"/>
        </w:rPr>
        <w:t xml:space="preserve"> and Captain </w:t>
      </w:r>
      <w:r w:rsidR="009A3C48" w:rsidRPr="007D75F0">
        <w:rPr>
          <w:sz w:val="24"/>
        </w:rPr>
        <w:t>Kh</w:t>
      </w:r>
      <w:r w:rsidR="002731BD" w:rsidRPr="007D75F0">
        <w:rPr>
          <w:sz w:val="24"/>
        </w:rPr>
        <w:t>oza</w:t>
      </w:r>
      <w:r w:rsidR="00205115" w:rsidRPr="007D75F0">
        <w:rPr>
          <w:sz w:val="24"/>
        </w:rPr>
        <w:t xml:space="preserve"> </w:t>
      </w:r>
      <w:r w:rsidR="006D1DD0" w:rsidRPr="007D75F0">
        <w:rPr>
          <w:sz w:val="24"/>
        </w:rPr>
        <w:t>at the police station</w:t>
      </w:r>
      <w:r w:rsidR="00425985" w:rsidRPr="007D75F0">
        <w:rPr>
          <w:sz w:val="24"/>
        </w:rPr>
        <w:t xml:space="preserve"> and brought </w:t>
      </w:r>
      <w:r w:rsidR="00205115" w:rsidRPr="007D75F0">
        <w:rPr>
          <w:sz w:val="24"/>
        </w:rPr>
        <w:t xml:space="preserve">the contents of the </w:t>
      </w:r>
      <w:r w:rsidR="00735EE9" w:rsidRPr="007D75F0">
        <w:rPr>
          <w:sz w:val="24"/>
        </w:rPr>
        <w:t xml:space="preserve">contempt </w:t>
      </w:r>
      <w:r w:rsidR="00205115" w:rsidRPr="007D75F0">
        <w:rPr>
          <w:sz w:val="24"/>
        </w:rPr>
        <w:t>order to their attention.</w:t>
      </w:r>
      <w:r w:rsidR="00330711" w:rsidRPr="007D75F0">
        <w:rPr>
          <w:sz w:val="24"/>
        </w:rPr>
        <w:t xml:space="preserve"> </w:t>
      </w:r>
      <w:r w:rsidR="00425985" w:rsidRPr="007D75F0">
        <w:rPr>
          <w:sz w:val="24"/>
        </w:rPr>
        <w:t xml:space="preserve">They also laid charges against 41 individuals. </w:t>
      </w:r>
      <w:r w:rsidR="00C1723A" w:rsidRPr="007D75F0">
        <w:rPr>
          <w:sz w:val="24"/>
        </w:rPr>
        <w:t xml:space="preserve">The </w:t>
      </w:r>
      <w:r w:rsidR="00FC77FD" w:rsidRPr="007D75F0">
        <w:rPr>
          <w:sz w:val="24"/>
        </w:rPr>
        <w:t xml:space="preserve">police </w:t>
      </w:r>
      <w:r w:rsidR="00C1723A" w:rsidRPr="007D75F0">
        <w:rPr>
          <w:sz w:val="24"/>
        </w:rPr>
        <w:t xml:space="preserve">only </w:t>
      </w:r>
      <w:r w:rsidR="00FC77FD" w:rsidRPr="007D75F0">
        <w:rPr>
          <w:sz w:val="24"/>
        </w:rPr>
        <w:t>arrived at Kiepersol farm</w:t>
      </w:r>
      <w:r w:rsidR="00C1723A" w:rsidRPr="007D75F0">
        <w:rPr>
          <w:sz w:val="24"/>
        </w:rPr>
        <w:t xml:space="preserve"> at 13h00</w:t>
      </w:r>
      <w:r w:rsidR="00FC77FD" w:rsidRPr="007D75F0">
        <w:rPr>
          <w:sz w:val="24"/>
        </w:rPr>
        <w:t>.</w:t>
      </w:r>
      <w:r w:rsidR="00330711" w:rsidRPr="007D75F0">
        <w:rPr>
          <w:sz w:val="24"/>
        </w:rPr>
        <w:t xml:space="preserve"> </w:t>
      </w:r>
      <w:r w:rsidR="004E7FCA" w:rsidRPr="007D75F0">
        <w:rPr>
          <w:sz w:val="24"/>
        </w:rPr>
        <w:t>Mr Plath</w:t>
      </w:r>
      <w:r w:rsidR="00330711" w:rsidRPr="007D75F0">
        <w:rPr>
          <w:sz w:val="24"/>
        </w:rPr>
        <w:t xml:space="preserve"> indicated that about 100 of the striking employees resided on the farm. </w:t>
      </w:r>
      <w:r w:rsidR="00A81706" w:rsidRPr="007D75F0">
        <w:rPr>
          <w:sz w:val="24"/>
        </w:rPr>
        <w:t xml:space="preserve">Although the striking employees were still breaching the court order granted on 9 </w:t>
      </w:r>
      <w:r w:rsidR="008A4F36" w:rsidRPr="007D75F0">
        <w:rPr>
          <w:sz w:val="24"/>
        </w:rPr>
        <w:t xml:space="preserve">July </w:t>
      </w:r>
      <w:r w:rsidR="00A81706" w:rsidRPr="007D75F0">
        <w:rPr>
          <w:sz w:val="24"/>
        </w:rPr>
        <w:t>2007 in that</w:t>
      </w:r>
      <w:r w:rsidR="00A81706" w:rsidRPr="00E835D4">
        <w:rPr>
          <w:sz w:val="24"/>
        </w:rPr>
        <w:t xml:space="preserve"> they </w:t>
      </w:r>
      <w:r w:rsidR="00403BEE" w:rsidRPr="00E835D4">
        <w:rPr>
          <w:sz w:val="24"/>
        </w:rPr>
        <w:t xml:space="preserve">continued to barricade gates, burn </w:t>
      </w:r>
      <w:r w:rsidR="00A109AA" w:rsidRPr="00E835D4">
        <w:rPr>
          <w:sz w:val="24"/>
        </w:rPr>
        <w:t>tyres,</w:t>
      </w:r>
      <w:r w:rsidR="00403BEE" w:rsidRPr="00E835D4">
        <w:rPr>
          <w:sz w:val="24"/>
        </w:rPr>
        <w:t xml:space="preserve"> and gathered at the gates in breach of the picketing distance directed by the court order</w:t>
      </w:r>
      <w:r w:rsidR="0097206D">
        <w:rPr>
          <w:sz w:val="24"/>
        </w:rPr>
        <w:t>. T</w:t>
      </w:r>
      <w:r w:rsidR="00403BEE" w:rsidRPr="00E835D4">
        <w:rPr>
          <w:sz w:val="24"/>
        </w:rPr>
        <w:t>he police failed to enforce</w:t>
      </w:r>
      <w:r w:rsidR="00D14899" w:rsidRPr="00E835D4">
        <w:rPr>
          <w:sz w:val="24"/>
        </w:rPr>
        <w:t xml:space="preserve"> </w:t>
      </w:r>
      <w:r w:rsidR="0097206D">
        <w:rPr>
          <w:sz w:val="24"/>
        </w:rPr>
        <w:t xml:space="preserve">the court order </w:t>
      </w:r>
      <w:r w:rsidR="00BE1B2B">
        <w:rPr>
          <w:sz w:val="24"/>
        </w:rPr>
        <w:t>and left soon after their arrival</w:t>
      </w:r>
      <w:r w:rsidR="00403BEE" w:rsidRPr="00E835D4">
        <w:rPr>
          <w:sz w:val="24"/>
        </w:rPr>
        <w:t xml:space="preserve">. </w:t>
      </w:r>
      <w:r w:rsidR="00D75AA8" w:rsidRPr="00E835D4">
        <w:rPr>
          <w:sz w:val="24"/>
        </w:rPr>
        <w:t xml:space="preserve">The striking employees damaged the mobile toilets that were placed at the gates for their use and insisted on using the toilets within the premises of the farm. </w:t>
      </w:r>
      <w:r w:rsidR="00D14899" w:rsidRPr="00E835D4">
        <w:rPr>
          <w:sz w:val="24"/>
        </w:rPr>
        <w:t xml:space="preserve">The striking employees looted about four hundred </w:t>
      </w:r>
      <w:r w:rsidR="00EE17B7" w:rsidRPr="00E835D4">
        <w:rPr>
          <w:sz w:val="24"/>
        </w:rPr>
        <w:t xml:space="preserve">kilograms </w:t>
      </w:r>
      <w:r w:rsidR="00D14899" w:rsidRPr="00E835D4">
        <w:rPr>
          <w:sz w:val="24"/>
        </w:rPr>
        <w:t>of fruit</w:t>
      </w:r>
      <w:r w:rsidR="00857C4D">
        <w:rPr>
          <w:sz w:val="24"/>
        </w:rPr>
        <w:t>,</w:t>
      </w:r>
      <w:r w:rsidR="00D14899" w:rsidRPr="00E835D4">
        <w:rPr>
          <w:sz w:val="24"/>
        </w:rPr>
        <w:t xml:space="preserve"> which they dropped along the road. </w:t>
      </w:r>
    </w:p>
    <w:p w14:paraId="2FFF4AD0" w14:textId="77777777" w:rsidR="00727392" w:rsidRPr="00E835D4" w:rsidRDefault="00727392" w:rsidP="00E835D4">
      <w:pPr>
        <w:pStyle w:val="ListParagraph"/>
        <w:ind w:left="0"/>
        <w:rPr>
          <w:sz w:val="24"/>
        </w:rPr>
      </w:pPr>
    </w:p>
    <w:p w14:paraId="7CFFE893" w14:textId="32D33E47" w:rsidR="00FF00CE" w:rsidRPr="00E835D4" w:rsidRDefault="002D31EC" w:rsidP="00854A50">
      <w:pPr>
        <w:pStyle w:val="ListParagraph"/>
        <w:ind w:left="0"/>
        <w:rPr>
          <w:sz w:val="24"/>
        </w:rPr>
      </w:pPr>
      <w:r>
        <w:rPr>
          <w:sz w:val="24"/>
        </w:rPr>
        <w:t>[1</w:t>
      </w:r>
      <w:r w:rsidR="002F08B8">
        <w:rPr>
          <w:sz w:val="24"/>
        </w:rPr>
        <w:t>6</w:t>
      </w:r>
      <w:r>
        <w:rPr>
          <w:sz w:val="24"/>
        </w:rPr>
        <w:t>]</w:t>
      </w:r>
      <w:r>
        <w:rPr>
          <w:sz w:val="24"/>
        </w:rPr>
        <w:tab/>
      </w:r>
      <w:r w:rsidR="00D20D69" w:rsidRPr="00E835D4">
        <w:rPr>
          <w:sz w:val="24"/>
        </w:rPr>
        <w:t>At about 16h00, the striking employees hurled a petrol bomb into the yard, which set a tractor alight.</w:t>
      </w:r>
      <w:r w:rsidR="00E9177D" w:rsidRPr="00E835D4">
        <w:rPr>
          <w:sz w:val="24"/>
        </w:rPr>
        <w:t xml:space="preserve"> </w:t>
      </w:r>
      <w:r w:rsidR="00C759D1" w:rsidRPr="00E835D4">
        <w:rPr>
          <w:sz w:val="24"/>
        </w:rPr>
        <w:t>The employees carried on with the criminal acts</w:t>
      </w:r>
      <w:r w:rsidR="00F8538D" w:rsidRPr="00E835D4">
        <w:rPr>
          <w:sz w:val="24"/>
        </w:rPr>
        <w:t xml:space="preserve">. </w:t>
      </w:r>
      <w:r w:rsidR="00EA7E55" w:rsidRPr="00E835D4">
        <w:rPr>
          <w:sz w:val="24"/>
        </w:rPr>
        <w:t xml:space="preserve">A truck carrying a load of farm produce was prevented from leaving the farm. </w:t>
      </w:r>
      <w:r w:rsidR="00F8538D" w:rsidRPr="00E835D4">
        <w:rPr>
          <w:sz w:val="24"/>
        </w:rPr>
        <w:t>Various calls were made to the police requesting their intervention</w:t>
      </w:r>
      <w:r w:rsidR="00923F1E" w:rsidRPr="00E835D4">
        <w:rPr>
          <w:sz w:val="24"/>
        </w:rPr>
        <w:t>,</w:t>
      </w:r>
      <w:r w:rsidR="00F8538D" w:rsidRPr="00E835D4">
        <w:rPr>
          <w:sz w:val="24"/>
        </w:rPr>
        <w:t xml:space="preserve"> but the police </w:t>
      </w:r>
      <w:r w:rsidR="00923F1E" w:rsidRPr="00E835D4">
        <w:rPr>
          <w:sz w:val="24"/>
        </w:rPr>
        <w:t xml:space="preserve">turned a blind eye </w:t>
      </w:r>
      <w:r w:rsidR="00923F1E" w:rsidRPr="00E835D4">
        <w:rPr>
          <w:sz w:val="24"/>
        </w:rPr>
        <w:lastRenderedPageBreak/>
        <w:t xml:space="preserve">and </w:t>
      </w:r>
      <w:r w:rsidR="00F8538D" w:rsidRPr="00E835D4">
        <w:rPr>
          <w:sz w:val="24"/>
        </w:rPr>
        <w:t>failed to effect any arrests.</w:t>
      </w:r>
      <w:r w:rsidR="00147FBC" w:rsidRPr="00E835D4">
        <w:rPr>
          <w:sz w:val="24"/>
        </w:rPr>
        <w:t xml:space="preserve"> </w:t>
      </w:r>
      <w:r w:rsidR="00551ECE" w:rsidRPr="00E835D4">
        <w:rPr>
          <w:sz w:val="24"/>
        </w:rPr>
        <w:t xml:space="preserve">On 12 July </w:t>
      </w:r>
      <w:r w:rsidR="00EE17B7" w:rsidRPr="00E835D4">
        <w:rPr>
          <w:sz w:val="24"/>
        </w:rPr>
        <w:t xml:space="preserve">2007 </w:t>
      </w:r>
      <w:r w:rsidR="00551ECE" w:rsidRPr="00E835D4">
        <w:rPr>
          <w:sz w:val="24"/>
        </w:rPr>
        <w:t xml:space="preserve">about 5 petrol bombs were thrown into the farm premises but armed guards managed to extinguish the fires. </w:t>
      </w:r>
      <w:r w:rsidR="00F8538D" w:rsidRPr="00E835D4">
        <w:rPr>
          <w:sz w:val="24"/>
        </w:rPr>
        <w:t>On 13 July 2007, Umbhaba again approached the Labour Court</w:t>
      </w:r>
      <w:r w:rsidR="00147FBC" w:rsidRPr="00E835D4">
        <w:rPr>
          <w:sz w:val="24"/>
        </w:rPr>
        <w:t>, which issued the following order:</w:t>
      </w:r>
      <w:r w:rsidR="00F8538D" w:rsidRPr="00E835D4">
        <w:rPr>
          <w:sz w:val="24"/>
        </w:rPr>
        <w:t xml:space="preserve"> </w:t>
      </w:r>
    </w:p>
    <w:p w14:paraId="309A12D1" w14:textId="447FADE7" w:rsidR="009013AD" w:rsidRPr="00E835D4" w:rsidRDefault="00840CCD" w:rsidP="00E835D4">
      <w:pPr>
        <w:pStyle w:val="NormalWeb"/>
        <w:shd w:val="clear" w:color="auto" w:fill="FFFFFF"/>
        <w:spacing w:before="0" w:beforeAutospacing="0" w:after="0" w:afterAutospacing="0"/>
        <w:rPr>
          <w:rFonts w:ascii="Arial" w:hAnsi="Arial" w:cs="Arial"/>
          <w:sz w:val="22"/>
          <w:szCs w:val="22"/>
        </w:rPr>
      </w:pPr>
      <w:r w:rsidRPr="00E835D4">
        <w:rPr>
          <w:rFonts w:ascii="Arial" w:hAnsi="Arial" w:cs="Arial"/>
          <w:sz w:val="22"/>
          <w:szCs w:val="22"/>
        </w:rPr>
        <w:t>‘</w:t>
      </w:r>
      <w:r w:rsidR="009013AD" w:rsidRPr="00E835D4">
        <w:rPr>
          <w:rFonts w:ascii="Arial" w:hAnsi="Arial" w:cs="Arial"/>
          <w:sz w:val="22"/>
          <w:szCs w:val="22"/>
        </w:rPr>
        <w:t>1. A copy of the order of this Court dated 10 July 2007</w:t>
      </w:r>
      <w:r w:rsidR="005F02BA" w:rsidRPr="00E835D4">
        <w:rPr>
          <w:rFonts w:ascii="Arial" w:hAnsi="Arial" w:cs="Arial"/>
          <w:sz w:val="22"/>
          <w:szCs w:val="22"/>
        </w:rPr>
        <w:t xml:space="preserve"> </w:t>
      </w:r>
      <w:r w:rsidR="009013AD" w:rsidRPr="00E835D4">
        <w:rPr>
          <w:rFonts w:ascii="Arial" w:hAnsi="Arial" w:cs="Arial"/>
          <w:sz w:val="22"/>
          <w:szCs w:val="22"/>
        </w:rPr>
        <w:t>is to be served on the Commissioner of Police, Mpumalanga as well as on the National Commissioner, South African Police Services.</w:t>
      </w:r>
    </w:p>
    <w:p w14:paraId="21D0B11F" w14:textId="2EE73CEB" w:rsidR="009013AD" w:rsidRPr="00E835D4" w:rsidRDefault="009013AD" w:rsidP="00E835D4">
      <w:pPr>
        <w:pStyle w:val="NormalWeb"/>
        <w:shd w:val="clear" w:color="auto" w:fill="FFFFFF"/>
        <w:spacing w:before="0" w:beforeAutospacing="0" w:after="0" w:afterAutospacing="0"/>
        <w:rPr>
          <w:rFonts w:ascii="Arial" w:hAnsi="Arial" w:cs="Arial"/>
          <w:sz w:val="22"/>
          <w:szCs w:val="22"/>
        </w:rPr>
      </w:pPr>
      <w:r w:rsidRPr="00E835D4">
        <w:rPr>
          <w:rFonts w:ascii="Arial" w:hAnsi="Arial" w:cs="Arial"/>
          <w:sz w:val="22"/>
          <w:szCs w:val="22"/>
        </w:rPr>
        <w:t>2. Mr Stanley Thulane Nobena, the Chairman of the 1st Respondent BBBWU who is in attendance at Court when this order [is] issued is hereby directed to inform the individual Respondents to desist from all criminal and wrongful conduct</w:t>
      </w:r>
      <w:r w:rsidR="00C8215D">
        <w:rPr>
          <w:rFonts w:ascii="Arial" w:hAnsi="Arial" w:cs="Arial"/>
          <w:sz w:val="22"/>
          <w:szCs w:val="22"/>
        </w:rPr>
        <w:t>.</w:t>
      </w:r>
      <w:r w:rsidRPr="00E835D4">
        <w:rPr>
          <w:rFonts w:ascii="Arial" w:hAnsi="Arial" w:cs="Arial"/>
          <w:sz w:val="22"/>
          <w:szCs w:val="22"/>
        </w:rPr>
        <w:t>’</w:t>
      </w:r>
    </w:p>
    <w:p w14:paraId="09CAE1D3" w14:textId="5E27B9E4" w:rsidR="00923F1E" w:rsidRPr="00E835D4" w:rsidRDefault="00923F1E" w:rsidP="00E835D4">
      <w:pPr>
        <w:pStyle w:val="ListParagraph"/>
        <w:ind w:left="0"/>
        <w:rPr>
          <w:sz w:val="22"/>
          <w:szCs w:val="22"/>
        </w:rPr>
      </w:pPr>
    </w:p>
    <w:p w14:paraId="18467E60" w14:textId="21B254CF" w:rsidR="00E40953" w:rsidRDefault="002D31EC" w:rsidP="00221044">
      <w:pPr>
        <w:pStyle w:val="ListParagraph"/>
        <w:ind w:left="0"/>
        <w:rPr>
          <w:sz w:val="24"/>
        </w:rPr>
      </w:pPr>
      <w:r>
        <w:rPr>
          <w:sz w:val="24"/>
        </w:rPr>
        <w:t>[1</w:t>
      </w:r>
      <w:r w:rsidR="002F08B8">
        <w:rPr>
          <w:sz w:val="24"/>
        </w:rPr>
        <w:t>7</w:t>
      </w:r>
      <w:r>
        <w:rPr>
          <w:sz w:val="24"/>
        </w:rPr>
        <w:t>]</w:t>
      </w:r>
      <w:r>
        <w:rPr>
          <w:sz w:val="24"/>
        </w:rPr>
        <w:tab/>
      </w:r>
      <w:r w:rsidR="00977CD3" w:rsidRPr="00E835D4">
        <w:rPr>
          <w:sz w:val="24"/>
        </w:rPr>
        <w:t>Des</w:t>
      </w:r>
      <w:r w:rsidR="00F25981" w:rsidRPr="00E835D4">
        <w:rPr>
          <w:sz w:val="24"/>
        </w:rPr>
        <w:t>p</w:t>
      </w:r>
      <w:r w:rsidR="00977CD3" w:rsidRPr="00E835D4">
        <w:rPr>
          <w:sz w:val="24"/>
        </w:rPr>
        <w:t>ite the service of the order</w:t>
      </w:r>
      <w:r w:rsidR="001163E5" w:rsidRPr="00E835D4">
        <w:rPr>
          <w:sz w:val="24"/>
        </w:rPr>
        <w:t xml:space="preserve"> and further acts of violence</w:t>
      </w:r>
      <w:r w:rsidR="00C8215D">
        <w:rPr>
          <w:sz w:val="24"/>
        </w:rPr>
        <w:t>,</w:t>
      </w:r>
      <w:r w:rsidR="001163E5" w:rsidRPr="00E835D4">
        <w:rPr>
          <w:sz w:val="24"/>
        </w:rPr>
        <w:t xml:space="preserve"> there were no arrests. On 16 July 2007</w:t>
      </w:r>
      <w:r w:rsidR="00231106">
        <w:rPr>
          <w:sz w:val="24"/>
        </w:rPr>
        <w:t>,</w:t>
      </w:r>
      <w:r w:rsidR="001163E5" w:rsidRPr="00E835D4">
        <w:rPr>
          <w:sz w:val="24"/>
        </w:rPr>
        <w:t xml:space="preserve"> </w:t>
      </w:r>
      <w:r w:rsidR="007B6C4A" w:rsidRPr="00E835D4">
        <w:rPr>
          <w:sz w:val="24"/>
        </w:rPr>
        <w:t xml:space="preserve">a mob of striking employees prevented another </w:t>
      </w:r>
      <w:r w:rsidR="001163E5" w:rsidRPr="00E835D4">
        <w:rPr>
          <w:sz w:val="24"/>
        </w:rPr>
        <w:t xml:space="preserve">truck from </w:t>
      </w:r>
      <w:r w:rsidR="007B6C4A" w:rsidRPr="00E835D4">
        <w:rPr>
          <w:sz w:val="24"/>
        </w:rPr>
        <w:t xml:space="preserve">leaving the farm with </w:t>
      </w:r>
      <w:r w:rsidR="001163E5" w:rsidRPr="00E835D4">
        <w:rPr>
          <w:sz w:val="24"/>
        </w:rPr>
        <w:t>farm produce.</w:t>
      </w:r>
      <w:r w:rsidR="007B6C4A" w:rsidRPr="00E835D4">
        <w:rPr>
          <w:sz w:val="24"/>
        </w:rPr>
        <w:t xml:space="preserve"> The gate was blockaded </w:t>
      </w:r>
      <w:r w:rsidR="00261314" w:rsidRPr="00E835D4">
        <w:rPr>
          <w:sz w:val="24"/>
        </w:rPr>
        <w:t>and the management team of Umbhaba were unable to leave the farm. The police were summoned, but when they arrived, they failed to effect any arrests</w:t>
      </w:r>
      <w:r w:rsidR="006F32E0">
        <w:rPr>
          <w:sz w:val="24"/>
        </w:rPr>
        <w:t>.</w:t>
      </w:r>
      <w:r w:rsidR="00261314" w:rsidRPr="00E835D4">
        <w:rPr>
          <w:sz w:val="24"/>
        </w:rPr>
        <w:t xml:space="preserve"> </w:t>
      </w:r>
      <w:r w:rsidR="006F32E0">
        <w:rPr>
          <w:sz w:val="24"/>
        </w:rPr>
        <w:t>They</w:t>
      </w:r>
      <w:r w:rsidR="00261314" w:rsidRPr="00E835D4">
        <w:rPr>
          <w:sz w:val="24"/>
        </w:rPr>
        <w:t xml:space="preserve"> encouraged the </w:t>
      </w:r>
      <w:r w:rsidR="00EB4B89" w:rsidRPr="00E835D4">
        <w:rPr>
          <w:sz w:val="24"/>
        </w:rPr>
        <w:t>marauding strik</w:t>
      </w:r>
      <w:r w:rsidR="00877938">
        <w:rPr>
          <w:sz w:val="24"/>
        </w:rPr>
        <w:t>ing work</w:t>
      </w:r>
      <w:r w:rsidR="00EB4B89" w:rsidRPr="00E835D4">
        <w:rPr>
          <w:sz w:val="24"/>
        </w:rPr>
        <w:t>ers to move away</w:t>
      </w:r>
      <w:r w:rsidR="006F32E0">
        <w:rPr>
          <w:sz w:val="24"/>
        </w:rPr>
        <w:t xml:space="preserve"> instead</w:t>
      </w:r>
      <w:r w:rsidR="00EB4B89" w:rsidRPr="00E835D4">
        <w:rPr>
          <w:sz w:val="24"/>
        </w:rPr>
        <w:t xml:space="preserve">. </w:t>
      </w:r>
      <w:r w:rsidR="00CF585B" w:rsidRPr="00E835D4">
        <w:rPr>
          <w:sz w:val="24"/>
        </w:rPr>
        <w:t>On 17 July 2007</w:t>
      </w:r>
      <w:r w:rsidR="00231106">
        <w:rPr>
          <w:sz w:val="24"/>
        </w:rPr>
        <w:t>,</w:t>
      </w:r>
      <w:r w:rsidR="00CF585B" w:rsidRPr="00E835D4">
        <w:rPr>
          <w:sz w:val="24"/>
        </w:rPr>
        <w:t xml:space="preserve"> the police</w:t>
      </w:r>
      <w:r w:rsidR="00977CD3" w:rsidRPr="00E835D4">
        <w:rPr>
          <w:sz w:val="24"/>
        </w:rPr>
        <w:t xml:space="preserve"> </w:t>
      </w:r>
      <w:r w:rsidR="004A0320" w:rsidRPr="00E835D4">
        <w:rPr>
          <w:sz w:val="24"/>
        </w:rPr>
        <w:t xml:space="preserve">moved the </w:t>
      </w:r>
      <w:r w:rsidR="00977CD3" w:rsidRPr="00E835D4">
        <w:rPr>
          <w:sz w:val="24"/>
        </w:rPr>
        <w:t xml:space="preserve">striking employees to a place further from the </w:t>
      </w:r>
      <w:r w:rsidR="00F25981" w:rsidRPr="00E835D4">
        <w:rPr>
          <w:sz w:val="24"/>
        </w:rPr>
        <w:t xml:space="preserve">main gate so that they could comply with </w:t>
      </w:r>
      <w:r w:rsidR="00EA01E1" w:rsidRPr="00E835D4">
        <w:rPr>
          <w:sz w:val="24"/>
        </w:rPr>
        <w:t xml:space="preserve">the </w:t>
      </w:r>
      <w:r w:rsidR="004A0320" w:rsidRPr="00E835D4">
        <w:rPr>
          <w:sz w:val="24"/>
        </w:rPr>
        <w:t xml:space="preserve">500m </w:t>
      </w:r>
      <w:r w:rsidR="00EA01E1" w:rsidRPr="00E835D4">
        <w:rPr>
          <w:sz w:val="24"/>
        </w:rPr>
        <w:t>picketing distance indicated in the court order.</w:t>
      </w:r>
      <w:r w:rsidR="00F37783" w:rsidRPr="00E835D4">
        <w:rPr>
          <w:sz w:val="24"/>
        </w:rPr>
        <w:t xml:space="preserve"> On the same day</w:t>
      </w:r>
      <w:r w:rsidR="00231106">
        <w:rPr>
          <w:sz w:val="24"/>
        </w:rPr>
        <w:t>,</w:t>
      </w:r>
      <w:r w:rsidR="00F37783" w:rsidRPr="00E835D4">
        <w:rPr>
          <w:sz w:val="24"/>
        </w:rPr>
        <w:t xml:space="preserve"> Umbhaba issued a notice to all the striking employees, indicating that </w:t>
      </w:r>
      <w:r w:rsidR="004674FA" w:rsidRPr="00E835D4">
        <w:rPr>
          <w:sz w:val="24"/>
        </w:rPr>
        <w:t>a disciplinary hearing would be held on 18 July 2007. The union’s response wa</w:t>
      </w:r>
      <w:r w:rsidR="007B6B59" w:rsidRPr="00E835D4">
        <w:rPr>
          <w:sz w:val="24"/>
        </w:rPr>
        <w:t>s</w:t>
      </w:r>
      <w:r w:rsidR="004674FA" w:rsidRPr="00E835D4">
        <w:rPr>
          <w:sz w:val="24"/>
        </w:rPr>
        <w:t xml:space="preserve"> that none of its members would attend a disciplinary hearing as the strike was still ongoing. </w:t>
      </w:r>
      <w:r w:rsidR="007B6B59" w:rsidRPr="00E835D4">
        <w:rPr>
          <w:sz w:val="24"/>
        </w:rPr>
        <w:t>On 18 July 2007</w:t>
      </w:r>
      <w:r w:rsidR="00231106">
        <w:rPr>
          <w:sz w:val="24"/>
        </w:rPr>
        <w:t>,</w:t>
      </w:r>
      <w:r w:rsidR="007B6B59" w:rsidRPr="00E835D4">
        <w:rPr>
          <w:sz w:val="24"/>
        </w:rPr>
        <w:t xml:space="preserve"> none of the striking employees showed up at Kiepersol farm. </w:t>
      </w:r>
      <w:r w:rsidR="005A50DE" w:rsidRPr="00E835D4">
        <w:rPr>
          <w:sz w:val="24"/>
        </w:rPr>
        <w:t xml:space="preserve">The </w:t>
      </w:r>
      <w:r w:rsidR="00526728" w:rsidRPr="00E835D4">
        <w:rPr>
          <w:sz w:val="24"/>
        </w:rPr>
        <w:t>disciplinary</w:t>
      </w:r>
      <w:r w:rsidR="005A50DE" w:rsidRPr="00E835D4">
        <w:rPr>
          <w:sz w:val="24"/>
        </w:rPr>
        <w:t xml:space="preserve"> hearing proceeded in their absence. The union later sent a letter indicating that it would embark on a protest march the next day. </w:t>
      </w:r>
      <w:r w:rsidR="004B2691">
        <w:rPr>
          <w:sz w:val="24"/>
        </w:rPr>
        <w:t>The police</w:t>
      </w:r>
      <w:r w:rsidR="00367672" w:rsidRPr="00E835D4">
        <w:rPr>
          <w:sz w:val="24"/>
        </w:rPr>
        <w:t xml:space="preserve"> </w:t>
      </w:r>
      <w:r w:rsidR="00526728" w:rsidRPr="00E835D4">
        <w:rPr>
          <w:sz w:val="24"/>
        </w:rPr>
        <w:t>were</w:t>
      </w:r>
      <w:r w:rsidR="00367672" w:rsidRPr="00E835D4">
        <w:rPr>
          <w:sz w:val="24"/>
        </w:rPr>
        <w:t xml:space="preserve"> duly informed. </w:t>
      </w:r>
    </w:p>
    <w:p w14:paraId="272DDB56" w14:textId="77777777" w:rsidR="003F18DA" w:rsidRPr="00E835D4" w:rsidRDefault="003F18DA" w:rsidP="002E0276">
      <w:pPr>
        <w:pStyle w:val="ListParagraph"/>
        <w:ind w:left="0"/>
        <w:rPr>
          <w:sz w:val="24"/>
        </w:rPr>
      </w:pPr>
    </w:p>
    <w:p w14:paraId="4780DACD" w14:textId="07A83A27" w:rsidR="003F18DA" w:rsidRDefault="002D31EC" w:rsidP="00221044">
      <w:pPr>
        <w:pStyle w:val="ListParagraph"/>
        <w:ind w:left="0"/>
        <w:rPr>
          <w:sz w:val="24"/>
        </w:rPr>
      </w:pPr>
      <w:r>
        <w:rPr>
          <w:sz w:val="24"/>
        </w:rPr>
        <w:t>[1</w:t>
      </w:r>
      <w:r w:rsidR="002F08B8">
        <w:rPr>
          <w:sz w:val="24"/>
        </w:rPr>
        <w:t>8</w:t>
      </w:r>
      <w:r>
        <w:rPr>
          <w:sz w:val="24"/>
        </w:rPr>
        <w:t>]</w:t>
      </w:r>
      <w:r>
        <w:rPr>
          <w:sz w:val="24"/>
        </w:rPr>
        <w:tab/>
      </w:r>
      <w:r w:rsidR="00367672" w:rsidRPr="00E835D4">
        <w:rPr>
          <w:sz w:val="24"/>
        </w:rPr>
        <w:t>On 19 July 2007</w:t>
      </w:r>
      <w:r w:rsidR="00231106">
        <w:rPr>
          <w:sz w:val="24"/>
        </w:rPr>
        <w:t>,</w:t>
      </w:r>
      <w:r w:rsidR="00367672" w:rsidRPr="00E835D4">
        <w:rPr>
          <w:sz w:val="24"/>
        </w:rPr>
        <w:t xml:space="preserve"> </w:t>
      </w:r>
      <w:r w:rsidR="00D00348" w:rsidRPr="00E835D4">
        <w:rPr>
          <w:sz w:val="24"/>
        </w:rPr>
        <w:t xml:space="preserve">Umbhaba informed </w:t>
      </w:r>
      <w:r w:rsidR="00B41963">
        <w:rPr>
          <w:sz w:val="24"/>
        </w:rPr>
        <w:t>the police</w:t>
      </w:r>
      <w:r w:rsidR="00D00348" w:rsidRPr="00E835D4">
        <w:rPr>
          <w:sz w:val="24"/>
        </w:rPr>
        <w:t xml:space="preserve"> that the employees had gathered at a particular spot about 1km from Kipersol. </w:t>
      </w:r>
      <w:r w:rsidR="00526728" w:rsidRPr="00E835D4">
        <w:rPr>
          <w:sz w:val="24"/>
        </w:rPr>
        <w:t>Capt</w:t>
      </w:r>
      <w:r w:rsidR="003765BD">
        <w:rPr>
          <w:sz w:val="24"/>
        </w:rPr>
        <w:t>ain</w:t>
      </w:r>
      <w:r w:rsidR="00D00348" w:rsidRPr="00E835D4">
        <w:rPr>
          <w:sz w:val="24"/>
        </w:rPr>
        <w:t xml:space="preserve"> Mbambo and other police members arrived</w:t>
      </w:r>
      <w:r w:rsidR="00CD0A5E" w:rsidRPr="00E835D4">
        <w:rPr>
          <w:sz w:val="24"/>
        </w:rPr>
        <w:t xml:space="preserve"> at the farm at 11h00. Although the striking employees had gathered at the gate, </w:t>
      </w:r>
      <w:r w:rsidR="004B2691">
        <w:rPr>
          <w:sz w:val="24"/>
        </w:rPr>
        <w:t>the police</w:t>
      </w:r>
      <w:r w:rsidR="00CD0A5E" w:rsidRPr="00E835D4">
        <w:rPr>
          <w:sz w:val="24"/>
        </w:rPr>
        <w:t xml:space="preserve"> did not effect any arrests in relation to their non</w:t>
      </w:r>
      <w:r w:rsidR="00C16E90" w:rsidRPr="00E835D4">
        <w:rPr>
          <w:sz w:val="24"/>
        </w:rPr>
        <w:t>-</w:t>
      </w:r>
      <w:r w:rsidR="00CD0A5E" w:rsidRPr="00E835D4">
        <w:rPr>
          <w:sz w:val="24"/>
        </w:rPr>
        <w:t xml:space="preserve">compliance with the 500m picketing distance requirement. </w:t>
      </w:r>
      <w:r w:rsidR="00905C6A" w:rsidRPr="00E835D4">
        <w:rPr>
          <w:sz w:val="24"/>
        </w:rPr>
        <w:t>At 12h45</w:t>
      </w:r>
      <w:r w:rsidR="003765BD">
        <w:rPr>
          <w:sz w:val="24"/>
        </w:rPr>
        <w:t>,</w:t>
      </w:r>
      <w:r w:rsidR="00905C6A" w:rsidRPr="00E835D4">
        <w:rPr>
          <w:sz w:val="24"/>
        </w:rPr>
        <w:t xml:space="preserve"> the police managed </w:t>
      </w:r>
      <w:r w:rsidR="00003520" w:rsidRPr="00E835D4">
        <w:rPr>
          <w:sz w:val="24"/>
        </w:rPr>
        <w:t>to persuade the striking employees to return to the permitted picketing spot. They however demanded that Mr Plath should</w:t>
      </w:r>
      <w:r w:rsidR="00C16E90" w:rsidRPr="00E835D4">
        <w:rPr>
          <w:sz w:val="24"/>
        </w:rPr>
        <w:t xml:space="preserve"> go to where they were gathered so as to fetch a memorandum of their demands.</w:t>
      </w:r>
      <w:r w:rsidR="00B356ED" w:rsidRPr="00E835D4">
        <w:rPr>
          <w:sz w:val="24"/>
        </w:rPr>
        <w:t xml:space="preserve"> He indicated that he could not do so as the crowd had thr</w:t>
      </w:r>
      <w:r w:rsidR="003765BD">
        <w:rPr>
          <w:sz w:val="24"/>
        </w:rPr>
        <w:t>own</w:t>
      </w:r>
      <w:r w:rsidR="00B356ED" w:rsidRPr="00E835D4">
        <w:rPr>
          <w:sz w:val="24"/>
        </w:rPr>
        <w:t xml:space="preserve"> stones at him earlier.</w:t>
      </w:r>
    </w:p>
    <w:p w14:paraId="1ED27F4E" w14:textId="2643E58F" w:rsidR="00662E3F" w:rsidRPr="00E835D4" w:rsidRDefault="00662E3F" w:rsidP="002E0276">
      <w:pPr>
        <w:pStyle w:val="ListParagraph"/>
        <w:ind w:left="0"/>
        <w:rPr>
          <w:sz w:val="24"/>
        </w:rPr>
      </w:pPr>
    </w:p>
    <w:p w14:paraId="338C8C89" w14:textId="63192DF1" w:rsidR="00403B6D" w:rsidRDefault="00CF375A" w:rsidP="00221044">
      <w:pPr>
        <w:pStyle w:val="ListParagraph"/>
        <w:ind w:left="0"/>
        <w:rPr>
          <w:sz w:val="24"/>
        </w:rPr>
      </w:pPr>
      <w:r>
        <w:rPr>
          <w:sz w:val="24"/>
        </w:rPr>
        <w:t>[1</w:t>
      </w:r>
      <w:r w:rsidR="002F08B8">
        <w:rPr>
          <w:sz w:val="24"/>
        </w:rPr>
        <w:t>9</w:t>
      </w:r>
      <w:r>
        <w:rPr>
          <w:sz w:val="24"/>
        </w:rPr>
        <w:t>]</w:t>
      </w:r>
      <w:r>
        <w:rPr>
          <w:sz w:val="24"/>
        </w:rPr>
        <w:tab/>
      </w:r>
      <w:r w:rsidR="00662E3F" w:rsidRPr="00A11C06">
        <w:rPr>
          <w:sz w:val="24"/>
        </w:rPr>
        <w:t>On 20 July</w:t>
      </w:r>
      <w:r w:rsidR="003F18DA" w:rsidRPr="00A11C06">
        <w:rPr>
          <w:sz w:val="24"/>
        </w:rPr>
        <w:t xml:space="preserve"> 2007</w:t>
      </w:r>
      <w:r w:rsidR="00831423" w:rsidRPr="00A11C06">
        <w:rPr>
          <w:sz w:val="24"/>
        </w:rPr>
        <w:t>,</w:t>
      </w:r>
      <w:r w:rsidR="00662E3F" w:rsidRPr="00A11C06">
        <w:rPr>
          <w:sz w:val="24"/>
        </w:rPr>
        <w:t xml:space="preserve"> the striking employees were informed that the outcome of their disciplinary hearing was a dismissal. </w:t>
      </w:r>
      <w:r w:rsidR="00A11C06" w:rsidRPr="00A11C06">
        <w:rPr>
          <w:sz w:val="24"/>
        </w:rPr>
        <w:t>On 24 July 2007</w:t>
      </w:r>
      <w:r w:rsidR="003765BD">
        <w:rPr>
          <w:sz w:val="24"/>
        </w:rPr>
        <w:t>,</w:t>
      </w:r>
      <w:r w:rsidR="00A11C06" w:rsidRPr="00A11C06">
        <w:rPr>
          <w:sz w:val="24"/>
        </w:rPr>
        <w:t xml:space="preserve"> workers from one of Umbhaba’s farms in Hazyview were ferried to Kiepersol so that they could resume farming operations there. Ms Mkhabela was one of them. At that stage, a group of people had gathered some distance from the main entrance</w:t>
      </w:r>
      <w:r w:rsidR="000E6B42">
        <w:rPr>
          <w:sz w:val="24"/>
        </w:rPr>
        <w:t xml:space="preserve">. </w:t>
      </w:r>
      <w:r w:rsidR="00A11C06" w:rsidRPr="00A11C06">
        <w:rPr>
          <w:sz w:val="24"/>
        </w:rPr>
        <w:t>At about 08h45</w:t>
      </w:r>
      <w:r w:rsidR="003765BD">
        <w:rPr>
          <w:sz w:val="24"/>
        </w:rPr>
        <w:t>,</w:t>
      </w:r>
      <w:r w:rsidR="00A11C06" w:rsidRPr="00A11C06">
        <w:rPr>
          <w:sz w:val="24"/>
        </w:rPr>
        <w:t xml:space="preserve"> three employees were busy painting the gate that had been damaged by fire when they were intimidated by the striking employees. These striking workers instructed the three employees to stop working and threatened to injure them if they did not stop. Mr Plath phoned Superintendent Nobela and informed her about those threats. </w:t>
      </w:r>
    </w:p>
    <w:p w14:paraId="1938742D" w14:textId="77777777" w:rsidR="00403B6D" w:rsidRDefault="00403B6D" w:rsidP="00221044">
      <w:pPr>
        <w:pStyle w:val="ListParagraph"/>
        <w:ind w:left="0"/>
        <w:rPr>
          <w:sz w:val="24"/>
        </w:rPr>
      </w:pPr>
    </w:p>
    <w:p w14:paraId="78A78582" w14:textId="6E18890F" w:rsidR="005F118A" w:rsidRPr="000E6B42" w:rsidRDefault="00403B6D" w:rsidP="00221044">
      <w:pPr>
        <w:pStyle w:val="ListParagraph"/>
        <w:ind w:left="0"/>
        <w:rPr>
          <w:sz w:val="24"/>
        </w:rPr>
      </w:pPr>
      <w:r>
        <w:rPr>
          <w:sz w:val="24"/>
        </w:rPr>
        <w:t>[20]</w:t>
      </w:r>
      <w:r>
        <w:rPr>
          <w:sz w:val="24"/>
        </w:rPr>
        <w:tab/>
      </w:r>
      <w:r w:rsidR="00A11C06" w:rsidRPr="00A11C06">
        <w:rPr>
          <w:sz w:val="24"/>
        </w:rPr>
        <w:t>At about 11h00 this group stormed into the farm through both gates and assaulted</w:t>
      </w:r>
      <w:r w:rsidR="00A11C06">
        <w:rPr>
          <w:sz w:val="24"/>
        </w:rPr>
        <w:t xml:space="preserve"> the employees who were busy working at the farm.</w:t>
      </w:r>
      <w:r w:rsidR="00CA7867" w:rsidRPr="00E835D4">
        <w:rPr>
          <w:sz w:val="24"/>
        </w:rPr>
        <w:t xml:space="preserve"> </w:t>
      </w:r>
      <w:r w:rsidR="00DB720E">
        <w:rPr>
          <w:sz w:val="24"/>
        </w:rPr>
        <w:t>Ms Mkhabela</w:t>
      </w:r>
      <w:r w:rsidR="00CA7867" w:rsidRPr="00E835D4">
        <w:rPr>
          <w:sz w:val="24"/>
        </w:rPr>
        <w:t xml:space="preserve"> testified that she was busy packing fruit in the pack-house when she got a call of nature</w:t>
      </w:r>
      <w:r w:rsidR="008C35A1" w:rsidRPr="00E835D4">
        <w:rPr>
          <w:sz w:val="24"/>
        </w:rPr>
        <w:t xml:space="preserve">. She left the pack-house for the toilet. </w:t>
      </w:r>
      <w:r w:rsidR="00893DAA" w:rsidRPr="00E835D4">
        <w:rPr>
          <w:sz w:val="24"/>
        </w:rPr>
        <w:t>While she was there</w:t>
      </w:r>
      <w:r w:rsidR="00E847FF" w:rsidRPr="00E835D4">
        <w:rPr>
          <w:sz w:val="24"/>
        </w:rPr>
        <w:t>,</w:t>
      </w:r>
      <w:r w:rsidR="00893DAA" w:rsidRPr="00E835D4">
        <w:rPr>
          <w:sz w:val="24"/>
        </w:rPr>
        <w:t xml:space="preserve"> she heard a commotion outside. </w:t>
      </w:r>
      <w:r w:rsidR="00002225">
        <w:rPr>
          <w:sz w:val="24"/>
        </w:rPr>
        <w:t xml:space="preserve">She then realised that the striking employees were inside and outside the </w:t>
      </w:r>
      <w:r w:rsidR="00002225" w:rsidRPr="00002225">
        <w:rPr>
          <w:sz w:val="24"/>
        </w:rPr>
        <w:t>packing house chasing after the employees who were working in the packhouse. Some of them were armed with sjamboks and knobkerries</w:t>
      </w:r>
      <w:bookmarkStart w:id="3" w:name="_Hlk135299219"/>
      <w:r w:rsidR="00002225" w:rsidRPr="00002225">
        <w:rPr>
          <w:sz w:val="24"/>
        </w:rPr>
        <w:t xml:space="preserve">. </w:t>
      </w:r>
      <w:bookmarkEnd w:id="3"/>
      <w:r w:rsidR="00F43533" w:rsidRPr="00002225">
        <w:rPr>
          <w:sz w:val="24"/>
        </w:rPr>
        <w:t>As she was exiting the toilet she was hit with a bottle on her leg and sustained an open wound. Armed with knobkerries, the striking employees surrounded her and tried to force her to join the strike. She told them that she could not do so because she was injured.</w:t>
      </w:r>
      <w:r w:rsidR="00F43533">
        <w:rPr>
          <w:sz w:val="24"/>
        </w:rPr>
        <w:t xml:space="preserve"> </w:t>
      </w:r>
      <w:r w:rsidR="00002225" w:rsidRPr="00002225">
        <w:rPr>
          <w:sz w:val="24"/>
        </w:rPr>
        <w:t>At that specific time, Detective Inspector Mkhonto and two other police officers were about eight metres from her but did nothing to assist her</w:t>
      </w:r>
      <w:r w:rsidR="00833ADD" w:rsidRPr="000E6B42">
        <w:rPr>
          <w:sz w:val="24"/>
        </w:rPr>
        <w:t>.</w:t>
      </w:r>
      <w:r w:rsidR="00002225" w:rsidRPr="000E6B42">
        <w:rPr>
          <w:sz w:val="24"/>
        </w:rPr>
        <w:t xml:space="preserve"> </w:t>
      </w:r>
      <w:r w:rsidR="006576B8" w:rsidRPr="000E6B42">
        <w:rPr>
          <w:sz w:val="24"/>
        </w:rPr>
        <w:t>With</w:t>
      </w:r>
      <w:r w:rsidR="00580D95" w:rsidRPr="000E6B42">
        <w:rPr>
          <w:sz w:val="24"/>
        </w:rPr>
        <w:t xml:space="preserve"> Mr Plath’s assistance, she was</w:t>
      </w:r>
      <w:r w:rsidR="00593D1C" w:rsidRPr="000E6B42">
        <w:rPr>
          <w:sz w:val="24"/>
        </w:rPr>
        <w:t xml:space="preserve"> </w:t>
      </w:r>
      <w:r w:rsidR="00D07B23" w:rsidRPr="000E6B42">
        <w:rPr>
          <w:sz w:val="24"/>
        </w:rPr>
        <w:t xml:space="preserve">later taken for medical attention. </w:t>
      </w:r>
      <w:r w:rsidR="0007148E" w:rsidRPr="000E6B42">
        <w:rPr>
          <w:sz w:val="24"/>
        </w:rPr>
        <w:t xml:space="preserve">Despite the presence of the police at that stage, no arrests were made. </w:t>
      </w:r>
      <w:r w:rsidR="0071314F" w:rsidRPr="000E6B42">
        <w:rPr>
          <w:sz w:val="24"/>
        </w:rPr>
        <w:t xml:space="preserve">Instead, the members of </w:t>
      </w:r>
      <w:r w:rsidR="00B41963">
        <w:rPr>
          <w:sz w:val="24"/>
        </w:rPr>
        <w:t>the police</w:t>
      </w:r>
      <w:r w:rsidR="0071314F" w:rsidRPr="000E6B42">
        <w:rPr>
          <w:sz w:val="24"/>
        </w:rPr>
        <w:t xml:space="preserve"> merely had a discussion with the instigators. </w:t>
      </w:r>
    </w:p>
    <w:p w14:paraId="323E0386" w14:textId="77777777" w:rsidR="00BF02A9" w:rsidRPr="000E6B42" w:rsidRDefault="00BF02A9" w:rsidP="002E0276">
      <w:pPr>
        <w:pStyle w:val="ListParagraph"/>
        <w:ind w:left="0"/>
        <w:rPr>
          <w:sz w:val="24"/>
        </w:rPr>
      </w:pPr>
    </w:p>
    <w:p w14:paraId="26289132" w14:textId="5A75F6EF" w:rsidR="002C1E56" w:rsidRPr="009A67E1" w:rsidRDefault="00CF375A" w:rsidP="009A67E1">
      <w:pPr>
        <w:pStyle w:val="ListParagraph"/>
        <w:ind w:left="0"/>
        <w:rPr>
          <w:sz w:val="24"/>
        </w:rPr>
      </w:pPr>
      <w:r w:rsidRPr="000E6B42">
        <w:rPr>
          <w:sz w:val="24"/>
        </w:rPr>
        <w:t>[</w:t>
      </w:r>
      <w:r w:rsidR="00403B6D" w:rsidRPr="000E6B42">
        <w:rPr>
          <w:sz w:val="24"/>
        </w:rPr>
        <w:t>21</w:t>
      </w:r>
      <w:r w:rsidRPr="000E6B42">
        <w:rPr>
          <w:sz w:val="24"/>
        </w:rPr>
        <w:t>]</w:t>
      </w:r>
      <w:r w:rsidRPr="000E6B42">
        <w:rPr>
          <w:sz w:val="24"/>
        </w:rPr>
        <w:tab/>
      </w:r>
      <w:r w:rsidR="00DC4C09" w:rsidRPr="000E6B42">
        <w:rPr>
          <w:sz w:val="24"/>
        </w:rPr>
        <w:t>On 25 Ju</w:t>
      </w:r>
      <w:r w:rsidR="009F14DE" w:rsidRPr="000E6B42">
        <w:rPr>
          <w:sz w:val="24"/>
        </w:rPr>
        <w:t>ly 2007</w:t>
      </w:r>
      <w:r w:rsidR="00F43533" w:rsidRPr="000E6B42">
        <w:rPr>
          <w:sz w:val="24"/>
        </w:rPr>
        <w:t>,</w:t>
      </w:r>
      <w:r w:rsidR="009F14DE" w:rsidRPr="000E6B42">
        <w:rPr>
          <w:sz w:val="24"/>
        </w:rPr>
        <w:t xml:space="preserve"> the poli</w:t>
      </w:r>
      <w:r w:rsidR="006576B8" w:rsidRPr="000E6B42">
        <w:rPr>
          <w:sz w:val="24"/>
        </w:rPr>
        <w:t xml:space="preserve">ce </w:t>
      </w:r>
      <w:r w:rsidR="009F14DE" w:rsidRPr="000E6B42">
        <w:rPr>
          <w:sz w:val="24"/>
        </w:rPr>
        <w:t>attend</w:t>
      </w:r>
      <w:r w:rsidR="006576B8" w:rsidRPr="000E6B42">
        <w:rPr>
          <w:sz w:val="24"/>
        </w:rPr>
        <w:t>ed</w:t>
      </w:r>
      <w:r w:rsidR="009F14DE" w:rsidRPr="000E6B42">
        <w:rPr>
          <w:sz w:val="24"/>
        </w:rPr>
        <w:t xml:space="preserve"> the farm to inspect the extent of the damage </w:t>
      </w:r>
      <w:r w:rsidR="000A0655" w:rsidRPr="000E6B42">
        <w:rPr>
          <w:sz w:val="24"/>
        </w:rPr>
        <w:t xml:space="preserve">that had occurred as a </w:t>
      </w:r>
      <w:r w:rsidR="009F14DE" w:rsidRPr="000E6B42">
        <w:rPr>
          <w:sz w:val="24"/>
        </w:rPr>
        <w:t>resul</w:t>
      </w:r>
      <w:r w:rsidR="000A0655" w:rsidRPr="000E6B42">
        <w:rPr>
          <w:sz w:val="24"/>
        </w:rPr>
        <w:t>t of</w:t>
      </w:r>
      <w:r w:rsidR="009F14DE" w:rsidRPr="000E6B42">
        <w:rPr>
          <w:sz w:val="24"/>
        </w:rPr>
        <w:t xml:space="preserve"> the strike</w:t>
      </w:r>
      <w:r w:rsidR="009F14DE" w:rsidRPr="00E835D4">
        <w:rPr>
          <w:sz w:val="24"/>
        </w:rPr>
        <w:t>. While on that inspection, they came across a striking employee who was trespassing on the farm. The police refused to arrest him, indicating that they were there to do an inspection and not to effect any arrests</w:t>
      </w:r>
      <w:r w:rsidR="009F14DE" w:rsidRPr="009A67E1">
        <w:rPr>
          <w:sz w:val="24"/>
        </w:rPr>
        <w:t xml:space="preserve">. </w:t>
      </w:r>
      <w:r w:rsidR="002C1E56" w:rsidRPr="009A67E1">
        <w:rPr>
          <w:sz w:val="24"/>
        </w:rPr>
        <w:t xml:space="preserve">What is clear from the evidence set out in the preceding paragraphs is that Umbhaba made numerous pleas for police intervention, with inadequate responses from </w:t>
      </w:r>
      <w:r w:rsidR="00B41963">
        <w:rPr>
          <w:sz w:val="24"/>
        </w:rPr>
        <w:t>the police</w:t>
      </w:r>
      <w:r w:rsidR="002C1E56" w:rsidRPr="009A67E1">
        <w:rPr>
          <w:sz w:val="24"/>
        </w:rPr>
        <w:t xml:space="preserve">. On the occasions that the police officers did visit the scene, they were </w:t>
      </w:r>
      <w:r w:rsidR="002C1E56" w:rsidRPr="009A67E1">
        <w:rPr>
          <w:sz w:val="24"/>
        </w:rPr>
        <w:lastRenderedPageBreak/>
        <w:t xml:space="preserve">there for only a few minutes and then left. Their response was not fit for purpose and thus fell short of the required standards. Notwithstanding the crimes already committed on the first day of the strike, there was no monitoring of the situation. The police therefore failed to </w:t>
      </w:r>
      <w:r w:rsidR="002C1E56" w:rsidRPr="009A67E1">
        <w:rPr>
          <w:i/>
          <w:iCs/>
          <w:sz w:val="24"/>
        </w:rPr>
        <w:t>prevent</w:t>
      </w:r>
      <w:r w:rsidR="002C1E56" w:rsidRPr="009A67E1">
        <w:rPr>
          <w:sz w:val="24"/>
        </w:rPr>
        <w:t xml:space="preserve"> ongoing damage. Intimidation of non-striking employees and malicious damage to property became the order of the day. Despite three court orders being issued by the Labour Court, the arrests were few and far between. The blatant non-compliance with court</w:t>
      </w:r>
      <w:r w:rsidR="00F50EE4">
        <w:rPr>
          <w:sz w:val="24"/>
        </w:rPr>
        <w:t xml:space="preserve"> </w:t>
      </w:r>
      <w:r w:rsidR="002C1E56" w:rsidRPr="009A67E1">
        <w:rPr>
          <w:sz w:val="24"/>
        </w:rPr>
        <w:t xml:space="preserve">orders was captured in a video footage. The same footage served to show the inadequacy of the police response. </w:t>
      </w:r>
    </w:p>
    <w:p w14:paraId="52247E8D" w14:textId="77777777" w:rsidR="00BF02A9" w:rsidRPr="00B82A06" w:rsidRDefault="00BF02A9" w:rsidP="00B82A06">
      <w:pPr>
        <w:rPr>
          <w:sz w:val="24"/>
        </w:rPr>
      </w:pPr>
    </w:p>
    <w:p w14:paraId="0D05DEDB" w14:textId="79C970DF" w:rsidR="004F75D2" w:rsidRDefault="007355F9" w:rsidP="00221044">
      <w:pPr>
        <w:pStyle w:val="ListParagraph"/>
        <w:ind w:left="0"/>
        <w:rPr>
          <w:sz w:val="24"/>
        </w:rPr>
      </w:pPr>
      <w:r w:rsidRPr="009A67E1">
        <w:rPr>
          <w:sz w:val="24"/>
        </w:rPr>
        <w:t>[2</w:t>
      </w:r>
      <w:r w:rsidR="00403B6D">
        <w:rPr>
          <w:sz w:val="24"/>
        </w:rPr>
        <w:t>2</w:t>
      </w:r>
      <w:r w:rsidRPr="009A67E1">
        <w:rPr>
          <w:sz w:val="24"/>
        </w:rPr>
        <w:t>]</w:t>
      </w:r>
      <w:r w:rsidRPr="009A67E1">
        <w:rPr>
          <w:sz w:val="24"/>
        </w:rPr>
        <w:tab/>
      </w:r>
      <w:r w:rsidR="004F75D2" w:rsidRPr="009A67E1">
        <w:rPr>
          <w:sz w:val="24"/>
        </w:rPr>
        <w:t xml:space="preserve">Two police officers testified on behalf of the appellants. Captain Makwakwa’s evidence was that when he and his colleagues arrived at </w:t>
      </w:r>
      <w:r w:rsidR="00D24DAE" w:rsidRPr="009A67E1">
        <w:rPr>
          <w:sz w:val="24"/>
        </w:rPr>
        <w:t xml:space="preserve">Kiepersol </w:t>
      </w:r>
      <w:r w:rsidR="004F75D2" w:rsidRPr="009A67E1">
        <w:rPr>
          <w:sz w:val="24"/>
        </w:rPr>
        <w:t>farm</w:t>
      </w:r>
      <w:r w:rsidR="00D24DAE" w:rsidRPr="009A67E1">
        <w:rPr>
          <w:sz w:val="24"/>
        </w:rPr>
        <w:t xml:space="preserve"> on 5 July 20</w:t>
      </w:r>
      <w:r w:rsidR="001413A0" w:rsidRPr="009A67E1">
        <w:rPr>
          <w:sz w:val="24"/>
        </w:rPr>
        <w:t>07</w:t>
      </w:r>
      <w:r w:rsidR="004F75D2" w:rsidRPr="009A67E1">
        <w:rPr>
          <w:sz w:val="24"/>
        </w:rPr>
        <w:t>, they found about 50 striking employees s</w:t>
      </w:r>
      <w:r w:rsidR="001413A0" w:rsidRPr="009A67E1">
        <w:rPr>
          <w:sz w:val="24"/>
        </w:rPr>
        <w:t xml:space="preserve">inging and protesting outside the farm premises. </w:t>
      </w:r>
      <w:r w:rsidR="00A148CB" w:rsidRPr="009A67E1">
        <w:rPr>
          <w:sz w:val="24"/>
        </w:rPr>
        <w:t>He did not see any burning tyres.</w:t>
      </w:r>
      <w:r w:rsidR="00A148CB" w:rsidRPr="00E835D4">
        <w:rPr>
          <w:sz w:val="24"/>
        </w:rPr>
        <w:t xml:space="preserve"> </w:t>
      </w:r>
      <w:r w:rsidR="001413A0" w:rsidRPr="00E835D4">
        <w:rPr>
          <w:sz w:val="24"/>
        </w:rPr>
        <w:t xml:space="preserve">Two union officials approached him and requested that </w:t>
      </w:r>
      <w:r w:rsidR="000F24B0" w:rsidRPr="00E835D4">
        <w:rPr>
          <w:sz w:val="24"/>
        </w:rPr>
        <w:t xml:space="preserve">he accompany them to the locked gate as they wanted to talk with the striking employees’ employer. He obliged. There was a discussion between the union officials and the </w:t>
      </w:r>
      <w:r w:rsidR="006B3BE5" w:rsidRPr="00E835D4">
        <w:rPr>
          <w:sz w:val="24"/>
        </w:rPr>
        <w:t>employer,</w:t>
      </w:r>
      <w:r w:rsidR="005321A5" w:rsidRPr="00E835D4">
        <w:rPr>
          <w:sz w:val="24"/>
        </w:rPr>
        <w:t xml:space="preserve"> but they could not reach an agreement. Captain Makwakwa accompanied the two union officials back to the striking employees</w:t>
      </w:r>
      <w:r w:rsidR="006B3BE5" w:rsidRPr="00E835D4">
        <w:rPr>
          <w:sz w:val="24"/>
        </w:rPr>
        <w:t>. The union officials had a discussion with the</w:t>
      </w:r>
      <w:r w:rsidR="004F49B6" w:rsidRPr="00E835D4">
        <w:rPr>
          <w:sz w:val="24"/>
        </w:rPr>
        <w:t xml:space="preserve"> </w:t>
      </w:r>
      <w:r w:rsidR="006B3BE5" w:rsidRPr="00E835D4">
        <w:rPr>
          <w:sz w:val="24"/>
        </w:rPr>
        <w:t>striking employees, after which everybody dis</w:t>
      </w:r>
      <w:r w:rsidR="004F49B6" w:rsidRPr="00E835D4">
        <w:rPr>
          <w:sz w:val="24"/>
        </w:rPr>
        <w:t>persed.</w:t>
      </w:r>
      <w:r w:rsidR="009C46F8" w:rsidRPr="00E835D4">
        <w:rPr>
          <w:sz w:val="24"/>
        </w:rPr>
        <w:t xml:space="preserve"> </w:t>
      </w:r>
      <w:r w:rsidR="00FD1F2E" w:rsidRPr="00E835D4">
        <w:rPr>
          <w:sz w:val="24"/>
        </w:rPr>
        <w:t xml:space="preserve">He and his colleagues </w:t>
      </w:r>
      <w:r w:rsidR="009C46F8" w:rsidRPr="00E835D4">
        <w:rPr>
          <w:sz w:val="24"/>
        </w:rPr>
        <w:t>patrolled the area and since no one was injured and no property had been damaged, he and his colleagues left the farm. He did not go to Kiepersol farm again until 1 August 2007</w:t>
      </w:r>
      <w:r w:rsidR="00831267" w:rsidRPr="00E835D4">
        <w:rPr>
          <w:sz w:val="24"/>
        </w:rPr>
        <w:t xml:space="preserve">. </w:t>
      </w:r>
    </w:p>
    <w:p w14:paraId="1974B5F2" w14:textId="77777777" w:rsidR="00D578F1" w:rsidRPr="00E835D4" w:rsidRDefault="00D578F1" w:rsidP="002E0276">
      <w:pPr>
        <w:pStyle w:val="ListParagraph"/>
        <w:ind w:left="0"/>
        <w:rPr>
          <w:sz w:val="24"/>
        </w:rPr>
      </w:pPr>
    </w:p>
    <w:p w14:paraId="165F11E9" w14:textId="0CE25E48" w:rsidR="00403B6D" w:rsidRDefault="007355F9" w:rsidP="00221044">
      <w:pPr>
        <w:pStyle w:val="ListParagraph"/>
        <w:ind w:left="0"/>
        <w:rPr>
          <w:sz w:val="24"/>
        </w:rPr>
      </w:pPr>
      <w:r>
        <w:rPr>
          <w:sz w:val="24"/>
        </w:rPr>
        <w:t>[2</w:t>
      </w:r>
      <w:r w:rsidR="00403B6D">
        <w:rPr>
          <w:sz w:val="24"/>
        </w:rPr>
        <w:t>3</w:t>
      </w:r>
      <w:r>
        <w:rPr>
          <w:sz w:val="24"/>
        </w:rPr>
        <w:t>]</w:t>
      </w:r>
      <w:r>
        <w:rPr>
          <w:sz w:val="24"/>
        </w:rPr>
        <w:tab/>
      </w:r>
      <w:r w:rsidR="006F5F1C">
        <w:rPr>
          <w:sz w:val="24"/>
        </w:rPr>
        <w:t>The second witness who testif</w:t>
      </w:r>
      <w:r w:rsidR="006F5F1C" w:rsidRPr="002C1E56">
        <w:rPr>
          <w:sz w:val="24"/>
        </w:rPr>
        <w:t>ied on behalf of the appellants was Brigadier Makatane, who was a police officer attached to Legal Services and stationed as Area Head</w:t>
      </w:r>
      <w:r w:rsidR="002C1E56">
        <w:rPr>
          <w:sz w:val="24"/>
        </w:rPr>
        <w:t>: Legal Services</w:t>
      </w:r>
      <w:r w:rsidR="006F5F1C" w:rsidRPr="002C1E56">
        <w:rPr>
          <w:sz w:val="24"/>
        </w:rPr>
        <w:t xml:space="preserve"> in Nelspruit. His duties were to advise the police in relation to policies and legislation</w:t>
      </w:r>
      <w:r w:rsidR="00F50EE4">
        <w:rPr>
          <w:sz w:val="24"/>
        </w:rPr>
        <w:t>.</w:t>
      </w:r>
      <w:r w:rsidR="006F5F1C" w:rsidRPr="002C1E56">
        <w:rPr>
          <w:sz w:val="24"/>
        </w:rPr>
        <w:t xml:space="preserve"> He testified that Superintendent Nobela had called him and requested him to assist with the interpretation of the contents of the court order. He drove to Hazyview on 12 July 2007 and later accompanied Superintendent Nobela and Superintendent Mtsweni to Kiepersol farm for purposes of explaining the contents of a court order to the striking employees. Although two court orders had already been issued at that stage, he testified that he was only required to explain the one that specified that the striking employees were permitted to picket 500m north of the main entrance</w:t>
      </w:r>
      <w:r w:rsidR="004C7970">
        <w:rPr>
          <w:sz w:val="24"/>
        </w:rPr>
        <w:t>, ie the court order issued on 9 July 2007</w:t>
      </w:r>
      <w:r w:rsidR="006F5F1C" w:rsidRPr="002C1E56">
        <w:rPr>
          <w:sz w:val="24"/>
        </w:rPr>
        <w:t xml:space="preserve">. </w:t>
      </w:r>
    </w:p>
    <w:p w14:paraId="3BF387EF" w14:textId="77777777" w:rsidR="006344BD" w:rsidRDefault="006344BD" w:rsidP="00221044">
      <w:pPr>
        <w:pStyle w:val="ListParagraph"/>
        <w:ind w:left="0"/>
        <w:rPr>
          <w:sz w:val="24"/>
        </w:rPr>
      </w:pPr>
    </w:p>
    <w:p w14:paraId="75CC3837" w14:textId="649B6B01" w:rsidR="00D578F1" w:rsidRPr="002E0276" w:rsidRDefault="00403B6D" w:rsidP="00221044">
      <w:pPr>
        <w:pStyle w:val="ListParagraph"/>
        <w:ind w:left="0"/>
        <w:rPr>
          <w:sz w:val="24"/>
        </w:rPr>
      </w:pPr>
      <w:r>
        <w:rPr>
          <w:sz w:val="24"/>
        </w:rPr>
        <w:t>[24]</w:t>
      </w:r>
      <w:r>
        <w:rPr>
          <w:sz w:val="24"/>
        </w:rPr>
        <w:tab/>
        <w:t xml:space="preserve">He stated that on arrival at the Kiepersol farm, </w:t>
      </w:r>
      <w:r w:rsidR="006F5F1C" w:rsidRPr="002C1E56">
        <w:rPr>
          <w:sz w:val="24"/>
        </w:rPr>
        <w:t>there were about twenty to thirty striking employees who were singing and chanting near the farm gate. He read out the court order to the striking employees in the presence of his colleagues and a farm manager. Having noted that the striking employees were not observing the stipulation to picket 500m from the main entrance, he and his colleagues measured a distance of 500m from the main entrance and informed the striking employees that it</w:t>
      </w:r>
      <w:r w:rsidR="006F5F1C">
        <w:rPr>
          <w:sz w:val="24"/>
        </w:rPr>
        <w:t xml:space="preserve"> was the designated spot for their picket. </w:t>
      </w:r>
      <w:r w:rsidR="00541411" w:rsidRPr="00E835D4">
        <w:rPr>
          <w:sz w:val="24"/>
        </w:rPr>
        <w:t>Once the striking employees had moved to that spot, he left.</w:t>
      </w:r>
      <w:r w:rsidR="004D5323" w:rsidRPr="00E835D4">
        <w:rPr>
          <w:sz w:val="24"/>
        </w:rPr>
        <w:t xml:space="preserve"> </w:t>
      </w:r>
      <w:r w:rsidR="004D5323" w:rsidRPr="000E6B42">
        <w:rPr>
          <w:sz w:val="24"/>
        </w:rPr>
        <w:t xml:space="preserve">He </w:t>
      </w:r>
      <w:r w:rsidR="002F1654" w:rsidRPr="000E6B42">
        <w:rPr>
          <w:sz w:val="24"/>
        </w:rPr>
        <w:t xml:space="preserve">stated that he </w:t>
      </w:r>
      <w:r w:rsidR="004D5323" w:rsidRPr="000E6B42">
        <w:rPr>
          <w:sz w:val="24"/>
        </w:rPr>
        <w:t>never visited the farm again, as he was never informed of any further acts of non-compliance.</w:t>
      </w:r>
      <w:r w:rsidR="00D47048" w:rsidRPr="000E6B42">
        <w:rPr>
          <w:sz w:val="24"/>
        </w:rPr>
        <w:t xml:space="preserve"> He stated that he could not recall going back to the farm on 1</w:t>
      </w:r>
      <w:r w:rsidR="002F1654" w:rsidRPr="000E6B42">
        <w:rPr>
          <w:sz w:val="24"/>
        </w:rPr>
        <w:t>7</w:t>
      </w:r>
      <w:r w:rsidR="00D47048" w:rsidRPr="000E6B42">
        <w:rPr>
          <w:sz w:val="24"/>
        </w:rPr>
        <w:t xml:space="preserve"> July 2007.</w:t>
      </w:r>
      <w:r w:rsidR="00D23F1E" w:rsidRPr="000E6B42">
        <w:rPr>
          <w:sz w:val="24"/>
        </w:rPr>
        <w:t xml:space="preserve"> </w:t>
      </w:r>
      <w:r w:rsidR="002F1654" w:rsidRPr="000E6B42">
        <w:rPr>
          <w:sz w:val="24"/>
        </w:rPr>
        <w:t xml:space="preserve">Notably, he conceded under cross-examination that the </w:t>
      </w:r>
      <w:r w:rsidR="004D10D7" w:rsidRPr="000E6B42">
        <w:rPr>
          <w:sz w:val="24"/>
        </w:rPr>
        <w:t>police</w:t>
      </w:r>
      <w:r w:rsidR="002F1654" w:rsidRPr="000E6B42">
        <w:rPr>
          <w:sz w:val="24"/>
        </w:rPr>
        <w:t xml:space="preserve"> would have been expected to monitor the striking employees daily to ensure that they remained</w:t>
      </w:r>
      <w:r w:rsidR="002F1654" w:rsidRPr="002F1654">
        <w:rPr>
          <w:sz w:val="24"/>
        </w:rPr>
        <w:t xml:space="preserve"> at the designated picketing spot (ie 500m from the main entrance)</w:t>
      </w:r>
      <w:r w:rsidR="00833ADD">
        <w:rPr>
          <w:sz w:val="24"/>
        </w:rPr>
        <w:t xml:space="preserve">. </w:t>
      </w:r>
      <w:r w:rsidR="002F1654" w:rsidRPr="002F1654">
        <w:rPr>
          <w:sz w:val="24"/>
        </w:rPr>
        <w:t xml:space="preserve">The police would also have been expected to comply with court orders. These concessions reveal how reasonable police officers faced with </w:t>
      </w:r>
      <w:r w:rsidR="00902EE4">
        <w:rPr>
          <w:sz w:val="24"/>
        </w:rPr>
        <w:t xml:space="preserve">a similar </w:t>
      </w:r>
      <w:r w:rsidR="002F1654" w:rsidRPr="002F1654">
        <w:rPr>
          <w:sz w:val="24"/>
        </w:rPr>
        <w:t xml:space="preserve">situation that </w:t>
      </w:r>
      <w:r w:rsidR="00902EE4">
        <w:rPr>
          <w:sz w:val="24"/>
        </w:rPr>
        <w:t xml:space="preserve">had </w:t>
      </w:r>
      <w:r w:rsidR="002F1654" w:rsidRPr="002F1654">
        <w:rPr>
          <w:sz w:val="24"/>
        </w:rPr>
        <w:t>prevailed at Kiep</w:t>
      </w:r>
      <w:r w:rsidR="0092082D">
        <w:rPr>
          <w:sz w:val="24"/>
        </w:rPr>
        <w:t>e</w:t>
      </w:r>
      <w:r w:rsidR="002F1654" w:rsidRPr="002F1654">
        <w:rPr>
          <w:sz w:val="24"/>
        </w:rPr>
        <w:t xml:space="preserve">rsol farm would have reacted. </w:t>
      </w:r>
    </w:p>
    <w:p w14:paraId="2D74D2EA" w14:textId="77777777" w:rsidR="00D578F1" w:rsidRPr="00E835D4" w:rsidRDefault="00D578F1" w:rsidP="002E0276">
      <w:pPr>
        <w:pStyle w:val="ListParagraph"/>
        <w:ind w:left="0"/>
        <w:rPr>
          <w:sz w:val="24"/>
        </w:rPr>
      </w:pPr>
    </w:p>
    <w:p w14:paraId="3FFDE687" w14:textId="626378C5" w:rsidR="00C90D43" w:rsidRPr="00E835D4" w:rsidRDefault="007355F9" w:rsidP="00E835D4">
      <w:pPr>
        <w:rPr>
          <w:sz w:val="24"/>
        </w:rPr>
      </w:pPr>
      <w:r>
        <w:rPr>
          <w:sz w:val="24"/>
        </w:rPr>
        <w:t>[2</w:t>
      </w:r>
      <w:r w:rsidR="004C7970">
        <w:rPr>
          <w:sz w:val="24"/>
        </w:rPr>
        <w:t>5</w:t>
      </w:r>
      <w:r>
        <w:rPr>
          <w:sz w:val="24"/>
        </w:rPr>
        <w:t>]</w:t>
      </w:r>
      <w:r>
        <w:rPr>
          <w:sz w:val="24"/>
        </w:rPr>
        <w:tab/>
      </w:r>
      <w:r w:rsidR="00B56B6C" w:rsidRPr="00E835D4">
        <w:rPr>
          <w:sz w:val="24"/>
        </w:rPr>
        <w:t xml:space="preserve">The appellants </w:t>
      </w:r>
      <w:r w:rsidR="00B56B6C" w:rsidRPr="000E6B42">
        <w:rPr>
          <w:sz w:val="24"/>
        </w:rPr>
        <w:t>contend that the high court, in reaching a conclusion that the police’s conduct was wrongful</w:t>
      </w:r>
      <w:r w:rsidR="004D10D7" w:rsidRPr="000E6B42">
        <w:rPr>
          <w:sz w:val="24"/>
        </w:rPr>
        <w:t xml:space="preserve"> and</w:t>
      </w:r>
      <w:r w:rsidR="00B56B6C" w:rsidRPr="000E6B42">
        <w:rPr>
          <w:sz w:val="24"/>
        </w:rPr>
        <w:t xml:space="preserve"> negligent</w:t>
      </w:r>
      <w:r w:rsidR="00A71E28" w:rsidRPr="000E6B42">
        <w:rPr>
          <w:sz w:val="24"/>
        </w:rPr>
        <w:t xml:space="preserve">, made errors of fact and law. </w:t>
      </w:r>
      <w:r w:rsidR="009853B4" w:rsidRPr="000E6B42">
        <w:rPr>
          <w:sz w:val="24"/>
        </w:rPr>
        <w:t xml:space="preserve">The biggest challenge for the appellants in this appeal is that the high court’s credibility findings, which were in favour of Umbhaba, have not been attacked by the appellants. </w:t>
      </w:r>
      <w:r w:rsidR="0098131B" w:rsidRPr="000E6B42">
        <w:rPr>
          <w:sz w:val="24"/>
        </w:rPr>
        <w:t>It is trite that courts will not tamper lightly with the trial</w:t>
      </w:r>
      <w:r w:rsidR="0098131B" w:rsidRPr="00E835D4">
        <w:rPr>
          <w:sz w:val="24"/>
        </w:rPr>
        <w:t xml:space="preserve"> court’s credibility findings.</w:t>
      </w:r>
      <w:r w:rsidR="0098131B" w:rsidRPr="00E835D4">
        <w:rPr>
          <w:rStyle w:val="FootnoteReference"/>
          <w:sz w:val="24"/>
        </w:rPr>
        <w:footnoteReference w:id="1"/>
      </w:r>
      <w:r w:rsidR="0098131B" w:rsidRPr="00E835D4">
        <w:rPr>
          <w:sz w:val="24"/>
        </w:rPr>
        <w:t xml:space="preserve"> </w:t>
      </w:r>
      <w:r w:rsidR="00C65B16" w:rsidRPr="00E835D4">
        <w:rPr>
          <w:sz w:val="24"/>
        </w:rPr>
        <w:t>However, i</w:t>
      </w:r>
      <w:r w:rsidR="0098131B" w:rsidRPr="00E835D4">
        <w:rPr>
          <w:sz w:val="24"/>
        </w:rPr>
        <w:t xml:space="preserve">n </w:t>
      </w:r>
      <w:r w:rsidR="0098131B" w:rsidRPr="00E835D4">
        <w:rPr>
          <w:i/>
          <w:iCs/>
          <w:sz w:val="24"/>
        </w:rPr>
        <w:t xml:space="preserve">Minister of Safety and Security and </w:t>
      </w:r>
      <w:r w:rsidR="005A33C8">
        <w:rPr>
          <w:i/>
          <w:iCs/>
          <w:sz w:val="24"/>
        </w:rPr>
        <w:t>O</w:t>
      </w:r>
      <w:r w:rsidR="0098131B" w:rsidRPr="00E835D4">
        <w:rPr>
          <w:i/>
          <w:iCs/>
          <w:sz w:val="24"/>
        </w:rPr>
        <w:t xml:space="preserve">thers v Craig and </w:t>
      </w:r>
      <w:r w:rsidR="005A33C8">
        <w:rPr>
          <w:i/>
          <w:iCs/>
          <w:sz w:val="24"/>
        </w:rPr>
        <w:t>O</w:t>
      </w:r>
      <w:r w:rsidR="0098131B" w:rsidRPr="00E835D4">
        <w:rPr>
          <w:i/>
          <w:iCs/>
          <w:sz w:val="24"/>
        </w:rPr>
        <w:t>thers</w:t>
      </w:r>
      <w:r w:rsidR="0098131B" w:rsidRPr="00E835D4">
        <w:rPr>
          <w:sz w:val="24"/>
        </w:rPr>
        <w:t>,</w:t>
      </w:r>
      <w:r w:rsidR="0098131B" w:rsidRPr="00E835D4">
        <w:rPr>
          <w:rStyle w:val="FootnoteReference"/>
          <w:sz w:val="24"/>
        </w:rPr>
        <w:footnoteReference w:id="2"/>
      </w:r>
      <w:r w:rsidR="0098131B" w:rsidRPr="00E835D4">
        <w:rPr>
          <w:sz w:val="24"/>
        </w:rPr>
        <w:t xml:space="preserve"> this Court held that even though courts of appeal are slow to disturb findings of credibility made by trial courts, courts of appeal generally have greater liberty to do so where a finding of fact does not essentially depend on the personal impression made by a witness’ demeanour, but predominantly upon inferences and other facts and upon probabilities. </w:t>
      </w:r>
      <w:r w:rsidR="00EC3E5B" w:rsidRPr="00E835D4">
        <w:rPr>
          <w:sz w:val="24"/>
        </w:rPr>
        <w:t xml:space="preserve">Although counsel for the appellants conceded in the appeal hearing that there was no basis for interfering with the factual and credibility </w:t>
      </w:r>
      <w:r w:rsidR="002D7CF5" w:rsidRPr="00E835D4">
        <w:rPr>
          <w:sz w:val="24"/>
        </w:rPr>
        <w:t xml:space="preserve">findings of the high court, </w:t>
      </w:r>
      <w:r w:rsidR="0098131B" w:rsidRPr="00E835D4">
        <w:rPr>
          <w:sz w:val="24"/>
        </w:rPr>
        <w:t xml:space="preserve">I </w:t>
      </w:r>
      <w:r w:rsidR="00C65B16" w:rsidRPr="00E835D4">
        <w:rPr>
          <w:sz w:val="24"/>
        </w:rPr>
        <w:t xml:space="preserve">will </w:t>
      </w:r>
      <w:r w:rsidR="002D7CF5" w:rsidRPr="00E835D4">
        <w:rPr>
          <w:sz w:val="24"/>
        </w:rPr>
        <w:lastRenderedPageBreak/>
        <w:t xml:space="preserve">nevertheless </w:t>
      </w:r>
      <w:r w:rsidR="0098131B" w:rsidRPr="00E835D4">
        <w:rPr>
          <w:sz w:val="24"/>
        </w:rPr>
        <w:t>scrutinise the evidence adduced before the high court, including the video evidence</w:t>
      </w:r>
      <w:r w:rsidR="00C65B16" w:rsidRPr="00E835D4">
        <w:rPr>
          <w:sz w:val="24"/>
        </w:rPr>
        <w:t xml:space="preserve">, </w:t>
      </w:r>
      <w:r w:rsidR="00D318F4" w:rsidRPr="00E835D4">
        <w:rPr>
          <w:sz w:val="24"/>
        </w:rPr>
        <w:t xml:space="preserve">when traversing the delictual elements </w:t>
      </w:r>
      <w:r w:rsidR="00C361FF" w:rsidRPr="00E835D4">
        <w:rPr>
          <w:sz w:val="24"/>
        </w:rPr>
        <w:t xml:space="preserve">pertaining to the respondents’ claims. </w:t>
      </w:r>
    </w:p>
    <w:p w14:paraId="28476150" w14:textId="77777777" w:rsidR="00C90D43" w:rsidRPr="00E835D4" w:rsidRDefault="00C90D43" w:rsidP="00E835D4">
      <w:pPr>
        <w:rPr>
          <w:sz w:val="24"/>
        </w:rPr>
      </w:pPr>
    </w:p>
    <w:p w14:paraId="07EE69FC" w14:textId="758EBE11" w:rsidR="00F469E4" w:rsidRPr="000E6B42" w:rsidRDefault="007355F9" w:rsidP="00E835D4">
      <w:pPr>
        <w:rPr>
          <w:sz w:val="24"/>
        </w:rPr>
      </w:pPr>
      <w:r>
        <w:rPr>
          <w:sz w:val="24"/>
        </w:rPr>
        <w:t>[2</w:t>
      </w:r>
      <w:r w:rsidR="004C7970">
        <w:rPr>
          <w:sz w:val="24"/>
        </w:rPr>
        <w:t>6</w:t>
      </w:r>
      <w:r>
        <w:rPr>
          <w:sz w:val="24"/>
        </w:rPr>
        <w:t>]</w:t>
      </w:r>
      <w:r>
        <w:rPr>
          <w:sz w:val="24"/>
        </w:rPr>
        <w:tab/>
      </w:r>
      <w:r w:rsidR="005E6AA3" w:rsidRPr="00E835D4">
        <w:rPr>
          <w:sz w:val="24"/>
        </w:rPr>
        <w:t xml:space="preserve">The appellants’ pleaded case was that they </w:t>
      </w:r>
      <w:r w:rsidR="00700E4C" w:rsidRPr="00E835D4">
        <w:rPr>
          <w:sz w:val="24"/>
        </w:rPr>
        <w:t>took adequate steps to prevent the violence during the strike. It was never their case that the</w:t>
      </w:r>
      <w:r w:rsidR="00866180" w:rsidRPr="00E835D4">
        <w:rPr>
          <w:sz w:val="24"/>
        </w:rPr>
        <w:t xml:space="preserve">y had </w:t>
      </w:r>
      <w:r w:rsidR="00700E4C" w:rsidRPr="00E835D4">
        <w:rPr>
          <w:sz w:val="24"/>
        </w:rPr>
        <w:t>insufficient resources</w:t>
      </w:r>
      <w:r w:rsidR="00866180" w:rsidRPr="00E835D4">
        <w:rPr>
          <w:sz w:val="24"/>
        </w:rPr>
        <w:t xml:space="preserve"> to </w:t>
      </w:r>
      <w:r w:rsidR="00866180" w:rsidRPr="000E6B42">
        <w:rPr>
          <w:sz w:val="24"/>
        </w:rPr>
        <w:t xml:space="preserve">restore order. </w:t>
      </w:r>
      <w:r w:rsidR="00FC1AAD" w:rsidRPr="000E6B42">
        <w:rPr>
          <w:sz w:val="24"/>
        </w:rPr>
        <w:t>The question is whether the elements of delict that were not deferred for later adjudication were proven. It is to that aspect that I now turn.</w:t>
      </w:r>
      <w:r w:rsidR="00303040" w:rsidRPr="000E6B42">
        <w:rPr>
          <w:sz w:val="24"/>
        </w:rPr>
        <w:t xml:space="preserve"> </w:t>
      </w:r>
      <w:r w:rsidR="00F469E4" w:rsidRPr="000E6B42">
        <w:rPr>
          <w:sz w:val="24"/>
        </w:rPr>
        <w:t>It is of significance that the appellants did not dispute that they had a legal duty to maintain public order and could</w:t>
      </w:r>
      <w:r w:rsidR="00971B97" w:rsidRPr="000E6B42">
        <w:rPr>
          <w:sz w:val="24"/>
        </w:rPr>
        <w:t xml:space="preserve"> not, </w:t>
      </w:r>
      <w:r w:rsidR="00F469E4" w:rsidRPr="000E6B42">
        <w:rPr>
          <w:sz w:val="24"/>
        </w:rPr>
        <w:t>in any event</w:t>
      </w:r>
      <w:r w:rsidR="00971B97" w:rsidRPr="000E6B42">
        <w:rPr>
          <w:sz w:val="24"/>
        </w:rPr>
        <w:t>,</w:t>
      </w:r>
      <w:r w:rsidR="00F469E4" w:rsidRPr="000E6B42">
        <w:rPr>
          <w:sz w:val="24"/>
        </w:rPr>
        <w:t xml:space="preserve"> </w:t>
      </w:r>
      <w:r w:rsidR="00D578F1" w:rsidRPr="000E6B42">
        <w:rPr>
          <w:sz w:val="24"/>
        </w:rPr>
        <w:t>deny the duty upon them</w:t>
      </w:r>
      <w:r w:rsidR="00F469E4" w:rsidRPr="000E6B42">
        <w:rPr>
          <w:sz w:val="24"/>
        </w:rPr>
        <w:t>, given the provisions of s 205(3) of the Constitution</w:t>
      </w:r>
      <w:r w:rsidR="00971B97" w:rsidRPr="000E6B42">
        <w:rPr>
          <w:sz w:val="24"/>
        </w:rPr>
        <w:t>,</w:t>
      </w:r>
      <w:r w:rsidR="00F469E4" w:rsidRPr="000E6B42">
        <w:rPr>
          <w:sz w:val="24"/>
        </w:rPr>
        <w:t xml:space="preserve"> which provides that ‘</w:t>
      </w:r>
      <w:r w:rsidR="00971B97" w:rsidRPr="000E6B42">
        <w:rPr>
          <w:sz w:val="24"/>
        </w:rPr>
        <w:t>[</w:t>
      </w:r>
      <w:r w:rsidR="00F469E4" w:rsidRPr="000E6B42">
        <w:rPr>
          <w:sz w:val="24"/>
        </w:rPr>
        <w:t>t</w:t>
      </w:r>
      <w:r w:rsidR="00971B97" w:rsidRPr="000E6B42">
        <w:rPr>
          <w:sz w:val="24"/>
        </w:rPr>
        <w:t>]</w:t>
      </w:r>
      <w:r w:rsidR="00F469E4" w:rsidRPr="000E6B42">
        <w:rPr>
          <w:sz w:val="24"/>
        </w:rPr>
        <w:t xml:space="preserve">he objects of the police service are to prevent, combat and investigate crime, to maintain public order, to protect and secure the inhabitants of the Republic and their property, and to uphold and enforce the law’. Furthermore, s 13 of the </w:t>
      </w:r>
      <w:r w:rsidR="00BC1F55" w:rsidRPr="000E6B42">
        <w:rPr>
          <w:sz w:val="24"/>
        </w:rPr>
        <w:t xml:space="preserve">South African </w:t>
      </w:r>
      <w:r w:rsidR="00F469E4" w:rsidRPr="000E6B42">
        <w:rPr>
          <w:sz w:val="24"/>
        </w:rPr>
        <w:t>Police</w:t>
      </w:r>
      <w:r w:rsidR="00BC1F55" w:rsidRPr="000E6B42">
        <w:rPr>
          <w:sz w:val="24"/>
        </w:rPr>
        <w:t xml:space="preserve"> Service</w:t>
      </w:r>
      <w:r w:rsidR="00F469E4" w:rsidRPr="000E6B42">
        <w:rPr>
          <w:sz w:val="24"/>
        </w:rPr>
        <w:t xml:space="preserve"> Act </w:t>
      </w:r>
      <w:r w:rsidR="00BC1F55" w:rsidRPr="000E6B42">
        <w:rPr>
          <w:sz w:val="24"/>
        </w:rPr>
        <w:t xml:space="preserve">68 of 1995 </w:t>
      </w:r>
      <w:r w:rsidR="00586506" w:rsidRPr="000E6B42">
        <w:rPr>
          <w:sz w:val="24"/>
        </w:rPr>
        <w:t xml:space="preserve">(the Police Act) </w:t>
      </w:r>
      <w:r w:rsidR="00F469E4" w:rsidRPr="000E6B42">
        <w:rPr>
          <w:sz w:val="24"/>
        </w:rPr>
        <w:t>assigns specific duties to members of the police. It provides that:</w:t>
      </w:r>
    </w:p>
    <w:p w14:paraId="6064AB75" w14:textId="1C0D367F" w:rsidR="00F469E4" w:rsidRPr="000E6B42" w:rsidRDefault="00F469E4" w:rsidP="00E835D4">
      <w:pPr>
        <w:rPr>
          <w:sz w:val="22"/>
          <w:szCs w:val="22"/>
        </w:rPr>
      </w:pPr>
      <w:r w:rsidRPr="000E6B42">
        <w:rPr>
          <w:sz w:val="22"/>
          <w:szCs w:val="22"/>
        </w:rPr>
        <w:t xml:space="preserve">‘(1) Subject to the Constitution and with </w:t>
      </w:r>
      <w:r w:rsidR="00971B97" w:rsidRPr="000E6B42">
        <w:rPr>
          <w:sz w:val="22"/>
          <w:szCs w:val="22"/>
        </w:rPr>
        <w:t xml:space="preserve">due </w:t>
      </w:r>
      <w:r w:rsidRPr="000E6B42">
        <w:rPr>
          <w:sz w:val="22"/>
          <w:szCs w:val="22"/>
        </w:rPr>
        <w:t>regard to the fundamental rights of every person, a member may exercise such powers and shall perform such duties and functions as are by law conferred on or assigned to a police official.’</w:t>
      </w:r>
    </w:p>
    <w:p w14:paraId="3E86BEE8" w14:textId="17388C66" w:rsidR="00F469E4" w:rsidRPr="00E835D4" w:rsidRDefault="00B4702D" w:rsidP="00E835D4">
      <w:pPr>
        <w:rPr>
          <w:sz w:val="24"/>
        </w:rPr>
      </w:pPr>
      <w:r w:rsidRPr="000E6B42">
        <w:rPr>
          <w:sz w:val="24"/>
        </w:rPr>
        <w:t xml:space="preserve">It is clear from these provisions that public policy and the </w:t>
      </w:r>
      <w:r w:rsidR="00170A31" w:rsidRPr="000E6B42">
        <w:rPr>
          <w:sz w:val="24"/>
        </w:rPr>
        <w:t>Constitution place</w:t>
      </w:r>
      <w:r w:rsidR="0074049D" w:rsidRPr="000E6B42">
        <w:rPr>
          <w:sz w:val="24"/>
        </w:rPr>
        <w:t>d</w:t>
      </w:r>
      <w:r w:rsidR="00170A31" w:rsidRPr="000E6B42">
        <w:rPr>
          <w:sz w:val="24"/>
        </w:rPr>
        <w:t xml:space="preserve"> a legal duty on the</w:t>
      </w:r>
      <w:r w:rsidR="00C378F5" w:rsidRPr="000E6B42">
        <w:rPr>
          <w:sz w:val="24"/>
        </w:rPr>
        <w:t xml:space="preserve"> police</w:t>
      </w:r>
      <w:r w:rsidR="00957183" w:rsidRPr="000E6B42">
        <w:rPr>
          <w:sz w:val="24"/>
        </w:rPr>
        <w:t xml:space="preserve"> </w:t>
      </w:r>
      <w:r w:rsidR="00F469E4" w:rsidRPr="000E6B42">
        <w:rPr>
          <w:sz w:val="24"/>
        </w:rPr>
        <w:t>to</w:t>
      </w:r>
      <w:r w:rsidR="0065634F" w:rsidRPr="000E6B42">
        <w:rPr>
          <w:sz w:val="24"/>
        </w:rPr>
        <w:t>, among</w:t>
      </w:r>
      <w:r w:rsidR="0065634F" w:rsidRPr="00E835D4">
        <w:rPr>
          <w:sz w:val="24"/>
        </w:rPr>
        <w:t xml:space="preserve"> others, prevent the commission of crime and </w:t>
      </w:r>
      <w:r w:rsidR="00F469E4" w:rsidRPr="00E835D4">
        <w:rPr>
          <w:sz w:val="24"/>
        </w:rPr>
        <w:t>maintain public order at Kiepersol farm</w:t>
      </w:r>
      <w:r w:rsidR="002B1648" w:rsidRPr="00E835D4">
        <w:rPr>
          <w:sz w:val="24"/>
        </w:rPr>
        <w:t xml:space="preserve"> for the duration of the strike action</w:t>
      </w:r>
      <w:r w:rsidR="00F469E4" w:rsidRPr="00E835D4">
        <w:rPr>
          <w:sz w:val="24"/>
        </w:rPr>
        <w:t>,</w:t>
      </w:r>
      <w:r w:rsidR="00950BF2" w:rsidRPr="00E835D4">
        <w:rPr>
          <w:sz w:val="24"/>
        </w:rPr>
        <w:t xml:space="preserve"> </w:t>
      </w:r>
      <w:r w:rsidR="00F469E4" w:rsidRPr="00E835D4">
        <w:rPr>
          <w:sz w:val="24"/>
        </w:rPr>
        <w:t xml:space="preserve">especially after the provisions of the interdict were brought to their attention. </w:t>
      </w:r>
    </w:p>
    <w:p w14:paraId="720F1347" w14:textId="77777777" w:rsidR="0086323D" w:rsidRPr="00E835D4" w:rsidRDefault="0086323D" w:rsidP="00E835D4">
      <w:pPr>
        <w:rPr>
          <w:sz w:val="24"/>
        </w:rPr>
      </w:pPr>
    </w:p>
    <w:p w14:paraId="2410B44B" w14:textId="4952D5BD" w:rsidR="00422753" w:rsidRPr="00E835D4" w:rsidRDefault="007355F9" w:rsidP="00E835D4">
      <w:pPr>
        <w:pStyle w:val="ListParagraph"/>
        <w:ind w:left="0"/>
        <w:rPr>
          <w:sz w:val="24"/>
        </w:rPr>
      </w:pPr>
      <w:r>
        <w:rPr>
          <w:sz w:val="24"/>
        </w:rPr>
        <w:t>[2</w:t>
      </w:r>
      <w:r w:rsidR="004C7970">
        <w:rPr>
          <w:sz w:val="24"/>
        </w:rPr>
        <w:t>7</w:t>
      </w:r>
      <w:r>
        <w:rPr>
          <w:sz w:val="24"/>
        </w:rPr>
        <w:t>]</w:t>
      </w:r>
      <w:r>
        <w:rPr>
          <w:sz w:val="24"/>
        </w:rPr>
        <w:tab/>
      </w:r>
      <w:r w:rsidR="00C8677E" w:rsidRPr="00E835D4">
        <w:rPr>
          <w:sz w:val="24"/>
        </w:rPr>
        <w:t>As regards the element of wrongfulness</w:t>
      </w:r>
      <w:r w:rsidR="004A19B7" w:rsidRPr="00E835D4">
        <w:rPr>
          <w:sz w:val="24"/>
        </w:rPr>
        <w:t>,</w:t>
      </w:r>
      <w:r w:rsidR="000D2889" w:rsidRPr="00E835D4">
        <w:rPr>
          <w:sz w:val="24"/>
        </w:rPr>
        <w:t xml:space="preserve"> </w:t>
      </w:r>
      <w:r w:rsidR="00C8677E" w:rsidRPr="00E835D4">
        <w:rPr>
          <w:sz w:val="24"/>
        </w:rPr>
        <w:t>t</w:t>
      </w:r>
      <w:r w:rsidR="00A414AB" w:rsidRPr="00E835D4">
        <w:rPr>
          <w:sz w:val="24"/>
        </w:rPr>
        <w:t xml:space="preserve">he following dictum of the Constitutional Court </w:t>
      </w:r>
      <w:r w:rsidR="00036DCA" w:rsidRPr="00E835D4">
        <w:rPr>
          <w:sz w:val="24"/>
        </w:rPr>
        <w:t xml:space="preserve">in </w:t>
      </w:r>
      <w:bookmarkStart w:id="5" w:name="_Hlk135152194"/>
      <w:r w:rsidR="00036DCA" w:rsidRPr="00E835D4">
        <w:rPr>
          <w:i/>
          <w:iCs/>
          <w:sz w:val="24"/>
        </w:rPr>
        <w:t>Country Cloud Trading CC v MEC, Department of Infrastructure Development</w:t>
      </w:r>
      <w:bookmarkEnd w:id="5"/>
      <w:r w:rsidR="00971B97">
        <w:rPr>
          <w:i/>
          <w:iCs/>
          <w:sz w:val="24"/>
        </w:rPr>
        <w:t>, Gauteng</w:t>
      </w:r>
      <w:r w:rsidR="00036DCA" w:rsidRPr="00971B97">
        <w:rPr>
          <w:rStyle w:val="FootnoteReference"/>
          <w:sz w:val="24"/>
        </w:rPr>
        <w:footnoteReference w:id="3"/>
      </w:r>
      <w:r w:rsidR="00036DCA" w:rsidRPr="00E835D4">
        <w:rPr>
          <w:sz w:val="24"/>
        </w:rPr>
        <w:t xml:space="preserve"> </w:t>
      </w:r>
      <w:r w:rsidR="00A414AB" w:rsidRPr="00E835D4">
        <w:rPr>
          <w:sz w:val="24"/>
        </w:rPr>
        <w:t>i</w:t>
      </w:r>
      <w:r w:rsidR="00422753" w:rsidRPr="00E835D4">
        <w:rPr>
          <w:sz w:val="24"/>
        </w:rPr>
        <w:t>s</w:t>
      </w:r>
      <w:r w:rsidR="00A414AB" w:rsidRPr="00E835D4">
        <w:rPr>
          <w:sz w:val="24"/>
        </w:rPr>
        <w:t xml:space="preserve"> </w:t>
      </w:r>
      <w:r w:rsidR="008B447A" w:rsidRPr="00E835D4">
        <w:rPr>
          <w:sz w:val="24"/>
        </w:rPr>
        <w:t>apposite</w:t>
      </w:r>
      <w:r w:rsidR="007A1518" w:rsidRPr="00E835D4">
        <w:rPr>
          <w:sz w:val="24"/>
        </w:rPr>
        <w:t xml:space="preserve"> as it </w:t>
      </w:r>
      <w:r w:rsidR="00670E37" w:rsidRPr="00E835D4">
        <w:rPr>
          <w:sz w:val="24"/>
        </w:rPr>
        <w:t xml:space="preserve">aptly </w:t>
      </w:r>
      <w:r w:rsidR="007A1518" w:rsidRPr="00E835D4">
        <w:rPr>
          <w:sz w:val="24"/>
        </w:rPr>
        <w:t xml:space="preserve">summarises the approach </w:t>
      </w:r>
      <w:r w:rsidR="00670E37" w:rsidRPr="00E835D4">
        <w:rPr>
          <w:sz w:val="24"/>
        </w:rPr>
        <w:t xml:space="preserve">our law takes </w:t>
      </w:r>
      <w:r w:rsidR="007A1518" w:rsidRPr="00E835D4">
        <w:rPr>
          <w:sz w:val="24"/>
        </w:rPr>
        <w:t xml:space="preserve">to </w:t>
      </w:r>
      <w:r w:rsidR="00721241" w:rsidRPr="00E835D4">
        <w:rPr>
          <w:sz w:val="24"/>
        </w:rPr>
        <w:t xml:space="preserve">the </w:t>
      </w:r>
      <w:r w:rsidR="007A1518" w:rsidRPr="00E835D4">
        <w:rPr>
          <w:sz w:val="24"/>
        </w:rPr>
        <w:t>wrongfulness</w:t>
      </w:r>
      <w:r w:rsidR="00721241" w:rsidRPr="00E835D4">
        <w:rPr>
          <w:sz w:val="24"/>
        </w:rPr>
        <w:t xml:space="preserve"> enquiry</w:t>
      </w:r>
      <w:r w:rsidR="000D2889" w:rsidRPr="00E835D4">
        <w:rPr>
          <w:sz w:val="24"/>
        </w:rPr>
        <w:t>:</w:t>
      </w:r>
    </w:p>
    <w:p w14:paraId="2089F392" w14:textId="46BAF293" w:rsidR="00126F95" w:rsidRPr="00E835D4" w:rsidRDefault="00721241" w:rsidP="00E835D4">
      <w:pPr>
        <w:rPr>
          <w:sz w:val="22"/>
          <w:szCs w:val="22"/>
        </w:rPr>
      </w:pPr>
      <w:r w:rsidRPr="00E835D4">
        <w:rPr>
          <w:sz w:val="22"/>
          <w:szCs w:val="22"/>
        </w:rPr>
        <w:t>‘</w:t>
      </w:r>
      <w:r w:rsidR="00F02F43">
        <w:rPr>
          <w:sz w:val="22"/>
          <w:szCs w:val="22"/>
        </w:rPr>
        <w:t xml:space="preserve">. . . </w:t>
      </w:r>
      <w:r w:rsidR="00126F95" w:rsidRPr="00E835D4">
        <w:rPr>
          <w:sz w:val="22"/>
          <w:szCs w:val="22"/>
        </w:rPr>
        <w:t>[T]</w:t>
      </w:r>
      <w:r w:rsidRPr="00E835D4">
        <w:rPr>
          <w:sz w:val="22"/>
          <w:szCs w:val="22"/>
        </w:rPr>
        <w:t>he wrongfulness enquiry focuses on—</w:t>
      </w:r>
    </w:p>
    <w:p w14:paraId="46783B94" w14:textId="2B3354A9" w:rsidR="00721241" w:rsidRPr="00E835D4" w:rsidRDefault="00F02F43" w:rsidP="00E835D4">
      <w:pPr>
        <w:rPr>
          <w:sz w:val="22"/>
          <w:szCs w:val="22"/>
        </w:rPr>
      </w:pPr>
      <w:r>
        <w:rPr>
          <w:sz w:val="22"/>
          <w:szCs w:val="22"/>
        </w:rPr>
        <w:t>“</w:t>
      </w:r>
      <w:r w:rsidR="00721241" w:rsidRPr="00E835D4">
        <w:rPr>
          <w:sz w:val="22"/>
          <w:szCs w:val="22"/>
        </w:rPr>
        <w:t xml:space="preserve">the [harm-causing] conduct and goes to whether the policy and legal convictions of the community, constitutionally understood, regard it as acceptable. It is based on the duty not to </w:t>
      </w:r>
      <w:r w:rsidR="00721241" w:rsidRPr="00E835D4">
        <w:rPr>
          <w:sz w:val="22"/>
          <w:szCs w:val="22"/>
        </w:rPr>
        <w:lastRenderedPageBreak/>
        <w:t>cause harm – indeed to respect rights – and questions the reasonableness of imposing liability.</w:t>
      </w:r>
      <w:r>
        <w:rPr>
          <w:sz w:val="22"/>
          <w:szCs w:val="22"/>
        </w:rPr>
        <w:t>”</w:t>
      </w:r>
    </w:p>
    <w:p w14:paraId="66CC2152" w14:textId="6B43B308" w:rsidR="00562997" w:rsidRPr="00E835D4" w:rsidRDefault="00A57B4A" w:rsidP="00E835D4">
      <w:pPr>
        <w:pStyle w:val="ListParagraph"/>
        <w:ind w:left="0"/>
        <w:rPr>
          <w:sz w:val="22"/>
          <w:szCs w:val="22"/>
        </w:rPr>
      </w:pPr>
      <w:r w:rsidRPr="00E835D4">
        <w:rPr>
          <w:sz w:val="22"/>
          <w:szCs w:val="22"/>
        </w:rPr>
        <w:t>Wrongfulness is generally uncontentious</w:t>
      </w:r>
      <w:r w:rsidR="003B56A6" w:rsidRPr="00E835D4">
        <w:rPr>
          <w:sz w:val="22"/>
          <w:szCs w:val="22"/>
        </w:rPr>
        <w:t xml:space="preserve"> in cases of positive conduct that harms </w:t>
      </w:r>
      <w:r w:rsidR="00004143" w:rsidRPr="00E835D4">
        <w:rPr>
          <w:sz w:val="22"/>
          <w:szCs w:val="22"/>
        </w:rPr>
        <w:t>the person or property of another. Conduct of this kind is prima facie wrongful.</w:t>
      </w:r>
      <w:r w:rsidR="003A7CFA" w:rsidRPr="00E835D4">
        <w:rPr>
          <w:sz w:val="22"/>
          <w:szCs w:val="22"/>
        </w:rPr>
        <w:t>’</w:t>
      </w:r>
    </w:p>
    <w:p w14:paraId="7F02B860" w14:textId="77777777" w:rsidR="00324390" w:rsidRPr="00E835D4" w:rsidRDefault="00324390" w:rsidP="00E835D4">
      <w:pPr>
        <w:rPr>
          <w:sz w:val="24"/>
        </w:rPr>
      </w:pPr>
    </w:p>
    <w:p w14:paraId="6FEC58CA" w14:textId="50082952" w:rsidR="006C69CF" w:rsidRPr="00E835D4" w:rsidRDefault="00F02F43" w:rsidP="00E835D4">
      <w:pPr>
        <w:rPr>
          <w:sz w:val="24"/>
        </w:rPr>
      </w:pPr>
      <w:r>
        <w:rPr>
          <w:sz w:val="24"/>
        </w:rPr>
        <w:t>[28]</w:t>
      </w:r>
      <w:r>
        <w:rPr>
          <w:sz w:val="24"/>
        </w:rPr>
        <w:tab/>
      </w:r>
      <w:r w:rsidR="00004143" w:rsidRPr="00E835D4">
        <w:rPr>
          <w:sz w:val="24"/>
        </w:rPr>
        <w:t xml:space="preserve">In </w:t>
      </w:r>
      <w:r w:rsidR="00004143" w:rsidRPr="00E835D4">
        <w:rPr>
          <w:i/>
          <w:iCs/>
          <w:sz w:val="24"/>
        </w:rPr>
        <w:t>Mashongwa v P</w:t>
      </w:r>
      <w:r>
        <w:rPr>
          <w:i/>
          <w:iCs/>
          <w:sz w:val="24"/>
        </w:rPr>
        <w:t>RASA</w:t>
      </w:r>
      <w:r w:rsidR="00493281">
        <w:rPr>
          <w:i/>
          <w:iCs/>
          <w:sz w:val="24"/>
        </w:rPr>
        <w:t xml:space="preserve"> (Mashongwa)</w:t>
      </w:r>
      <w:r w:rsidR="00CB30AC" w:rsidRPr="00E835D4">
        <w:rPr>
          <w:sz w:val="24"/>
        </w:rPr>
        <w:t>,</w:t>
      </w:r>
      <w:r w:rsidR="00C07C1E" w:rsidRPr="00E835D4">
        <w:rPr>
          <w:rStyle w:val="FootnoteReference"/>
          <w:sz w:val="24"/>
        </w:rPr>
        <w:footnoteReference w:id="4"/>
      </w:r>
      <w:r w:rsidR="00CB30AC" w:rsidRPr="00E835D4">
        <w:rPr>
          <w:sz w:val="24"/>
        </w:rPr>
        <w:t xml:space="preserve"> the Constitutional Court </w:t>
      </w:r>
      <w:r w:rsidR="00562997" w:rsidRPr="00E835D4">
        <w:rPr>
          <w:sz w:val="24"/>
        </w:rPr>
        <w:t xml:space="preserve">quoted the same dictum and expounded </w:t>
      </w:r>
      <w:r w:rsidR="00A26DAA" w:rsidRPr="00E835D4">
        <w:rPr>
          <w:sz w:val="24"/>
        </w:rPr>
        <w:t>that th</w:t>
      </w:r>
      <w:r w:rsidR="00EE567A" w:rsidRPr="00E835D4">
        <w:rPr>
          <w:sz w:val="24"/>
        </w:rPr>
        <w:t xml:space="preserve">e </w:t>
      </w:r>
      <w:r w:rsidR="00A26DAA" w:rsidRPr="00E835D4">
        <w:rPr>
          <w:sz w:val="24"/>
        </w:rPr>
        <w:t xml:space="preserve">principle </w:t>
      </w:r>
      <w:r w:rsidR="00EE567A" w:rsidRPr="00E835D4">
        <w:rPr>
          <w:sz w:val="24"/>
        </w:rPr>
        <w:t xml:space="preserve">laid down in that judgment </w:t>
      </w:r>
      <w:r w:rsidR="00A26DAA" w:rsidRPr="00E835D4">
        <w:rPr>
          <w:sz w:val="24"/>
        </w:rPr>
        <w:t xml:space="preserve">holds true regardless of whether one is </w:t>
      </w:r>
      <w:r w:rsidR="004B5A77" w:rsidRPr="00E835D4">
        <w:rPr>
          <w:sz w:val="24"/>
        </w:rPr>
        <w:t xml:space="preserve">dealing with positive conduct such as an assault or </w:t>
      </w:r>
      <w:r w:rsidR="00713974" w:rsidRPr="00E835D4">
        <w:rPr>
          <w:sz w:val="24"/>
        </w:rPr>
        <w:t>negative conduct</w:t>
      </w:r>
      <w:r>
        <w:rPr>
          <w:sz w:val="24"/>
        </w:rPr>
        <w:t>,</w:t>
      </w:r>
      <w:r w:rsidR="00713974" w:rsidRPr="00E835D4">
        <w:rPr>
          <w:sz w:val="24"/>
        </w:rPr>
        <w:t xml:space="preserve"> where there is a pre-existing duty, such as the failure to protect a vulnerable person from harm</w:t>
      </w:r>
      <w:r w:rsidR="007C43FC" w:rsidRPr="00E835D4">
        <w:rPr>
          <w:sz w:val="24"/>
        </w:rPr>
        <w:t>.</w:t>
      </w:r>
      <w:r w:rsidR="00531CE5" w:rsidRPr="00E835D4">
        <w:rPr>
          <w:sz w:val="24"/>
        </w:rPr>
        <w:t xml:space="preserve"> </w:t>
      </w:r>
      <w:r w:rsidR="00660072" w:rsidRPr="00E835D4">
        <w:rPr>
          <w:sz w:val="24"/>
        </w:rPr>
        <w:t>The court said:</w:t>
      </w:r>
    </w:p>
    <w:p w14:paraId="3DB69F35" w14:textId="47376553" w:rsidR="00F02F43" w:rsidRDefault="00660072" w:rsidP="00E835D4">
      <w:pPr>
        <w:rPr>
          <w:sz w:val="22"/>
          <w:szCs w:val="22"/>
        </w:rPr>
      </w:pPr>
      <w:r w:rsidRPr="00E835D4">
        <w:rPr>
          <w:sz w:val="22"/>
          <w:szCs w:val="22"/>
        </w:rPr>
        <w:t>‘To conclude that an incident of omission, particularly in relation to public law duties, is wrongful and impute delictual liability is an exacting exercise that requires a reflection on a number of important factors. Some of them are: whether the operating statute provides for a delictual claim for damages; whether the legislation’s scheme is primarily about protecting individuals or advancing public good; whether the public power conferred is discretionary; whether the imposition of liability for damages is likely to have a “chilling effect” on the performance of government functions; whether the loss was foreseeable</w:t>
      </w:r>
      <w:r w:rsidR="00F02F43">
        <w:rPr>
          <w:sz w:val="22"/>
          <w:szCs w:val="22"/>
        </w:rPr>
        <w:t xml:space="preserve"> </w:t>
      </w:r>
      <w:r w:rsidRPr="00E835D4">
        <w:rPr>
          <w:sz w:val="22"/>
          <w:szCs w:val="22"/>
        </w:rPr>
        <w:t>. . .</w:t>
      </w:r>
      <w:r w:rsidR="00F02F43">
        <w:rPr>
          <w:sz w:val="22"/>
          <w:szCs w:val="22"/>
        </w:rPr>
        <w:t>.</w:t>
      </w:r>
    </w:p>
    <w:p w14:paraId="6209D545" w14:textId="22068B9F" w:rsidR="00BB7D9A" w:rsidRPr="000E6B42" w:rsidRDefault="00BB7D9A" w:rsidP="00E835D4">
      <w:pPr>
        <w:rPr>
          <w:sz w:val="24"/>
        </w:rPr>
      </w:pPr>
      <w:r w:rsidRPr="00E835D4">
        <w:rPr>
          <w:sz w:val="22"/>
          <w:szCs w:val="22"/>
        </w:rPr>
        <w:t>An omission will be regarded as wrongful when it also “evokes moral indignation and the legal convictions of the community require that the omission be regarded as wrongful”.</w:t>
      </w:r>
      <w:r w:rsidR="006C69CF" w:rsidRPr="00E835D4">
        <w:rPr>
          <w:sz w:val="22"/>
          <w:szCs w:val="22"/>
        </w:rPr>
        <w:t xml:space="preserve"> </w:t>
      </w:r>
      <w:r w:rsidRPr="00E835D4">
        <w:rPr>
          <w:sz w:val="22"/>
          <w:szCs w:val="22"/>
        </w:rPr>
        <w:t xml:space="preserve">This leads to a legal policy question that must of necessity be answered with reference to the norms and </w:t>
      </w:r>
      <w:r w:rsidRPr="000E6B42">
        <w:rPr>
          <w:sz w:val="22"/>
          <w:szCs w:val="22"/>
        </w:rPr>
        <w:t>values, embedded in our Constitution, which apply to the South African society.’</w:t>
      </w:r>
    </w:p>
    <w:p w14:paraId="7C98E2E5" w14:textId="7E762AC9" w:rsidR="00660072" w:rsidRPr="00180FB8" w:rsidRDefault="00F936DF" w:rsidP="00E835D4">
      <w:pPr>
        <w:rPr>
          <w:strike/>
          <w:sz w:val="24"/>
        </w:rPr>
      </w:pPr>
      <w:r w:rsidRPr="000E6B42">
        <w:rPr>
          <w:sz w:val="24"/>
        </w:rPr>
        <w:t>It should be mentioned</w:t>
      </w:r>
      <w:r w:rsidR="00B204B6" w:rsidRPr="000E6B42">
        <w:rPr>
          <w:sz w:val="24"/>
        </w:rPr>
        <w:t xml:space="preserve"> that in </w:t>
      </w:r>
      <w:r w:rsidR="00B204B6" w:rsidRPr="000E6B42">
        <w:rPr>
          <w:i/>
          <w:sz w:val="24"/>
        </w:rPr>
        <w:t>MTO Forestry (Pty) Ltd v Swart NO</w:t>
      </w:r>
      <w:r w:rsidR="00770274" w:rsidRPr="00770274">
        <w:rPr>
          <w:iCs/>
          <w:sz w:val="24"/>
        </w:rPr>
        <w:t>,</w:t>
      </w:r>
      <w:r w:rsidR="008C26B0" w:rsidRPr="00770274">
        <w:rPr>
          <w:rStyle w:val="FootnoteReference"/>
          <w:iCs/>
          <w:sz w:val="24"/>
        </w:rPr>
        <w:footnoteReference w:id="5"/>
      </w:r>
      <w:r w:rsidR="00B204B6" w:rsidRPr="000E6B42">
        <w:rPr>
          <w:sz w:val="24"/>
        </w:rPr>
        <w:t xml:space="preserve"> this Court held that foreseeability of harm should no longer be taken into account in respect of the determination of wrongfulness</w:t>
      </w:r>
      <w:r w:rsidR="00CA186C" w:rsidRPr="000E6B42">
        <w:rPr>
          <w:sz w:val="24"/>
        </w:rPr>
        <w:t xml:space="preserve"> and that its role is confined to the rubrics of negligence and causation. As I have said, causation does not arise in the appeal.</w:t>
      </w:r>
      <w:r w:rsidR="00180FB8" w:rsidRPr="000E6B42">
        <w:rPr>
          <w:sz w:val="24"/>
        </w:rPr>
        <w:t xml:space="preserve"> </w:t>
      </w:r>
    </w:p>
    <w:p w14:paraId="5044A4E1" w14:textId="77777777" w:rsidR="00660072" w:rsidRPr="00E835D4" w:rsidRDefault="00660072" w:rsidP="00E835D4">
      <w:pPr>
        <w:rPr>
          <w:sz w:val="24"/>
        </w:rPr>
      </w:pPr>
    </w:p>
    <w:p w14:paraId="56F76B2B" w14:textId="36CC2AF7" w:rsidR="00D76551" w:rsidRPr="00E835D4" w:rsidRDefault="00D16B33" w:rsidP="00E835D4">
      <w:pPr>
        <w:rPr>
          <w:sz w:val="24"/>
        </w:rPr>
      </w:pPr>
      <w:r>
        <w:rPr>
          <w:sz w:val="24"/>
        </w:rPr>
        <w:t>[</w:t>
      </w:r>
      <w:r w:rsidR="007355F9">
        <w:rPr>
          <w:sz w:val="24"/>
        </w:rPr>
        <w:t>2</w:t>
      </w:r>
      <w:r w:rsidR="00B82A06">
        <w:rPr>
          <w:sz w:val="24"/>
        </w:rPr>
        <w:t>9</w:t>
      </w:r>
      <w:r w:rsidR="005C5D9D" w:rsidRPr="00E835D4">
        <w:rPr>
          <w:sz w:val="24"/>
        </w:rPr>
        <w:t>]</w:t>
      </w:r>
      <w:r w:rsidR="005C5D9D" w:rsidRPr="00E835D4">
        <w:rPr>
          <w:sz w:val="24"/>
        </w:rPr>
        <w:tab/>
      </w:r>
      <w:r w:rsidR="00D76551" w:rsidRPr="00A032CD">
        <w:rPr>
          <w:sz w:val="24"/>
        </w:rPr>
        <w:t xml:space="preserve">It is noteworthy that the appellants did not plead nor assert </w:t>
      </w:r>
      <w:r w:rsidR="00DA4EF5" w:rsidRPr="00A032CD">
        <w:rPr>
          <w:sz w:val="24"/>
        </w:rPr>
        <w:t xml:space="preserve">a lack of resources as a reason for their failure to take adequate steps. </w:t>
      </w:r>
      <w:r w:rsidR="004B06EE" w:rsidRPr="00A032CD">
        <w:rPr>
          <w:sz w:val="24"/>
        </w:rPr>
        <w:t xml:space="preserve">There can be no doubt that the </w:t>
      </w:r>
      <w:r w:rsidR="00722558" w:rsidRPr="00A032CD">
        <w:rPr>
          <w:sz w:val="24"/>
        </w:rPr>
        <w:t xml:space="preserve">legal convictions of the community require that </w:t>
      </w:r>
      <w:r w:rsidR="00EA0D6C" w:rsidRPr="00A032CD">
        <w:rPr>
          <w:sz w:val="24"/>
        </w:rPr>
        <w:t>an unjustifi</w:t>
      </w:r>
      <w:r w:rsidR="00D412C5" w:rsidRPr="00A032CD">
        <w:rPr>
          <w:sz w:val="24"/>
        </w:rPr>
        <w:t xml:space="preserve">ed </w:t>
      </w:r>
      <w:r w:rsidR="00EA0D6C" w:rsidRPr="00A032CD">
        <w:rPr>
          <w:sz w:val="24"/>
        </w:rPr>
        <w:t>failure to fulfil the objects of the police service</w:t>
      </w:r>
      <w:r w:rsidR="00D412C5" w:rsidRPr="00A032CD">
        <w:rPr>
          <w:sz w:val="24"/>
        </w:rPr>
        <w:t xml:space="preserve"> be regarded as wrongful</w:t>
      </w:r>
      <w:r w:rsidR="00534E02" w:rsidRPr="00A032CD">
        <w:rPr>
          <w:sz w:val="24"/>
        </w:rPr>
        <w:t>.</w:t>
      </w:r>
      <w:r w:rsidR="00E451C0" w:rsidRPr="00A032CD">
        <w:rPr>
          <w:sz w:val="24"/>
        </w:rPr>
        <w:t xml:space="preserve"> </w:t>
      </w:r>
      <w:r w:rsidR="007A74AD" w:rsidRPr="00A032CD">
        <w:rPr>
          <w:sz w:val="24"/>
        </w:rPr>
        <w:t xml:space="preserve">Having considered the harm-causing conduct, I am of the view that </w:t>
      </w:r>
      <w:r w:rsidR="00DE04E2" w:rsidRPr="00A032CD">
        <w:rPr>
          <w:sz w:val="24"/>
        </w:rPr>
        <w:t>the high court’s finding that</w:t>
      </w:r>
      <w:r w:rsidR="00DE04E2" w:rsidRPr="00BA310B">
        <w:rPr>
          <w:sz w:val="24"/>
        </w:rPr>
        <w:t xml:space="preserve"> ‘</w:t>
      </w:r>
      <w:r w:rsidR="00586506">
        <w:rPr>
          <w:sz w:val="24"/>
        </w:rPr>
        <w:t>. . .</w:t>
      </w:r>
      <w:r w:rsidR="00DE04E2" w:rsidRPr="00BA310B">
        <w:rPr>
          <w:sz w:val="24"/>
        </w:rPr>
        <w:t xml:space="preserve">the conduct of [SAPS] </w:t>
      </w:r>
      <w:r w:rsidR="00DE04E2" w:rsidRPr="00A032CD">
        <w:rPr>
          <w:sz w:val="24"/>
        </w:rPr>
        <w:lastRenderedPageBreak/>
        <w:t xml:space="preserve">viewed against the legal and public policy considerations, constitutional norms </w:t>
      </w:r>
      <w:r w:rsidR="00D97EA5" w:rsidRPr="00A032CD">
        <w:rPr>
          <w:sz w:val="24"/>
        </w:rPr>
        <w:t>and values was unacceptable’ and accordingly wrongful</w:t>
      </w:r>
      <w:r w:rsidR="00586506" w:rsidRPr="00A032CD">
        <w:rPr>
          <w:sz w:val="24"/>
        </w:rPr>
        <w:t>, was correct</w:t>
      </w:r>
      <w:r w:rsidR="00D97EA5" w:rsidRPr="00A032CD">
        <w:rPr>
          <w:sz w:val="24"/>
        </w:rPr>
        <w:t xml:space="preserve">. </w:t>
      </w:r>
      <w:r w:rsidR="004B06EE" w:rsidRPr="00A032CD">
        <w:rPr>
          <w:sz w:val="24"/>
        </w:rPr>
        <w:t>I turn now to the element of negligence.</w:t>
      </w:r>
      <w:r w:rsidR="00ED2B15" w:rsidRPr="00E835D4">
        <w:rPr>
          <w:sz w:val="24"/>
        </w:rPr>
        <w:t xml:space="preserve"> </w:t>
      </w:r>
    </w:p>
    <w:p w14:paraId="78A33537" w14:textId="77777777" w:rsidR="00B65577" w:rsidRPr="00E835D4" w:rsidRDefault="00B65577" w:rsidP="00E835D4">
      <w:pPr>
        <w:rPr>
          <w:sz w:val="24"/>
        </w:rPr>
      </w:pPr>
    </w:p>
    <w:p w14:paraId="43166BF2" w14:textId="7B2BFB99" w:rsidR="00B65577" w:rsidRPr="00E835D4" w:rsidRDefault="00B65577" w:rsidP="00E835D4">
      <w:pPr>
        <w:rPr>
          <w:sz w:val="24"/>
        </w:rPr>
      </w:pPr>
      <w:r w:rsidRPr="00E835D4">
        <w:rPr>
          <w:sz w:val="24"/>
        </w:rPr>
        <w:t>[</w:t>
      </w:r>
      <w:r w:rsidR="00B82A06">
        <w:rPr>
          <w:sz w:val="24"/>
        </w:rPr>
        <w:t>30</w:t>
      </w:r>
      <w:r w:rsidRPr="00E835D4">
        <w:rPr>
          <w:sz w:val="24"/>
        </w:rPr>
        <w:t>]</w:t>
      </w:r>
      <w:r w:rsidRPr="00E835D4">
        <w:rPr>
          <w:sz w:val="24"/>
        </w:rPr>
        <w:tab/>
        <w:t>The proper approach for establishing the existence or otherwise of negligence</w:t>
      </w:r>
    </w:p>
    <w:p w14:paraId="606E6EC3" w14:textId="44B832C2" w:rsidR="00FD4FE9" w:rsidRPr="003C6ADB" w:rsidRDefault="00B65577" w:rsidP="00FD4FE9">
      <w:pPr>
        <w:rPr>
          <w:sz w:val="24"/>
        </w:rPr>
      </w:pPr>
      <w:r w:rsidRPr="00E835D4">
        <w:rPr>
          <w:sz w:val="24"/>
        </w:rPr>
        <w:t xml:space="preserve">was laid down in </w:t>
      </w:r>
      <w:r w:rsidRPr="00E835D4">
        <w:rPr>
          <w:i/>
          <w:iCs/>
          <w:sz w:val="24"/>
        </w:rPr>
        <w:t>Kruger v Coetzee</w:t>
      </w:r>
      <w:r w:rsidRPr="00E835D4">
        <w:rPr>
          <w:sz w:val="24"/>
        </w:rPr>
        <w:t>.</w:t>
      </w:r>
      <w:r w:rsidRPr="00E835D4">
        <w:rPr>
          <w:rStyle w:val="FootnoteReference"/>
          <w:sz w:val="24"/>
        </w:rPr>
        <w:footnoteReference w:id="6"/>
      </w:r>
      <w:r w:rsidRPr="00E835D4">
        <w:rPr>
          <w:sz w:val="24"/>
        </w:rPr>
        <w:t xml:space="preserve"> This test rests on two </w:t>
      </w:r>
      <w:r w:rsidR="007D45B5">
        <w:rPr>
          <w:sz w:val="24"/>
        </w:rPr>
        <w:t>legs</w:t>
      </w:r>
      <w:r w:rsidRPr="00E835D4">
        <w:rPr>
          <w:sz w:val="24"/>
        </w:rPr>
        <w:t xml:space="preserve">, namely, reasonable foreseeability and the reasonable preventability of </w:t>
      </w:r>
      <w:r w:rsidR="00FD4FE9">
        <w:rPr>
          <w:sz w:val="24"/>
        </w:rPr>
        <w:t xml:space="preserve">harm </w:t>
      </w:r>
      <w:r w:rsidR="003F19AF">
        <w:rPr>
          <w:sz w:val="24"/>
        </w:rPr>
        <w:t xml:space="preserve">or </w:t>
      </w:r>
      <w:r w:rsidRPr="00E835D4">
        <w:rPr>
          <w:sz w:val="24"/>
        </w:rPr>
        <w:t>damage.</w:t>
      </w:r>
      <w:r w:rsidR="00AF563B" w:rsidRPr="00E835D4">
        <w:rPr>
          <w:rStyle w:val="FootnoteReference"/>
          <w:sz w:val="24"/>
        </w:rPr>
        <w:footnoteReference w:id="7"/>
      </w:r>
      <w:r w:rsidR="00AF563B" w:rsidRPr="00E835D4">
        <w:rPr>
          <w:sz w:val="24"/>
        </w:rPr>
        <w:t xml:space="preserve"> </w:t>
      </w:r>
      <w:r w:rsidRPr="00E835D4">
        <w:rPr>
          <w:sz w:val="24"/>
        </w:rPr>
        <w:t>It is important to emphasise that what is required is</w:t>
      </w:r>
      <w:r w:rsidR="00AF563B" w:rsidRPr="00E835D4">
        <w:rPr>
          <w:sz w:val="24"/>
        </w:rPr>
        <w:t xml:space="preserve"> </w:t>
      </w:r>
      <w:r w:rsidRPr="00E835D4">
        <w:rPr>
          <w:sz w:val="24"/>
        </w:rPr>
        <w:t xml:space="preserve">foresight of the reasonable possibility of harm ensuing; </w:t>
      </w:r>
      <w:r w:rsidR="00AF563B" w:rsidRPr="00E835D4">
        <w:rPr>
          <w:sz w:val="24"/>
        </w:rPr>
        <w:t xml:space="preserve">the </w:t>
      </w:r>
      <w:r w:rsidRPr="00E835D4">
        <w:rPr>
          <w:sz w:val="24"/>
        </w:rPr>
        <w:t>foresight of a mere possibility</w:t>
      </w:r>
      <w:r w:rsidR="00AF563B" w:rsidRPr="00E835D4">
        <w:rPr>
          <w:sz w:val="24"/>
        </w:rPr>
        <w:t xml:space="preserve"> </w:t>
      </w:r>
      <w:r w:rsidRPr="00E835D4">
        <w:rPr>
          <w:sz w:val="24"/>
        </w:rPr>
        <w:t>of harm does not suffice.</w:t>
      </w:r>
      <w:r w:rsidR="00E00DF0" w:rsidRPr="00E835D4">
        <w:rPr>
          <w:rStyle w:val="FootnoteReference"/>
          <w:sz w:val="24"/>
        </w:rPr>
        <w:footnoteReference w:id="8"/>
      </w:r>
      <w:r w:rsidRPr="00E835D4">
        <w:rPr>
          <w:sz w:val="24"/>
        </w:rPr>
        <w:t xml:space="preserve"> What is or is not reasonably foreseeable in a particular case</w:t>
      </w:r>
      <w:r w:rsidR="00C66F82" w:rsidRPr="00E835D4">
        <w:rPr>
          <w:sz w:val="24"/>
        </w:rPr>
        <w:t xml:space="preserve"> </w:t>
      </w:r>
      <w:r w:rsidRPr="00E835D4">
        <w:rPr>
          <w:sz w:val="24"/>
        </w:rPr>
        <w:t>is a fact bound enquiry that entails the consideration of all the circumstances of the</w:t>
      </w:r>
      <w:r w:rsidR="00C66F82" w:rsidRPr="00E835D4">
        <w:rPr>
          <w:sz w:val="24"/>
        </w:rPr>
        <w:t xml:space="preserve"> </w:t>
      </w:r>
      <w:r w:rsidRPr="00E835D4">
        <w:rPr>
          <w:sz w:val="24"/>
        </w:rPr>
        <w:t>case.</w:t>
      </w:r>
      <w:r w:rsidR="00C66F82" w:rsidRPr="00E835D4">
        <w:rPr>
          <w:rStyle w:val="FootnoteReference"/>
          <w:sz w:val="24"/>
        </w:rPr>
        <w:footnoteReference w:id="9"/>
      </w:r>
      <w:r w:rsidR="00C66F82" w:rsidRPr="00E835D4">
        <w:rPr>
          <w:sz w:val="24"/>
        </w:rPr>
        <w:t xml:space="preserve"> </w:t>
      </w:r>
      <w:r w:rsidR="000A4912" w:rsidRPr="00E835D4">
        <w:rPr>
          <w:sz w:val="24"/>
        </w:rPr>
        <w:t xml:space="preserve">While </w:t>
      </w:r>
      <w:r w:rsidR="0043406E" w:rsidRPr="00E835D4">
        <w:rPr>
          <w:sz w:val="24"/>
        </w:rPr>
        <w:t>the precise manner in which the harm occurs need not be foreseeable, the general occurrence must be reasonably foreseeable.</w:t>
      </w:r>
      <w:r w:rsidR="000A4912" w:rsidRPr="00E835D4">
        <w:rPr>
          <w:rStyle w:val="FootnoteReference"/>
          <w:sz w:val="24"/>
        </w:rPr>
        <w:footnoteReference w:id="10"/>
      </w:r>
      <w:r w:rsidR="0043406E" w:rsidRPr="00E835D4">
        <w:rPr>
          <w:sz w:val="24"/>
        </w:rPr>
        <w:t xml:space="preserve"> </w:t>
      </w:r>
      <w:r w:rsidR="00FD4FE9" w:rsidRPr="00A032CD">
        <w:rPr>
          <w:sz w:val="24"/>
        </w:rPr>
        <w:t>Notably, in the plea filed on behalf of the appellants, it was not disputed that harm was reasonably foreseeable and in fact preventable. The case pleaded was that adequate steps were taken to restore order, and that order was in fact restored.</w:t>
      </w:r>
      <w:r w:rsidR="00FD4FE9">
        <w:rPr>
          <w:sz w:val="24"/>
        </w:rPr>
        <w:t xml:space="preserve"> </w:t>
      </w:r>
    </w:p>
    <w:p w14:paraId="4CA5A613" w14:textId="079C1173" w:rsidR="002C00C7" w:rsidRDefault="002C00C7" w:rsidP="00E835D4">
      <w:pPr>
        <w:rPr>
          <w:sz w:val="24"/>
        </w:rPr>
      </w:pPr>
    </w:p>
    <w:p w14:paraId="64409A7E" w14:textId="47C18B34" w:rsidR="00A55E0E" w:rsidRDefault="002C00C7" w:rsidP="00E835D4">
      <w:pPr>
        <w:rPr>
          <w:sz w:val="24"/>
        </w:rPr>
      </w:pPr>
      <w:r w:rsidRPr="00E835D4">
        <w:rPr>
          <w:sz w:val="24"/>
        </w:rPr>
        <w:t>[</w:t>
      </w:r>
      <w:r w:rsidR="00B82A06">
        <w:rPr>
          <w:sz w:val="24"/>
        </w:rPr>
        <w:t>31</w:t>
      </w:r>
      <w:r w:rsidRPr="00E835D4">
        <w:rPr>
          <w:sz w:val="24"/>
        </w:rPr>
        <w:t>]</w:t>
      </w:r>
      <w:r w:rsidRPr="00E835D4">
        <w:rPr>
          <w:sz w:val="24"/>
        </w:rPr>
        <w:tab/>
      </w:r>
      <w:r w:rsidR="00693E4B" w:rsidRPr="00E835D4">
        <w:rPr>
          <w:sz w:val="24"/>
        </w:rPr>
        <w:t xml:space="preserve">As regards the foreseeability leg of the negligence enquiry, </w:t>
      </w:r>
      <w:r w:rsidR="00313D3E" w:rsidRPr="00E835D4">
        <w:rPr>
          <w:sz w:val="24"/>
        </w:rPr>
        <w:t>t</w:t>
      </w:r>
      <w:r w:rsidR="003954C3" w:rsidRPr="00E835D4">
        <w:rPr>
          <w:sz w:val="24"/>
        </w:rPr>
        <w:t>he video footage presented before the high court militate</w:t>
      </w:r>
      <w:r w:rsidR="00204193">
        <w:rPr>
          <w:sz w:val="24"/>
        </w:rPr>
        <w:t>d</w:t>
      </w:r>
      <w:r w:rsidR="003954C3" w:rsidRPr="00E835D4">
        <w:rPr>
          <w:sz w:val="24"/>
        </w:rPr>
        <w:t xml:space="preserve"> against the notion of a relatively calm industrial action situation which the appellants’ two witnesses tried to portray. </w:t>
      </w:r>
      <w:r w:rsidR="00C45288" w:rsidRPr="00E835D4">
        <w:rPr>
          <w:sz w:val="24"/>
        </w:rPr>
        <w:t>It is evident from the video footage that f</w:t>
      </w:r>
      <w:r w:rsidR="00002A02" w:rsidRPr="00E835D4">
        <w:rPr>
          <w:sz w:val="24"/>
        </w:rPr>
        <w:t xml:space="preserve">rom the </w:t>
      </w:r>
      <w:r w:rsidR="003F2AE3" w:rsidRPr="00E835D4">
        <w:rPr>
          <w:sz w:val="24"/>
        </w:rPr>
        <w:t>inception of the strike</w:t>
      </w:r>
      <w:r w:rsidR="00002A02" w:rsidRPr="00E835D4">
        <w:rPr>
          <w:sz w:val="24"/>
        </w:rPr>
        <w:t xml:space="preserve">, the </w:t>
      </w:r>
      <w:r w:rsidR="00313D3E" w:rsidRPr="00E835D4">
        <w:rPr>
          <w:sz w:val="24"/>
        </w:rPr>
        <w:t>situation was volatile</w:t>
      </w:r>
      <w:r w:rsidR="00E159FC" w:rsidRPr="00E835D4">
        <w:rPr>
          <w:sz w:val="24"/>
        </w:rPr>
        <w:t xml:space="preserve">. </w:t>
      </w:r>
      <w:r w:rsidR="00AD6C0D" w:rsidRPr="00E835D4">
        <w:rPr>
          <w:sz w:val="24"/>
        </w:rPr>
        <w:t>Th</w:t>
      </w:r>
      <w:r w:rsidR="00C45288" w:rsidRPr="00E835D4">
        <w:rPr>
          <w:sz w:val="24"/>
        </w:rPr>
        <w:t xml:space="preserve">e </w:t>
      </w:r>
      <w:r w:rsidR="00AD6C0D" w:rsidRPr="00E835D4">
        <w:rPr>
          <w:sz w:val="24"/>
        </w:rPr>
        <w:t xml:space="preserve">footage depicting </w:t>
      </w:r>
      <w:r w:rsidR="003F2AE3" w:rsidRPr="00E835D4">
        <w:rPr>
          <w:sz w:val="24"/>
        </w:rPr>
        <w:t xml:space="preserve">one of the union officials </w:t>
      </w:r>
      <w:r w:rsidR="00AD6C0D" w:rsidRPr="00E835D4">
        <w:rPr>
          <w:sz w:val="24"/>
        </w:rPr>
        <w:t xml:space="preserve">trying to grab the video camera from the hand of the </w:t>
      </w:r>
      <w:r w:rsidR="00B10C8D" w:rsidRPr="00E835D4">
        <w:rPr>
          <w:sz w:val="24"/>
        </w:rPr>
        <w:t>person who was recording what was unfo</w:t>
      </w:r>
      <w:r w:rsidR="00C45288" w:rsidRPr="00E835D4">
        <w:rPr>
          <w:sz w:val="24"/>
        </w:rPr>
        <w:t>l</w:t>
      </w:r>
      <w:r w:rsidR="00B10C8D" w:rsidRPr="00E835D4">
        <w:rPr>
          <w:sz w:val="24"/>
        </w:rPr>
        <w:t>ding at the scene</w:t>
      </w:r>
      <w:r w:rsidR="00C45288" w:rsidRPr="00E835D4">
        <w:rPr>
          <w:sz w:val="24"/>
        </w:rPr>
        <w:t xml:space="preserve"> attests to this volatility</w:t>
      </w:r>
      <w:r w:rsidR="00B10C8D" w:rsidRPr="00E835D4">
        <w:rPr>
          <w:sz w:val="24"/>
        </w:rPr>
        <w:t xml:space="preserve">. </w:t>
      </w:r>
      <w:r w:rsidR="00F7320C" w:rsidRPr="00E835D4">
        <w:rPr>
          <w:sz w:val="24"/>
        </w:rPr>
        <w:t>The photographs also depicted a large group of people armed with sticks</w:t>
      </w:r>
      <w:r w:rsidR="005260B9" w:rsidRPr="00E835D4">
        <w:rPr>
          <w:sz w:val="24"/>
        </w:rPr>
        <w:t xml:space="preserve"> and knobker</w:t>
      </w:r>
      <w:r w:rsidR="00213A5D">
        <w:rPr>
          <w:sz w:val="24"/>
        </w:rPr>
        <w:t>r</w:t>
      </w:r>
      <w:r w:rsidR="005260B9" w:rsidRPr="00E835D4">
        <w:rPr>
          <w:sz w:val="24"/>
        </w:rPr>
        <w:t>ies</w:t>
      </w:r>
      <w:r w:rsidR="00F7320C" w:rsidRPr="00E835D4">
        <w:rPr>
          <w:sz w:val="24"/>
        </w:rPr>
        <w:t xml:space="preserve">. </w:t>
      </w:r>
    </w:p>
    <w:p w14:paraId="63514B64" w14:textId="77777777" w:rsidR="007D45B5" w:rsidRDefault="007D45B5" w:rsidP="00E835D4">
      <w:pPr>
        <w:rPr>
          <w:sz w:val="24"/>
        </w:rPr>
      </w:pPr>
    </w:p>
    <w:p w14:paraId="4F0A5D68" w14:textId="73E5B3F6" w:rsidR="00213A5D" w:rsidRDefault="00A55E0E" w:rsidP="00E835D4">
      <w:pPr>
        <w:rPr>
          <w:sz w:val="24"/>
        </w:rPr>
      </w:pPr>
      <w:r>
        <w:rPr>
          <w:sz w:val="24"/>
        </w:rPr>
        <w:t>[3</w:t>
      </w:r>
      <w:r w:rsidR="00B82A06">
        <w:rPr>
          <w:sz w:val="24"/>
        </w:rPr>
        <w:t>2</w:t>
      </w:r>
      <w:r>
        <w:rPr>
          <w:sz w:val="24"/>
        </w:rPr>
        <w:t>]</w:t>
      </w:r>
      <w:r>
        <w:rPr>
          <w:sz w:val="24"/>
        </w:rPr>
        <w:tab/>
      </w:r>
      <w:r w:rsidR="000E73CD" w:rsidRPr="00E835D4">
        <w:rPr>
          <w:sz w:val="24"/>
        </w:rPr>
        <w:t>Moreover, t</w:t>
      </w:r>
      <w:r w:rsidR="00835D36" w:rsidRPr="00E835D4">
        <w:rPr>
          <w:sz w:val="24"/>
        </w:rPr>
        <w:t xml:space="preserve">he </w:t>
      </w:r>
      <w:r w:rsidR="00AE7CA4">
        <w:rPr>
          <w:sz w:val="24"/>
        </w:rPr>
        <w:t xml:space="preserve">police who were present at </w:t>
      </w:r>
      <w:r w:rsidR="00075348">
        <w:rPr>
          <w:sz w:val="24"/>
        </w:rPr>
        <w:t xml:space="preserve">the entrance of </w:t>
      </w:r>
      <w:r w:rsidR="00AE7CA4">
        <w:rPr>
          <w:sz w:val="24"/>
        </w:rPr>
        <w:t xml:space="preserve">Kiepersol </w:t>
      </w:r>
      <w:r w:rsidR="00075348">
        <w:rPr>
          <w:sz w:val="24"/>
        </w:rPr>
        <w:t xml:space="preserve">farm on 5 July 2007 knew that the </w:t>
      </w:r>
      <w:r w:rsidR="00835D36" w:rsidRPr="00E835D4">
        <w:rPr>
          <w:sz w:val="24"/>
        </w:rPr>
        <w:t>discussion between Umbhaba’s management and the union officials had not yield</w:t>
      </w:r>
      <w:r w:rsidR="00311D9F" w:rsidRPr="00E835D4">
        <w:rPr>
          <w:sz w:val="24"/>
        </w:rPr>
        <w:t>ed</w:t>
      </w:r>
      <w:r w:rsidR="00835D36" w:rsidRPr="00E835D4">
        <w:rPr>
          <w:sz w:val="24"/>
        </w:rPr>
        <w:t xml:space="preserve"> any agreement</w:t>
      </w:r>
      <w:r w:rsidR="009D0BBF" w:rsidRPr="00E835D4">
        <w:rPr>
          <w:sz w:val="24"/>
        </w:rPr>
        <w:t xml:space="preserve"> regarding the way forward</w:t>
      </w:r>
      <w:r w:rsidR="00835D36" w:rsidRPr="00E835D4">
        <w:rPr>
          <w:sz w:val="24"/>
        </w:rPr>
        <w:t xml:space="preserve">. </w:t>
      </w:r>
      <w:r w:rsidR="00930ECA" w:rsidRPr="009E34F5">
        <w:rPr>
          <w:sz w:val="24"/>
        </w:rPr>
        <w:t xml:space="preserve">Given that the </w:t>
      </w:r>
      <w:r w:rsidR="00930ECA" w:rsidRPr="009E34F5">
        <w:rPr>
          <w:sz w:val="24"/>
        </w:rPr>
        <w:lastRenderedPageBreak/>
        <w:t>striking workers were armed, i</w:t>
      </w:r>
      <w:r w:rsidR="00B10C8D" w:rsidRPr="009E34F5">
        <w:rPr>
          <w:sz w:val="24"/>
        </w:rPr>
        <w:t xml:space="preserve">t was </w:t>
      </w:r>
      <w:r w:rsidR="000E73CD" w:rsidRPr="009E34F5">
        <w:rPr>
          <w:sz w:val="24"/>
        </w:rPr>
        <w:t xml:space="preserve">thus </w:t>
      </w:r>
      <w:r w:rsidR="004B033D" w:rsidRPr="009E34F5">
        <w:rPr>
          <w:sz w:val="24"/>
        </w:rPr>
        <w:t>reasonably f</w:t>
      </w:r>
      <w:r w:rsidR="00B10C8D" w:rsidRPr="009E34F5">
        <w:rPr>
          <w:sz w:val="24"/>
        </w:rPr>
        <w:t xml:space="preserve">oreseeable that </w:t>
      </w:r>
      <w:r w:rsidR="0062606B" w:rsidRPr="009E34F5">
        <w:rPr>
          <w:sz w:val="24"/>
        </w:rPr>
        <w:t xml:space="preserve">violence could again erupt. </w:t>
      </w:r>
      <w:r w:rsidR="009D0BBF" w:rsidRPr="009E34F5">
        <w:rPr>
          <w:sz w:val="24"/>
        </w:rPr>
        <w:t>Notwithstanding that</w:t>
      </w:r>
      <w:r w:rsidR="00930ECA" w:rsidRPr="009E34F5">
        <w:rPr>
          <w:sz w:val="24"/>
        </w:rPr>
        <w:t xml:space="preserve"> </w:t>
      </w:r>
      <w:r w:rsidR="0062606B" w:rsidRPr="009E34F5">
        <w:rPr>
          <w:sz w:val="24"/>
        </w:rPr>
        <w:t xml:space="preserve">standoff, </w:t>
      </w:r>
      <w:r w:rsidR="00930ECA" w:rsidRPr="009E34F5">
        <w:rPr>
          <w:sz w:val="24"/>
        </w:rPr>
        <w:t>the police</w:t>
      </w:r>
      <w:r w:rsidR="001E74DD" w:rsidRPr="009E34F5">
        <w:rPr>
          <w:sz w:val="24"/>
        </w:rPr>
        <w:t xml:space="preserve"> opted to leave the scene and </w:t>
      </w:r>
      <w:r w:rsidR="00BB25ED" w:rsidRPr="009E34F5">
        <w:rPr>
          <w:sz w:val="24"/>
        </w:rPr>
        <w:t xml:space="preserve">thereafter </w:t>
      </w:r>
      <w:r w:rsidR="001E74DD" w:rsidRPr="009E34F5">
        <w:rPr>
          <w:sz w:val="24"/>
        </w:rPr>
        <w:t>did not conduct any patrols so as to monitor the situation.</w:t>
      </w:r>
      <w:r w:rsidR="00440585" w:rsidRPr="00E835D4">
        <w:rPr>
          <w:sz w:val="24"/>
        </w:rPr>
        <w:t xml:space="preserve"> </w:t>
      </w:r>
      <w:r w:rsidR="00AE062B" w:rsidRPr="00E835D4">
        <w:rPr>
          <w:sz w:val="24"/>
        </w:rPr>
        <w:t>Violence indeed erupted on 6 July 2007</w:t>
      </w:r>
      <w:r w:rsidR="00082131" w:rsidRPr="00E835D4">
        <w:rPr>
          <w:sz w:val="24"/>
        </w:rPr>
        <w:t xml:space="preserve"> and the </w:t>
      </w:r>
      <w:r w:rsidR="00204193">
        <w:rPr>
          <w:sz w:val="24"/>
        </w:rPr>
        <w:t xml:space="preserve">police were summoned. The </w:t>
      </w:r>
      <w:r w:rsidR="00082131" w:rsidRPr="00E835D4">
        <w:rPr>
          <w:sz w:val="24"/>
        </w:rPr>
        <w:t xml:space="preserve">situation </w:t>
      </w:r>
      <w:r w:rsidR="00204193">
        <w:rPr>
          <w:sz w:val="24"/>
        </w:rPr>
        <w:t xml:space="preserve">immediately </w:t>
      </w:r>
      <w:r w:rsidR="00082131" w:rsidRPr="00E835D4">
        <w:rPr>
          <w:sz w:val="24"/>
        </w:rPr>
        <w:t>improved when the police arrived at the scene. It was thus clear that the presence of the police served as a deterrent</w:t>
      </w:r>
      <w:r w:rsidR="007F2B93" w:rsidRPr="00E835D4">
        <w:rPr>
          <w:sz w:val="24"/>
        </w:rPr>
        <w:t>.</w:t>
      </w:r>
      <w:r w:rsidR="00082131" w:rsidRPr="00E835D4">
        <w:rPr>
          <w:sz w:val="24"/>
        </w:rPr>
        <w:t xml:space="preserve"> </w:t>
      </w:r>
      <w:r w:rsidR="007F2B93" w:rsidRPr="009E34F5">
        <w:rPr>
          <w:sz w:val="24"/>
        </w:rPr>
        <w:t>The need for the presence of the police for maintaining public order was self-evident</w:t>
      </w:r>
      <w:r w:rsidR="00CB133B" w:rsidRPr="009E34F5">
        <w:rPr>
          <w:sz w:val="24"/>
        </w:rPr>
        <w:t>, but there was inadequate intervention from the police</w:t>
      </w:r>
      <w:r w:rsidR="007F2B93" w:rsidRPr="009E34F5">
        <w:rPr>
          <w:sz w:val="24"/>
        </w:rPr>
        <w:t>.</w:t>
      </w:r>
      <w:r w:rsidR="007F2B93" w:rsidRPr="00E835D4">
        <w:rPr>
          <w:sz w:val="24"/>
        </w:rPr>
        <w:t xml:space="preserve"> </w:t>
      </w:r>
    </w:p>
    <w:p w14:paraId="45C4C8A4" w14:textId="77777777" w:rsidR="00213A5D" w:rsidRPr="00E835D4" w:rsidRDefault="00213A5D" w:rsidP="00E835D4">
      <w:pPr>
        <w:rPr>
          <w:sz w:val="24"/>
        </w:rPr>
      </w:pPr>
    </w:p>
    <w:p w14:paraId="1EF0A1D2" w14:textId="761C95FF" w:rsidR="00C5198E" w:rsidRDefault="00BB25ED" w:rsidP="00E835D4">
      <w:pPr>
        <w:rPr>
          <w:sz w:val="24"/>
        </w:rPr>
      </w:pPr>
      <w:r w:rsidRPr="00E835D4">
        <w:rPr>
          <w:sz w:val="24"/>
        </w:rPr>
        <w:t>[</w:t>
      </w:r>
      <w:r w:rsidR="00B82A06">
        <w:rPr>
          <w:sz w:val="24"/>
        </w:rPr>
        <w:t>33</w:t>
      </w:r>
      <w:r w:rsidRPr="00E835D4">
        <w:rPr>
          <w:sz w:val="24"/>
        </w:rPr>
        <w:t>]</w:t>
      </w:r>
      <w:r w:rsidRPr="00E835D4">
        <w:rPr>
          <w:sz w:val="24"/>
        </w:rPr>
        <w:tab/>
      </w:r>
      <w:r w:rsidR="006B1E3C" w:rsidRPr="00E835D4">
        <w:rPr>
          <w:sz w:val="24"/>
        </w:rPr>
        <w:t xml:space="preserve">There was a brief reprieve </w:t>
      </w:r>
      <w:r w:rsidR="0004711E" w:rsidRPr="00E835D4">
        <w:rPr>
          <w:sz w:val="24"/>
        </w:rPr>
        <w:t>during the weekend, but the violence resumed on Monday 9 July 2007</w:t>
      </w:r>
      <w:r w:rsidR="00CB133B" w:rsidRPr="00E835D4">
        <w:rPr>
          <w:sz w:val="24"/>
        </w:rPr>
        <w:t>, culminating in Umbhaba seeking an interdict.</w:t>
      </w:r>
      <w:r w:rsidR="0004711E" w:rsidRPr="00E835D4">
        <w:rPr>
          <w:sz w:val="24"/>
        </w:rPr>
        <w:t xml:space="preserve"> </w:t>
      </w:r>
      <w:r w:rsidR="00440585" w:rsidRPr="00E835D4">
        <w:rPr>
          <w:sz w:val="24"/>
        </w:rPr>
        <w:t xml:space="preserve">On the days that followed, violence </w:t>
      </w:r>
      <w:r w:rsidR="006B1E3C" w:rsidRPr="00770274">
        <w:rPr>
          <w:sz w:val="24"/>
        </w:rPr>
        <w:t xml:space="preserve">continued unabated, </w:t>
      </w:r>
      <w:r w:rsidR="00440585" w:rsidRPr="00770274">
        <w:rPr>
          <w:sz w:val="24"/>
        </w:rPr>
        <w:t>with little intervention from the police.</w:t>
      </w:r>
      <w:r w:rsidR="00801DC4" w:rsidRPr="00770274">
        <w:rPr>
          <w:sz w:val="24"/>
        </w:rPr>
        <w:t xml:space="preserve"> </w:t>
      </w:r>
      <w:r w:rsidR="00B84DA6" w:rsidRPr="00770274">
        <w:rPr>
          <w:sz w:val="24"/>
        </w:rPr>
        <w:t xml:space="preserve">It </w:t>
      </w:r>
      <w:r w:rsidR="00330D57" w:rsidRPr="00770274">
        <w:rPr>
          <w:sz w:val="24"/>
        </w:rPr>
        <w:t xml:space="preserve">was not explained why the police </w:t>
      </w:r>
      <w:r w:rsidR="00CA186C" w:rsidRPr="00770274">
        <w:rPr>
          <w:sz w:val="24"/>
        </w:rPr>
        <w:t xml:space="preserve">did not </w:t>
      </w:r>
      <w:r w:rsidR="00B377E8" w:rsidRPr="00770274">
        <w:rPr>
          <w:sz w:val="24"/>
        </w:rPr>
        <w:t>patrol the area at least intermittently</w:t>
      </w:r>
      <w:r w:rsidR="00882FE1" w:rsidRPr="00770274">
        <w:rPr>
          <w:sz w:val="24"/>
        </w:rPr>
        <w:t xml:space="preserve"> so as to monitor any acts of violence. </w:t>
      </w:r>
      <w:r w:rsidR="007F6FF1" w:rsidRPr="00770274">
        <w:rPr>
          <w:sz w:val="24"/>
        </w:rPr>
        <w:t>Unquestionably</w:t>
      </w:r>
      <w:r w:rsidR="007F6FF1" w:rsidRPr="00E835D4">
        <w:rPr>
          <w:sz w:val="24"/>
        </w:rPr>
        <w:t>, t</w:t>
      </w:r>
      <w:r w:rsidR="00D4407C" w:rsidRPr="00E835D4">
        <w:rPr>
          <w:sz w:val="24"/>
        </w:rPr>
        <w:t xml:space="preserve">hat is the bare minimum </w:t>
      </w:r>
      <w:r w:rsidR="00785C73">
        <w:rPr>
          <w:sz w:val="24"/>
        </w:rPr>
        <w:t>that</w:t>
      </w:r>
      <w:r w:rsidR="00D4407C" w:rsidRPr="00E835D4">
        <w:rPr>
          <w:sz w:val="24"/>
        </w:rPr>
        <w:t xml:space="preserve"> reasonable police officers </w:t>
      </w:r>
      <w:r w:rsidR="007F6FF1" w:rsidRPr="00E835D4">
        <w:rPr>
          <w:sz w:val="24"/>
        </w:rPr>
        <w:t>would have done.</w:t>
      </w:r>
    </w:p>
    <w:p w14:paraId="3589CED3" w14:textId="0A7EF58C" w:rsidR="00464380" w:rsidRPr="00E835D4" w:rsidRDefault="00464380" w:rsidP="00E835D4">
      <w:pPr>
        <w:rPr>
          <w:sz w:val="24"/>
        </w:rPr>
      </w:pPr>
    </w:p>
    <w:p w14:paraId="01FFD383" w14:textId="2EF9C4B5" w:rsidR="0030234C" w:rsidRDefault="00464380" w:rsidP="00E835D4">
      <w:pPr>
        <w:rPr>
          <w:sz w:val="24"/>
        </w:rPr>
      </w:pPr>
      <w:r w:rsidRPr="00E835D4">
        <w:rPr>
          <w:sz w:val="24"/>
        </w:rPr>
        <w:t>[</w:t>
      </w:r>
      <w:r w:rsidR="00B82A06">
        <w:rPr>
          <w:sz w:val="24"/>
        </w:rPr>
        <w:t>34</w:t>
      </w:r>
      <w:r w:rsidRPr="00E835D4">
        <w:rPr>
          <w:sz w:val="24"/>
        </w:rPr>
        <w:t>]</w:t>
      </w:r>
      <w:r w:rsidRPr="00E835D4">
        <w:rPr>
          <w:sz w:val="24"/>
        </w:rPr>
        <w:tab/>
        <w:t>Once the interdict was issued</w:t>
      </w:r>
      <w:r w:rsidR="00417D89" w:rsidRPr="00E835D4">
        <w:rPr>
          <w:sz w:val="24"/>
        </w:rPr>
        <w:t xml:space="preserve"> and brought to the</w:t>
      </w:r>
      <w:r w:rsidR="00C5198E">
        <w:rPr>
          <w:sz w:val="24"/>
        </w:rPr>
        <w:t>ir</w:t>
      </w:r>
      <w:r w:rsidR="00417D89" w:rsidRPr="00E835D4">
        <w:rPr>
          <w:sz w:val="24"/>
        </w:rPr>
        <w:t xml:space="preserve"> attention, reasonable police officers </w:t>
      </w:r>
      <w:r w:rsidR="00D75092" w:rsidRPr="00E835D4">
        <w:rPr>
          <w:sz w:val="24"/>
        </w:rPr>
        <w:t xml:space="preserve">with public order policing experience </w:t>
      </w:r>
      <w:r w:rsidR="00E02C63">
        <w:rPr>
          <w:sz w:val="24"/>
        </w:rPr>
        <w:t xml:space="preserve">similar to that of the police officers who made an attendance at Kiepersol farm </w:t>
      </w:r>
      <w:r w:rsidR="00417D89" w:rsidRPr="00E835D4">
        <w:rPr>
          <w:sz w:val="24"/>
        </w:rPr>
        <w:t>would have realised that the strike</w:t>
      </w:r>
      <w:r w:rsidR="00B866E6">
        <w:rPr>
          <w:sz w:val="24"/>
        </w:rPr>
        <w:t xml:space="preserve"> at Kiepersol farm</w:t>
      </w:r>
      <w:r w:rsidR="00417D89" w:rsidRPr="00E835D4">
        <w:rPr>
          <w:sz w:val="24"/>
        </w:rPr>
        <w:t xml:space="preserve"> had become violent</w:t>
      </w:r>
      <w:r w:rsidR="00B866E6">
        <w:rPr>
          <w:sz w:val="24"/>
        </w:rPr>
        <w:t xml:space="preserve"> and would </w:t>
      </w:r>
      <w:r w:rsidR="00D315AA" w:rsidRPr="00E835D4">
        <w:rPr>
          <w:sz w:val="24"/>
        </w:rPr>
        <w:t xml:space="preserve">have </w:t>
      </w:r>
      <w:r w:rsidR="00BF2A5B">
        <w:rPr>
          <w:sz w:val="24"/>
        </w:rPr>
        <w:t xml:space="preserve">heeded </w:t>
      </w:r>
      <w:r w:rsidR="00D315AA" w:rsidRPr="00E835D4">
        <w:rPr>
          <w:sz w:val="24"/>
        </w:rPr>
        <w:t xml:space="preserve">the </w:t>
      </w:r>
      <w:r w:rsidR="00BF2A5B">
        <w:rPr>
          <w:sz w:val="24"/>
        </w:rPr>
        <w:t xml:space="preserve">court </w:t>
      </w:r>
      <w:r w:rsidR="00D315AA" w:rsidRPr="00E835D4">
        <w:rPr>
          <w:sz w:val="24"/>
        </w:rPr>
        <w:t xml:space="preserve">order that enjoined the striking workers to </w:t>
      </w:r>
      <w:r w:rsidR="00BF2A5B">
        <w:rPr>
          <w:sz w:val="24"/>
        </w:rPr>
        <w:t>picket 500m from the main entrance</w:t>
      </w:r>
      <w:r w:rsidR="00B866E6">
        <w:rPr>
          <w:sz w:val="24"/>
        </w:rPr>
        <w:t xml:space="preserve">. In compliance with the same court order, they </w:t>
      </w:r>
      <w:r w:rsidR="00F536D2">
        <w:rPr>
          <w:sz w:val="24"/>
        </w:rPr>
        <w:t xml:space="preserve">would have ensured that </w:t>
      </w:r>
      <w:r w:rsidR="00B866E6">
        <w:rPr>
          <w:sz w:val="24"/>
        </w:rPr>
        <w:t xml:space="preserve">the workers </w:t>
      </w:r>
      <w:r w:rsidR="00F536D2">
        <w:rPr>
          <w:sz w:val="24"/>
        </w:rPr>
        <w:t xml:space="preserve">who entered </w:t>
      </w:r>
      <w:r w:rsidR="00B866E6">
        <w:rPr>
          <w:sz w:val="24"/>
        </w:rPr>
        <w:t xml:space="preserve">the farm </w:t>
      </w:r>
      <w:r w:rsidR="00F536D2">
        <w:rPr>
          <w:sz w:val="24"/>
        </w:rPr>
        <w:t xml:space="preserve">were those who intended using </w:t>
      </w:r>
      <w:r w:rsidR="009A1F28">
        <w:rPr>
          <w:sz w:val="24"/>
        </w:rPr>
        <w:t xml:space="preserve">its </w:t>
      </w:r>
      <w:r w:rsidR="00D315AA" w:rsidRPr="00E835D4">
        <w:rPr>
          <w:sz w:val="24"/>
        </w:rPr>
        <w:t>ablution facilities</w:t>
      </w:r>
      <w:r w:rsidR="009A1F28">
        <w:rPr>
          <w:sz w:val="24"/>
        </w:rPr>
        <w:t>; instead</w:t>
      </w:r>
      <w:r w:rsidR="00F536D2">
        <w:rPr>
          <w:sz w:val="24"/>
        </w:rPr>
        <w:t xml:space="preserve">, a large crowd </w:t>
      </w:r>
      <w:r w:rsidR="00A74A52">
        <w:rPr>
          <w:sz w:val="24"/>
        </w:rPr>
        <w:t>armed with sticks was allowed to congregate at the main entrance</w:t>
      </w:r>
      <w:r w:rsidR="00544800">
        <w:rPr>
          <w:sz w:val="24"/>
        </w:rPr>
        <w:t xml:space="preserve"> of the farm</w:t>
      </w:r>
      <w:r w:rsidR="00A74A52">
        <w:rPr>
          <w:sz w:val="24"/>
        </w:rPr>
        <w:t xml:space="preserve">. </w:t>
      </w:r>
      <w:r w:rsidR="002911AD">
        <w:rPr>
          <w:sz w:val="24"/>
        </w:rPr>
        <w:t xml:space="preserve">Police officers in the position of those who made an attendance at the Kiepersol farm during the strike </w:t>
      </w:r>
      <w:r w:rsidR="002A4971" w:rsidRPr="00E835D4">
        <w:rPr>
          <w:sz w:val="24"/>
        </w:rPr>
        <w:t xml:space="preserve">would have </w:t>
      </w:r>
      <w:r w:rsidR="003C0091">
        <w:rPr>
          <w:sz w:val="24"/>
        </w:rPr>
        <w:t xml:space="preserve">reasonably foreseen </w:t>
      </w:r>
      <w:r w:rsidR="00CC5372" w:rsidRPr="00E835D4">
        <w:rPr>
          <w:sz w:val="24"/>
        </w:rPr>
        <w:t xml:space="preserve">that a gathering of </w:t>
      </w:r>
      <w:r w:rsidR="003E32AE" w:rsidRPr="00E835D4">
        <w:rPr>
          <w:sz w:val="24"/>
        </w:rPr>
        <w:t xml:space="preserve">armed </w:t>
      </w:r>
      <w:r w:rsidR="002A4971" w:rsidRPr="003C0091">
        <w:rPr>
          <w:sz w:val="24"/>
        </w:rPr>
        <w:t xml:space="preserve">striking </w:t>
      </w:r>
      <w:r w:rsidR="00A74A52" w:rsidRPr="003C0091">
        <w:rPr>
          <w:sz w:val="24"/>
        </w:rPr>
        <w:t>workers</w:t>
      </w:r>
      <w:r w:rsidR="002A4971" w:rsidRPr="003C0091">
        <w:rPr>
          <w:sz w:val="24"/>
        </w:rPr>
        <w:t xml:space="preserve"> </w:t>
      </w:r>
      <w:r w:rsidR="00CC5372" w:rsidRPr="003C0091">
        <w:rPr>
          <w:sz w:val="24"/>
        </w:rPr>
        <w:t xml:space="preserve">at the main entrance of Kiepersol farm </w:t>
      </w:r>
      <w:r w:rsidR="001D1CA7" w:rsidRPr="003C0091">
        <w:rPr>
          <w:sz w:val="24"/>
        </w:rPr>
        <w:t>was likely to lead to acts of violence</w:t>
      </w:r>
      <w:r w:rsidR="00544800" w:rsidRPr="003C0091">
        <w:rPr>
          <w:sz w:val="24"/>
        </w:rPr>
        <w:t xml:space="preserve"> and cause harm to persons and property. </w:t>
      </w:r>
    </w:p>
    <w:p w14:paraId="41BC0A0A" w14:textId="77777777" w:rsidR="00785C73" w:rsidRDefault="00785C73" w:rsidP="00E835D4">
      <w:pPr>
        <w:rPr>
          <w:sz w:val="24"/>
        </w:rPr>
      </w:pPr>
    </w:p>
    <w:p w14:paraId="49DAD92A" w14:textId="61E5FC38" w:rsidR="002A16B5" w:rsidRPr="00E835D4" w:rsidRDefault="0030234C" w:rsidP="00E835D4">
      <w:pPr>
        <w:rPr>
          <w:sz w:val="24"/>
        </w:rPr>
      </w:pPr>
      <w:r>
        <w:rPr>
          <w:sz w:val="24"/>
        </w:rPr>
        <w:t>[</w:t>
      </w:r>
      <w:r w:rsidR="00B82A06">
        <w:rPr>
          <w:sz w:val="24"/>
        </w:rPr>
        <w:t>35</w:t>
      </w:r>
      <w:r>
        <w:rPr>
          <w:sz w:val="24"/>
        </w:rPr>
        <w:t>]</w:t>
      </w:r>
      <w:r>
        <w:rPr>
          <w:sz w:val="24"/>
        </w:rPr>
        <w:tab/>
      </w:r>
      <w:r w:rsidR="00544800" w:rsidRPr="003C0091">
        <w:rPr>
          <w:sz w:val="24"/>
        </w:rPr>
        <w:t>To prevent harm from eventuating, reasonable police officers in the position of those who were contacted by Umbhaba in relation to the strike</w:t>
      </w:r>
      <w:r w:rsidR="00873C0E" w:rsidRPr="003C0091">
        <w:rPr>
          <w:sz w:val="24"/>
        </w:rPr>
        <w:t xml:space="preserve"> </w:t>
      </w:r>
      <w:r w:rsidR="001D1CA7" w:rsidRPr="003C0091">
        <w:rPr>
          <w:sz w:val="24"/>
        </w:rPr>
        <w:t xml:space="preserve">would have </w:t>
      </w:r>
      <w:r w:rsidR="00EB280F" w:rsidRPr="003C0091">
        <w:rPr>
          <w:sz w:val="24"/>
        </w:rPr>
        <w:t>patrolled the area regularly to ensure that the</w:t>
      </w:r>
      <w:r w:rsidR="003E32AE" w:rsidRPr="003C0091">
        <w:rPr>
          <w:sz w:val="24"/>
        </w:rPr>
        <w:t xml:space="preserve"> </w:t>
      </w:r>
      <w:r w:rsidR="001D1CA7" w:rsidRPr="003C0091">
        <w:rPr>
          <w:sz w:val="24"/>
        </w:rPr>
        <w:t xml:space="preserve">striking employees </w:t>
      </w:r>
      <w:r w:rsidR="00EB280F" w:rsidRPr="003C0091">
        <w:rPr>
          <w:sz w:val="24"/>
        </w:rPr>
        <w:t xml:space="preserve">were restricted </w:t>
      </w:r>
      <w:r w:rsidR="003E32AE" w:rsidRPr="003C0091">
        <w:rPr>
          <w:sz w:val="24"/>
        </w:rPr>
        <w:t>to a spot 500m from</w:t>
      </w:r>
      <w:r w:rsidR="003E32AE" w:rsidRPr="00E835D4">
        <w:rPr>
          <w:sz w:val="24"/>
        </w:rPr>
        <w:t xml:space="preserve"> </w:t>
      </w:r>
      <w:r w:rsidR="003E32AE" w:rsidRPr="00DF47F4">
        <w:rPr>
          <w:sz w:val="24"/>
        </w:rPr>
        <w:t xml:space="preserve">the </w:t>
      </w:r>
      <w:r w:rsidR="00A656F0" w:rsidRPr="00DF47F4">
        <w:rPr>
          <w:sz w:val="24"/>
        </w:rPr>
        <w:t xml:space="preserve">main </w:t>
      </w:r>
      <w:r w:rsidR="003E32AE" w:rsidRPr="00DF47F4">
        <w:rPr>
          <w:sz w:val="24"/>
        </w:rPr>
        <w:t>entrance</w:t>
      </w:r>
      <w:r w:rsidR="00873C0E" w:rsidRPr="00DF47F4">
        <w:rPr>
          <w:sz w:val="24"/>
        </w:rPr>
        <w:t xml:space="preserve"> and would have heightened monitoring once the contempt </w:t>
      </w:r>
      <w:r w:rsidR="00873C0E" w:rsidRPr="00DF47F4">
        <w:rPr>
          <w:sz w:val="24"/>
        </w:rPr>
        <w:lastRenderedPageBreak/>
        <w:t>order was issued</w:t>
      </w:r>
      <w:r w:rsidR="00A656F0" w:rsidRPr="00DF47F4">
        <w:rPr>
          <w:sz w:val="24"/>
        </w:rPr>
        <w:t xml:space="preserve">. </w:t>
      </w:r>
      <w:r w:rsidR="00DD761D" w:rsidRPr="00DF47F4">
        <w:rPr>
          <w:sz w:val="24"/>
        </w:rPr>
        <w:t xml:space="preserve">On their own version, </w:t>
      </w:r>
      <w:r w:rsidR="004B2691">
        <w:rPr>
          <w:sz w:val="24"/>
        </w:rPr>
        <w:t>the police</w:t>
      </w:r>
      <w:r w:rsidR="00DD761D" w:rsidRPr="00DF47F4">
        <w:rPr>
          <w:sz w:val="24"/>
        </w:rPr>
        <w:t xml:space="preserve"> did not do so; they only made an a</w:t>
      </w:r>
      <w:r w:rsidR="009B7F09" w:rsidRPr="00DF47F4">
        <w:rPr>
          <w:sz w:val="24"/>
        </w:rPr>
        <w:t>ppearance</w:t>
      </w:r>
      <w:r w:rsidR="00DD761D" w:rsidRPr="00DF47F4">
        <w:rPr>
          <w:sz w:val="24"/>
        </w:rPr>
        <w:t xml:space="preserve"> after numerous calls had been made to them, requesting their intervention.</w:t>
      </w:r>
      <w:r w:rsidR="00DD761D" w:rsidRPr="00E835D4">
        <w:rPr>
          <w:sz w:val="24"/>
        </w:rPr>
        <w:t xml:space="preserve"> </w:t>
      </w:r>
      <w:r w:rsidR="002A16B5" w:rsidRPr="00E835D4">
        <w:rPr>
          <w:sz w:val="24"/>
        </w:rPr>
        <w:t xml:space="preserve">The numerous calls made by the management of Umbhaba pleading for </w:t>
      </w:r>
      <w:r w:rsidR="00B41963">
        <w:rPr>
          <w:sz w:val="24"/>
        </w:rPr>
        <w:t>the police</w:t>
      </w:r>
      <w:r w:rsidR="002A16B5" w:rsidRPr="00E835D4">
        <w:rPr>
          <w:sz w:val="24"/>
        </w:rPr>
        <w:t>’</w:t>
      </w:r>
      <w:r w:rsidR="00B41963">
        <w:rPr>
          <w:sz w:val="24"/>
        </w:rPr>
        <w:t>s</w:t>
      </w:r>
      <w:r w:rsidR="002A16B5" w:rsidRPr="00E835D4">
        <w:rPr>
          <w:sz w:val="24"/>
        </w:rPr>
        <w:t xml:space="preserve"> intervention in the days that followed are borne out by the itemised billing invoice issued by the cellular phone service provider to Umbhaba. </w:t>
      </w:r>
      <w:r w:rsidR="005A60F6">
        <w:rPr>
          <w:sz w:val="24"/>
        </w:rPr>
        <w:t>The police were</w:t>
      </w:r>
      <w:r w:rsidR="005A60F6" w:rsidRPr="00E835D4">
        <w:rPr>
          <w:sz w:val="24"/>
        </w:rPr>
        <w:t xml:space="preserve"> </w:t>
      </w:r>
      <w:r w:rsidR="002A16B5" w:rsidRPr="00E835D4">
        <w:rPr>
          <w:sz w:val="24"/>
        </w:rPr>
        <w:t xml:space="preserve">called </w:t>
      </w:r>
      <w:r w:rsidR="00785C73">
        <w:rPr>
          <w:sz w:val="24"/>
        </w:rPr>
        <w:t>12</w:t>
      </w:r>
      <w:r w:rsidR="002A16B5" w:rsidRPr="00E835D4">
        <w:rPr>
          <w:sz w:val="24"/>
        </w:rPr>
        <w:t xml:space="preserve"> times on 9 July 2007, </w:t>
      </w:r>
      <w:r w:rsidR="00785C73">
        <w:rPr>
          <w:sz w:val="24"/>
        </w:rPr>
        <w:t>13</w:t>
      </w:r>
      <w:r w:rsidR="002A16B5" w:rsidRPr="00E835D4">
        <w:rPr>
          <w:sz w:val="24"/>
        </w:rPr>
        <w:t xml:space="preserve"> times on 10 July 2007</w:t>
      </w:r>
      <w:r w:rsidR="00C5198E">
        <w:rPr>
          <w:sz w:val="24"/>
        </w:rPr>
        <w:t xml:space="preserve">, </w:t>
      </w:r>
      <w:r w:rsidR="00785C73">
        <w:rPr>
          <w:sz w:val="24"/>
        </w:rPr>
        <w:t>11</w:t>
      </w:r>
      <w:r w:rsidR="002A16B5" w:rsidRPr="00E835D4">
        <w:rPr>
          <w:sz w:val="24"/>
        </w:rPr>
        <w:t xml:space="preserve"> times on 11 July 2007</w:t>
      </w:r>
      <w:r w:rsidR="00C5198E">
        <w:rPr>
          <w:sz w:val="24"/>
        </w:rPr>
        <w:t xml:space="preserve">, </w:t>
      </w:r>
      <w:r w:rsidR="002A16B5" w:rsidRPr="00E835D4">
        <w:rPr>
          <w:sz w:val="24"/>
        </w:rPr>
        <w:t>nine times on 12 July 2007</w:t>
      </w:r>
      <w:r w:rsidR="00C5198E">
        <w:rPr>
          <w:sz w:val="24"/>
        </w:rPr>
        <w:t xml:space="preserve">, </w:t>
      </w:r>
      <w:r w:rsidR="002A16B5" w:rsidRPr="00E835D4">
        <w:rPr>
          <w:sz w:val="24"/>
        </w:rPr>
        <w:t>twice on 14 July 2007</w:t>
      </w:r>
      <w:r w:rsidR="00C5198E">
        <w:rPr>
          <w:sz w:val="24"/>
        </w:rPr>
        <w:t xml:space="preserve">, </w:t>
      </w:r>
      <w:r w:rsidR="002A16B5" w:rsidRPr="00E835D4">
        <w:rPr>
          <w:sz w:val="24"/>
        </w:rPr>
        <w:t>four times on 16 July 2007, twice on 18 July 2007, seven times on 19 July 2007</w:t>
      </w:r>
      <w:r w:rsidR="00F8256A">
        <w:rPr>
          <w:sz w:val="24"/>
        </w:rPr>
        <w:t>,</w:t>
      </w:r>
      <w:r w:rsidR="002A16B5" w:rsidRPr="00E835D4">
        <w:rPr>
          <w:sz w:val="24"/>
        </w:rPr>
        <w:t xml:space="preserve"> twice on 20 July 2007, four times on 23 July 2007 and three times on 24 July 2007. </w:t>
      </w:r>
    </w:p>
    <w:p w14:paraId="3E8982E2" w14:textId="77777777" w:rsidR="002A16B5" w:rsidRPr="00E835D4" w:rsidRDefault="002A16B5" w:rsidP="00E835D4">
      <w:pPr>
        <w:rPr>
          <w:sz w:val="24"/>
        </w:rPr>
      </w:pPr>
    </w:p>
    <w:p w14:paraId="71E3A077" w14:textId="4D60C84C" w:rsidR="007914BA" w:rsidRDefault="002A16B5" w:rsidP="00D45831">
      <w:pPr>
        <w:rPr>
          <w:sz w:val="24"/>
        </w:rPr>
      </w:pPr>
      <w:r w:rsidRPr="009D3795">
        <w:rPr>
          <w:sz w:val="24"/>
        </w:rPr>
        <w:t>[</w:t>
      </w:r>
      <w:r w:rsidR="00B82A06" w:rsidRPr="009D3795">
        <w:rPr>
          <w:sz w:val="24"/>
        </w:rPr>
        <w:t>3</w:t>
      </w:r>
      <w:r w:rsidR="00B82A06">
        <w:rPr>
          <w:sz w:val="24"/>
        </w:rPr>
        <w:t>6</w:t>
      </w:r>
      <w:r w:rsidRPr="009D3795">
        <w:rPr>
          <w:sz w:val="24"/>
        </w:rPr>
        <w:t>]</w:t>
      </w:r>
      <w:r w:rsidRPr="009D3795">
        <w:rPr>
          <w:sz w:val="24"/>
        </w:rPr>
        <w:tab/>
        <w:t xml:space="preserve">Furthermore, </w:t>
      </w:r>
      <w:r w:rsidR="00250D98" w:rsidRPr="009D3795">
        <w:rPr>
          <w:sz w:val="24"/>
        </w:rPr>
        <w:t xml:space="preserve">as correctly observed by the high court, it was not disputed that the station commissioner was </w:t>
      </w:r>
      <w:r w:rsidR="00250D98" w:rsidRPr="00DF47F4">
        <w:rPr>
          <w:sz w:val="24"/>
        </w:rPr>
        <w:t xml:space="preserve">notified about the impending strike </w:t>
      </w:r>
      <w:r w:rsidR="00DA3A11" w:rsidRPr="00DF47F4">
        <w:rPr>
          <w:sz w:val="24"/>
        </w:rPr>
        <w:t xml:space="preserve">a day </w:t>
      </w:r>
      <w:r w:rsidR="00250D98" w:rsidRPr="00DF47F4">
        <w:rPr>
          <w:sz w:val="24"/>
        </w:rPr>
        <w:t xml:space="preserve">before its commencement. </w:t>
      </w:r>
      <w:r w:rsidR="008E142E" w:rsidRPr="00DF47F4">
        <w:rPr>
          <w:sz w:val="24"/>
        </w:rPr>
        <w:t xml:space="preserve">This gave </w:t>
      </w:r>
      <w:r w:rsidR="00B41963">
        <w:rPr>
          <w:sz w:val="24"/>
        </w:rPr>
        <w:t>the police</w:t>
      </w:r>
      <w:r w:rsidR="008E142E" w:rsidRPr="00DF47F4">
        <w:rPr>
          <w:sz w:val="24"/>
        </w:rPr>
        <w:t xml:space="preserve"> </w:t>
      </w:r>
      <w:r w:rsidR="00065E93" w:rsidRPr="00DF47F4">
        <w:rPr>
          <w:sz w:val="24"/>
        </w:rPr>
        <w:t>sufficient</w:t>
      </w:r>
      <w:r w:rsidR="008E142E" w:rsidRPr="00DF47F4">
        <w:rPr>
          <w:sz w:val="24"/>
        </w:rPr>
        <w:t xml:space="preserve"> opportunity to plan </w:t>
      </w:r>
      <w:r w:rsidR="00785C73" w:rsidRPr="00DF47F4">
        <w:rPr>
          <w:sz w:val="24"/>
        </w:rPr>
        <w:t xml:space="preserve">its intervention </w:t>
      </w:r>
      <w:r w:rsidR="008E142E" w:rsidRPr="00DF47F4">
        <w:rPr>
          <w:sz w:val="24"/>
        </w:rPr>
        <w:t>ahead</w:t>
      </w:r>
      <w:r w:rsidR="00785C73" w:rsidRPr="00DF47F4">
        <w:rPr>
          <w:sz w:val="24"/>
        </w:rPr>
        <w:t xml:space="preserve"> of the strike</w:t>
      </w:r>
      <w:r w:rsidR="008E142E" w:rsidRPr="00DF47F4">
        <w:rPr>
          <w:sz w:val="24"/>
        </w:rPr>
        <w:t xml:space="preserve">. </w:t>
      </w:r>
      <w:r w:rsidR="00250D98" w:rsidRPr="00DF47F4">
        <w:rPr>
          <w:sz w:val="24"/>
        </w:rPr>
        <w:t>Neither the station commissioner nor Captain Mbambo testified on behalf of the appellants to shed more light on why swift</w:t>
      </w:r>
      <w:r w:rsidR="00065E93" w:rsidRPr="00DF47F4">
        <w:rPr>
          <w:sz w:val="24"/>
        </w:rPr>
        <w:t>er</w:t>
      </w:r>
      <w:r w:rsidR="00250D98" w:rsidRPr="009D3795">
        <w:rPr>
          <w:sz w:val="24"/>
        </w:rPr>
        <w:t xml:space="preserve"> action was not taken by the police to prevent the damage that was caused to Umbhaba’s property</w:t>
      </w:r>
      <w:r w:rsidR="002F060D" w:rsidRPr="009D3795">
        <w:rPr>
          <w:sz w:val="24"/>
        </w:rPr>
        <w:t xml:space="preserve"> throughout the duration of the strike</w:t>
      </w:r>
      <w:r w:rsidR="00250D98" w:rsidRPr="009D3795">
        <w:rPr>
          <w:sz w:val="24"/>
        </w:rPr>
        <w:t>.</w:t>
      </w:r>
      <w:r w:rsidR="00250D98" w:rsidRPr="009D3795">
        <w:rPr>
          <w:rStyle w:val="FootnoteReference"/>
          <w:sz w:val="24"/>
        </w:rPr>
        <w:footnoteReference w:id="11"/>
      </w:r>
      <w:r w:rsidR="00250D98" w:rsidRPr="009D3795">
        <w:rPr>
          <w:sz w:val="24"/>
        </w:rPr>
        <w:t xml:space="preserve"> </w:t>
      </w:r>
      <w:r w:rsidR="00E54E0E" w:rsidRPr="009D3795">
        <w:rPr>
          <w:sz w:val="24"/>
        </w:rPr>
        <w:t xml:space="preserve">As their failure to take the witness stand was not explained, it can be accepted that they did not have a reasonable explanation to offer. </w:t>
      </w:r>
      <w:r w:rsidR="00D45831" w:rsidRPr="009D3795">
        <w:rPr>
          <w:sz w:val="24"/>
        </w:rPr>
        <w:t>The two witnesses who testified were not helpful to the appellants’ case, as they could not explain why police officers were not dispatched to Kiepersol farm to monitor the situation, maintain public order and to prevent the escalation of violence and destruction of property that ensued. Both of them alluded to the importance of monitoring a strike.</w:t>
      </w:r>
      <w:r w:rsidR="00D45831">
        <w:rPr>
          <w:sz w:val="24"/>
        </w:rPr>
        <w:t xml:space="preserve"> </w:t>
      </w:r>
    </w:p>
    <w:p w14:paraId="6026A7E6" w14:textId="77777777" w:rsidR="007914BA" w:rsidRDefault="007914BA" w:rsidP="00D45831">
      <w:pPr>
        <w:rPr>
          <w:sz w:val="24"/>
        </w:rPr>
      </w:pPr>
    </w:p>
    <w:p w14:paraId="5E811DB2" w14:textId="698028D2" w:rsidR="00D45831" w:rsidRDefault="007914BA" w:rsidP="00D45831">
      <w:pPr>
        <w:rPr>
          <w:sz w:val="24"/>
        </w:rPr>
      </w:pPr>
      <w:r>
        <w:rPr>
          <w:sz w:val="24"/>
        </w:rPr>
        <w:t>[</w:t>
      </w:r>
      <w:r w:rsidR="00B82A06">
        <w:rPr>
          <w:sz w:val="24"/>
        </w:rPr>
        <w:t>37</w:t>
      </w:r>
      <w:r>
        <w:rPr>
          <w:sz w:val="24"/>
        </w:rPr>
        <w:t>]</w:t>
      </w:r>
      <w:r>
        <w:rPr>
          <w:sz w:val="24"/>
        </w:rPr>
        <w:tab/>
      </w:r>
      <w:r w:rsidR="00D45831" w:rsidRPr="007914BA">
        <w:rPr>
          <w:sz w:val="24"/>
        </w:rPr>
        <w:t xml:space="preserve">It is clear from the appellant’s own version that the response </w:t>
      </w:r>
      <w:r w:rsidR="00D45831" w:rsidRPr="00DF47F4">
        <w:rPr>
          <w:sz w:val="24"/>
        </w:rPr>
        <w:t xml:space="preserve">of </w:t>
      </w:r>
      <w:r w:rsidR="00CA186C" w:rsidRPr="00DF47F4">
        <w:rPr>
          <w:sz w:val="24"/>
        </w:rPr>
        <w:t>the police</w:t>
      </w:r>
      <w:r w:rsidR="00D45831" w:rsidRPr="00DF47F4">
        <w:rPr>
          <w:sz w:val="24"/>
        </w:rPr>
        <w:t xml:space="preserve"> was inadequate. Had the police patrolled and monitored the situation after the issuance of the court order of 9 July 2007, they would have observed that the striking employees were not complying with the requirement to picket 500m from the main entrance. It has already been shown that harm was reasonably foreseeable. </w:t>
      </w:r>
      <w:r w:rsidR="00493281" w:rsidRPr="00DF47F4">
        <w:rPr>
          <w:sz w:val="24"/>
        </w:rPr>
        <w:t>T</w:t>
      </w:r>
      <w:r w:rsidR="00D45831" w:rsidRPr="00DF47F4">
        <w:rPr>
          <w:sz w:val="24"/>
        </w:rPr>
        <w:t xml:space="preserve">here can be no doubt that </w:t>
      </w:r>
      <w:r w:rsidR="00C378F5" w:rsidRPr="00DF47F4">
        <w:rPr>
          <w:sz w:val="24"/>
        </w:rPr>
        <w:t>police</w:t>
      </w:r>
      <w:r w:rsidR="00D45831" w:rsidRPr="00DF47F4">
        <w:rPr>
          <w:sz w:val="24"/>
        </w:rPr>
        <w:t xml:space="preserve"> intervention would have prevented</w:t>
      </w:r>
      <w:r w:rsidR="00D45831" w:rsidRPr="007914BA">
        <w:rPr>
          <w:sz w:val="24"/>
        </w:rPr>
        <w:t xml:space="preserve"> further damage.</w:t>
      </w:r>
      <w:r w:rsidR="00906D3C">
        <w:rPr>
          <w:sz w:val="24"/>
        </w:rPr>
        <w:t xml:space="preserve"> </w:t>
      </w:r>
      <w:r w:rsidR="00D45831" w:rsidRPr="007914BA">
        <w:rPr>
          <w:sz w:val="24"/>
        </w:rPr>
        <w:t xml:space="preserve">Due to their inadequate response, </w:t>
      </w:r>
      <w:r w:rsidR="00D45831" w:rsidRPr="00DF47F4">
        <w:rPr>
          <w:sz w:val="24"/>
        </w:rPr>
        <w:t>Umbhaba had to go back to the La</w:t>
      </w:r>
      <w:r w:rsidR="00493281" w:rsidRPr="00DF47F4">
        <w:rPr>
          <w:sz w:val="24"/>
        </w:rPr>
        <w:t>b</w:t>
      </w:r>
      <w:r w:rsidR="00D45831" w:rsidRPr="00DF47F4">
        <w:rPr>
          <w:sz w:val="24"/>
        </w:rPr>
        <w:t xml:space="preserve">our Court to obtain a </w:t>
      </w:r>
      <w:r w:rsidR="00D45831" w:rsidRPr="00DF47F4">
        <w:rPr>
          <w:sz w:val="24"/>
        </w:rPr>
        <w:lastRenderedPageBreak/>
        <w:t>contempt order. Despite the issuance of the contempt order on</w:t>
      </w:r>
      <w:r w:rsidR="00D45831" w:rsidRPr="007914BA">
        <w:rPr>
          <w:sz w:val="24"/>
        </w:rPr>
        <w:t xml:space="preserve"> 10 July 2007, the police were still reluctant to effect arrests on those who were not complying with the order and who were identified as the instigators in the striking mob. Their arrest would undoubtedly have had a deterrent effect and prevented further damage to property from ensuing. The court orders were not enforced. </w:t>
      </w:r>
      <w:r w:rsidRPr="007914BA">
        <w:rPr>
          <w:sz w:val="24"/>
        </w:rPr>
        <w:t>A</w:t>
      </w:r>
      <w:r w:rsidR="00D45831" w:rsidRPr="007914BA">
        <w:rPr>
          <w:sz w:val="24"/>
        </w:rPr>
        <w:t xml:space="preserve">ccess to the main entrance remained blocked, fires were made and Umbhaba’s property was damaged. </w:t>
      </w:r>
    </w:p>
    <w:p w14:paraId="692013E9" w14:textId="77777777" w:rsidR="00D45831" w:rsidRDefault="00D45831" w:rsidP="00D45831">
      <w:pPr>
        <w:rPr>
          <w:sz w:val="24"/>
        </w:rPr>
      </w:pPr>
    </w:p>
    <w:p w14:paraId="1008409A" w14:textId="17F0F94D" w:rsidR="00D45831" w:rsidRPr="00D45831" w:rsidRDefault="00D45831" w:rsidP="00D45831">
      <w:pPr>
        <w:rPr>
          <w:sz w:val="24"/>
        </w:rPr>
      </w:pPr>
      <w:r w:rsidRPr="00D45831">
        <w:rPr>
          <w:sz w:val="24"/>
        </w:rPr>
        <w:t>[</w:t>
      </w:r>
      <w:r w:rsidR="00B82A06">
        <w:rPr>
          <w:sz w:val="24"/>
        </w:rPr>
        <w:t>38</w:t>
      </w:r>
      <w:r w:rsidRPr="00D45831">
        <w:rPr>
          <w:sz w:val="24"/>
        </w:rPr>
        <w:t>]</w:t>
      </w:r>
      <w:r w:rsidRPr="00D45831">
        <w:rPr>
          <w:sz w:val="24"/>
        </w:rPr>
        <w:tab/>
        <w:t xml:space="preserve">As regards Ms Mkhabela, she was steadfast in her testimony that the police were already present </w:t>
      </w:r>
      <w:r w:rsidR="00493281">
        <w:rPr>
          <w:sz w:val="24"/>
        </w:rPr>
        <w:t>o</w:t>
      </w:r>
      <w:r w:rsidRPr="00D45831">
        <w:rPr>
          <w:sz w:val="24"/>
        </w:rPr>
        <w:t xml:space="preserve">n the premises of the farm when the commotion at the packhouse started. It must be borne in mind that the police were summoned and were informed about the intimidation of non-striking employees more than an hour before the commotion started. The police attended the scene but made no arrests despite intimidation having been reported. Those involved in storming the pack-house should have been arrested immediately. Swift police action would have stopped the perpetrators in their tracks before Ms Mkhabela sustained her injury. </w:t>
      </w:r>
      <w:r w:rsidRPr="00C87753">
        <w:rPr>
          <w:sz w:val="24"/>
        </w:rPr>
        <w:t>The fact that the acts of criminality were being committed within the premises of private property did not excuse the police inaction. The appellants’ contention that the police cannot be expected to perform duties of security guards are misplaced.</w:t>
      </w:r>
      <w:r w:rsidRPr="00D45831">
        <w:rPr>
          <w:sz w:val="24"/>
        </w:rPr>
        <w:t xml:space="preserve"> </w:t>
      </w:r>
    </w:p>
    <w:p w14:paraId="3709CD42" w14:textId="77777777" w:rsidR="00D45831" w:rsidRPr="00D45831" w:rsidRDefault="00D45831" w:rsidP="00D45831">
      <w:pPr>
        <w:rPr>
          <w:sz w:val="24"/>
        </w:rPr>
      </w:pPr>
    </w:p>
    <w:p w14:paraId="1A5D0BC2" w14:textId="33D75468" w:rsidR="00D45831" w:rsidRDefault="00D45831" w:rsidP="00D45831">
      <w:pPr>
        <w:rPr>
          <w:sz w:val="24"/>
        </w:rPr>
      </w:pPr>
      <w:r w:rsidRPr="00D45831">
        <w:rPr>
          <w:sz w:val="24"/>
        </w:rPr>
        <w:t>[</w:t>
      </w:r>
      <w:r w:rsidR="00B82A06">
        <w:rPr>
          <w:sz w:val="24"/>
        </w:rPr>
        <w:t>39</w:t>
      </w:r>
      <w:r w:rsidRPr="00D45831">
        <w:rPr>
          <w:sz w:val="24"/>
        </w:rPr>
        <w:t>]</w:t>
      </w:r>
      <w:r w:rsidRPr="00D45831">
        <w:rPr>
          <w:sz w:val="24"/>
        </w:rPr>
        <w:tab/>
        <w:t>According to Ms Mkhabela, the police were facing in her direction when a bottle was thrown at her. From her version</w:t>
      </w:r>
      <w:r w:rsidR="00493281">
        <w:rPr>
          <w:sz w:val="24"/>
        </w:rPr>
        <w:t>,</w:t>
      </w:r>
      <w:r w:rsidRPr="00D45831">
        <w:rPr>
          <w:sz w:val="24"/>
        </w:rPr>
        <w:t xml:space="preserve"> it is clear that the </w:t>
      </w:r>
      <w:r w:rsidRPr="00DF47F4">
        <w:rPr>
          <w:sz w:val="24"/>
        </w:rPr>
        <w:t>armed crowd that was chasing after the employees who had been working in the pack-house</w:t>
      </w:r>
      <w:r w:rsidR="00065E93" w:rsidRPr="00DF47F4">
        <w:rPr>
          <w:sz w:val="24"/>
        </w:rPr>
        <w:t>,</w:t>
      </w:r>
      <w:r w:rsidRPr="00DF47F4">
        <w:rPr>
          <w:sz w:val="24"/>
        </w:rPr>
        <w:t xml:space="preserve"> were committing criminal offences, yet the three police officers who were already at the</w:t>
      </w:r>
      <w:r w:rsidRPr="00D45831">
        <w:rPr>
          <w:sz w:val="24"/>
        </w:rPr>
        <w:t xml:space="preserve"> scene failed to intervene. Ms Mkhabela’s evidence about the failure of the police to intervene is borne out by the video recording. Given that one of these police officers who failed to respond was named </w:t>
      </w:r>
      <w:r w:rsidR="00D35D0D">
        <w:rPr>
          <w:sz w:val="24"/>
        </w:rPr>
        <w:t>(Detective Inspector Mkhonto)</w:t>
      </w:r>
      <w:r w:rsidRPr="00D45831">
        <w:rPr>
          <w:sz w:val="24"/>
        </w:rPr>
        <w:t>, it would have been expected of the appellants to call him and his colleagues as witnesses for purposes of refuting Ms Mkhabela’s evidence. This was not done. Since the reason for not calling them was not disclosed, it can be accepted that this was because their version would not refute Ms Mkhabela’s evidence and the video footage. Had these three police officers intervened timeously, Ms Mkhabela would, in all probability, not have been injured. Put differently, their timeous intervention would have prevented the harm from ensuing.</w:t>
      </w:r>
      <w:r>
        <w:rPr>
          <w:sz w:val="24"/>
        </w:rPr>
        <w:t xml:space="preserve"> </w:t>
      </w:r>
    </w:p>
    <w:p w14:paraId="03F9D96B" w14:textId="77777777" w:rsidR="008B2E08" w:rsidRDefault="008B2E08" w:rsidP="00E835D4">
      <w:pPr>
        <w:rPr>
          <w:sz w:val="24"/>
        </w:rPr>
      </w:pPr>
    </w:p>
    <w:p w14:paraId="07EA7679" w14:textId="4F472386" w:rsidR="008B2E08" w:rsidRPr="008B2E08" w:rsidRDefault="008B2E08" w:rsidP="008B2E08">
      <w:pPr>
        <w:rPr>
          <w:sz w:val="24"/>
        </w:rPr>
      </w:pPr>
      <w:r w:rsidRPr="008B2E08">
        <w:rPr>
          <w:sz w:val="24"/>
        </w:rPr>
        <w:t>[</w:t>
      </w:r>
      <w:r w:rsidR="00B82A06">
        <w:rPr>
          <w:sz w:val="24"/>
        </w:rPr>
        <w:t>40</w:t>
      </w:r>
      <w:r w:rsidRPr="008B2E08">
        <w:rPr>
          <w:sz w:val="24"/>
        </w:rPr>
        <w:t>]</w:t>
      </w:r>
      <w:r w:rsidRPr="008B2E08">
        <w:rPr>
          <w:sz w:val="24"/>
        </w:rPr>
        <w:tab/>
        <w:t xml:space="preserve">In </w:t>
      </w:r>
      <w:r w:rsidRPr="008B2E08">
        <w:rPr>
          <w:i/>
          <w:iCs/>
          <w:sz w:val="24"/>
        </w:rPr>
        <w:t>Mashongwa</w:t>
      </w:r>
      <w:r w:rsidR="00493281">
        <w:rPr>
          <w:i/>
          <w:iCs/>
          <w:sz w:val="24"/>
        </w:rPr>
        <w:t>,</w:t>
      </w:r>
      <w:r w:rsidRPr="008B2E08">
        <w:rPr>
          <w:sz w:val="24"/>
        </w:rPr>
        <w:t xml:space="preserve"> the Constitutional Court stated as follows:</w:t>
      </w:r>
    </w:p>
    <w:p w14:paraId="48CFBED2" w14:textId="300CA7E3" w:rsidR="008B2E08" w:rsidRDefault="008B2E08" w:rsidP="008B2E08">
      <w:pPr>
        <w:rPr>
          <w:color w:val="242121"/>
          <w:sz w:val="22"/>
          <w:szCs w:val="22"/>
          <w:shd w:val="clear" w:color="auto" w:fill="FFFFFF"/>
        </w:rPr>
      </w:pPr>
      <w:r w:rsidRPr="008B2E08">
        <w:rPr>
          <w:color w:val="242121"/>
          <w:sz w:val="22"/>
          <w:szCs w:val="22"/>
          <w:shd w:val="clear" w:color="auto" w:fill="FFFFFF"/>
        </w:rPr>
        <w:t>‘The standard of a reasonable organ of state is sourced from the Constitution. The Constitution is replete with the phrase that the State must take reasonable measures to advance the realisation of rights in the Bill of Rights. In the context of socio-economic rights the availability of resources plays a major part in an enquiry whether reasonable steps have been taken. I can think of no reason in principle or logic why that standard is inappropriate for present purposes. Here, as in the case of socio-economic rights, the choice of steps taken depends mainly on the available resources. That is why an organ of state must present information to the court to enable it to assess the reasonableness of the steps taken.’</w:t>
      </w:r>
      <w:r w:rsidRPr="008B2E08">
        <w:rPr>
          <w:rStyle w:val="FootnoteReference"/>
          <w:color w:val="242121"/>
          <w:sz w:val="22"/>
          <w:szCs w:val="22"/>
          <w:shd w:val="clear" w:color="auto" w:fill="FFFFFF"/>
        </w:rPr>
        <w:footnoteReference w:id="12"/>
      </w:r>
    </w:p>
    <w:p w14:paraId="7AEF0489" w14:textId="15E68E30" w:rsidR="008B2E08" w:rsidRDefault="00C87FBF" w:rsidP="00E835D4">
      <w:pPr>
        <w:rPr>
          <w:sz w:val="24"/>
        </w:rPr>
      </w:pPr>
      <w:r w:rsidRPr="00E835D4">
        <w:rPr>
          <w:sz w:val="24"/>
        </w:rPr>
        <w:t xml:space="preserve">Given that </w:t>
      </w:r>
      <w:r w:rsidR="00B20025">
        <w:rPr>
          <w:sz w:val="24"/>
        </w:rPr>
        <w:t xml:space="preserve">in this matter </w:t>
      </w:r>
      <w:r w:rsidRPr="00E835D4">
        <w:rPr>
          <w:sz w:val="24"/>
        </w:rPr>
        <w:t xml:space="preserve">a lack of resources was neither pleaded nor </w:t>
      </w:r>
      <w:r w:rsidR="00115955">
        <w:rPr>
          <w:sz w:val="24"/>
        </w:rPr>
        <w:t xml:space="preserve">asserted as the reason for the </w:t>
      </w:r>
      <w:r w:rsidR="004B2691">
        <w:rPr>
          <w:sz w:val="24"/>
        </w:rPr>
        <w:t>police</w:t>
      </w:r>
      <w:r w:rsidR="00035C14">
        <w:rPr>
          <w:sz w:val="24"/>
        </w:rPr>
        <w:t>’</w:t>
      </w:r>
      <w:r w:rsidR="004B2691">
        <w:rPr>
          <w:sz w:val="24"/>
        </w:rPr>
        <w:t>s</w:t>
      </w:r>
      <w:r w:rsidR="00035C14">
        <w:rPr>
          <w:sz w:val="24"/>
        </w:rPr>
        <w:t xml:space="preserve"> </w:t>
      </w:r>
      <w:r w:rsidR="00115955">
        <w:rPr>
          <w:sz w:val="24"/>
        </w:rPr>
        <w:t>inadequate response</w:t>
      </w:r>
      <w:r w:rsidRPr="00E835D4">
        <w:rPr>
          <w:sz w:val="24"/>
        </w:rPr>
        <w:t xml:space="preserve">, it simply cannot be assumed that </w:t>
      </w:r>
      <w:r w:rsidR="00646EE9" w:rsidRPr="00E835D4">
        <w:rPr>
          <w:sz w:val="24"/>
        </w:rPr>
        <w:t xml:space="preserve">it would have been difficult, for one reason or the other, to dispatch the police to the farm. </w:t>
      </w:r>
    </w:p>
    <w:p w14:paraId="474F9B55" w14:textId="77777777" w:rsidR="006A75D5" w:rsidRDefault="006A75D5" w:rsidP="00E835D4">
      <w:pPr>
        <w:rPr>
          <w:sz w:val="24"/>
        </w:rPr>
      </w:pPr>
    </w:p>
    <w:p w14:paraId="1136AB31" w14:textId="4095EF40" w:rsidR="00E54E0E" w:rsidRPr="00E835D4" w:rsidRDefault="008B2E08" w:rsidP="00E835D4">
      <w:pPr>
        <w:rPr>
          <w:sz w:val="24"/>
        </w:rPr>
      </w:pPr>
      <w:r>
        <w:rPr>
          <w:sz w:val="24"/>
        </w:rPr>
        <w:t>[</w:t>
      </w:r>
      <w:r w:rsidR="00B82A06">
        <w:rPr>
          <w:sz w:val="24"/>
        </w:rPr>
        <w:t>41</w:t>
      </w:r>
      <w:r>
        <w:rPr>
          <w:sz w:val="24"/>
        </w:rPr>
        <w:t>]</w:t>
      </w:r>
      <w:r>
        <w:rPr>
          <w:sz w:val="24"/>
        </w:rPr>
        <w:tab/>
      </w:r>
      <w:r w:rsidR="0038135E" w:rsidRPr="00E835D4">
        <w:rPr>
          <w:sz w:val="24"/>
        </w:rPr>
        <w:t xml:space="preserve">As correctly pointed by the high court, the circumstances of this case are distinguishable to those </w:t>
      </w:r>
      <w:r w:rsidR="00986C5D" w:rsidRPr="00E835D4">
        <w:rPr>
          <w:sz w:val="24"/>
        </w:rPr>
        <w:t xml:space="preserve">in </w:t>
      </w:r>
      <w:r w:rsidR="00986C5D" w:rsidRPr="00E835D4">
        <w:rPr>
          <w:i/>
          <w:iCs/>
          <w:sz w:val="24"/>
        </w:rPr>
        <w:t>Blue Mountain Productions CC and Another v Minister of Police</w:t>
      </w:r>
      <w:r w:rsidR="00986C5D" w:rsidRPr="00E835D4">
        <w:rPr>
          <w:sz w:val="24"/>
        </w:rPr>
        <w:t>,</w:t>
      </w:r>
      <w:r w:rsidR="007A600F" w:rsidRPr="00E835D4">
        <w:rPr>
          <w:rStyle w:val="FootnoteReference"/>
          <w:sz w:val="24"/>
        </w:rPr>
        <w:footnoteReference w:id="13"/>
      </w:r>
      <w:r w:rsidR="00986C5D" w:rsidRPr="00E835D4">
        <w:rPr>
          <w:sz w:val="24"/>
        </w:rPr>
        <w:t xml:space="preserve"> where there was a widespread labour arrest in the </w:t>
      </w:r>
      <w:r w:rsidR="004C3AF9" w:rsidRPr="00E835D4">
        <w:rPr>
          <w:sz w:val="24"/>
        </w:rPr>
        <w:t xml:space="preserve">Witzenburg Valley, with protestors damaging property, looting and torching orchards. In this matter, the violence was </w:t>
      </w:r>
      <w:r w:rsidR="00C66228" w:rsidRPr="00E835D4">
        <w:rPr>
          <w:sz w:val="24"/>
        </w:rPr>
        <w:t xml:space="preserve">confined </w:t>
      </w:r>
      <w:r w:rsidR="004C3AF9" w:rsidRPr="00E835D4">
        <w:rPr>
          <w:sz w:val="24"/>
        </w:rPr>
        <w:t>to Kiep</w:t>
      </w:r>
      <w:r w:rsidR="00231E2A" w:rsidRPr="00E835D4">
        <w:rPr>
          <w:sz w:val="24"/>
        </w:rPr>
        <w:t>e</w:t>
      </w:r>
      <w:r w:rsidR="004C3AF9" w:rsidRPr="00E835D4">
        <w:rPr>
          <w:sz w:val="24"/>
        </w:rPr>
        <w:t>rsol farm</w:t>
      </w:r>
      <w:r w:rsidR="00C66228" w:rsidRPr="00E835D4">
        <w:rPr>
          <w:sz w:val="24"/>
        </w:rPr>
        <w:t>; no other farm belonging to Umbhaba, or any other farm, was affected</w:t>
      </w:r>
      <w:r w:rsidR="00231E2A" w:rsidRPr="00E835D4">
        <w:rPr>
          <w:sz w:val="24"/>
        </w:rPr>
        <w:t xml:space="preserve">. </w:t>
      </w:r>
      <w:r w:rsidR="000F6D4D" w:rsidRPr="00E835D4">
        <w:rPr>
          <w:sz w:val="24"/>
        </w:rPr>
        <w:t xml:space="preserve">The </w:t>
      </w:r>
      <w:r w:rsidR="004B2691">
        <w:rPr>
          <w:sz w:val="24"/>
        </w:rPr>
        <w:t>police</w:t>
      </w:r>
      <w:r w:rsidR="000F6D4D" w:rsidRPr="00E835D4">
        <w:rPr>
          <w:sz w:val="24"/>
        </w:rPr>
        <w:t xml:space="preserve"> members therefore did not face the same challenges of inadequate resources as those faced by their colleagues in </w:t>
      </w:r>
      <w:r w:rsidR="00BE419D" w:rsidRPr="00E835D4">
        <w:rPr>
          <w:sz w:val="24"/>
        </w:rPr>
        <w:t>Witzenburg.</w:t>
      </w:r>
      <w:r w:rsidR="00BE419D" w:rsidRPr="00E835D4">
        <w:rPr>
          <w:rStyle w:val="FootnoteReference"/>
          <w:sz w:val="24"/>
        </w:rPr>
        <w:footnoteReference w:id="14"/>
      </w:r>
      <w:r w:rsidR="00BE419D" w:rsidRPr="00E835D4">
        <w:rPr>
          <w:sz w:val="24"/>
        </w:rPr>
        <w:t xml:space="preserve"> </w:t>
      </w:r>
      <w:r w:rsidR="00DE5F64" w:rsidRPr="00DE5F64">
        <w:rPr>
          <w:sz w:val="24"/>
        </w:rPr>
        <w:t xml:space="preserve">They were indifferent as they either ignored pleas for help or arrived at </w:t>
      </w:r>
      <w:r w:rsidR="00DE5F64" w:rsidRPr="00E85F0E">
        <w:rPr>
          <w:sz w:val="24"/>
        </w:rPr>
        <w:t xml:space="preserve">the scene but left soon thereafter. </w:t>
      </w:r>
      <w:r w:rsidR="004F5BFE" w:rsidRPr="00237ED5">
        <w:rPr>
          <w:sz w:val="24"/>
        </w:rPr>
        <w:t xml:space="preserve">It bears </w:t>
      </w:r>
      <w:r w:rsidR="003866BC" w:rsidRPr="00237ED5">
        <w:rPr>
          <w:sz w:val="24"/>
        </w:rPr>
        <w:t xml:space="preserve">emphasising </w:t>
      </w:r>
      <w:r w:rsidR="004F5BFE" w:rsidRPr="00237ED5">
        <w:rPr>
          <w:sz w:val="24"/>
        </w:rPr>
        <w:t xml:space="preserve">that </w:t>
      </w:r>
      <w:r w:rsidR="004B2691">
        <w:rPr>
          <w:sz w:val="24"/>
        </w:rPr>
        <w:t>the police</w:t>
      </w:r>
      <w:r w:rsidR="00F66FD7" w:rsidRPr="00237ED5">
        <w:rPr>
          <w:sz w:val="24"/>
        </w:rPr>
        <w:t xml:space="preserve"> had a constitutional duty to intervene, even before the first court order was obtained. That the </w:t>
      </w:r>
      <w:r w:rsidR="00BC4D75" w:rsidRPr="00237ED5">
        <w:rPr>
          <w:sz w:val="24"/>
        </w:rPr>
        <w:t xml:space="preserve">police </w:t>
      </w:r>
      <w:r w:rsidR="007D1EDA" w:rsidRPr="00237ED5">
        <w:rPr>
          <w:sz w:val="24"/>
        </w:rPr>
        <w:t xml:space="preserve">continued to drag their </w:t>
      </w:r>
      <w:r w:rsidR="00AC6446" w:rsidRPr="00237ED5">
        <w:rPr>
          <w:sz w:val="24"/>
        </w:rPr>
        <w:t xml:space="preserve">feet </w:t>
      </w:r>
      <w:r w:rsidR="007D1EDA" w:rsidRPr="00237ED5">
        <w:rPr>
          <w:sz w:val="24"/>
        </w:rPr>
        <w:t xml:space="preserve">despite </w:t>
      </w:r>
      <w:r w:rsidR="00AC6446" w:rsidRPr="00237ED5">
        <w:rPr>
          <w:sz w:val="24"/>
        </w:rPr>
        <w:t xml:space="preserve">the issuance of </w:t>
      </w:r>
      <w:r w:rsidR="007D1EDA" w:rsidRPr="00237ED5">
        <w:rPr>
          <w:sz w:val="24"/>
        </w:rPr>
        <w:t xml:space="preserve">three court orders </w:t>
      </w:r>
      <w:r w:rsidR="00AC6446" w:rsidRPr="00237ED5">
        <w:rPr>
          <w:sz w:val="24"/>
        </w:rPr>
        <w:t xml:space="preserve">related to the same incident </w:t>
      </w:r>
      <w:r w:rsidR="007D1EDA" w:rsidRPr="00237ED5">
        <w:rPr>
          <w:sz w:val="24"/>
        </w:rPr>
        <w:t xml:space="preserve">is </w:t>
      </w:r>
      <w:r w:rsidR="003866BC" w:rsidRPr="00237ED5">
        <w:rPr>
          <w:sz w:val="24"/>
        </w:rPr>
        <w:t xml:space="preserve">most </w:t>
      </w:r>
      <w:r w:rsidR="00AC6446" w:rsidRPr="00237ED5">
        <w:rPr>
          <w:sz w:val="24"/>
        </w:rPr>
        <w:t>deplorable.</w:t>
      </w:r>
      <w:r w:rsidR="00F66FD7" w:rsidRPr="00237ED5">
        <w:rPr>
          <w:sz w:val="24"/>
        </w:rPr>
        <w:t xml:space="preserve"> </w:t>
      </w:r>
      <w:r w:rsidR="004B1422" w:rsidRPr="00237ED5">
        <w:rPr>
          <w:sz w:val="24"/>
        </w:rPr>
        <w:t xml:space="preserve">Based on the totality of evidence adduced, </w:t>
      </w:r>
      <w:r w:rsidR="004B1422" w:rsidRPr="00237ED5">
        <w:rPr>
          <w:sz w:val="24"/>
        </w:rPr>
        <w:lastRenderedPageBreak/>
        <w:t xml:space="preserve">the high court’s conclusion that the </w:t>
      </w:r>
      <w:r w:rsidR="00FE43B7" w:rsidRPr="00237ED5">
        <w:rPr>
          <w:sz w:val="24"/>
        </w:rPr>
        <w:t xml:space="preserve">attitude of the police in managing the strike was merely reactionary and </w:t>
      </w:r>
      <w:r w:rsidR="00065E93" w:rsidRPr="00237ED5">
        <w:rPr>
          <w:sz w:val="24"/>
        </w:rPr>
        <w:t>exhibited</w:t>
      </w:r>
      <w:r w:rsidR="00FE43B7" w:rsidRPr="00237ED5">
        <w:rPr>
          <w:sz w:val="24"/>
        </w:rPr>
        <w:t xml:space="preserve"> a </w:t>
      </w:r>
      <w:r w:rsidR="00F8256A" w:rsidRPr="00237ED5">
        <w:rPr>
          <w:sz w:val="24"/>
        </w:rPr>
        <w:t>‘</w:t>
      </w:r>
      <w:r w:rsidR="00FE43B7" w:rsidRPr="00237ED5">
        <w:rPr>
          <w:sz w:val="24"/>
        </w:rPr>
        <w:t>don’t care</w:t>
      </w:r>
      <w:r w:rsidR="00F8256A" w:rsidRPr="00237ED5">
        <w:rPr>
          <w:sz w:val="24"/>
        </w:rPr>
        <w:t>’</w:t>
      </w:r>
      <w:r w:rsidR="00FE43B7" w:rsidRPr="00237ED5">
        <w:rPr>
          <w:sz w:val="24"/>
        </w:rPr>
        <w:t xml:space="preserve"> attitude cannot be faulted</w:t>
      </w:r>
      <w:r w:rsidR="00FE43B7" w:rsidRPr="00E835D4">
        <w:rPr>
          <w:sz w:val="24"/>
        </w:rPr>
        <w:t xml:space="preserve">. </w:t>
      </w:r>
    </w:p>
    <w:p w14:paraId="63B62EBA" w14:textId="77777777" w:rsidR="00E54E0E" w:rsidRPr="00E835D4" w:rsidRDefault="00E54E0E" w:rsidP="00E835D4">
      <w:pPr>
        <w:rPr>
          <w:sz w:val="24"/>
        </w:rPr>
      </w:pPr>
    </w:p>
    <w:p w14:paraId="7D7823F0" w14:textId="4621A9CA" w:rsidR="003C2CA5" w:rsidRPr="00E835D4" w:rsidRDefault="00E54E0E" w:rsidP="00E835D4">
      <w:pPr>
        <w:rPr>
          <w:sz w:val="24"/>
        </w:rPr>
      </w:pPr>
      <w:r w:rsidRPr="00E835D4">
        <w:rPr>
          <w:sz w:val="24"/>
        </w:rPr>
        <w:t>[</w:t>
      </w:r>
      <w:r w:rsidR="00B82A06">
        <w:rPr>
          <w:sz w:val="24"/>
        </w:rPr>
        <w:t>42</w:t>
      </w:r>
      <w:r w:rsidRPr="00E835D4">
        <w:rPr>
          <w:sz w:val="24"/>
        </w:rPr>
        <w:t>]</w:t>
      </w:r>
      <w:r w:rsidRPr="00E835D4">
        <w:rPr>
          <w:sz w:val="24"/>
        </w:rPr>
        <w:tab/>
      </w:r>
      <w:r w:rsidR="00663F8F" w:rsidRPr="00C87753">
        <w:rPr>
          <w:sz w:val="24"/>
        </w:rPr>
        <w:t xml:space="preserve">It is clear that the steps taken by </w:t>
      </w:r>
      <w:r w:rsidR="003D4E66" w:rsidRPr="00C87753">
        <w:rPr>
          <w:sz w:val="24"/>
        </w:rPr>
        <w:t>the police</w:t>
      </w:r>
      <w:r w:rsidR="00663F8F" w:rsidRPr="00C87753">
        <w:rPr>
          <w:sz w:val="24"/>
        </w:rPr>
        <w:t xml:space="preserve"> </w:t>
      </w:r>
      <w:r w:rsidR="000D36B1" w:rsidRPr="00C87753">
        <w:rPr>
          <w:sz w:val="24"/>
        </w:rPr>
        <w:t xml:space="preserve">from 5 July 2007 </w:t>
      </w:r>
      <w:r w:rsidR="00DD02F4" w:rsidRPr="00C87753">
        <w:rPr>
          <w:sz w:val="24"/>
        </w:rPr>
        <w:t xml:space="preserve">up to </w:t>
      </w:r>
      <w:r w:rsidR="000D36B1" w:rsidRPr="00C87753">
        <w:rPr>
          <w:sz w:val="24"/>
        </w:rPr>
        <w:t>2</w:t>
      </w:r>
      <w:r w:rsidR="00BC4D75" w:rsidRPr="00C87753">
        <w:rPr>
          <w:sz w:val="24"/>
        </w:rPr>
        <w:t>4</w:t>
      </w:r>
      <w:r w:rsidR="000D36B1" w:rsidRPr="00C87753">
        <w:rPr>
          <w:sz w:val="24"/>
        </w:rPr>
        <w:t xml:space="preserve"> July 2007 </w:t>
      </w:r>
      <w:r w:rsidR="00663F8F" w:rsidRPr="00C87753">
        <w:rPr>
          <w:sz w:val="24"/>
        </w:rPr>
        <w:t xml:space="preserve">fell far short of the steps that reasonable police officers would have taken to comply with the court orders that were issued by the </w:t>
      </w:r>
      <w:r w:rsidR="00F8256A" w:rsidRPr="00C87753">
        <w:rPr>
          <w:sz w:val="24"/>
        </w:rPr>
        <w:t>L</w:t>
      </w:r>
      <w:r w:rsidR="00663F8F" w:rsidRPr="00C87753">
        <w:rPr>
          <w:sz w:val="24"/>
        </w:rPr>
        <w:t>abour</w:t>
      </w:r>
      <w:r w:rsidR="00551E85" w:rsidRPr="00C87753">
        <w:rPr>
          <w:sz w:val="24"/>
        </w:rPr>
        <w:t xml:space="preserve"> </w:t>
      </w:r>
      <w:r w:rsidR="00F8256A" w:rsidRPr="00C87753">
        <w:rPr>
          <w:sz w:val="24"/>
        </w:rPr>
        <w:t>Court</w:t>
      </w:r>
      <w:r w:rsidR="00551E85" w:rsidRPr="00C87753">
        <w:rPr>
          <w:sz w:val="24"/>
        </w:rPr>
        <w:t xml:space="preserve">, and in general compliance with the constitutional imperatives set out in s 203 of the Constitution. </w:t>
      </w:r>
      <w:r w:rsidR="00AC5E6F" w:rsidRPr="00C87753">
        <w:rPr>
          <w:sz w:val="24"/>
        </w:rPr>
        <w:t>By the time th</w:t>
      </w:r>
      <w:r w:rsidR="00330191" w:rsidRPr="00C87753">
        <w:rPr>
          <w:sz w:val="24"/>
        </w:rPr>
        <w:t xml:space="preserve">e police </w:t>
      </w:r>
      <w:r w:rsidR="00AC5E6F" w:rsidRPr="00C87753">
        <w:rPr>
          <w:sz w:val="24"/>
        </w:rPr>
        <w:t xml:space="preserve">took decisive action </w:t>
      </w:r>
      <w:r w:rsidR="009B3AF7" w:rsidRPr="00C87753">
        <w:rPr>
          <w:sz w:val="24"/>
        </w:rPr>
        <w:t xml:space="preserve">on </w:t>
      </w:r>
      <w:r w:rsidR="00AC5E6F" w:rsidRPr="00C87753">
        <w:rPr>
          <w:sz w:val="24"/>
        </w:rPr>
        <w:t xml:space="preserve">17 July 2023, </w:t>
      </w:r>
      <w:r w:rsidR="00F206A2" w:rsidRPr="00C87753">
        <w:rPr>
          <w:sz w:val="24"/>
        </w:rPr>
        <w:t xml:space="preserve">the proverbial horses had already bolted, as extensive damage had already been </w:t>
      </w:r>
      <w:r w:rsidR="004621EA" w:rsidRPr="00C87753">
        <w:rPr>
          <w:sz w:val="24"/>
        </w:rPr>
        <w:t>caused</w:t>
      </w:r>
      <w:r w:rsidR="00F206A2" w:rsidRPr="00C87753">
        <w:rPr>
          <w:sz w:val="24"/>
        </w:rPr>
        <w:t xml:space="preserve"> to Umbhaba’s property</w:t>
      </w:r>
      <w:r w:rsidR="00962606" w:rsidRPr="00C87753">
        <w:rPr>
          <w:sz w:val="24"/>
        </w:rPr>
        <w:t>.</w:t>
      </w:r>
      <w:r w:rsidR="0040396F" w:rsidRPr="00C87753">
        <w:rPr>
          <w:sz w:val="24"/>
        </w:rPr>
        <w:t xml:space="preserve"> </w:t>
      </w:r>
      <w:r w:rsidR="002B0676" w:rsidRPr="00C87753">
        <w:rPr>
          <w:sz w:val="24"/>
        </w:rPr>
        <w:t>Both the foreseeability and prevent</w:t>
      </w:r>
      <w:r w:rsidR="00376D3E" w:rsidRPr="00C87753">
        <w:rPr>
          <w:sz w:val="24"/>
        </w:rPr>
        <w:t>ability</w:t>
      </w:r>
      <w:r w:rsidR="002B0676" w:rsidRPr="00C87753">
        <w:rPr>
          <w:sz w:val="24"/>
        </w:rPr>
        <w:t xml:space="preserve"> legs of the negligence test set out in </w:t>
      </w:r>
      <w:r w:rsidR="002B0676" w:rsidRPr="00C87753">
        <w:rPr>
          <w:i/>
          <w:iCs/>
          <w:sz w:val="24"/>
        </w:rPr>
        <w:t xml:space="preserve">Kruger v </w:t>
      </w:r>
      <w:r w:rsidR="00376D3E" w:rsidRPr="00C87753">
        <w:rPr>
          <w:i/>
          <w:iCs/>
          <w:sz w:val="24"/>
        </w:rPr>
        <w:t>Coetzee</w:t>
      </w:r>
      <w:r w:rsidR="00376D3E" w:rsidRPr="00C87753">
        <w:rPr>
          <w:sz w:val="24"/>
        </w:rPr>
        <w:t xml:space="preserve"> </w:t>
      </w:r>
      <w:r w:rsidR="002B0676" w:rsidRPr="00C87753">
        <w:rPr>
          <w:sz w:val="24"/>
        </w:rPr>
        <w:t xml:space="preserve">have been satisfied. It follows that </w:t>
      </w:r>
      <w:r w:rsidR="00376D3E" w:rsidRPr="00C87753">
        <w:rPr>
          <w:sz w:val="24"/>
        </w:rPr>
        <w:t>negligence in respect of Umbhaba was established.</w:t>
      </w:r>
      <w:r w:rsidR="00376D3E" w:rsidRPr="00E835D4">
        <w:rPr>
          <w:sz w:val="24"/>
        </w:rPr>
        <w:t xml:space="preserve"> </w:t>
      </w:r>
    </w:p>
    <w:p w14:paraId="12E16181" w14:textId="77777777" w:rsidR="00B55B36" w:rsidRPr="00E835D4" w:rsidRDefault="00B55B36" w:rsidP="00E835D4">
      <w:pPr>
        <w:rPr>
          <w:sz w:val="24"/>
        </w:rPr>
      </w:pPr>
    </w:p>
    <w:p w14:paraId="2C84EAF7" w14:textId="1B5B2954" w:rsidR="004669C8" w:rsidRDefault="001802AD" w:rsidP="00E835D4">
      <w:pPr>
        <w:rPr>
          <w:sz w:val="24"/>
        </w:rPr>
      </w:pPr>
      <w:r w:rsidRPr="00E835D4">
        <w:rPr>
          <w:sz w:val="24"/>
        </w:rPr>
        <w:t>[</w:t>
      </w:r>
      <w:r w:rsidR="00B82A06">
        <w:rPr>
          <w:sz w:val="24"/>
        </w:rPr>
        <w:t>43</w:t>
      </w:r>
      <w:r w:rsidRPr="00E835D4">
        <w:rPr>
          <w:sz w:val="24"/>
        </w:rPr>
        <w:t>]</w:t>
      </w:r>
      <w:r w:rsidRPr="00E835D4">
        <w:rPr>
          <w:sz w:val="24"/>
        </w:rPr>
        <w:tab/>
      </w:r>
      <w:r w:rsidR="00AA5EFE" w:rsidRPr="00E835D4">
        <w:rPr>
          <w:sz w:val="24"/>
        </w:rPr>
        <w:t>As already mentioned, t</w:t>
      </w:r>
      <w:r w:rsidR="00DE7D9D" w:rsidRPr="00E835D4">
        <w:rPr>
          <w:sz w:val="24"/>
        </w:rPr>
        <w:t xml:space="preserve">he parties opted to defer the causation element for later adjudication. </w:t>
      </w:r>
      <w:r w:rsidR="008D2C2B" w:rsidRPr="00E835D4">
        <w:rPr>
          <w:sz w:val="24"/>
        </w:rPr>
        <w:t>The high court was alive to that aspect and alluded to that in its judgment. That being the case, t</w:t>
      </w:r>
      <w:r w:rsidR="0051627E" w:rsidRPr="00E835D4">
        <w:rPr>
          <w:sz w:val="24"/>
        </w:rPr>
        <w:t xml:space="preserve">he high court did not assess </w:t>
      </w:r>
      <w:r w:rsidR="0051627E" w:rsidRPr="00237ED5">
        <w:rPr>
          <w:sz w:val="24"/>
        </w:rPr>
        <w:t xml:space="preserve">whether there was any causal link between the negligence and the damage that allegedly ensued. </w:t>
      </w:r>
      <w:r w:rsidR="00DE7D9D" w:rsidRPr="00237ED5">
        <w:rPr>
          <w:sz w:val="24"/>
        </w:rPr>
        <w:t>N</w:t>
      </w:r>
      <w:r w:rsidR="003D4E66" w:rsidRPr="00237ED5">
        <w:rPr>
          <w:sz w:val="24"/>
        </w:rPr>
        <w:t>evertheless</w:t>
      </w:r>
      <w:r w:rsidR="00DE7D9D" w:rsidRPr="00237ED5">
        <w:rPr>
          <w:sz w:val="24"/>
        </w:rPr>
        <w:t xml:space="preserve">, </w:t>
      </w:r>
      <w:r w:rsidR="004A778E" w:rsidRPr="00237ED5">
        <w:rPr>
          <w:sz w:val="24"/>
        </w:rPr>
        <w:t xml:space="preserve">the order made by the high court </w:t>
      </w:r>
      <w:r w:rsidR="003D4E66" w:rsidRPr="00237ED5">
        <w:rPr>
          <w:sz w:val="24"/>
        </w:rPr>
        <w:t>is ambiguous and imprecise in th</w:t>
      </w:r>
      <w:r w:rsidR="003D7184" w:rsidRPr="00237ED5">
        <w:rPr>
          <w:sz w:val="24"/>
        </w:rPr>
        <w:t>i</w:t>
      </w:r>
      <w:r w:rsidR="003D4E66" w:rsidRPr="00237ED5">
        <w:rPr>
          <w:sz w:val="24"/>
        </w:rPr>
        <w:t xml:space="preserve">s regard and should </w:t>
      </w:r>
      <w:r w:rsidR="003D7184" w:rsidRPr="00237ED5">
        <w:rPr>
          <w:sz w:val="24"/>
        </w:rPr>
        <w:t xml:space="preserve">be clarified </w:t>
      </w:r>
      <w:r w:rsidR="003D4E66" w:rsidRPr="00237ED5">
        <w:rPr>
          <w:sz w:val="24"/>
        </w:rPr>
        <w:t xml:space="preserve">in the interest of </w:t>
      </w:r>
      <w:r w:rsidR="003D7184" w:rsidRPr="00237ED5">
        <w:rPr>
          <w:sz w:val="24"/>
        </w:rPr>
        <w:t>the parties.</w:t>
      </w:r>
      <w:r w:rsidR="00C378F5">
        <w:rPr>
          <w:sz w:val="24"/>
        </w:rPr>
        <w:t xml:space="preserve"> </w:t>
      </w:r>
    </w:p>
    <w:p w14:paraId="4EB3E381" w14:textId="77777777" w:rsidR="009844C4" w:rsidRDefault="009844C4" w:rsidP="00E835D4">
      <w:pPr>
        <w:rPr>
          <w:sz w:val="24"/>
        </w:rPr>
      </w:pPr>
    </w:p>
    <w:p w14:paraId="35CE018D" w14:textId="70916C4E" w:rsidR="009844C4" w:rsidRPr="00E835D4" w:rsidRDefault="009844C4" w:rsidP="00E835D4">
      <w:pPr>
        <w:rPr>
          <w:sz w:val="24"/>
        </w:rPr>
      </w:pPr>
      <w:r>
        <w:rPr>
          <w:sz w:val="24"/>
        </w:rPr>
        <w:t>[</w:t>
      </w:r>
      <w:r w:rsidR="00B82A06">
        <w:rPr>
          <w:sz w:val="24"/>
        </w:rPr>
        <w:t>44</w:t>
      </w:r>
      <w:r>
        <w:rPr>
          <w:sz w:val="24"/>
        </w:rPr>
        <w:t>]</w:t>
      </w:r>
      <w:r>
        <w:rPr>
          <w:sz w:val="24"/>
        </w:rPr>
        <w:tab/>
      </w:r>
      <w:r w:rsidR="000A25CC" w:rsidRPr="00DB76E6">
        <w:rPr>
          <w:sz w:val="24"/>
        </w:rPr>
        <w:t xml:space="preserve">As </w:t>
      </w:r>
      <w:r w:rsidR="000A25CC" w:rsidRPr="0030219C">
        <w:rPr>
          <w:sz w:val="24"/>
        </w:rPr>
        <w:t xml:space="preserve">regards costs, it is common cause that due to practicalities, the parties could not present video evidence in court. Consequently, both parties agreed to conduct the trial at the offices of </w:t>
      </w:r>
      <w:r w:rsidR="00503734" w:rsidRPr="0030219C">
        <w:rPr>
          <w:sz w:val="24"/>
        </w:rPr>
        <w:t xml:space="preserve">attorneys </w:t>
      </w:r>
      <w:r w:rsidR="000A25CC" w:rsidRPr="0030219C">
        <w:rPr>
          <w:sz w:val="24"/>
        </w:rPr>
        <w:t xml:space="preserve">Adams </w:t>
      </w:r>
      <w:r w:rsidR="00503734" w:rsidRPr="0030219C">
        <w:rPr>
          <w:sz w:val="24"/>
        </w:rPr>
        <w:t>&amp;</w:t>
      </w:r>
      <w:r w:rsidR="000A25CC" w:rsidRPr="0030219C">
        <w:rPr>
          <w:sz w:val="24"/>
        </w:rPr>
        <w:t xml:space="preserve"> Adams, where the video conference facilities would cost nothing. The appellants are aggrieved</w:t>
      </w:r>
      <w:r w:rsidR="000A25CC" w:rsidRPr="00DB76E6">
        <w:rPr>
          <w:sz w:val="24"/>
        </w:rPr>
        <w:t xml:space="preserve"> by the costs order in relation to the costs of the stenographer. Of significance is that these costs were included in the draft order that was presented to the high court by agreement between the parties. No objections were raised against that order. Before us it was agreed that the costs in question were minimal. It is trite that the granting of a costs order by a trial court involves the exercise of a discretion. There is nothing to suggest that the high court did not exercise its discretion judicially. There is therefore no reason to tamper with its costs order.</w:t>
      </w:r>
      <w:r w:rsidR="000A25CC">
        <w:rPr>
          <w:sz w:val="24"/>
        </w:rPr>
        <w:t xml:space="preserve"> </w:t>
      </w:r>
    </w:p>
    <w:p w14:paraId="1163ECF8" w14:textId="77777777" w:rsidR="00F449FA" w:rsidRPr="00E835D4" w:rsidRDefault="00F449FA" w:rsidP="00E835D4">
      <w:pPr>
        <w:rPr>
          <w:sz w:val="24"/>
        </w:rPr>
      </w:pPr>
    </w:p>
    <w:p w14:paraId="5AA19EE6" w14:textId="3A845CF4" w:rsidR="00941DE9" w:rsidRPr="00E835D4" w:rsidRDefault="00D91B0B" w:rsidP="00E835D4">
      <w:pPr>
        <w:pStyle w:val="ListParagraph"/>
        <w:ind w:left="0"/>
        <w:rPr>
          <w:sz w:val="24"/>
        </w:rPr>
      </w:pPr>
      <w:r w:rsidRPr="00E835D4">
        <w:rPr>
          <w:sz w:val="24"/>
        </w:rPr>
        <w:t>[</w:t>
      </w:r>
      <w:r w:rsidR="00B82A06">
        <w:rPr>
          <w:sz w:val="24"/>
        </w:rPr>
        <w:t>45</w:t>
      </w:r>
      <w:r w:rsidRPr="00E835D4">
        <w:rPr>
          <w:sz w:val="24"/>
        </w:rPr>
        <w:t>]</w:t>
      </w:r>
      <w:r w:rsidRPr="00E835D4">
        <w:rPr>
          <w:sz w:val="24"/>
        </w:rPr>
        <w:tab/>
      </w:r>
      <w:r w:rsidR="00F449FA" w:rsidRPr="00E835D4">
        <w:rPr>
          <w:sz w:val="24"/>
        </w:rPr>
        <w:t>Having considered all the circumstances of this case, t</w:t>
      </w:r>
      <w:r w:rsidR="00941DE9" w:rsidRPr="00E835D4">
        <w:rPr>
          <w:sz w:val="24"/>
        </w:rPr>
        <w:t>he following order is granted:</w:t>
      </w:r>
    </w:p>
    <w:p w14:paraId="160BFCEA" w14:textId="1505D587" w:rsidR="009B3AF7" w:rsidRPr="0030219C" w:rsidRDefault="00510B3E" w:rsidP="00B82A06">
      <w:pPr>
        <w:pStyle w:val="ListParagraph"/>
        <w:numPr>
          <w:ilvl w:val="0"/>
          <w:numId w:val="3"/>
        </w:numPr>
        <w:ind w:hanging="720"/>
      </w:pPr>
      <w:bookmarkStart w:id="6" w:name="_Hlk135217753"/>
      <w:r w:rsidRPr="0030219C">
        <w:rPr>
          <w:sz w:val="24"/>
        </w:rPr>
        <w:lastRenderedPageBreak/>
        <w:t>Save for the alteration of the order as set out in para 2 below, t</w:t>
      </w:r>
      <w:r w:rsidR="00941DE9" w:rsidRPr="0030219C">
        <w:rPr>
          <w:sz w:val="24"/>
        </w:rPr>
        <w:t>he appeal is dismissed with costs, including costs occasioned by the employment of two counsel.</w:t>
      </w:r>
    </w:p>
    <w:p w14:paraId="6D5588FB" w14:textId="77777777" w:rsidR="00086FEB" w:rsidRPr="0030219C" w:rsidRDefault="00086FEB" w:rsidP="00C87753">
      <w:pPr>
        <w:pStyle w:val="ListParagraph"/>
        <w:numPr>
          <w:ilvl w:val="0"/>
          <w:numId w:val="3"/>
        </w:numPr>
        <w:ind w:hanging="720"/>
        <w:rPr>
          <w:sz w:val="24"/>
        </w:rPr>
      </w:pPr>
      <w:r w:rsidRPr="0030219C">
        <w:rPr>
          <w:sz w:val="24"/>
        </w:rPr>
        <w:t>Paragraph 1 of the order of the high court is altered to read as follows:</w:t>
      </w:r>
    </w:p>
    <w:p w14:paraId="0574EA31" w14:textId="77777777" w:rsidR="00086FEB" w:rsidRPr="00086FEB" w:rsidRDefault="00086FEB" w:rsidP="00086FEB">
      <w:pPr>
        <w:pStyle w:val="ListParagraph"/>
        <w:rPr>
          <w:sz w:val="24"/>
        </w:rPr>
      </w:pPr>
      <w:r w:rsidRPr="0030219C">
        <w:rPr>
          <w:sz w:val="24"/>
        </w:rPr>
        <w:t>‘It is declared that during the period from 5 July 2007 to 24 July 2007 the Defendants wrongfully and negligently failed to prevent striking employees from causing damage to the First Plaintiff at its Kiepersol farm and from injuring the Sixth Plaintiff’.</w:t>
      </w:r>
      <w:r w:rsidRPr="00086FEB">
        <w:rPr>
          <w:sz w:val="24"/>
        </w:rPr>
        <w:t xml:space="preserve"> </w:t>
      </w:r>
    </w:p>
    <w:p w14:paraId="01C40C3E" w14:textId="2EAB2220" w:rsidR="00163935" w:rsidRPr="00E835D4" w:rsidRDefault="00365A7E" w:rsidP="00B82A06">
      <w:pPr>
        <w:pStyle w:val="ListParagraph"/>
        <w:rPr>
          <w:sz w:val="24"/>
        </w:rPr>
      </w:pPr>
      <w:r>
        <w:rPr>
          <w:sz w:val="24"/>
        </w:rPr>
        <w:t xml:space="preserve"> </w:t>
      </w:r>
    </w:p>
    <w:bookmarkEnd w:id="6"/>
    <w:p w14:paraId="7D639C57" w14:textId="77777777" w:rsidR="003E755B" w:rsidRDefault="003E755B" w:rsidP="00E835D4">
      <w:pPr>
        <w:pStyle w:val="ListParagraph"/>
        <w:ind w:left="0"/>
        <w:rPr>
          <w:sz w:val="24"/>
        </w:rPr>
      </w:pPr>
    </w:p>
    <w:p w14:paraId="4F5BA0B5" w14:textId="77777777" w:rsidR="009B3AF7" w:rsidRPr="00E835D4" w:rsidRDefault="009B3AF7" w:rsidP="00E835D4">
      <w:pPr>
        <w:pStyle w:val="ListParagraph"/>
        <w:ind w:left="0"/>
        <w:rPr>
          <w:sz w:val="24"/>
        </w:rPr>
      </w:pPr>
    </w:p>
    <w:p w14:paraId="7B84CE99" w14:textId="692514E7" w:rsidR="005F434F" w:rsidRDefault="00822F51" w:rsidP="005F434F">
      <w:pPr>
        <w:widowControl w:val="0"/>
        <w:autoSpaceDE w:val="0"/>
        <w:autoSpaceDN w:val="0"/>
        <w:adjustRightInd w:val="0"/>
        <w:jc w:val="right"/>
        <w:rPr>
          <w:sz w:val="24"/>
        </w:rPr>
      </w:pPr>
      <w:r>
        <w:rPr>
          <w:sz w:val="24"/>
        </w:rPr>
        <w:t>___________________</w:t>
      </w:r>
    </w:p>
    <w:p w14:paraId="316722D0" w14:textId="30F6BD6B" w:rsidR="003E755B" w:rsidRPr="00E835D4" w:rsidRDefault="009B3AF7" w:rsidP="00854A50">
      <w:pPr>
        <w:widowControl w:val="0"/>
        <w:autoSpaceDE w:val="0"/>
        <w:autoSpaceDN w:val="0"/>
        <w:adjustRightInd w:val="0"/>
        <w:jc w:val="right"/>
        <w:rPr>
          <w:sz w:val="24"/>
        </w:rPr>
      </w:pPr>
      <w:r w:rsidRPr="00E835D4">
        <w:rPr>
          <w:sz w:val="24"/>
        </w:rPr>
        <w:t>M B MOLEMELA</w:t>
      </w:r>
    </w:p>
    <w:p w14:paraId="5CAF4088" w14:textId="489D232F" w:rsidR="003E755B" w:rsidRPr="006D35AF" w:rsidRDefault="009B3AF7" w:rsidP="00854A50">
      <w:pPr>
        <w:widowControl w:val="0"/>
        <w:autoSpaceDE w:val="0"/>
        <w:autoSpaceDN w:val="0"/>
        <w:adjustRightInd w:val="0"/>
        <w:jc w:val="right"/>
        <w:rPr>
          <w:sz w:val="24"/>
        </w:rPr>
      </w:pPr>
      <w:r w:rsidRPr="00E835D4">
        <w:rPr>
          <w:sz w:val="24"/>
        </w:rPr>
        <w:t>JUDGE OF APPEAL</w:t>
      </w:r>
    </w:p>
    <w:p w14:paraId="38926C15" w14:textId="02040762" w:rsidR="00F0133A" w:rsidRPr="006D35AF" w:rsidRDefault="00F0133A">
      <w:pPr>
        <w:spacing w:after="160" w:line="259" w:lineRule="auto"/>
        <w:rPr>
          <w:sz w:val="24"/>
        </w:rPr>
      </w:pPr>
      <w:r>
        <w:rPr>
          <w:szCs w:val="28"/>
        </w:rPr>
        <w:br w:type="page"/>
      </w:r>
    </w:p>
    <w:p w14:paraId="4A9DA8B2" w14:textId="112B9F43" w:rsidR="00F0133A" w:rsidRPr="00C85625" w:rsidRDefault="00F0133A" w:rsidP="00F0133A">
      <w:pPr>
        <w:widowControl w:val="0"/>
        <w:autoSpaceDE w:val="0"/>
        <w:autoSpaceDN w:val="0"/>
        <w:adjustRightInd w:val="0"/>
        <w:rPr>
          <w:sz w:val="24"/>
        </w:rPr>
      </w:pPr>
      <w:r w:rsidRPr="00C85625">
        <w:rPr>
          <w:sz w:val="24"/>
        </w:rPr>
        <w:lastRenderedPageBreak/>
        <w:t>Appearances</w:t>
      </w:r>
    </w:p>
    <w:p w14:paraId="1D5DA462" w14:textId="77777777" w:rsidR="00F0133A" w:rsidRPr="00C85625" w:rsidRDefault="00F0133A" w:rsidP="00F0133A">
      <w:pPr>
        <w:widowControl w:val="0"/>
        <w:autoSpaceDE w:val="0"/>
        <w:autoSpaceDN w:val="0"/>
        <w:adjustRightInd w:val="0"/>
        <w:rPr>
          <w:sz w:val="24"/>
        </w:rPr>
      </w:pPr>
    </w:p>
    <w:p w14:paraId="2C7816C6" w14:textId="79B69234" w:rsidR="00F0133A" w:rsidRPr="00C85625" w:rsidRDefault="00F0133A" w:rsidP="00F0133A">
      <w:pPr>
        <w:widowControl w:val="0"/>
        <w:tabs>
          <w:tab w:val="left" w:pos="2127"/>
        </w:tabs>
        <w:autoSpaceDE w:val="0"/>
        <w:autoSpaceDN w:val="0"/>
        <w:adjustRightInd w:val="0"/>
        <w:rPr>
          <w:sz w:val="24"/>
        </w:rPr>
      </w:pPr>
      <w:r w:rsidRPr="00C85625">
        <w:rPr>
          <w:sz w:val="24"/>
        </w:rPr>
        <w:t>For appellant:</w:t>
      </w:r>
      <w:r w:rsidRPr="00C85625">
        <w:rPr>
          <w:sz w:val="24"/>
        </w:rPr>
        <w:tab/>
      </w:r>
      <w:r w:rsidR="009B3AF7">
        <w:rPr>
          <w:sz w:val="24"/>
        </w:rPr>
        <w:tab/>
      </w:r>
      <w:r w:rsidR="009B3AF7">
        <w:rPr>
          <w:sz w:val="24"/>
        </w:rPr>
        <w:tab/>
      </w:r>
      <w:r w:rsidR="009B3AF7">
        <w:rPr>
          <w:sz w:val="24"/>
        </w:rPr>
        <w:tab/>
      </w:r>
      <w:r w:rsidR="00BF59DF">
        <w:rPr>
          <w:sz w:val="24"/>
        </w:rPr>
        <w:t>MS Phaswane</w:t>
      </w:r>
      <w:r w:rsidR="009B3AF7">
        <w:rPr>
          <w:sz w:val="24"/>
        </w:rPr>
        <w:t xml:space="preserve"> with </w:t>
      </w:r>
      <w:r w:rsidR="00BF59DF">
        <w:rPr>
          <w:sz w:val="24"/>
        </w:rPr>
        <w:t>K</w:t>
      </w:r>
      <w:r w:rsidR="009B3AF7">
        <w:rPr>
          <w:sz w:val="24"/>
        </w:rPr>
        <w:t xml:space="preserve"> </w:t>
      </w:r>
      <w:r w:rsidR="00BF59DF">
        <w:rPr>
          <w:sz w:val="24"/>
        </w:rPr>
        <w:t>C Sioga</w:t>
      </w:r>
    </w:p>
    <w:p w14:paraId="63B2F96C" w14:textId="77777777" w:rsidR="00B1284D" w:rsidRDefault="00F0133A" w:rsidP="00F0133A">
      <w:pPr>
        <w:widowControl w:val="0"/>
        <w:tabs>
          <w:tab w:val="left" w:pos="2127"/>
        </w:tabs>
        <w:autoSpaceDE w:val="0"/>
        <w:autoSpaceDN w:val="0"/>
        <w:adjustRightInd w:val="0"/>
        <w:rPr>
          <w:sz w:val="24"/>
        </w:rPr>
      </w:pPr>
      <w:r w:rsidRPr="00C85625">
        <w:rPr>
          <w:sz w:val="24"/>
        </w:rPr>
        <w:t>Instructed by:</w:t>
      </w:r>
      <w:r>
        <w:rPr>
          <w:sz w:val="24"/>
        </w:rPr>
        <w:tab/>
      </w:r>
      <w:r w:rsidR="009B3AF7">
        <w:rPr>
          <w:sz w:val="24"/>
        </w:rPr>
        <w:tab/>
      </w:r>
      <w:r w:rsidR="009B3AF7">
        <w:rPr>
          <w:sz w:val="24"/>
        </w:rPr>
        <w:tab/>
      </w:r>
      <w:r w:rsidR="009B3AF7">
        <w:rPr>
          <w:sz w:val="24"/>
        </w:rPr>
        <w:tab/>
      </w:r>
      <w:r w:rsidR="00B1284D">
        <w:rPr>
          <w:sz w:val="24"/>
        </w:rPr>
        <w:t xml:space="preserve">State Attorney, Pretoria </w:t>
      </w:r>
    </w:p>
    <w:p w14:paraId="160E753C" w14:textId="6A039572" w:rsidR="00F0133A" w:rsidRDefault="00B1284D" w:rsidP="00F0133A">
      <w:pPr>
        <w:widowControl w:val="0"/>
        <w:tabs>
          <w:tab w:val="left" w:pos="2127"/>
        </w:tabs>
        <w:autoSpaceDE w:val="0"/>
        <w:autoSpaceDN w:val="0"/>
        <w:adjustRightInd w:val="0"/>
        <w:rPr>
          <w:sz w:val="24"/>
        </w:rPr>
      </w:pPr>
      <w:r>
        <w:rPr>
          <w:sz w:val="24"/>
        </w:rPr>
        <w:tab/>
      </w:r>
      <w:r>
        <w:rPr>
          <w:sz w:val="24"/>
        </w:rPr>
        <w:tab/>
      </w:r>
      <w:r>
        <w:rPr>
          <w:sz w:val="24"/>
        </w:rPr>
        <w:tab/>
      </w:r>
      <w:r>
        <w:rPr>
          <w:sz w:val="24"/>
        </w:rPr>
        <w:tab/>
      </w:r>
      <w:r w:rsidR="00BF59DF">
        <w:rPr>
          <w:sz w:val="24"/>
        </w:rPr>
        <w:t>State Attorney</w:t>
      </w:r>
      <w:r w:rsidR="00F0133A">
        <w:rPr>
          <w:sz w:val="24"/>
        </w:rPr>
        <w:t>, Bloemfontein</w:t>
      </w:r>
    </w:p>
    <w:p w14:paraId="762134C2" w14:textId="61669A97" w:rsidR="00F0133A" w:rsidRPr="00C85625" w:rsidRDefault="00F0133A" w:rsidP="00A90107">
      <w:pPr>
        <w:widowControl w:val="0"/>
        <w:tabs>
          <w:tab w:val="left" w:pos="2127"/>
        </w:tabs>
        <w:autoSpaceDE w:val="0"/>
        <w:autoSpaceDN w:val="0"/>
        <w:adjustRightInd w:val="0"/>
        <w:rPr>
          <w:sz w:val="24"/>
        </w:rPr>
      </w:pPr>
      <w:r>
        <w:rPr>
          <w:sz w:val="24"/>
        </w:rPr>
        <w:tab/>
      </w:r>
      <w:r w:rsidR="009B3AF7">
        <w:rPr>
          <w:sz w:val="24"/>
        </w:rPr>
        <w:tab/>
      </w:r>
      <w:r w:rsidR="009B3AF7">
        <w:rPr>
          <w:sz w:val="24"/>
        </w:rPr>
        <w:tab/>
      </w:r>
      <w:r w:rsidR="009B3AF7">
        <w:rPr>
          <w:sz w:val="24"/>
        </w:rPr>
        <w:tab/>
      </w:r>
    </w:p>
    <w:p w14:paraId="72F1EF1C" w14:textId="77777777" w:rsidR="00F0133A" w:rsidRPr="00C85625" w:rsidRDefault="00F0133A" w:rsidP="00F0133A">
      <w:pPr>
        <w:widowControl w:val="0"/>
        <w:tabs>
          <w:tab w:val="left" w:pos="2127"/>
        </w:tabs>
        <w:autoSpaceDE w:val="0"/>
        <w:autoSpaceDN w:val="0"/>
        <w:adjustRightInd w:val="0"/>
        <w:rPr>
          <w:sz w:val="24"/>
        </w:rPr>
      </w:pPr>
    </w:p>
    <w:p w14:paraId="466EF018" w14:textId="6AD885DE" w:rsidR="00F0133A" w:rsidRDefault="00F0133A" w:rsidP="00F0133A">
      <w:pPr>
        <w:widowControl w:val="0"/>
        <w:tabs>
          <w:tab w:val="left" w:pos="2127"/>
        </w:tabs>
        <w:autoSpaceDE w:val="0"/>
        <w:autoSpaceDN w:val="0"/>
        <w:adjustRightInd w:val="0"/>
        <w:rPr>
          <w:sz w:val="24"/>
        </w:rPr>
      </w:pPr>
      <w:r w:rsidRPr="00C85625">
        <w:rPr>
          <w:sz w:val="24"/>
        </w:rPr>
        <w:t>For respondent:</w:t>
      </w:r>
      <w:r w:rsidRPr="00C85625">
        <w:rPr>
          <w:sz w:val="24"/>
        </w:rPr>
        <w:tab/>
      </w:r>
      <w:r w:rsidR="009B3AF7">
        <w:rPr>
          <w:sz w:val="24"/>
        </w:rPr>
        <w:tab/>
      </w:r>
      <w:r w:rsidR="009B3AF7">
        <w:rPr>
          <w:sz w:val="24"/>
        </w:rPr>
        <w:tab/>
      </w:r>
      <w:r w:rsidR="009B3AF7">
        <w:rPr>
          <w:sz w:val="24"/>
        </w:rPr>
        <w:tab/>
      </w:r>
      <w:r w:rsidR="00A90107">
        <w:rPr>
          <w:sz w:val="24"/>
        </w:rPr>
        <w:t>S</w:t>
      </w:r>
      <w:r w:rsidR="009B3AF7">
        <w:rPr>
          <w:sz w:val="24"/>
        </w:rPr>
        <w:t xml:space="preserve"> </w:t>
      </w:r>
      <w:r w:rsidR="00A90107">
        <w:rPr>
          <w:sz w:val="24"/>
        </w:rPr>
        <w:t xml:space="preserve">G Maritz </w:t>
      </w:r>
      <w:r w:rsidR="009B3AF7">
        <w:rPr>
          <w:sz w:val="24"/>
        </w:rPr>
        <w:t>with</w:t>
      </w:r>
      <w:r w:rsidR="00A90107">
        <w:rPr>
          <w:sz w:val="24"/>
        </w:rPr>
        <w:t xml:space="preserve"> I Mwanawina</w:t>
      </w:r>
    </w:p>
    <w:p w14:paraId="7C970BCF" w14:textId="77777777" w:rsidR="009B3AF7" w:rsidRDefault="00F0133A" w:rsidP="00F0133A">
      <w:pPr>
        <w:widowControl w:val="0"/>
        <w:tabs>
          <w:tab w:val="left" w:pos="2127"/>
        </w:tabs>
        <w:autoSpaceDE w:val="0"/>
        <w:autoSpaceDN w:val="0"/>
        <w:adjustRightInd w:val="0"/>
        <w:rPr>
          <w:sz w:val="24"/>
        </w:rPr>
      </w:pPr>
      <w:r w:rsidRPr="00C85625">
        <w:rPr>
          <w:sz w:val="24"/>
        </w:rPr>
        <w:t>Instructed by:</w:t>
      </w:r>
      <w:r>
        <w:rPr>
          <w:sz w:val="24"/>
        </w:rPr>
        <w:tab/>
      </w:r>
      <w:r w:rsidR="009B3AF7">
        <w:rPr>
          <w:sz w:val="24"/>
        </w:rPr>
        <w:tab/>
      </w:r>
      <w:r w:rsidR="009B3AF7">
        <w:rPr>
          <w:sz w:val="24"/>
        </w:rPr>
        <w:tab/>
      </w:r>
      <w:r w:rsidR="009B3AF7">
        <w:rPr>
          <w:sz w:val="24"/>
        </w:rPr>
        <w:tab/>
        <w:t xml:space="preserve">Adams &amp; Adams, Pretoria </w:t>
      </w:r>
    </w:p>
    <w:p w14:paraId="28FDAA5A" w14:textId="760FFCA0" w:rsidR="00F0133A" w:rsidRDefault="009B3AF7" w:rsidP="00F0133A">
      <w:pPr>
        <w:widowControl w:val="0"/>
        <w:tabs>
          <w:tab w:val="left" w:pos="2127"/>
        </w:tabs>
        <w:autoSpaceDE w:val="0"/>
        <w:autoSpaceDN w:val="0"/>
        <w:adjustRightInd w:val="0"/>
        <w:rPr>
          <w:sz w:val="24"/>
        </w:rPr>
      </w:pPr>
      <w:r>
        <w:rPr>
          <w:sz w:val="24"/>
        </w:rPr>
        <w:tab/>
      </w:r>
      <w:r>
        <w:rPr>
          <w:sz w:val="24"/>
        </w:rPr>
        <w:tab/>
      </w:r>
      <w:r>
        <w:rPr>
          <w:sz w:val="24"/>
        </w:rPr>
        <w:tab/>
      </w:r>
      <w:r>
        <w:rPr>
          <w:sz w:val="24"/>
        </w:rPr>
        <w:tab/>
      </w:r>
      <w:r w:rsidR="00A90107">
        <w:rPr>
          <w:sz w:val="24"/>
        </w:rPr>
        <w:t xml:space="preserve">Honey </w:t>
      </w:r>
      <w:r>
        <w:rPr>
          <w:sz w:val="24"/>
        </w:rPr>
        <w:t>Attorneys</w:t>
      </w:r>
      <w:r w:rsidR="00F0133A">
        <w:rPr>
          <w:sz w:val="24"/>
        </w:rPr>
        <w:t>, Bloemfontein</w:t>
      </w:r>
      <w:r w:rsidR="00B1284D">
        <w:rPr>
          <w:sz w:val="24"/>
        </w:rPr>
        <w:t xml:space="preserve">. </w:t>
      </w:r>
    </w:p>
    <w:p w14:paraId="267D0C2C" w14:textId="58134376" w:rsidR="00F0133A" w:rsidRDefault="00F0133A" w:rsidP="00F0133A">
      <w:pPr>
        <w:widowControl w:val="0"/>
        <w:tabs>
          <w:tab w:val="left" w:pos="2127"/>
        </w:tabs>
        <w:autoSpaceDE w:val="0"/>
        <w:autoSpaceDN w:val="0"/>
        <w:adjustRightInd w:val="0"/>
        <w:rPr>
          <w:sz w:val="24"/>
        </w:rPr>
      </w:pPr>
      <w:r>
        <w:rPr>
          <w:sz w:val="24"/>
        </w:rPr>
        <w:tab/>
      </w:r>
      <w:r w:rsidR="009B3AF7">
        <w:rPr>
          <w:sz w:val="24"/>
        </w:rPr>
        <w:tab/>
      </w:r>
      <w:r w:rsidR="009B3AF7">
        <w:rPr>
          <w:sz w:val="24"/>
        </w:rPr>
        <w:tab/>
      </w:r>
      <w:r w:rsidR="009B3AF7">
        <w:rPr>
          <w:sz w:val="24"/>
        </w:rPr>
        <w:tab/>
      </w:r>
    </w:p>
    <w:p w14:paraId="7779D0EF" w14:textId="77777777" w:rsidR="00467A7B" w:rsidRDefault="00467A7B"/>
    <w:p w14:paraId="09042C7A" w14:textId="5489C36B" w:rsidR="009C2C81" w:rsidRDefault="009C2C81"/>
    <w:sectPr w:rsidR="009C2C81" w:rsidSect="000F3BD5">
      <w:headerReference w:type="default" r:id="rId9"/>
      <w:footerReference w:type="default" r:id="rId10"/>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DBB1F" w14:textId="77777777" w:rsidR="0088340F" w:rsidRDefault="0088340F" w:rsidP="000F3BD5">
      <w:r>
        <w:separator/>
      </w:r>
    </w:p>
  </w:endnote>
  <w:endnote w:type="continuationSeparator" w:id="0">
    <w:p w14:paraId="4D93DEB2" w14:textId="77777777" w:rsidR="0088340F" w:rsidRDefault="0088340F" w:rsidP="000F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165EF" w14:textId="77777777" w:rsidR="00B204B6" w:rsidRDefault="00B20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43F1F" w14:textId="77777777" w:rsidR="0088340F" w:rsidRDefault="0088340F" w:rsidP="000F3BD5">
      <w:r>
        <w:separator/>
      </w:r>
    </w:p>
  </w:footnote>
  <w:footnote w:type="continuationSeparator" w:id="0">
    <w:p w14:paraId="012BD700" w14:textId="77777777" w:rsidR="0088340F" w:rsidRDefault="0088340F" w:rsidP="000F3BD5">
      <w:r>
        <w:continuationSeparator/>
      </w:r>
    </w:p>
  </w:footnote>
  <w:footnote w:id="1">
    <w:p w14:paraId="1323508D" w14:textId="46F79C77" w:rsidR="00B204B6" w:rsidRPr="004B06EE" w:rsidRDefault="00B204B6" w:rsidP="0092082D">
      <w:pPr>
        <w:pStyle w:val="FootnoteText"/>
        <w:spacing w:line="240" w:lineRule="auto"/>
        <w:rPr>
          <w:lang w:val="en-ZA"/>
        </w:rPr>
      </w:pPr>
      <w:r>
        <w:rPr>
          <w:rStyle w:val="FootnoteReference"/>
        </w:rPr>
        <w:footnoteRef/>
      </w:r>
      <w:r>
        <w:t xml:space="preserve"> </w:t>
      </w:r>
      <w:r w:rsidRPr="00D9285E">
        <w:rPr>
          <w:i/>
          <w:iCs/>
        </w:rPr>
        <w:t>R v Dlumayo</w:t>
      </w:r>
      <w:r w:rsidRPr="00D9285E">
        <w:t xml:space="preserve"> </w:t>
      </w:r>
      <w:r>
        <w:rPr>
          <w:i/>
        </w:rPr>
        <w:t xml:space="preserve">and Another </w:t>
      </w:r>
      <w:r w:rsidRPr="00D9285E">
        <w:t>1948 (2) SA 677 (A) at 705</w:t>
      </w:r>
      <w:r>
        <w:t xml:space="preserve"> – </w:t>
      </w:r>
      <w:r w:rsidRPr="00D9285E">
        <w:t>706</w:t>
      </w:r>
      <w:r>
        <w:t xml:space="preserve">; </w:t>
      </w:r>
      <w:r w:rsidRPr="00D9285E">
        <w:rPr>
          <w:i/>
          <w:iCs/>
        </w:rPr>
        <w:t xml:space="preserve">S v De Jager and </w:t>
      </w:r>
      <w:r>
        <w:rPr>
          <w:i/>
          <w:iCs/>
        </w:rPr>
        <w:t>Another</w:t>
      </w:r>
      <w:r w:rsidRPr="00D9285E">
        <w:t xml:space="preserve"> 1965 (2) SA 616 (A) at 629 A-B</w:t>
      </w:r>
      <w:r>
        <w:t xml:space="preserve">; </w:t>
      </w:r>
      <w:r w:rsidRPr="002E0276">
        <w:rPr>
          <w:i/>
        </w:rPr>
        <w:t>Santam Bpk v Biddulph</w:t>
      </w:r>
      <w:r>
        <w:t xml:space="preserve"> [2004] 2 All SA 23 (SCA); 2004 (5) SA 586 para 5. </w:t>
      </w:r>
    </w:p>
  </w:footnote>
  <w:footnote w:id="2">
    <w:p w14:paraId="4CD5F5EE" w14:textId="77777777" w:rsidR="00B204B6" w:rsidRPr="00D149DA" w:rsidRDefault="00B204B6" w:rsidP="0092082D">
      <w:pPr>
        <w:pStyle w:val="FootnoteText"/>
        <w:spacing w:line="240" w:lineRule="auto"/>
        <w:rPr>
          <w:lang w:val="en-ZA"/>
        </w:rPr>
      </w:pPr>
      <w:r>
        <w:rPr>
          <w:rStyle w:val="FootnoteReference"/>
        </w:rPr>
        <w:footnoteRef/>
      </w:r>
      <w:r>
        <w:t xml:space="preserve"> </w:t>
      </w:r>
      <w:bookmarkStart w:id="4" w:name="_Hlk135158935"/>
      <w:r w:rsidRPr="0099210D">
        <w:rPr>
          <w:i/>
          <w:iCs/>
        </w:rPr>
        <w:t>Minister of Safety and Security and others v Craig and Others</w:t>
      </w:r>
      <w:r w:rsidRPr="0099210D">
        <w:t xml:space="preserve"> </w:t>
      </w:r>
      <w:r>
        <w:t>[</w:t>
      </w:r>
      <w:r w:rsidRPr="00E75DD0">
        <w:t>2009] ZASCA 97; [2010] 1 All SA 126 (SCA); 2011 (1) SACR 469 (SCA)</w:t>
      </w:r>
      <w:bookmarkEnd w:id="4"/>
      <w:r>
        <w:t>.</w:t>
      </w:r>
    </w:p>
  </w:footnote>
  <w:footnote w:id="3">
    <w:p w14:paraId="7C90295D" w14:textId="142D4F4D" w:rsidR="00B204B6" w:rsidRPr="00036DCA" w:rsidRDefault="00B204B6" w:rsidP="00B6633B">
      <w:pPr>
        <w:pStyle w:val="FootnoteText"/>
        <w:spacing w:line="240" w:lineRule="auto"/>
        <w:rPr>
          <w:lang w:val="en-ZA"/>
        </w:rPr>
      </w:pPr>
      <w:r>
        <w:rPr>
          <w:rStyle w:val="FootnoteReference"/>
        </w:rPr>
        <w:footnoteRef/>
      </w:r>
      <w:r>
        <w:t xml:space="preserve"> </w:t>
      </w:r>
      <w:r w:rsidRPr="00F40369">
        <w:rPr>
          <w:i/>
          <w:iCs/>
        </w:rPr>
        <w:t>Country Cloud Trading CC v MEC, Department of Infrastructure Development</w:t>
      </w:r>
      <w:r>
        <w:rPr>
          <w:i/>
          <w:iCs/>
        </w:rPr>
        <w:t>, Gauteng</w:t>
      </w:r>
      <w:r w:rsidRPr="00F40369">
        <w:t xml:space="preserve"> </w:t>
      </w:r>
      <w:r w:rsidRPr="00036DCA">
        <w:t xml:space="preserve">[2014] ZACC 28; </w:t>
      </w:r>
      <w:r>
        <w:t xml:space="preserve">2014 (12) BCLR 1397 (CC); </w:t>
      </w:r>
      <w:r w:rsidRPr="00036DCA">
        <w:t>2015 (1) SA 1 (CC) paras 2</w:t>
      </w:r>
      <w:r>
        <w:t>1 – 22.</w:t>
      </w:r>
    </w:p>
  </w:footnote>
  <w:footnote w:id="4">
    <w:p w14:paraId="6920D96C" w14:textId="66961D6E" w:rsidR="00B204B6" w:rsidRPr="00770274" w:rsidRDefault="00B204B6" w:rsidP="00B6633B">
      <w:pPr>
        <w:pStyle w:val="FootnoteText"/>
        <w:spacing w:line="240" w:lineRule="auto"/>
        <w:rPr>
          <w:lang w:val="en-ZA"/>
        </w:rPr>
      </w:pPr>
      <w:r w:rsidRPr="00770274">
        <w:rPr>
          <w:rStyle w:val="FootnoteReference"/>
        </w:rPr>
        <w:footnoteRef/>
      </w:r>
      <w:r w:rsidRPr="00770274">
        <w:t xml:space="preserve"> </w:t>
      </w:r>
      <w:r w:rsidRPr="00770274">
        <w:rPr>
          <w:i/>
          <w:iCs/>
          <w:lang w:val="en-ZA"/>
        </w:rPr>
        <w:t xml:space="preserve">Mashongwa v </w:t>
      </w:r>
      <w:r w:rsidRPr="00770274">
        <w:rPr>
          <w:i/>
          <w:iCs/>
        </w:rPr>
        <w:t xml:space="preserve">PRASA </w:t>
      </w:r>
      <w:r w:rsidRPr="00770274">
        <w:rPr>
          <w:lang w:val="en-ZA"/>
        </w:rPr>
        <w:t>[2015] ZACC 36; 2016 (3) SA 528 (CC); 2016 (2) BCLR 204 (CC) para 22.</w:t>
      </w:r>
    </w:p>
  </w:footnote>
  <w:footnote w:id="5">
    <w:p w14:paraId="5FB04D6B" w14:textId="4BB89A79" w:rsidR="008C26B0" w:rsidRPr="008C26B0" w:rsidRDefault="008C26B0">
      <w:pPr>
        <w:pStyle w:val="FootnoteText"/>
        <w:rPr>
          <w:lang w:val="en-ZA"/>
        </w:rPr>
      </w:pPr>
      <w:r w:rsidRPr="00770274">
        <w:rPr>
          <w:rStyle w:val="FootnoteReference"/>
        </w:rPr>
        <w:footnoteRef/>
      </w:r>
      <w:r w:rsidRPr="00770274">
        <w:t xml:space="preserve"> </w:t>
      </w:r>
      <w:r w:rsidR="00180FB8" w:rsidRPr="00770274">
        <w:rPr>
          <w:i/>
        </w:rPr>
        <w:t>MTO Forestry (Pty) Ltd v Swart NO</w:t>
      </w:r>
      <w:r w:rsidR="00180FB8" w:rsidRPr="00770274">
        <w:t xml:space="preserve"> 2017 (5) SA 76 (SCA) para 18.</w:t>
      </w:r>
    </w:p>
  </w:footnote>
  <w:footnote w:id="6">
    <w:p w14:paraId="29880C0F" w14:textId="33147B13" w:rsidR="00B204B6" w:rsidRPr="00B65577" w:rsidRDefault="00B204B6" w:rsidP="00906077">
      <w:pPr>
        <w:pStyle w:val="FootnoteText"/>
        <w:spacing w:line="240" w:lineRule="auto"/>
        <w:rPr>
          <w:lang w:val="en-ZA"/>
        </w:rPr>
      </w:pPr>
      <w:r w:rsidRPr="009B55ED">
        <w:rPr>
          <w:rStyle w:val="FootnoteReference"/>
          <w:i/>
          <w:iCs/>
        </w:rPr>
        <w:footnoteRef/>
      </w:r>
      <w:r w:rsidRPr="009B55ED">
        <w:rPr>
          <w:i/>
          <w:iCs/>
        </w:rPr>
        <w:t xml:space="preserve"> Kruger v Coetzee</w:t>
      </w:r>
      <w:r>
        <w:t xml:space="preserve"> 1966 (2) SA 428 (A); [1966] 2 All SA 490 (A).</w:t>
      </w:r>
    </w:p>
  </w:footnote>
  <w:footnote w:id="7">
    <w:p w14:paraId="3EDA9B2D" w14:textId="54D8BB98" w:rsidR="00B204B6" w:rsidRPr="00AF563B" w:rsidRDefault="00B204B6" w:rsidP="00906077">
      <w:pPr>
        <w:pStyle w:val="FootnoteText"/>
        <w:spacing w:line="240" w:lineRule="auto"/>
        <w:rPr>
          <w:lang w:val="en-ZA"/>
        </w:rPr>
      </w:pPr>
      <w:r>
        <w:rPr>
          <w:rStyle w:val="FootnoteReference"/>
        </w:rPr>
        <w:footnoteRef/>
      </w:r>
      <w:r>
        <w:t xml:space="preserve"> </w:t>
      </w:r>
      <w:r w:rsidRPr="00AF563B">
        <w:rPr>
          <w:i/>
          <w:iCs/>
        </w:rPr>
        <w:t>Jacobs v Transnet Ltd t/a Metrorail</w:t>
      </w:r>
      <w:r w:rsidRPr="00AF563B">
        <w:t xml:space="preserve"> [2014] ZASCA 113; 2015 (1) SA 139 (SCA) para 6.</w:t>
      </w:r>
    </w:p>
  </w:footnote>
  <w:footnote w:id="8">
    <w:p w14:paraId="65516A6E" w14:textId="4251B0E5" w:rsidR="00B204B6" w:rsidRPr="00E00DF0" w:rsidRDefault="00B204B6" w:rsidP="00906077">
      <w:pPr>
        <w:pStyle w:val="FootnoteText"/>
        <w:spacing w:line="240" w:lineRule="auto"/>
        <w:rPr>
          <w:lang w:val="en-ZA"/>
        </w:rPr>
      </w:pPr>
      <w:r>
        <w:rPr>
          <w:rStyle w:val="FootnoteReference"/>
        </w:rPr>
        <w:footnoteRef/>
      </w:r>
      <w:r>
        <w:t xml:space="preserve"> </w:t>
      </w:r>
      <w:r w:rsidRPr="00E00DF0">
        <w:rPr>
          <w:i/>
          <w:iCs/>
        </w:rPr>
        <w:t>Road Accident Fund v Sauls</w:t>
      </w:r>
      <w:r w:rsidRPr="00E00DF0">
        <w:t xml:space="preserve"> 2002 (2) SA 55 (SCA) para 8</w:t>
      </w:r>
      <w:r>
        <w:t>.</w:t>
      </w:r>
    </w:p>
  </w:footnote>
  <w:footnote w:id="9">
    <w:p w14:paraId="07E18F87" w14:textId="02211BFD" w:rsidR="00B204B6" w:rsidRPr="00C66F82" w:rsidRDefault="00B204B6" w:rsidP="00906077">
      <w:pPr>
        <w:pStyle w:val="FootnoteText"/>
        <w:spacing w:line="240" w:lineRule="auto"/>
        <w:rPr>
          <w:lang w:val="en-ZA"/>
        </w:rPr>
      </w:pPr>
      <w:r>
        <w:rPr>
          <w:rStyle w:val="FootnoteReference"/>
        </w:rPr>
        <w:footnoteRef/>
      </w:r>
      <w:r>
        <w:t xml:space="preserve"> </w:t>
      </w:r>
      <w:r w:rsidRPr="00B30D9D">
        <w:rPr>
          <w:i/>
          <w:iCs/>
        </w:rPr>
        <w:t>Pitzer v Eskom</w:t>
      </w:r>
      <w:r w:rsidRPr="00B30D9D">
        <w:t xml:space="preserve"> [2012] ZASCA 44 para 24.</w:t>
      </w:r>
    </w:p>
  </w:footnote>
  <w:footnote w:id="10">
    <w:p w14:paraId="2881E945" w14:textId="4B8BBFCF" w:rsidR="00B204B6" w:rsidRPr="000A4912" w:rsidRDefault="00B204B6" w:rsidP="00906077">
      <w:pPr>
        <w:pStyle w:val="FootnoteText"/>
        <w:spacing w:line="240" w:lineRule="auto"/>
        <w:rPr>
          <w:lang w:val="en-ZA"/>
        </w:rPr>
      </w:pPr>
      <w:r>
        <w:rPr>
          <w:rStyle w:val="FootnoteReference"/>
        </w:rPr>
        <w:footnoteRef/>
      </w:r>
      <w:r>
        <w:t xml:space="preserve"> </w:t>
      </w:r>
      <w:r w:rsidRPr="002C6FC6">
        <w:rPr>
          <w:i/>
          <w:iCs/>
          <w:lang w:val="en-ZA"/>
        </w:rPr>
        <w:t>Sea Harvest Corporation (Pty) Ltd and Another v Duncan Dock Cold Storage (Pty) Ltd and Another</w:t>
      </w:r>
      <w:r>
        <w:rPr>
          <w:lang w:val="en-ZA"/>
        </w:rPr>
        <w:t xml:space="preserve"> [2000] 1 All SA 128 (A) para 22.</w:t>
      </w:r>
    </w:p>
  </w:footnote>
  <w:footnote w:id="11">
    <w:p w14:paraId="187334C5" w14:textId="246083D3" w:rsidR="00B204B6" w:rsidRPr="00242CFD" w:rsidRDefault="00B204B6" w:rsidP="002A1B26">
      <w:pPr>
        <w:pStyle w:val="FootnoteText"/>
        <w:tabs>
          <w:tab w:val="left" w:pos="8222"/>
        </w:tabs>
        <w:spacing w:line="240" w:lineRule="auto"/>
        <w:rPr>
          <w:lang w:val="en-ZA"/>
        </w:rPr>
      </w:pPr>
      <w:r>
        <w:rPr>
          <w:rStyle w:val="FootnoteReference"/>
        </w:rPr>
        <w:footnoteRef/>
      </w:r>
      <w:r>
        <w:t xml:space="preserve"> </w:t>
      </w:r>
      <w:r w:rsidRPr="00D05540">
        <w:rPr>
          <w:i/>
          <w:iCs/>
          <w:lang w:val="en-ZA"/>
        </w:rPr>
        <w:t>Van E</w:t>
      </w:r>
      <w:r>
        <w:rPr>
          <w:i/>
          <w:iCs/>
          <w:lang w:val="en-ZA"/>
        </w:rPr>
        <w:t>e</w:t>
      </w:r>
      <w:r w:rsidRPr="00D05540">
        <w:rPr>
          <w:i/>
          <w:iCs/>
          <w:lang w:val="en-ZA"/>
        </w:rPr>
        <w:t>den v Minister of Safety and Security</w:t>
      </w:r>
      <w:r>
        <w:rPr>
          <w:lang w:val="en-ZA"/>
        </w:rPr>
        <w:t xml:space="preserve"> 2003 (1) SA 389 (SCA). </w:t>
      </w:r>
    </w:p>
  </w:footnote>
  <w:footnote w:id="12">
    <w:p w14:paraId="5D014168" w14:textId="1A2F5E24" w:rsidR="00B204B6" w:rsidRPr="00962D12" w:rsidRDefault="00B204B6" w:rsidP="009841CD">
      <w:pPr>
        <w:pStyle w:val="FootnoteText"/>
        <w:spacing w:line="240" w:lineRule="auto"/>
        <w:rPr>
          <w:lang w:val="en-ZA"/>
        </w:rPr>
      </w:pPr>
      <w:r w:rsidRPr="006A75D5">
        <w:rPr>
          <w:rStyle w:val="FootnoteReference"/>
        </w:rPr>
        <w:footnoteRef/>
      </w:r>
      <w:r w:rsidRPr="006A75D5">
        <w:t xml:space="preserve"> </w:t>
      </w:r>
      <w:r w:rsidRPr="008C7BCB">
        <w:rPr>
          <w:i/>
          <w:iCs/>
          <w:lang w:val="en-ZA"/>
        </w:rPr>
        <w:t xml:space="preserve">Mashongwa v </w:t>
      </w:r>
      <w:r>
        <w:rPr>
          <w:i/>
          <w:iCs/>
        </w:rPr>
        <w:t xml:space="preserve">PRASA </w:t>
      </w:r>
      <w:r>
        <w:rPr>
          <w:lang w:val="en-ZA"/>
        </w:rPr>
        <w:t>[2015] ZACC 36; 2016 (3) SA 528 (CC); 2016 (2) BCLR 204 (CC)</w:t>
      </w:r>
      <w:r w:rsidRPr="006A75D5">
        <w:rPr>
          <w:lang w:val="en-ZA"/>
        </w:rPr>
        <w:t xml:space="preserve"> para 41.</w:t>
      </w:r>
    </w:p>
  </w:footnote>
  <w:footnote w:id="13">
    <w:p w14:paraId="35D61678" w14:textId="0AEDF4A6" w:rsidR="00B204B6" w:rsidRPr="007A600F" w:rsidRDefault="00B204B6" w:rsidP="009841CD">
      <w:pPr>
        <w:pStyle w:val="FootnoteText"/>
        <w:tabs>
          <w:tab w:val="left" w:pos="8222"/>
        </w:tabs>
        <w:spacing w:line="240" w:lineRule="auto"/>
        <w:rPr>
          <w:lang w:val="en-ZA"/>
        </w:rPr>
      </w:pPr>
      <w:r>
        <w:rPr>
          <w:rStyle w:val="FootnoteReference"/>
        </w:rPr>
        <w:footnoteRef/>
      </w:r>
      <w:r>
        <w:t xml:space="preserve"> </w:t>
      </w:r>
      <w:r w:rsidRPr="00CD2FEE">
        <w:rPr>
          <w:i/>
          <w:iCs/>
          <w:lang w:val="en-ZA"/>
        </w:rPr>
        <w:t>Blue Mountain Productions CC and Another v Minister of Police</w:t>
      </w:r>
      <w:r>
        <w:rPr>
          <w:lang w:val="en-ZA"/>
        </w:rPr>
        <w:t xml:space="preserve"> </w:t>
      </w:r>
      <w:r w:rsidRPr="00BE419D">
        <w:rPr>
          <w:i/>
          <w:iCs/>
          <w:lang w:val="en-ZA"/>
        </w:rPr>
        <w:t>(Blue Mountain Productions)</w:t>
      </w:r>
      <w:r>
        <w:rPr>
          <w:lang w:val="en-ZA"/>
        </w:rPr>
        <w:t xml:space="preserve"> [2020] 4 All SA 401 (WCC).</w:t>
      </w:r>
    </w:p>
  </w:footnote>
  <w:footnote w:id="14">
    <w:p w14:paraId="5E369AA3" w14:textId="2C7E01BD" w:rsidR="00B204B6" w:rsidRPr="00BE419D" w:rsidRDefault="00B204B6" w:rsidP="009841CD">
      <w:pPr>
        <w:pStyle w:val="FootnoteText"/>
        <w:spacing w:line="240" w:lineRule="auto"/>
        <w:rPr>
          <w:lang w:val="en-ZA"/>
        </w:rPr>
      </w:pPr>
      <w:r>
        <w:rPr>
          <w:rStyle w:val="FootnoteReference"/>
        </w:rPr>
        <w:footnoteRef/>
      </w:r>
      <w:r>
        <w:t xml:space="preserve"> </w:t>
      </w:r>
      <w:r w:rsidRPr="00594B09">
        <w:rPr>
          <w:lang w:val="en-ZA"/>
        </w:rPr>
        <w:t xml:space="preserve">In </w:t>
      </w:r>
      <w:r w:rsidRPr="00594B09">
        <w:rPr>
          <w:i/>
          <w:iCs/>
          <w:lang w:val="en-ZA"/>
        </w:rPr>
        <w:t>Blue Mountain Productions</w:t>
      </w:r>
      <w:r w:rsidRPr="009841CD">
        <w:rPr>
          <w:iCs/>
          <w:lang w:val="en-ZA"/>
        </w:rPr>
        <w:t xml:space="preserve"> (see para 35 – 36)</w:t>
      </w:r>
      <w:r w:rsidRPr="00594B09">
        <w:rPr>
          <w:lang w:val="en-ZA"/>
        </w:rPr>
        <w:t xml:space="preserve">, the SAPS’s </w:t>
      </w:r>
      <w:r w:rsidRPr="009841CD">
        <w:rPr>
          <w:lang w:val="en-ZA"/>
        </w:rPr>
        <w:t xml:space="preserve">argued that the local police station was </w:t>
      </w:r>
      <w:r w:rsidRPr="00594B09">
        <w:rPr>
          <w:lang w:val="en-ZA"/>
        </w:rPr>
        <w:t xml:space="preserve">small </w:t>
      </w:r>
      <w:r w:rsidRPr="009841CD">
        <w:rPr>
          <w:lang w:val="en-ZA"/>
        </w:rPr>
        <w:t xml:space="preserve">and </w:t>
      </w:r>
      <w:r w:rsidRPr="00594B09">
        <w:rPr>
          <w:lang w:val="en-ZA"/>
        </w:rPr>
        <w:t>had to service a vast area</w:t>
      </w:r>
      <w:r w:rsidRPr="009841CD">
        <w:rPr>
          <w:lang w:val="en-ZA"/>
        </w:rPr>
        <w:t>. SAPS argued that:</w:t>
      </w:r>
      <w:r w:rsidRPr="00594B09">
        <w:rPr>
          <w:lang w:val="en-ZA"/>
        </w:rPr>
        <w:t xml:space="preserve"> the protest action was a well-orchestrated campaign led by several trade unions</w:t>
      </w:r>
      <w:r w:rsidRPr="009841CD">
        <w:rPr>
          <w:lang w:val="en-ZA"/>
        </w:rPr>
        <w:t>; m</w:t>
      </w:r>
      <w:r w:rsidRPr="00594B09">
        <w:rPr>
          <w:lang w:val="en-ZA"/>
        </w:rPr>
        <w:t>any areas were affected by the protests</w:t>
      </w:r>
      <w:r w:rsidRPr="009841CD">
        <w:rPr>
          <w:lang w:val="en-ZA"/>
        </w:rPr>
        <w:t xml:space="preserve">; </w:t>
      </w:r>
      <w:r w:rsidRPr="00594B09">
        <w:rPr>
          <w:lang w:val="en-ZA"/>
        </w:rPr>
        <w:t>two police stations were attacked and burnt down in the area</w:t>
      </w:r>
      <w:r w:rsidRPr="009841CD">
        <w:rPr>
          <w:lang w:val="en-ZA"/>
        </w:rPr>
        <w:t>;</w:t>
      </w:r>
      <w:r w:rsidRPr="00594B09">
        <w:rPr>
          <w:lang w:val="en-ZA"/>
        </w:rPr>
        <w:t xml:space="preserve"> the protestors were transported to different locations in order to protest</w:t>
      </w:r>
      <w:r w:rsidRPr="009841CD">
        <w:rPr>
          <w:lang w:val="en-ZA"/>
        </w:rPr>
        <w:t xml:space="preserve">; </w:t>
      </w:r>
      <w:r w:rsidRPr="00594B09">
        <w:rPr>
          <w:lang w:val="en-ZA"/>
        </w:rPr>
        <w:t>women and children had to be evacuated at short notice</w:t>
      </w:r>
      <w:r w:rsidRPr="009841CD">
        <w:rPr>
          <w:lang w:val="en-ZA"/>
        </w:rPr>
        <w:t>;</w:t>
      </w:r>
      <w:r w:rsidRPr="00594B09">
        <w:rPr>
          <w:lang w:val="en-ZA"/>
        </w:rPr>
        <w:t xml:space="preserve"> and the police prioritised issues of ‘life and limb’ as compared to issues of protecting private property.</w:t>
      </w:r>
      <w:r>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00913"/>
      <w:docPartObj>
        <w:docPartGallery w:val="Page Numbers (Top of Page)"/>
        <w:docPartUnique/>
      </w:docPartObj>
    </w:sdtPr>
    <w:sdtEndPr>
      <w:rPr>
        <w:noProof/>
      </w:rPr>
    </w:sdtEndPr>
    <w:sdtContent>
      <w:p w14:paraId="10A3EAEF" w14:textId="7B857913" w:rsidR="00B204B6" w:rsidRDefault="00B204B6">
        <w:pPr>
          <w:pStyle w:val="Header"/>
          <w:jc w:val="right"/>
        </w:pPr>
        <w:r>
          <w:fldChar w:fldCharType="begin"/>
        </w:r>
        <w:r>
          <w:instrText xml:space="preserve"> PAGE   \* MERGEFORMAT </w:instrText>
        </w:r>
        <w:r>
          <w:fldChar w:fldCharType="separate"/>
        </w:r>
        <w:r w:rsidR="005D056D">
          <w:rPr>
            <w:noProof/>
          </w:rPr>
          <w:t>2</w:t>
        </w:r>
        <w:r>
          <w:rPr>
            <w:noProof/>
          </w:rPr>
          <w:fldChar w:fldCharType="end"/>
        </w:r>
      </w:p>
    </w:sdtContent>
  </w:sdt>
  <w:p w14:paraId="2DC09827" w14:textId="77777777" w:rsidR="00B204B6" w:rsidRDefault="00B20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4269F"/>
    <w:multiLevelType w:val="hybridMultilevel"/>
    <w:tmpl w:val="9AFC3492"/>
    <w:lvl w:ilvl="0" w:tplc="32C65616">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1DC332E"/>
    <w:multiLevelType w:val="hybridMultilevel"/>
    <w:tmpl w:val="598CCACA"/>
    <w:lvl w:ilvl="0" w:tplc="26E200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6687F22"/>
    <w:multiLevelType w:val="hybridMultilevel"/>
    <w:tmpl w:val="9A180260"/>
    <w:lvl w:ilvl="0" w:tplc="3CA86442">
      <w:start w:val="1"/>
      <w:numFmt w:val="decimal"/>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5B"/>
    <w:rsid w:val="00001742"/>
    <w:rsid w:val="00002225"/>
    <w:rsid w:val="00002A02"/>
    <w:rsid w:val="00003520"/>
    <w:rsid w:val="00004143"/>
    <w:rsid w:val="000041B9"/>
    <w:rsid w:val="00007666"/>
    <w:rsid w:val="00013D3E"/>
    <w:rsid w:val="0002480F"/>
    <w:rsid w:val="0003244A"/>
    <w:rsid w:val="00032727"/>
    <w:rsid w:val="00032BE6"/>
    <w:rsid w:val="00035C14"/>
    <w:rsid w:val="00036DCA"/>
    <w:rsid w:val="000373CE"/>
    <w:rsid w:val="00042309"/>
    <w:rsid w:val="000444AC"/>
    <w:rsid w:val="000458A4"/>
    <w:rsid w:val="0004711E"/>
    <w:rsid w:val="0005433C"/>
    <w:rsid w:val="000579CC"/>
    <w:rsid w:val="00060CF1"/>
    <w:rsid w:val="00063414"/>
    <w:rsid w:val="00065A5C"/>
    <w:rsid w:val="00065E93"/>
    <w:rsid w:val="00070915"/>
    <w:rsid w:val="0007148E"/>
    <w:rsid w:val="00072E7D"/>
    <w:rsid w:val="00075348"/>
    <w:rsid w:val="00081881"/>
    <w:rsid w:val="00082131"/>
    <w:rsid w:val="00086FEB"/>
    <w:rsid w:val="00091A6F"/>
    <w:rsid w:val="00095CE0"/>
    <w:rsid w:val="000A0655"/>
    <w:rsid w:val="000A07C1"/>
    <w:rsid w:val="000A25CC"/>
    <w:rsid w:val="000A2C9A"/>
    <w:rsid w:val="000A4912"/>
    <w:rsid w:val="000A5B54"/>
    <w:rsid w:val="000A60DA"/>
    <w:rsid w:val="000A63DD"/>
    <w:rsid w:val="000B2D7F"/>
    <w:rsid w:val="000C1FEA"/>
    <w:rsid w:val="000C6051"/>
    <w:rsid w:val="000C7A93"/>
    <w:rsid w:val="000D2338"/>
    <w:rsid w:val="000D2889"/>
    <w:rsid w:val="000D36B1"/>
    <w:rsid w:val="000D5897"/>
    <w:rsid w:val="000D7E77"/>
    <w:rsid w:val="000E6B42"/>
    <w:rsid w:val="000E73CD"/>
    <w:rsid w:val="000F1B36"/>
    <w:rsid w:val="000F24B0"/>
    <w:rsid w:val="000F3BD5"/>
    <w:rsid w:val="000F6D4D"/>
    <w:rsid w:val="00100BB6"/>
    <w:rsid w:val="00111EF9"/>
    <w:rsid w:val="00112BB5"/>
    <w:rsid w:val="00115572"/>
    <w:rsid w:val="00115955"/>
    <w:rsid w:val="001163E5"/>
    <w:rsid w:val="00120C87"/>
    <w:rsid w:val="00122FB1"/>
    <w:rsid w:val="00123515"/>
    <w:rsid w:val="00126F95"/>
    <w:rsid w:val="001272AB"/>
    <w:rsid w:val="00127CB7"/>
    <w:rsid w:val="001323BD"/>
    <w:rsid w:val="0013583A"/>
    <w:rsid w:val="001413A0"/>
    <w:rsid w:val="0014351A"/>
    <w:rsid w:val="00147FBC"/>
    <w:rsid w:val="00150EEE"/>
    <w:rsid w:val="00155117"/>
    <w:rsid w:val="00155791"/>
    <w:rsid w:val="001562B4"/>
    <w:rsid w:val="00156515"/>
    <w:rsid w:val="0015728A"/>
    <w:rsid w:val="00162A6E"/>
    <w:rsid w:val="00163935"/>
    <w:rsid w:val="001650EE"/>
    <w:rsid w:val="00166432"/>
    <w:rsid w:val="00170A31"/>
    <w:rsid w:val="00171036"/>
    <w:rsid w:val="0017155A"/>
    <w:rsid w:val="0017798F"/>
    <w:rsid w:val="001802AD"/>
    <w:rsid w:val="00180FB8"/>
    <w:rsid w:val="00183C4E"/>
    <w:rsid w:val="00191F53"/>
    <w:rsid w:val="001A1DC2"/>
    <w:rsid w:val="001A314A"/>
    <w:rsid w:val="001A3454"/>
    <w:rsid w:val="001A3785"/>
    <w:rsid w:val="001A4F04"/>
    <w:rsid w:val="001A6FCA"/>
    <w:rsid w:val="001B4844"/>
    <w:rsid w:val="001D1CA7"/>
    <w:rsid w:val="001D5371"/>
    <w:rsid w:val="001D548E"/>
    <w:rsid w:val="001E31EE"/>
    <w:rsid w:val="001E5EFB"/>
    <w:rsid w:val="001E6884"/>
    <w:rsid w:val="001E74DD"/>
    <w:rsid w:val="001F152C"/>
    <w:rsid w:val="001F46B0"/>
    <w:rsid w:val="00204193"/>
    <w:rsid w:val="00205115"/>
    <w:rsid w:val="00205567"/>
    <w:rsid w:val="00205ECD"/>
    <w:rsid w:val="002064D3"/>
    <w:rsid w:val="00213A5D"/>
    <w:rsid w:val="0021700C"/>
    <w:rsid w:val="00221044"/>
    <w:rsid w:val="00222202"/>
    <w:rsid w:val="00231083"/>
    <w:rsid w:val="00231106"/>
    <w:rsid w:val="00231E2A"/>
    <w:rsid w:val="00232ED7"/>
    <w:rsid w:val="00233663"/>
    <w:rsid w:val="00233D39"/>
    <w:rsid w:val="00237ED5"/>
    <w:rsid w:val="00242CFD"/>
    <w:rsid w:val="002431AC"/>
    <w:rsid w:val="00243CC4"/>
    <w:rsid w:val="00250D98"/>
    <w:rsid w:val="00255813"/>
    <w:rsid w:val="00256EEB"/>
    <w:rsid w:val="00261314"/>
    <w:rsid w:val="00265BC9"/>
    <w:rsid w:val="0027296E"/>
    <w:rsid w:val="002731BD"/>
    <w:rsid w:val="00280F95"/>
    <w:rsid w:val="002911AD"/>
    <w:rsid w:val="0029186D"/>
    <w:rsid w:val="00292152"/>
    <w:rsid w:val="002927F5"/>
    <w:rsid w:val="00295845"/>
    <w:rsid w:val="002977DB"/>
    <w:rsid w:val="00297DF8"/>
    <w:rsid w:val="002A16B5"/>
    <w:rsid w:val="002A1B26"/>
    <w:rsid w:val="002A21EE"/>
    <w:rsid w:val="002A31F7"/>
    <w:rsid w:val="002A4971"/>
    <w:rsid w:val="002A6FDF"/>
    <w:rsid w:val="002A71CE"/>
    <w:rsid w:val="002B0676"/>
    <w:rsid w:val="002B1648"/>
    <w:rsid w:val="002B2D67"/>
    <w:rsid w:val="002B5EB4"/>
    <w:rsid w:val="002C00C7"/>
    <w:rsid w:val="002C1099"/>
    <w:rsid w:val="002C1E56"/>
    <w:rsid w:val="002C388A"/>
    <w:rsid w:val="002C5AA5"/>
    <w:rsid w:val="002C6ABC"/>
    <w:rsid w:val="002C6FC6"/>
    <w:rsid w:val="002D12BA"/>
    <w:rsid w:val="002D1EFB"/>
    <w:rsid w:val="002D31EC"/>
    <w:rsid w:val="002D3B12"/>
    <w:rsid w:val="002D7CF5"/>
    <w:rsid w:val="002E0276"/>
    <w:rsid w:val="002E24A0"/>
    <w:rsid w:val="002F060D"/>
    <w:rsid w:val="002F08B8"/>
    <w:rsid w:val="002F091C"/>
    <w:rsid w:val="002F1654"/>
    <w:rsid w:val="002F2833"/>
    <w:rsid w:val="002F6A7C"/>
    <w:rsid w:val="002F6C18"/>
    <w:rsid w:val="0030219C"/>
    <w:rsid w:val="0030234C"/>
    <w:rsid w:val="00303040"/>
    <w:rsid w:val="00303DBB"/>
    <w:rsid w:val="00306F55"/>
    <w:rsid w:val="00311D9F"/>
    <w:rsid w:val="00313D3E"/>
    <w:rsid w:val="00316C65"/>
    <w:rsid w:val="0032154B"/>
    <w:rsid w:val="00324390"/>
    <w:rsid w:val="00330191"/>
    <w:rsid w:val="00330711"/>
    <w:rsid w:val="00330D57"/>
    <w:rsid w:val="00332B83"/>
    <w:rsid w:val="003346D0"/>
    <w:rsid w:val="003371E8"/>
    <w:rsid w:val="00343435"/>
    <w:rsid w:val="00346B53"/>
    <w:rsid w:val="003547A7"/>
    <w:rsid w:val="00355230"/>
    <w:rsid w:val="00357AB3"/>
    <w:rsid w:val="0036023B"/>
    <w:rsid w:val="00365A7E"/>
    <w:rsid w:val="00367672"/>
    <w:rsid w:val="00373465"/>
    <w:rsid w:val="00373F6C"/>
    <w:rsid w:val="00374DC2"/>
    <w:rsid w:val="003765BD"/>
    <w:rsid w:val="00376D3E"/>
    <w:rsid w:val="00377424"/>
    <w:rsid w:val="0038135E"/>
    <w:rsid w:val="00383D75"/>
    <w:rsid w:val="00383DFA"/>
    <w:rsid w:val="003866BC"/>
    <w:rsid w:val="003954C3"/>
    <w:rsid w:val="003974A7"/>
    <w:rsid w:val="003978F9"/>
    <w:rsid w:val="003A235D"/>
    <w:rsid w:val="003A266B"/>
    <w:rsid w:val="003A5199"/>
    <w:rsid w:val="003A7783"/>
    <w:rsid w:val="003A7CFA"/>
    <w:rsid w:val="003B07BB"/>
    <w:rsid w:val="003B446E"/>
    <w:rsid w:val="003B56A6"/>
    <w:rsid w:val="003C0091"/>
    <w:rsid w:val="003C0AF1"/>
    <w:rsid w:val="003C0C6F"/>
    <w:rsid w:val="003C11E1"/>
    <w:rsid w:val="003C2377"/>
    <w:rsid w:val="003C2CA5"/>
    <w:rsid w:val="003C5E2A"/>
    <w:rsid w:val="003C7233"/>
    <w:rsid w:val="003D01F8"/>
    <w:rsid w:val="003D2DE2"/>
    <w:rsid w:val="003D378D"/>
    <w:rsid w:val="003D48CC"/>
    <w:rsid w:val="003D4E66"/>
    <w:rsid w:val="003D7184"/>
    <w:rsid w:val="003E32AE"/>
    <w:rsid w:val="003E72AD"/>
    <w:rsid w:val="003E755B"/>
    <w:rsid w:val="003F12F0"/>
    <w:rsid w:val="003F18DA"/>
    <w:rsid w:val="003F19AF"/>
    <w:rsid w:val="003F2AE3"/>
    <w:rsid w:val="003F370F"/>
    <w:rsid w:val="003F450D"/>
    <w:rsid w:val="00401177"/>
    <w:rsid w:val="00401C25"/>
    <w:rsid w:val="00402308"/>
    <w:rsid w:val="00402F8C"/>
    <w:rsid w:val="0040396F"/>
    <w:rsid w:val="00403B6D"/>
    <w:rsid w:val="00403BEE"/>
    <w:rsid w:val="00411AE3"/>
    <w:rsid w:val="0041491B"/>
    <w:rsid w:val="0041578C"/>
    <w:rsid w:val="00417D89"/>
    <w:rsid w:val="00422753"/>
    <w:rsid w:val="00424F54"/>
    <w:rsid w:val="00425985"/>
    <w:rsid w:val="00425A54"/>
    <w:rsid w:val="0043204C"/>
    <w:rsid w:val="004334BA"/>
    <w:rsid w:val="00433BC1"/>
    <w:rsid w:val="0043406E"/>
    <w:rsid w:val="00440585"/>
    <w:rsid w:val="004423C6"/>
    <w:rsid w:val="00454731"/>
    <w:rsid w:val="004577EE"/>
    <w:rsid w:val="00461FC2"/>
    <w:rsid w:val="004621EA"/>
    <w:rsid w:val="00462F14"/>
    <w:rsid w:val="00463AFE"/>
    <w:rsid w:val="00464380"/>
    <w:rsid w:val="00465B05"/>
    <w:rsid w:val="004669C8"/>
    <w:rsid w:val="00466CF8"/>
    <w:rsid w:val="004674FA"/>
    <w:rsid w:val="00467773"/>
    <w:rsid w:val="00467A7B"/>
    <w:rsid w:val="00473696"/>
    <w:rsid w:val="0047584E"/>
    <w:rsid w:val="004774A9"/>
    <w:rsid w:val="0048021C"/>
    <w:rsid w:val="00481214"/>
    <w:rsid w:val="00486EEC"/>
    <w:rsid w:val="00491E77"/>
    <w:rsid w:val="00493281"/>
    <w:rsid w:val="004A0320"/>
    <w:rsid w:val="004A19B7"/>
    <w:rsid w:val="004A3B9B"/>
    <w:rsid w:val="004A778E"/>
    <w:rsid w:val="004B033D"/>
    <w:rsid w:val="004B06EE"/>
    <w:rsid w:val="004B0F44"/>
    <w:rsid w:val="004B1422"/>
    <w:rsid w:val="004B2691"/>
    <w:rsid w:val="004B4B60"/>
    <w:rsid w:val="004B4ED1"/>
    <w:rsid w:val="004B52A7"/>
    <w:rsid w:val="004B5A77"/>
    <w:rsid w:val="004C051C"/>
    <w:rsid w:val="004C1094"/>
    <w:rsid w:val="004C3AF9"/>
    <w:rsid w:val="004C448E"/>
    <w:rsid w:val="004C6523"/>
    <w:rsid w:val="004C7970"/>
    <w:rsid w:val="004D0937"/>
    <w:rsid w:val="004D10D7"/>
    <w:rsid w:val="004D5323"/>
    <w:rsid w:val="004E2341"/>
    <w:rsid w:val="004E5195"/>
    <w:rsid w:val="004E5BBB"/>
    <w:rsid w:val="004E5E00"/>
    <w:rsid w:val="004E7FCA"/>
    <w:rsid w:val="004F2AFA"/>
    <w:rsid w:val="004F39A0"/>
    <w:rsid w:val="004F49B6"/>
    <w:rsid w:val="004F5BFE"/>
    <w:rsid w:val="004F75D2"/>
    <w:rsid w:val="00503734"/>
    <w:rsid w:val="005044AD"/>
    <w:rsid w:val="0050532B"/>
    <w:rsid w:val="00510854"/>
    <w:rsid w:val="00510B3E"/>
    <w:rsid w:val="0051103A"/>
    <w:rsid w:val="0051320E"/>
    <w:rsid w:val="0051627E"/>
    <w:rsid w:val="00517D55"/>
    <w:rsid w:val="00521E5E"/>
    <w:rsid w:val="00522AF9"/>
    <w:rsid w:val="005260B9"/>
    <w:rsid w:val="00526728"/>
    <w:rsid w:val="00531CE5"/>
    <w:rsid w:val="005321A5"/>
    <w:rsid w:val="00534E02"/>
    <w:rsid w:val="00534E0F"/>
    <w:rsid w:val="00540182"/>
    <w:rsid w:val="00541411"/>
    <w:rsid w:val="00544800"/>
    <w:rsid w:val="00544BA6"/>
    <w:rsid w:val="00545547"/>
    <w:rsid w:val="00551E85"/>
    <w:rsid w:val="00551ECE"/>
    <w:rsid w:val="005579F1"/>
    <w:rsid w:val="0056097F"/>
    <w:rsid w:val="00562997"/>
    <w:rsid w:val="005659D6"/>
    <w:rsid w:val="00566433"/>
    <w:rsid w:val="005669B7"/>
    <w:rsid w:val="00572441"/>
    <w:rsid w:val="00574C29"/>
    <w:rsid w:val="005808F4"/>
    <w:rsid w:val="00580D95"/>
    <w:rsid w:val="00583CDA"/>
    <w:rsid w:val="00585042"/>
    <w:rsid w:val="005857F5"/>
    <w:rsid w:val="00586506"/>
    <w:rsid w:val="005906AE"/>
    <w:rsid w:val="00593D1C"/>
    <w:rsid w:val="00594B09"/>
    <w:rsid w:val="005A33C8"/>
    <w:rsid w:val="005A50DE"/>
    <w:rsid w:val="005A60F6"/>
    <w:rsid w:val="005B5796"/>
    <w:rsid w:val="005B665B"/>
    <w:rsid w:val="005C54A6"/>
    <w:rsid w:val="005C5CE2"/>
    <w:rsid w:val="005C5D9D"/>
    <w:rsid w:val="005D056D"/>
    <w:rsid w:val="005D0EEB"/>
    <w:rsid w:val="005E29D8"/>
    <w:rsid w:val="005E500A"/>
    <w:rsid w:val="005E6AA3"/>
    <w:rsid w:val="005E7626"/>
    <w:rsid w:val="005F02BA"/>
    <w:rsid w:val="005F118A"/>
    <w:rsid w:val="005F1BBD"/>
    <w:rsid w:val="005F434F"/>
    <w:rsid w:val="005F43F2"/>
    <w:rsid w:val="005F4711"/>
    <w:rsid w:val="005F4E7A"/>
    <w:rsid w:val="005F5802"/>
    <w:rsid w:val="00600154"/>
    <w:rsid w:val="006003AA"/>
    <w:rsid w:val="00602987"/>
    <w:rsid w:val="006056C8"/>
    <w:rsid w:val="006103DD"/>
    <w:rsid w:val="006143D3"/>
    <w:rsid w:val="0062096F"/>
    <w:rsid w:val="0062606B"/>
    <w:rsid w:val="00630118"/>
    <w:rsid w:val="00630543"/>
    <w:rsid w:val="0063071A"/>
    <w:rsid w:val="0063229D"/>
    <w:rsid w:val="006344BD"/>
    <w:rsid w:val="00636E9E"/>
    <w:rsid w:val="00641C96"/>
    <w:rsid w:val="00643BFA"/>
    <w:rsid w:val="00646EE9"/>
    <w:rsid w:val="00647422"/>
    <w:rsid w:val="00651EC6"/>
    <w:rsid w:val="00655D69"/>
    <w:rsid w:val="00655E26"/>
    <w:rsid w:val="0065634F"/>
    <w:rsid w:val="006576B8"/>
    <w:rsid w:val="00660072"/>
    <w:rsid w:val="00662E3F"/>
    <w:rsid w:val="00663F8F"/>
    <w:rsid w:val="0066416E"/>
    <w:rsid w:val="00666CAC"/>
    <w:rsid w:val="00670BEC"/>
    <w:rsid w:val="00670E37"/>
    <w:rsid w:val="00672830"/>
    <w:rsid w:val="006763BE"/>
    <w:rsid w:val="006839DD"/>
    <w:rsid w:val="00685AA6"/>
    <w:rsid w:val="00693E4B"/>
    <w:rsid w:val="00696329"/>
    <w:rsid w:val="006A75D5"/>
    <w:rsid w:val="006B14B5"/>
    <w:rsid w:val="006B1E3C"/>
    <w:rsid w:val="006B29A3"/>
    <w:rsid w:val="006B2AC7"/>
    <w:rsid w:val="006B3BE5"/>
    <w:rsid w:val="006B3C0A"/>
    <w:rsid w:val="006C13A5"/>
    <w:rsid w:val="006C3C7E"/>
    <w:rsid w:val="006C69CF"/>
    <w:rsid w:val="006C7497"/>
    <w:rsid w:val="006C7532"/>
    <w:rsid w:val="006D006B"/>
    <w:rsid w:val="006D1DD0"/>
    <w:rsid w:val="006D35AF"/>
    <w:rsid w:val="006D3C13"/>
    <w:rsid w:val="006E3804"/>
    <w:rsid w:val="006E5135"/>
    <w:rsid w:val="006E535F"/>
    <w:rsid w:val="006F221D"/>
    <w:rsid w:val="006F2F9E"/>
    <w:rsid w:val="006F32E0"/>
    <w:rsid w:val="006F5F1C"/>
    <w:rsid w:val="00700E4C"/>
    <w:rsid w:val="00703828"/>
    <w:rsid w:val="0070457D"/>
    <w:rsid w:val="00705751"/>
    <w:rsid w:val="00707756"/>
    <w:rsid w:val="0071314F"/>
    <w:rsid w:val="00713974"/>
    <w:rsid w:val="00721241"/>
    <w:rsid w:val="00722558"/>
    <w:rsid w:val="00723F40"/>
    <w:rsid w:val="00727392"/>
    <w:rsid w:val="00730D77"/>
    <w:rsid w:val="007355F9"/>
    <w:rsid w:val="00735EE9"/>
    <w:rsid w:val="00740043"/>
    <w:rsid w:val="0074049D"/>
    <w:rsid w:val="0074579D"/>
    <w:rsid w:val="00746BAB"/>
    <w:rsid w:val="00750F9F"/>
    <w:rsid w:val="00751E22"/>
    <w:rsid w:val="00752606"/>
    <w:rsid w:val="007545F7"/>
    <w:rsid w:val="007607A8"/>
    <w:rsid w:val="00766FC1"/>
    <w:rsid w:val="00770274"/>
    <w:rsid w:val="00770780"/>
    <w:rsid w:val="00770922"/>
    <w:rsid w:val="007829D4"/>
    <w:rsid w:val="00785A01"/>
    <w:rsid w:val="00785C73"/>
    <w:rsid w:val="007914BA"/>
    <w:rsid w:val="00795622"/>
    <w:rsid w:val="0079649F"/>
    <w:rsid w:val="0079792D"/>
    <w:rsid w:val="007A1518"/>
    <w:rsid w:val="007A600F"/>
    <w:rsid w:val="007A74AD"/>
    <w:rsid w:val="007B44FB"/>
    <w:rsid w:val="007B6B59"/>
    <w:rsid w:val="007B6C4A"/>
    <w:rsid w:val="007C0A14"/>
    <w:rsid w:val="007C165A"/>
    <w:rsid w:val="007C43FC"/>
    <w:rsid w:val="007C75AC"/>
    <w:rsid w:val="007C7AA6"/>
    <w:rsid w:val="007D1EDA"/>
    <w:rsid w:val="007D4076"/>
    <w:rsid w:val="007D45B5"/>
    <w:rsid w:val="007D75F0"/>
    <w:rsid w:val="007E1DD5"/>
    <w:rsid w:val="007E403D"/>
    <w:rsid w:val="007F0707"/>
    <w:rsid w:val="007F2B93"/>
    <w:rsid w:val="007F324B"/>
    <w:rsid w:val="007F6FF1"/>
    <w:rsid w:val="007F759A"/>
    <w:rsid w:val="007F79B8"/>
    <w:rsid w:val="00801DC4"/>
    <w:rsid w:val="00821EE7"/>
    <w:rsid w:val="00821FEB"/>
    <w:rsid w:val="00822F51"/>
    <w:rsid w:val="0082466B"/>
    <w:rsid w:val="008258AC"/>
    <w:rsid w:val="00831267"/>
    <w:rsid w:val="00831423"/>
    <w:rsid w:val="00831DDA"/>
    <w:rsid w:val="00833ADD"/>
    <w:rsid w:val="00834156"/>
    <w:rsid w:val="0083493C"/>
    <w:rsid w:val="00835D36"/>
    <w:rsid w:val="008363A5"/>
    <w:rsid w:val="008403A3"/>
    <w:rsid w:val="00840CCD"/>
    <w:rsid w:val="00843DFC"/>
    <w:rsid w:val="008456BC"/>
    <w:rsid w:val="00851F49"/>
    <w:rsid w:val="0085277D"/>
    <w:rsid w:val="00854A50"/>
    <w:rsid w:val="00854D51"/>
    <w:rsid w:val="008553BC"/>
    <w:rsid w:val="00857C4D"/>
    <w:rsid w:val="00860314"/>
    <w:rsid w:val="008621AC"/>
    <w:rsid w:val="00862226"/>
    <w:rsid w:val="0086323D"/>
    <w:rsid w:val="00863536"/>
    <w:rsid w:val="00866180"/>
    <w:rsid w:val="008663FE"/>
    <w:rsid w:val="00867B64"/>
    <w:rsid w:val="00870EE0"/>
    <w:rsid w:val="00873C0E"/>
    <w:rsid w:val="00874BC6"/>
    <w:rsid w:val="008768F1"/>
    <w:rsid w:val="00877938"/>
    <w:rsid w:val="00882FE1"/>
    <w:rsid w:val="0088340F"/>
    <w:rsid w:val="00883CD2"/>
    <w:rsid w:val="00893DAA"/>
    <w:rsid w:val="008954BC"/>
    <w:rsid w:val="008A21CB"/>
    <w:rsid w:val="008A4E28"/>
    <w:rsid w:val="008A4F36"/>
    <w:rsid w:val="008B2E08"/>
    <w:rsid w:val="008B447A"/>
    <w:rsid w:val="008B61DB"/>
    <w:rsid w:val="008C1BF0"/>
    <w:rsid w:val="008C26B0"/>
    <w:rsid w:val="008C35A1"/>
    <w:rsid w:val="008C7BCB"/>
    <w:rsid w:val="008D2C2B"/>
    <w:rsid w:val="008D59DA"/>
    <w:rsid w:val="008E0264"/>
    <w:rsid w:val="008E142E"/>
    <w:rsid w:val="008E2EA0"/>
    <w:rsid w:val="009013AD"/>
    <w:rsid w:val="00902EE4"/>
    <w:rsid w:val="00903B5B"/>
    <w:rsid w:val="009047BD"/>
    <w:rsid w:val="00905C6A"/>
    <w:rsid w:val="00906077"/>
    <w:rsid w:val="00906D3C"/>
    <w:rsid w:val="009074D4"/>
    <w:rsid w:val="00913AD5"/>
    <w:rsid w:val="00917563"/>
    <w:rsid w:val="00920249"/>
    <w:rsid w:val="0092082D"/>
    <w:rsid w:val="00921DFC"/>
    <w:rsid w:val="00923F1E"/>
    <w:rsid w:val="00930ECA"/>
    <w:rsid w:val="0093293C"/>
    <w:rsid w:val="00932ECE"/>
    <w:rsid w:val="00933EBB"/>
    <w:rsid w:val="00937C74"/>
    <w:rsid w:val="00941954"/>
    <w:rsid w:val="00941DE9"/>
    <w:rsid w:val="00941F6B"/>
    <w:rsid w:val="00942CCE"/>
    <w:rsid w:val="00944237"/>
    <w:rsid w:val="00950BF2"/>
    <w:rsid w:val="00951186"/>
    <w:rsid w:val="009522B4"/>
    <w:rsid w:val="00953D41"/>
    <w:rsid w:val="009563BB"/>
    <w:rsid w:val="00957183"/>
    <w:rsid w:val="00962606"/>
    <w:rsid w:val="00971B97"/>
    <w:rsid w:val="0097206D"/>
    <w:rsid w:val="009723A7"/>
    <w:rsid w:val="00977CD3"/>
    <w:rsid w:val="0098131B"/>
    <w:rsid w:val="00981941"/>
    <w:rsid w:val="00981C0D"/>
    <w:rsid w:val="00982AED"/>
    <w:rsid w:val="009832EA"/>
    <w:rsid w:val="009841CD"/>
    <w:rsid w:val="009844C4"/>
    <w:rsid w:val="009853B4"/>
    <w:rsid w:val="00986091"/>
    <w:rsid w:val="00986C5D"/>
    <w:rsid w:val="00987FC8"/>
    <w:rsid w:val="0099210D"/>
    <w:rsid w:val="009A0342"/>
    <w:rsid w:val="009A045F"/>
    <w:rsid w:val="009A0A04"/>
    <w:rsid w:val="009A16ED"/>
    <w:rsid w:val="009A1F28"/>
    <w:rsid w:val="009A3C48"/>
    <w:rsid w:val="009A4C18"/>
    <w:rsid w:val="009A67E1"/>
    <w:rsid w:val="009A7CC1"/>
    <w:rsid w:val="009B0BDE"/>
    <w:rsid w:val="009B3AF7"/>
    <w:rsid w:val="009B554C"/>
    <w:rsid w:val="009B55ED"/>
    <w:rsid w:val="009B6E00"/>
    <w:rsid w:val="009B7F09"/>
    <w:rsid w:val="009C2C81"/>
    <w:rsid w:val="009C46F8"/>
    <w:rsid w:val="009C65B1"/>
    <w:rsid w:val="009C77E3"/>
    <w:rsid w:val="009D0BBF"/>
    <w:rsid w:val="009D3795"/>
    <w:rsid w:val="009D5B54"/>
    <w:rsid w:val="009E175E"/>
    <w:rsid w:val="009E24BF"/>
    <w:rsid w:val="009E34F5"/>
    <w:rsid w:val="009E3824"/>
    <w:rsid w:val="009E4A72"/>
    <w:rsid w:val="009E51DE"/>
    <w:rsid w:val="009E6246"/>
    <w:rsid w:val="009F14DE"/>
    <w:rsid w:val="009F31E0"/>
    <w:rsid w:val="009F36E9"/>
    <w:rsid w:val="009F4FF1"/>
    <w:rsid w:val="009F503D"/>
    <w:rsid w:val="009F52EB"/>
    <w:rsid w:val="009F558E"/>
    <w:rsid w:val="00A032CD"/>
    <w:rsid w:val="00A032D9"/>
    <w:rsid w:val="00A070FA"/>
    <w:rsid w:val="00A109AA"/>
    <w:rsid w:val="00A11C06"/>
    <w:rsid w:val="00A122FE"/>
    <w:rsid w:val="00A148CB"/>
    <w:rsid w:val="00A163F5"/>
    <w:rsid w:val="00A17181"/>
    <w:rsid w:val="00A17D2C"/>
    <w:rsid w:val="00A22F3F"/>
    <w:rsid w:val="00A26DAA"/>
    <w:rsid w:val="00A277B2"/>
    <w:rsid w:val="00A27B70"/>
    <w:rsid w:val="00A3213B"/>
    <w:rsid w:val="00A32C05"/>
    <w:rsid w:val="00A33A45"/>
    <w:rsid w:val="00A414AB"/>
    <w:rsid w:val="00A43581"/>
    <w:rsid w:val="00A44D91"/>
    <w:rsid w:val="00A458C2"/>
    <w:rsid w:val="00A51356"/>
    <w:rsid w:val="00A52B0B"/>
    <w:rsid w:val="00A55E0E"/>
    <w:rsid w:val="00A57622"/>
    <w:rsid w:val="00A57B4A"/>
    <w:rsid w:val="00A60685"/>
    <w:rsid w:val="00A60E03"/>
    <w:rsid w:val="00A656F0"/>
    <w:rsid w:val="00A65A08"/>
    <w:rsid w:val="00A71E28"/>
    <w:rsid w:val="00A74A52"/>
    <w:rsid w:val="00A75205"/>
    <w:rsid w:val="00A75F6A"/>
    <w:rsid w:val="00A773F7"/>
    <w:rsid w:val="00A81035"/>
    <w:rsid w:val="00A81706"/>
    <w:rsid w:val="00A81B12"/>
    <w:rsid w:val="00A828A3"/>
    <w:rsid w:val="00A90107"/>
    <w:rsid w:val="00A92725"/>
    <w:rsid w:val="00A957C7"/>
    <w:rsid w:val="00A9684B"/>
    <w:rsid w:val="00AA09AE"/>
    <w:rsid w:val="00AA2178"/>
    <w:rsid w:val="00AA52C3"/>
    <w:rsid w:val="00AA5EFE"/>
    <w:rsid w:val="00AA60F7"/>
    <w:rsid w:val="00AB2B66"/>
    <w:rsid w:val="00AB699E"/>
    <w:rsid w:val="00AC0F50"/>
    <w:rsid w:val="00AC58AF"/>
    <w:rsid w:val="00AC5E6F"/>
    <w:rsid w:val="00AC6446"/>
    <w:rsid w:val="00AD3EFE"/>
    <w:rsid w:val="00AD47AE"/>
    <w:rsid w:val="00AD51AE"/>
    <w:rsid w:val="00AD6C0D"/>
    <w:rsid w:val="00AE062B"/>
    <w:rsid w:val="00AE09FD"/>
    <w:rsid w:val="00AE7CA4"/>
    <w:rsid w:val="00AF0E63"/>
    <w:rsid w:val="00AF563B"/>
    <w:rsid w:val="00B0233C"/>
    <w:rsid w:val="00B05356"/>
    <w:rsid w:val="00B05453"/>
    <w:rsid w:val="00B069F7"/>
    <w:rsid w:val="00B07DA0"/>
    <w:rsid w:val="00B10C8D"/>
    <w:rsid w:val="00B11065"/>
    <w:rsid w:val="00B1206F"/>
    <w:rsid w:val="00B1284D"/>
    <w:rsid w:val="00B20025"/>
    <w:rsid w:val="00B204B6"/>
    <w:rsid w:val="00B30D9D"/>
    <w:rsid w:val="00B310E2"/>
    <w:rsid w:val="00B356ED"/>
    <w:rsid w:val="00B370B9"/>
    <w:rsid w:val="00B3728A"/>
    <w:rsid w:val="00B377E8"/>
    <w:rsid w:val="00B41963"/>
    <w:rsid w:val="00B4702D"/>
    <w:rsid w:val="00B479FD"/>
    <w:rsid w:val="00B53A5D"/>
    <w:rsid w:val="00B5578B"/>
    <w:rsid w:val="00B55B36"/>
    <w:rsid w:val="00B56207"/>
    <w:rsid w:val="00B56B6C"/>
    <w:rsid w:val="00B57A05"/>
    <w:rsid w:val="00B60D73"/>
    <w:rsid w:val="00B61780"/>
    <w:rsid w:val="00B64CB3"/>
    <w:rsid w:val="00B65577"/>
    <w:rsid w:val="00B6633B"/>
    <w:rsid w:val="00B6797C"/>
    <w:rsid w:val="00B75C59"/>
    <w:rsid w:val="00B819F1"/>
    <w:rsid w:val="00B81FD5"/>
    <w:rsid w:val="00B82A06"/>
    <w:rsid w:val="00B84DA6"/>
    <w:rsid w:val="00B866E6"/>
    <w:rsid w:val="00B87354"/>
    <w:rsid w:val="00B873F3"/>
    <w:rsid w:val="00B877EA"/>
    <w:rsid w:val="00B87B3E"/>
    <w:rsid w:val="00B9186D"/>
    <w:rsid w:val="00B96BFE"/>
    <w:rsid w:val="00B96E94"/>
    <w:rsid w:val="00BA310B"/>
    <w:rsid w:val="00BA339D"/>
    <w:rsid w:val="00BA49E3"/>
    <w:rsid w:val="00BA7415"/>
    <w:rsid w:val="00BB25ED"/>
    <w:rsid w:val="00BB5084"/>
    <w:rsid w:val="00BB7D9A"/>
    <w:rsid w:val="00BC1F55"/>
    <w:rsid w:val="00BC4D75"/>
    <w:rsid w:val="00BC63AA"/>
    <w:rsid w:val="00BD5607"/>
    <w:rsid w:val="00BE0F94"/>
    <w:rsid w:val="00BE1B2B"/>
    <w:rsid w:val="00BE3B8D"/>
    <w:rsid w:val="00BE419D"/>
    <w:rsid w:val="00BF02A9"/>
    <w:rsid w:val="00BF2A5B"/>
    <w:rsid w:val="00BF3067"/>
    <w:rsid w:val="00BF59DF"/>
    <w:rsid w:val="00BF6544"/>
    <w:rsid w:val="00BF7915"/>
    <w:rsid w:val="00C02367"/>
    <w:rsid w:val="00C046B9"/>
    <w:rsid w:val="00C061A9"/>
    <w:rsid w:val="00C07C1E"/>
    <w:rsid w:val="00C160EC"/>
    <w:rsid w:val="00C16E90"/>
    <w:rsid w:val="00C1723A"/>
    <w:rsid w:val="00C216CF"/>
    <w:rsid w:val="00C22687"/>
    <w:rsid w:val="00C22DE3"/>
    <w:rsid w:val="00C246FF"/>
    <w:rsid w:val="00C32274"/>
    <w:rsid w:val="00C361FF"/>
    <w:rsid w:val="00C378F5"/>
    <w:rsid w:val="00C432B6"/>
    <w:rsid w:val="00C45288"/>
    <w:rsid w:val="00C45BF4"/>
    <w:rsid w:val="00C5198E"/>
    <w:rsid w:val="00C51A8A"/>
    <w:rsid w:val="00C5289F"/>
    <w:rsid w:val="00C53EA6"/>
    <w:rsid w:val="00C616A6"/>
    <w:rsid w:val="00C6237D"/>
    <w:rsid w:val="00C65B16"/>
    <w:rsid w:val="00C66194"/>
    <w:rsid w:val="00C66228"/>
    <w:rsid w:val="00C66F82"/>
    <w:rsid w:val="00C67A11"/>
    <w:rsid w:val="00C70890"/>
    <w:rsid w:val="00C759D1"/>
    <w:rsid w:val="00C75D51"/>
    <w:rsid w:val="00C766FE"/>
    <w:rsid w:val="00C8215D"/>
    <w:rsid w:val="00C825ED"/>
    <w:rsid w:val="00C85C98"/>
    <w:rsid w:val="00C8677E"/>
    <w:rsid w:val="00C86EB3"/>
    <w:rsid w:val="00C87753"/>
    <w:rsid w:val="00C87FBF"/>
    <w:rsid w:val="00C90D43"/>
    <w:rsid w:val="00C9458E"/>
    <w:rsid w:val="00C947C0"/>
    <w:rsid w:val="00CA186C"/>
    <w:rsid w:val="00CA7867"/>
    <w:rsid w:val="00CB133B"/>
    <w:rsid w:val="00CB2802"/>
    <w:rsid w:val="00CB30AC"/>
    <w:rsid w:val="00CC2244"/>
    <w:rsid w:val="00CC5372"/>
    <w:rsid w:val="00CD0A5E"/>
    <w:rsid w:val="00CD1697"/>
    <w:rsid w:val="00CD20DC"/>
    <w:rsid w:val="00CD2FEE"/>
    <w:rsid w:val="00CE1B0A"/>
    <w:rsid w:val="00CE221B"/>
    <w:rsid w:val="00CE5A4F"/>
    <w:rsid w:val="00CE7422"/>
    <w:rsid w:val="00CF06C1"/>
    <w:rsid w:val="00CF294A"/>
    <w:rsid w:val="00CF375A"/>
    <w:rsid w:val="00CF39CB"/>
    <w:rsid w:val="00CF585B"/>
    <w:rsid w:val="00CF6879"/>
    <w:rsid w:val="00CF7078"/>
    <w:rsid w:val="00D00348"/>
    <w:rsid w:val="00D02AB6"/>
    <w:rsid w:val="00D05540"/>
    <w:rsid w:val="00D06603"/>
    <w:rsid w:val="00D073F3"/>
    <w:rsid w:val="00D07B23"/>
    <w:rsid w:val="00D103F4"/>
    <w:rsid w:val="00D14899"/>
    <w:rsid w:val="00D149DA"/>
    <w:rsid w:val="00D14F30"/>
    <w:rsid w:val="00D16B33"/>
    <w:rsid w:val="00D17971"/>
    <w:rsid w:val="00D20D69"/>
    <w:rsid w:val="00D231B5"/>
    <w:rsid w:val="00D23F1E"/>
    <w:rsid w:val="00D24DAE"/>
    <w:rsid w:val="00D315AA"/>
    <w:rsid w:val="00D318F4"/>
    <w:rsid w:val="00D3471D"/>
    <w:rsid w:val="00D35D0D"/>
    <w:rsid w:val="00D37B86"/>
    <w:rsid w:val="00D4040C"/>
    <w:rsid w:val="00D412C5"/>
    <w:rsid w:val="00D41840"/>
    <w:rsid w:val="00D42458"/>
    <w:rsid w:val="00D4407C"/>
    <w:rsid w:val="00D45831"/>
    <w:rsid w:val="00D45AD9"/>
    <w:rsid w:val="00D464E8"/>
    <w:rsid w:val="00D47048"/>
    <w:rsid w:val="00D47A3F"/>
    <w:rsid w:val="00D578F1"/>
    <w:rsid w:val="00D61F0F"/>
    <w:rsid w:val="00D72B51"/>
    <w:rsid w:val="00D74083"/>
    <w:rsid w:val="00D75092"/>
    <w:rsid w:val="00D75AA8"/>
    <w:rsid w:val="00D76551"/>
    <w:rsid w:val="00D76933"/>
    <w:rsid w:val="00D861A6"/>
    <w:rsid w:val="00D91B0B"/>
    <w:rsid w:val="00D9285E"/>
    <w:rsid w:val="00D964FF"/>
    <w:rsid w:val="00D9711E"/>
    <w:rsid w:val="00D97EA5"/>
    <w:rsid w:val="00DA3A11"/>
    <w:rsid w:val="00DA44AE"/>
    <w:rsid w:val="00DA4EF5"/>
    <w:rsid w:val="00DB348E"/>
    <w:rsid w:val="00DB6433"/>
    <w:rsid w:val="00DB720E"/>
    <w:rsid w:val="00DB76E6"/>
    <w:rsid w:val="00DC165B"/>
    <w:rsid w:val="00DC3B0A"/>
    <w:rsid w:val="00DC462E"/>
    <w:rsid w:val="00DC4C09"/>
    <w:rsid w:val="00DC5AE3"/>
    <w:rsid w:val="00DC6F15"/>
    <w:rsid w:val="00DD02F4"/>
    <w:rsid w:val="00DD0D1A"/>
    <w:rsid w:val="00DD4D58"/>
    <w:rsid w:val="00DD761D"/>
    <w:rsid w:val="00DE04E2"/>
    <w:rsid w:val="00DE4E02"/>
    <w:rsid w:val="00DE5F64"/>
    <w:rsid w:val="00DE7D9D"/>
    <w:rsid w:val="00DF29BC"/>
    <w:rsid w:val="00DF47F4"/>
    <w:rsid w:val="00DF4D82"/>
    <w:rsid w:val="00DF5FF6"/>
    <w:rsid w:val="00DF6C01"/>
    <w:rsid w:val="00E00DF0"/>
    <w:rsid w:val="00E01611"/>
    <w:rsid w:val="00E02C63"/>
    <w:rsid w:val="00E05499"/>
    <w:rsid w:val="00E067E6"/>
    <w:rsid w:val="00E159FC"/>
    <w:rsid w:val="00E215D0"/>
    <w:rsid w:val="00E231B2"/>
    <w:rsid w:val="00E24EBF"/>
    <w:rsid w:val="00E267C4"/>
    <w:rsid w:val="00E27F46"/>
    <w:rsid w:val="00E32CAD"/>
    <w:rsid w:val="00E32D30"/>
    <w:rsid w:val="00E340B8"/>
    <w:rsid w:val="00E360C8"/>
    <w:rsid w:val="00E40953"/>
    <w:rsid w:val="00E451C0"/>
    <w:rsid w:val="00E4534D"/>
    <w:rsid w:val="00E54E0E"/>
    <w:rsid w:val="00E57A1C"/>
    <w:rsid w:val="00E601E3"/>
    <w:rsid w:val="00E6196D"/>
    <w:rsid w:val="00E72E23"/>
    <w:rsid w:val="00E75B07"/>
    <w:rsid w:val="00E75DD0"/>
    <w:rsid w:val="00E77261"/>
    <w:rsid w:val="00E804CB"/>
    <w:rsid w:val="00E835D4"/>
    <w:rsid w:val="00E847FF"/>
    <w:rsid w:val="00E85F0E"/>
    <w:rsid w:val="00E86672"/>
    <w:rsid w:val="00E878D5"/>
    <w:rsid w:val="00E9177D"/>
    <w:rsid w:val="00E91906"/>
    <w:rsid w:val="00E93F23"/>
    <w:rsid w:val="00EA01E1"/>
    <w:rsid w:val="00EA0D6C"/>
    <w:rsid w:val="00EA214A"/>
    <w:rsid w:val="00EA7E55"/>
    <w:rsid w:val="00EB280F"/>
    <w:rsid w:val="00EB4B89"/>
    <w:rsid w:val="00EC19F7"/>
    <w:rsid w:val="00EC3E5B"/>
    <w:rsid w:val="00EC52D2"/>
    <w:rsid w:val="00EC64FB"/>
    <w:rsid w:val="00ED1B48"/>
    <w:rsid w:val="00ED22ED"/>
    <w:rsid w:val="00ED2B15"/>
    <w:rsid w:val="00EE17B7"/>
    <w:rsid w:val="00EE229C"/>
    <w:rsid w:val="00EE5110"/>
    <w:rsid w:val="00EE567A"/>
    <w:rsid w:val="00EE5E74"/>
    <w:rsid w:val="00EE653C"/>
    <w:rsid w:val="00EF35CA"/>
    <w:rsid w:val="00EF5031"/>
    <w:rsid w:val="00EF6089"/>
    <w:rsid w:val="00EF70AD"/>
    <w:rsid w:val="00F00012"/>
    <w:rsid w:val="00F00D9D"/>
    <w:rsid w:val="00F0133A"/>
    <w:rsid w:val="00F02F43"/>
    <w:rsid w:val="00F079D6"/>
    <w:rsid w:val="00F127C6"/>
    <w:rsid w:val="00F14025"/>
    <w:rsid w:val="00F206A2"/>
    <w:rsid w:val="00F2332B"/>
    <w:rsid w:val="00F23C14"/>
    <w:rsid w:val="00F25981"/>
    <w:rsid w:val="00F300B5"/>
    <w:rsid w:val="00F338F3"/>
    <w:rsid w:val="00F37783"/>
    <w:rsid w:val="00F3779E"/>
    <w:rsid w:val="00F40369"/>
    <w:rsid w:val="00F43050"/>
    <w:rsid w:val="00F43533"/>
    <w:rsid w:val="00F449FA"/>
    <w:rsid w:val="00F469E4"/>
    <w:rsid w:val="00F50EE4"/>
    <w:rsid w:val="00F51864"/>
    <w:rsid w:val="00F536D2"/>
    <w:rsid w:val="00F612A4"/>
    <w:rsid w:val="00F66213"/>
    <w:rsid w:val="00F66FD7"/>
    <w:rsid w:val="00F71527"/>
    <w:rsid w:val="00F7320C"/>
    <w:rsid w:val="00F80195"/>
    <w:rsid w:val="00F8256A"/>
    <w:rsid w:val="00F83793"/>
    <w:rsid w:val="00F846F6"/>
    <w:rsid w:val="00F8538D"/>
    <w:rsid w:val="00F936DF"/>
    <w:rsid w:val="00FA3216"/>
    <w:rsid w:val="00FB10E9"/>
    <w:rsid w:val="00FB337D"/>
    <w:rsid w:val="00FB5AD6"/>
    <w:rsid w:val="00FC18F5"/>
    <w:rsid w:val="00FC18FB"/>
    <w:rsid w:val="00FC1AAD"/>
    <w:rsid w:val="00FC1F4D"/>
    <w:rsid w:val="00FC5ACF"/>
    <w:rsid w:val="00FC5EE6"/>
    <w:rsid w:val="00FC77FD"/>
    <w:rsid w:val="00FD1548"/>
    <w:rsid w:val="00FD1F2E"/>
    <w:rsid w:val="00FD2F23"/>
    <w:rsid w:val="00FD45A4"/>
    <w:rsid w:val="00FD4FE9"/>
    <w:rsid w:val="00FD542F"/>
    <w:rsid w:val="00FE25D1"/>
    <w:rsid w:val="00FE43B7"/>
    <w:rsid w:val="00FE5DB4"/>
    <w:rsid w:val="00FE60AA"/>
    <w:rsid w:val="00FE6C9E"/>
    <w:rsid w:val="00FF00CE"/>
    <w:rsid w:val="00FF28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4E1E"/>
  <w15:chartTrackingRefBased/>
  <w15:docId w15:val="{1C9199CF-DE77-4E28-A16E-EEF19C94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5B"/>
    <w:rPr>
      <w:rFonts w:ascii="Arial" w:eastAsia="Times New Roman" w:hAnsi="Arial" w:cs="Arial"/>
      <w:sz w:val="28"/>
      <w:szCs w:val="24"/>
      <w:lang w:val="en-GB"/>
    </w:rPr>
  </w:style>
  <w:style w:type="paragraph" w:styleId="Heading3">
    <w:name w:val="heading 3"/>
    <w:basedOn w:val="Normal"/>
    <w:next w:val="Normal"/>
    <w:link w:val="Heading3Char"/>
    <w:qFormat/>
    <w:rsid w:val="006B14B5"/>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rsid w:val="003E755B"/>
    <w:pPr>
      <w:autoSpaceDE w:val="0"/>
      <w:autoSpaceDN w:val="0"/>
      <w:adjustRightInd w:val="0"/>
      <w:spacing w:line="241" w:lineRule="atLeast"/>
    </w:pPr>
    <w:rPr>
      <w:rFonts w:cs="Times New Roman"/>
      <w:sz w:val="24"/>
      <w:lang w:val="en-US"/>
    </w:rPr>
  </w:style>
  <w:style w:type="character" w:customStyle="1" w:styleId="A0">
    <w:name w:val="A0"/>
    <w:rsid w:val="003E755B"/>
    <w:rPr>
      <w:rFonts w:cs="Arial"/>
      <w:b/>
      <w:bCs/>
      <w:color w:val="221E1F"/>
      <w:sz w:val="20"/>
      <w:szCs w:val="20"/>
    </w:rPr>
  </w:style>
  <w:style w:type="paragraph" w:styleId="ListParagraph">
    <w:name w:val="List Paragraph"/>
    <w:basedOn w:val="Normal"/>
    <w:uiPriority w:val="34"/>
    <w:qFormat/>
    <w:rsid w:val="003E755B"/>
    <w:pPr>
      <w:ind w:left="720"/>
      <w:contextualSpacing/>
    </w:pPr>
  </w:style>
  <w:style w:type="paragraph" w:styleId="Header">
    <w:name w:val="header"/>
    <w:basedOn w:val="Normal"/>
    <w:link w:val="HeaderChar"/>
    <w:uiPriority w:val="99"/>
    <w:unhideWhenUsed/>
    <w:rsid w:val="000F3BD5"/>
    <w:pPr>
      <w:tabs>
        <w:tab w:val="center" w:pos="4513"/>
        <w:tab w:val="right" w:pos="9026"/>
      </w:tabs>
    </w:pPr>
  </w:style>
  <w:style w:type="character" w:customStyle="1" w:styleId="HeaderChar">
    <w:name w:val="Header Char"/>
    <w:basedOn w:val="DefaultParagraphFont"/>
    <w:link w:val="Header"/>
    <w:uiPriority w:val="99"/>
    <w:rsid w:val="000F3BD5"/>
    <w:rPr>
      <w:rFonts w:ascii="Arial" w:eastAsia="Times New Roman" w:hAnsi="Arial" w:cs="Arial"/>
      <w:sz w:val="28"/>
      <w:szCs w:val="24"/>
      <w:lang w:val="en-GB"/>
    </w:rPr>
  </w:style>
  <w:style w:type="paragraph" w:styleId="Footer">
    <w:name w:val="footer"/>
    <w:basedOn w:val="Normal"/>
    <w:link w:val="FooterChar"/>
    <w:uiPriority w:val="99"/>
    <w:unhideWhenUsed/>
    <w:rsid w:val="000F3BD5"/>
    <w:pPr>
      <w:tabs>
        <w:tab w:val="center" w:pos="4513"/>
        <w:tab w:val="right" w:pos="9026"/>
      </w:tabs>
    </w:pPr>
  </w:style>
  <w:style w:type="character" w:customStyle="1" w:styleId="FooterChar">
    <w:name w:val="Footer Char"/>
    <w:basedOn w:val="DefaultParagraphFont"/>
    <w:link w:val="Footer"/>
    <w:uiPriority w:val="99"/>
    <w:rsid w:val="000F3BD5"/>
    <w:rPr>
      <w:rFonts w:ascii="Arial" w:eastAsia="Times New Roman" w:hAnsi="Arial" w:cs="Arial"/>
      <w:sz w:val="28"/>
      <w:szCs w:val="24"/>
      <w:lang w:val="en-GB"/>
    </w:rPr>
  </w:style>
  <w:style w:type="paragraph" w:styleId="NormalWeb">
    <w:name w:val="Normal (Web)"/>
    <w:basedOn w:val="Normal"/>
    <w:uiPriority w:val="99"/>
    <w:unhideWhenUsed/>
    <w:rsid w:val="00425A54"/>
    <w:pPr>
      <w:spacing w:before="100" w:beforeAutospacing="1" w:after="100" w:afterAutospacing="1"/>
    </w:pPr>
    <w:rPr>
      <w:rFonts w:ascii="Times New Roman" w:hAnsi="Times New Roman" w:cs="Times New Roman"/>
      <w:sz w:val="24"/>
      <w:lang w:val="en-ZA" w:eastAsia="en-ZA"/>
    </w:rPr>
  </w:style>
  <w:style w:type="paragraph" w:styleId="FootnoteText">
    <w:name w:val="footnote text"/>
    <w:basedOn w:val="Normal"/>
    <w:link w:val="FootnoteTextChar"/>
    <w:uiPriority w:val="99"/>
    <w:unhideWhenUsed/>
    <w:rsid w:val="00981C0D"/>
    <w:rPr>
      <w:sz w:val="20"/>
      <w:szCs w:val="20"/>
    </w:rPr>
  </w:style>
  <w:style w:type="character" w:customStyle="1" w:styleId="FootnoteTextChar">
    <w:name w:val="Footnote Text Char"/>
    <w:basedOn w:val="DefaultParagraphFont"/>
    <w:link w:val="FootnoteText"/>
    <w:uiPriority w:val="99"/>
    <w:rsid w:val="00981C0D"/>
    <w:rPr>
      <w:rFonts w:ascii="Arial" w:eastAsia="Times New Roman" w:hAnsi="Arial" w:cs="Arial"/>
      <w:sz w:val="20"/>
      <w:szCs w:val="20"/>
      <w:lang w:val="en-GB"/>
    </w:rPr>
  </w:style>
  <w:style w:type="character" w:styleId="FootnoteReference">
    <w:name w:val="footnote reference"/>
    <w:basedOn w:val="DefaultParagraphFont"/>
    <w:uiPriority w:val="99"/>
    <w:semiHidden/>
    <w:unhideWhenUsed/>
    <w:rsid w:val="00981C0D"/>
    <w:rPr>
      <w:vertAlign w:val="superscript"/>
    </w:rPr>
  </w:style>
  <w:style w:type="paragraph" w:styleId="BalloonText">
    <w:name w:val="Balloon Text"/>
    <w:basedOn w:val="Normal"/>
    <w:link w:val="BalloonTextChar"/>
    <w:uiPriority w:val="99"/>
    <w:semiHidden/>
    <w:unhideWhenUsed/>
    <w:rsid w:val="00EF7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AD"/>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D578F1"/>
    <w:rPr>
      <w:sz w:val="16"/>
      <w:szCs w:val="16"/>
    </w:rPr>
  </w:style>
  <w:style w:type="paragraph" w:styleId="CommentText">
    <w:name w:val="annotation text"/>
    <w:basedOn w:val="Normal"/>
    <w:link w:val="CommentTextChar"/>
    <w:uiPriority w:val="99"/>
    <w:semiHidden/>
    <w:unhideWhenUsed/>
    <w:rsid w:val="00D578F1"/>
    <w:rPr>
      <w:sz w:val="20"/>
      <w:szCs w:val="20"/>
    </w:rPr>
  </w:style>
  <w:style w:type="character" w:customStyle="1" w:styleId="CommentTextChar">
    <w:name w:val="Comment Text Char"/>
    <w:basedOn w:val="DefaultParagraphFont"/>
    <w:link w:val="CommentText"/>
    <w:uiPriority w:val="99"/>
    <w:semiHidden/>
    <w:rsid w:val="00D578F1"/>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D578F1"/>
    <w:rPr>
      <w:b/>
      <w:bCs/>
    </w:rPr>
  </w:style>
  <w:style w:type="character" w:customStyle="1" w:styleId="CommentSubjectChar">
    <w:name w:val="Comment Subject Char"/>
    <w:basedOn w:val="CommentTextChar"/>
    <w:link w:val="CommentSubject"/>
    <w:uiPriority w:val="99"/>
    <w:semiHidden/>
    <w:rsid w:val="00D578F1"/>
    <w:rPr>
      <w:rFonts w:ascii="Arial" w:eastAsia="Times New Roman" w:hAnsi="Arial" w:cs="Arial"/>
      <w:b/>
      <w:bCs/>
      <w:sz w:val="20"/>
      <w:szCs w:val="20"/>
      <w:lang w:val="en-GB"/>
    </w:rPr>
  </w:style>
  <w:style w:type="paragraph" w:styleId="Revision">
    <w:name w:val="Revision"/>
    <w:hidden/>
    <w:uiPriority w:val="99"/>
    <w:semiHidden/>
    <w:rsid w:val="00EE229C"/>
    <w:pPr>
      <w:spacing w:line="240" w:lineRule="auto"/>
    </w:pPr>
    <w:rPr>
      <w:rFonts w:ascii="Arial" w:eastAsia="Times New Roman" w:hAnsi="Arial" w:cs="Arial"/>
      <w:sz w:val="28"/>
      <w:szCs w:val="24"/>
      <w:lang w:val="en-GB"/>
    </w:rPr>
  </w:style>
  <w:style w:type="character" w:customStyle="1" w:styleId="Heading3Char">
    <w:name w:val="Heading 3 Char"/>
    <w:basedOn w:val="DefaultParagraphFont"/>
    <w:link w:val="Heading3"/>
    <w:rsid w:val="006B14B5"/>
    <w:rPr>
      <w:rFonts w:ascii="Arial" w:eastAsia="Times New Roman" w:hAnsi="Arial" w:cs="Arial"/>
      <w:i/>
      <w:i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7931">
      <w:bodyDiv w:val="1"/>
      <w:marLeft w:val="0"/>
      <w:marRight w:val="0"/>
      <w:marTop w:val="0"/>
      <w:marBottom w:val="0"/>
      <w:divBdr>
        <w:top w:val="none" w:sz="0" w:space="0" w:color="auto"/>
        <w:left w:val="none" w:sz="0" w:space="0" w:color="auto"/>
        <w:bottom w:val="none" w:sz="0" w:space="0" w:color="auto"/>
        <w:right w:val="none" w:sz="0" w:space="0" w:color="auto"/>
      </w:divBdr>
    </w:div>
    <w:div w:id="520322835">
      <w:bodyDiv w:val="1"/>
      <w:marLeft w:val="0"/>
      <w:marRight w:val="0"/>
      <w:marTop w:val="0"/>
      <w:marBottom w:val="0"/>
      <w:divBdr>
        <w:top w:val="none" w:sz="0" w:space="0" w:color="auto"/>
        <w:left w:val="none" w:sz="0" w:space="0" w:color="auto"/>
        <w:bottom w:val="none" w:sz="0" w:space="0" w:color="auto"/>
        <w:right w:val="none" w:sz="0" w:space="0" w:color="auto"/>
      </w:divBdr>
    </w:div>
    <w:div w:id="605847279">
      <w:bodyDiv w:val="1"/>
      <w:marLeft w:val="0"/>
      <w:marRight w:val="0"/>
      <w:marTop w:val="0"/>
      <w:marBottom w:val="0"/>
      <w:divBdr>
        <w:top w:val="none" w:sz="0" w:space="0" w:color="auto"/>
        <w:left w:val="none" w:sz="0" w:space="0" w:color="auto"/>
        <w:bottom w:val="none" w:sz="0" w:space="0" w:color="auto"/>
        <w:right w:val="none" w:sz="0" w:space="0" w:color="auto"/>
      </w:divBdr>
    </w:div>
    <w:div w:id="1714815084">
      <w:bodyDiv w:val="1"/>
      <w:marLeft w:val="0"/>
      <w:marRight w:val="0"/>
      <w:marTop w:val="0"/>
      <w:marBottom w:val="0"/>
      <w:divBdr>
        <w:top w:val="none" w:sz="0" w:space="0" w:color="auto"/>
        <w:left w:val="none" w:sz="0" w:space="0" w:color="auto"/>
        <w:bottom w:val="none" w:sz="0" w:space="0" w:color="auto"/>
        <w:right w:val="none" w:sz="0" w:space="0" w:color="auto"/>
      </w:divBdr>
    </w:div>
    <w:div w:id="20021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C68D-CE5D-457B-BF78-E1078D95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7237</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Sineliso Vilakazi (220020904)</dc:creator>
  <cp:keywords/>
  <dc:description/>
  <cp:lastModifiedBy>Thantsa Eulanda</cp:lastModifiedBy>
  <cp:revision>2</cp:revision>
  <cp:lastPrinted>2023-06-01T11:42:00Z</cp:lastPrinted>
  <dcterms:created xsi:type="dcterms:W3CDTF">2023-06-01T13:25:00Z</dcterms:created>
  <dcterms:modified xsi:type="dcterms:W3CDTF">2023-06-01T13:25:00Z</dcterms:modified>
</cp:coreProperties>
</file>