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185C9" w14:textId="77777777" w:rsidR="00476F3A" w:rsidRPr="00E2374C" w:rsidRDefault="00476F3A">
      <w:pPr>
        <w:spacing w:line="360" w:lineRule="auto"/>
        <w:jc w:val="both"/>
        <w:rPr>
          <w:sz w:val="28"/>
          <w:szCs w:val="28"/>
        </w:rPr>
      </w:pPr>
    </w:p>
    <w:p w14:paraId="09FB7198" w14:textId="77777777" w:rsidR="00003363" w:rsidRPr="00E2374C" w:rsidRDefault="00003363" w:rsidP="00003363">
      <w:pPr>
        <w:rPr>
          <w:b/>
          <w:bCs/>
          <w:sz w:val="28"/>
          <w:szCs w:val="28"/>
        </w:rPr>
      </w:pPr>
      <w:r w:rsidRPr="00E2374C">
        <w:rPr>
          <w:sz w:val="28"/>
          <w:szCs w:val="28"/>
        </w:rPr>
        <w:tab/>
      </w:r>
      <w:r w:rsidRPr="00E2374C">
        <w:rPr>
          <w:sz w:val="28"/>
          <w:szCs w:val="28"/>
        </w:rPr>
        <w:tab/>
      </w:r>
      <w:r w:rsidRPr="00E2374C">
        <w:rPr>
          <w:sz w:val="28"/>
          <w:szCs w:val="28"/>
        </w:rPr>
        <w:tab/>
      </w:r>
    </w:p>
    <w:p w14:paraId="0E4184ED" w14:textId="77777777" w:rsidR="00003363" w:rsidRPr="00E2374C" w:rsidRDefault="00003363">
      <w:pPr>
        <w:jc w:val="center"/>
        <w:rPr>
          <w:b/>
          <w:bCs/>
          <w:sz w:val="28"/>
          <w:szCs w:val="28"/>
        </w:rPr>
      </w:pPr>
    </w:p>
    <w:p w14:paraId="1AD785A7" w14:textId="77777777" w:rsidR="00003363" w:rsidRPr="00E2374C" w:rsidRDefault="00003363">
      <w:pPr>
        <w:jc w:val="center"/>
        <w:rPr>
          <w:b/>
          <w:bCs/>
          <w:sz w:val="28"/>
          <w:szCs w:val="28"/>
        </w:rPr>
      </w:pPr>
    </w:p>
    <w:p w14:paraId="02952E20" w14:textId="35211100" w:rsidR="00003363" w:rsidRPr="005A1C24" w:rsidRDefault="00817CD4" w:rsidP="00003363">
      <w:pPr>
        <w:jc w:val="center"/>
        <w:rPr>
          <w:b/>
          <w:bCs/>
          <w:sz w:val="28"/>
          <w:szCs w:val="28"/>
        </w:rPr>
      </w:pPr>
      <w:r w:rsidRPr="005A1C24">
        <w:rPr>
          <w:noProof/>
          <w:lang w:val="en-US"/>
        </w:rPr>
        <w:drawing>
          <wp:anchor distT="0" distB="0" distL="114300" distR="114300" simplePos="0" relativeHeight="251659776" behindDoc="0" locked="0" layoutInCell="1" allowOverlap="1" wp14:anchorId="0CDD6908" wp14:editId="646C9871">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92F079F" w14:textId="77777777" w:rsidR="00003363" w:rsidRPr="005A1C24" w:rsidRDefault="00003363" w:rsidP="00003363">
      <w:pPr>
        <w:spacing w:line="360" w:lineRule="auto"/>
        <w:jc w:val="center"/>
        <w:rPr>
          <w:b/>
          <w:bCs/>
          <w:sz w:val="28"/>
          <w:szCs w:val="28"/>
        </w:rPr>
      </w:pPr>
    </w:p>
    <w:p w14:paraId="301733AE" w14:textId="77777777" w:rsidR="00003363" w:rsidRPr="005A1C24" w:rsidRDefault="00003363" w:rsidP="00003363">
      <w:pPr>
        <w:spacing w:line="360" w:lineRule="auto"/>
        <w:jc w:val="center"/>
        <w:rPr>
          <w:b/>
          <w:bCs/>
          <w:sz w:val="28"/>
          <w:szCs w:val="28"/>
        </w:rPr>
      </w:pPr>
      <w:r w:rsidRPr="005A1C24">
        <w:rPr>
          <w:b/>
          <w:bCs/>
          <w:sz w:val="28"/>
          <w:szCs w:val="28"/>
        </w:rPr>
        <w:t>THE SUPREME COURT OF APPEAL OF SOUTH AFRICA</w:t>
      </w:r>
    </w:p>
    <w:p w14:paraId="05265A95" w14:textId="77777777" w:rsidR="00003363" w:rsidRPr="005A1C24" w:rsidRDefault="00003363" w:rsidP="00003363">
      <w:pPr>
        <w:pStyle w:val="Heading3"/>
        <w:jc w:val="center"/>
        <w:rPr>
          <w:rFonts w:ascii="Times New Roman" w:hAnsi="Times New Roman" w:cs="Times New Roman"/>
          <w:b/>
          <w:i w:val="0"/>
          <w:szCs w:val="28"/>
        </w:rPr>
      </w:pPr>
      <w:r w:rsidRPr="005A1C24">
        <w:rPr>
          <w:rFonts w:ascii="Times New Roman" w:hAnsi="Times New Roman" w:cs="Times New Roman"/>
          <w:b/>
          <w:i w:val="0"/>
          <w:szCs w:val="28"/>
        </w:rPr>
        <w:t>JUDGMENT</w:t>
      </w:r>
    </w:p>
    <w:p w14:paraId="2B6DAB5F" w14:textId="14470213" w:rsidR="00003363" w:rsidRPr="005A1C24" w:rsidRDefault="00003363" w:rsidP="009F6DAD">
      <w:pPr>
        <w:spacing w:line="360" w:lineRule="auto"/>
        <w:rPr>
          <w:b/>
          <w:bCs/>
          <w:sz w:val="28"/>
          <w:szCs w:val="28"/>
        </w:rPr>
      </w:pPr>
    </w:p>
    <w:p w14:paraId="2954198E" w14:textId="2222B3A8" w:rsidR="00003363" w:rsidRPr="005A1C24" w:rsidRDefault="00003363" w:rsidP="00003363">
      <w:pPr>
        <w:spacing w:line="360" w:lineRule="auto"/>
        <w:jc w:val="right"/>
        <w:rPr>
          <w:b/>
          <w:sz w:val="28"/>
          <w:szCs w:val="28"/>
        </w:rPr>
      </w:pPr>
      <w:r w:rsidRPr="005A1C24">
        <w:rPr>
          <w:b/>
          <w:sz w:val="28"/>
          <w:szCs w:val="28"/>
        </w:rPr>
        <w:t>Not Reportable</w:t>
      </w:r>
    </w:p>
    <w:p w14:paraId="1A651F5A" w14:textId="6B5ABE33" w:rsidR="00003363" w:rsidRPr="005A1C24" w:rsidRDefault="00003363" w:rsidP="00003363">
      <w:pPr>
        <w:spacing w:line="360" w:lineRule="auto"/>
        <w:jc w:val="right"/>
        <w:rPr>
          <w:sz w:val="28"/>
          <w:szCs w:val="28"/>
        </w:rPr>
      </w:pPr>
      <w:r w:rsidRPr="005A1C24">
        <w:rPr>
          <w:sz w:val="28"/>
          <w:szCs w:val="28"/>
        </w:rPr>
        <w:t xml:space="preserve">Case no: </w:t>
      </w:r>
      <w:r w:rsidR="00595447" w:rsidRPr="005A1C24">
        <w:rPr>
          <w:sz w:val="28"/>
          <w:szCs w:val="28"/>
        </w:rPr>
        <w:t>12</w:t>
      </w:r>
      <w:r w:rsidR="001C516E" w:rsidRPr="005A1C24">
        <w:rPr>
          <w:sz w:val="28"/>
          <w:szCs w:val="28"/>
        </w:rPr>
        <w:t>16</w:t>
      </w:r>
      <w:r w:rsidR="00595447" w:rsidRPr="005A1C24">
        <w:rPr>
          <w:sz w:val="28"/>
          <w:szCs w:val="28"/>
        </w:rPr>
        <w:t>/</w:t>
      </w:r>
      <w:r w:rsidR="001C516E" w:rsidRPr="005A1C24">
        <w:rPr>
          <w:sz w:val="28"/>
          <w:szCs w:val="28"/>
        </w:rPr>
        <w:t>2</w:t>
      </w:r>
      <w:r w:rsidR="00595447" w:rsidRPr="005A1C24">
        <w:rPr>
          <w:sz w:val="28"/>
          <w:szCs w:val="28"/>
        </w:rPr>
        <w:t>1</w:t>
      </w:r>
    </w:p>
    <w:p w14:paraId="34706D1A" w14:textId="77777777" w:rsidR="00003363" w:rsidRPr="005A1C24" w:rsidRDefault="00003363" w:rsidP="00003363">
      <w:pPr>
        <w:spacing w:line="360" w:lineRule="auto"/>
        <w:rPr>
          <w:sz w:val="28"/>
          <w:szCs w:val="28"/>
        </w:rPr>
      </w:pPr>
    </w:p>
    <w:p w14:paraId="58165B21" w14:textId="77777777" w:rsidR="00003363" w:rsidRPr="005A1C24" w:rsidRDefault="00003363" w:rsidP="00003363">
      <w:pPr>
        <w:spacing w:line="360" w:lineRule="auto"/>
        <w:rPr>
          <w:sz w:val="28"/>
          <w:szCs w:val="28"/>
        </w:rPr>
      </w:pPr>
      <w:r w:rsidRPr="005A1C24">
        <w:rPr>
          <w:sz w:val="28"/>
          <w:szCs w:val="28"/>
        </w:rPr>
        <w:t>In the matter between:</w:t>
      </w:r>
    </w:p>
    <w:p w14:paraId="6CE51374" w14:textId="77777777" w:rsidR="00AE1344" w:rsidRPr="005A1C24" w:rsidRDefault="00AE1344" w:rsidP="00003363">
      <w:pPr>
        <w:spacing w:line="360" w:lineRule="auto"/>
        <w:rPr>
          <w:b/>
          <w:bCs/>
          <w:sz w:val="28"/>
          <w:szCs w:val="28"/>
        </w:rPr>
      </w:pPr>
      <w:r w:rsidRPr="005A1C24">
        <w:rPr>
          <w:b/>
          <w:bCs/>
          <w:sz w:val="28"/>
          <w:szCs w:val="28"/>
        </w:rPr>
        <w:t>MOSSELBAAI BOEREDIENSTE (PTY) LTD</w:t>
      </w:r>
    </w:p>
    <w:p w14:paraId="6CB2F546" w14:textId="62A63884" w:rsidR="00003363" w:rsidRPr="005A1C24" w:rsidRDefault="00AE1344" w:rsidP="00003363">
      <w:pPr>
        <w:spacing w:line="360" w:lineRule="auto"/>
        <w:rPr>
          <w:b/>
          <w:sz w:val="28"/>
          <w:szCs w:val="28"/>
        </w:rPr>
      </w:pPr>
      <w:r w:rsidRPr="005A1C24">
        <w:rPr>
          <w:b/>
          <w:bCs/>
          <w:sz w:val="28"/>
          <w:szCs w:val="28"/>
        </w:rPr>
        <w:t>t/a MOSSELBAAI TOYOTA</w:t>
      </w:r>
      <w:r w:rsidR="00595447" w:rsidRPr="005A1C24">
        <w:rPr>
          <w:b/>
          <w:bCs/>
          <w:sz w:val="28"/>
          <w:szCs w:val="28"/>
        </w:rPr>
        <w:tab/>
      </w:r>
      <w:r w:rsidR="00003363" w:rsidRPr="005A1C24">
        <w:rPr>
          <w:b/>
          <w:bCs/>
          <w:sz w:val="28"/>
          <w:szCs w:val="28"/>
        </w:rPr>
        <w:tab/>
      </w:r>
      <w:r w:rsidR="00003363" w:rsidRPr="005A1C24">
        <w:rPr>
          <w:b/>
          <w:bCs/>
          <w:sz w:val="28"/>
          <w:szCs w:val="28"/>
        </w:rPr>
        <w:tab/>
      </w:r>
      <w:r w:rsidR="00003363" w:rsidRPr="005A1C24">
        <w:rPr>
          <w:b/>
          <w:bCs/>
          <w:sz w:val="28"/>
          <w:szCs w:val="28"/>
        </w:rPr>
        <w:tab/>
      </w:r>
      <w:r w:rsidR="00003363" w:rsidRPr="005A1C24">
        <w:rPr>
          <w:b/>
          <w:bCs/>
          <w:sz w:val="28"/>
          <w:szCs w:val="28"/>
        </w:rPr>
        <w:tab/>
        <w:t xml:space="preserve">      </w:t>
      </w:r>
      <w:r w:rsidR="00810E29" w:rsidRPr="005A1C24">
        <w:rPr>
          <w:b/>
          <w:bCs/>
          <w:sz w:val="28"/>
          <w:szCs w:val="28"/>
        </w:rPr>
        <w:t xml:space="preserve"> </w:t>
      </w:r>
      <w:r w:rsidR="003A12FE" w:rsidRPr="005A1C24">
        <w:rPr>
          <w:b/>
          <w:sz w:val="28"/>
          <w:szCs w:val="28"/>
        </w:rPr>
        <w:t>APPLICANT</w:t>
      </w:r>
    </w:p>
    <w:p w14:paraId="28787B0A" w14:textId="77777777" w:rsidR="00003363" w:rsidRPr="005A1C24" w:rsidRDefault="00003363" w:rsidP="00003363">
      <w:pPr>
        <w:spacing w:line="360" w:lineRule="auto"/>
        <w:rPr>
          <w:sz w:val="28"/>
          <w:szCs w:val="28"/>
        </w:rPr>
      </w:pPr>
      <w:r w:rsidRPr="005A1C24">
        <w:rPr>
          <w:sz w:val="28"/>
          <w:szCs w:val="28"/>
        </w:rPr>
        <w:t>and</w:t>
      </w:r>
    </w:p>
    <w:p w14:paraId="319E24B8" w14:textId="77777777" w:rsidR="00AC388F" w:rsidRPr="005A1C24" w:rsidRDefault="00AC388F" w:rsidP="00003363">
      <w:pPr>
        <w:spacing w:line="360" w:lineRule="auto"/>
        <w:rPr>
          <w:b/>
          <w:bCs/>
          <w:sz w:val="28"/>
          <w:szCs w:val="28"/>
        </w:rPr>
      </w:pPr>
      <w:r w:rsidRPr="005A1C24">
        <w:rPr>
          <w:b/>
          <w:bCs/>
          <w:sz w:val="28"/>
          <w:szCs w:val="28"/>
        </w:rPr>
        <w:t>OKB MOTORS CC</w:t>
      </w:r>
    </w:p>
    <w:p w14:paraId="3114E4CF" w14:textId="7FBC844D" w:rsidR="00003363" w:rsidRPr="005A1C24" w:rsidRDefault="00AC388F" w:rsidP="00003363">
      <w:pPr>
        <w:spacing w:line="360" w:lineRule="auto"/>
        <w:rPr>
          <w:b/>
          <w:sz w:val="28"/>
          <w:szCs w:val="28"/>
        </w:rPr>
      </w:pPr>
      <w:r w:rsidRPr="005A1C24">
        <w:rPr>
          <w:b/>
          <w:bCs/>
          <w:sz w:val="28"/>
          <w:szCs w:val="28"/>
        </w:rPr>
        <w:t>t/a BULTFONTEIN TOYOTA</w:t>
      </w:r>
      <w:r w:rsidR="00003363" w:rsidRPr="005A1C24">
        <w:rPr>
          <w:b/>
          <w:bCs/>
          <w:sz w:val="28"/>
          <w:szCs w:val="28"/>
        </w:rPr>
        <w:tab/>
      </w:r>
      <w:r w:rsidR="00003363" w:rsidRPr="005A1C24">
        <w:rPr>
          <w:b/>
          <w:bCs/>
          <w:sz w:val="28"/>
          <w:szCs w:val="28"/>
        </w:rPr>
        <w:tab/>
      </w:r>
      <w:r w:rsidR="00003363" w:rsidRPr="005A1C24">
        <w:rPr>
          <w:b/>
          <w:bCs/>
          <w:sz w:val="28"/>
          <w:szCs w:val="28"/>
        </w:rPr>
        <w:tab/>
      </w:r>
      <w:r w:rsidRPr="005A1C24">
        <w:rPr>
          <w:b/>
          <w:bCs/>
          <w:sz w:val="28"/>
          <w:szCs w:val="28"/>
        </w:rPr>
        <w:tab/>
        <w:t xml:space="preserve">   </w:t>
      </w:r>
      <w:r w:rsidR="00003363" w:rsidRPr="005A1C24">
        <w:rPr>
          <w:b/>
          <w:sz w:val="28"/>
          <w:szCs w:val="28"/>
        </w:rPr>
        <w:t>RESPONDENT</w:t>
      </w:r>
    </w:p>
    <w:p w14:paraId="400ACD72" w14:textId="77777777" w:rsidR="00003363" w:rsidRPr="005A1C24" w:rsidRDefault="00003363" w:rsidP="00003363">
      <w:pPr>
        <w:pStyle w:val="FootnoteText"/>
        <w:spacing w:line="360" w:lineRule="auto"/>
        <w:rPr>
          <w:sz w:val="28"/>
          <w:szCs w:val="28"/>
        </w:rPr>
      </w:pPr>
    </w:p>
    <w:p w14:paraId="797874D6" w14:textId="57F752B3" w:rsidR="00003363" w:rsidRPr="005A1C24" w:rsidRDefault="00003363" w:rsidP="00CB2ABC">
      <w:pPr>
        <w:spacing w:line="360" w:lineRule="auto"/>
        <w:ind w:left="2160" w:hanging="2160"/>
        <w:rPr>
          <w:sz w:val="28"/>
          <w:szCs w:val="28"/>
        </w:rPr>
      </w:pPr>
      <w:r w:rsidRPr="005A1C24">
        <w:rPr>
          <w:b/>
          <w:bCs/>
          <w:sz w:val="28"/>
          <w:szCs w:val="28"/>
        </w:rPr>
        <w:t>Neutral citation:</w:t>
      </w:r>
      <w:r w:rsidRPr="005A1C24">
        <w:rPr>
          <w:b/>
          <w:bCs/>
          <w:sz w:val="28"/>
          <w:szCs w:val="28"/>
        </w:rPr>
        <w:tab/>
      </w:r>
      <w:r w:rsidR="00714034" w:rsidRPr="005A1C24">
        <w:rPr>
          <w:bCs/>
          <w:i/>
          <w:sz w:val="28"/>
          <w:szCs w:val="28"/>
        </w:rPr>
        <w:t xml:space="preserve">Mosselbaai Boeredienste </w:t>
      </w:r>
      <w:r w:rsidR="00595447" w:rsidRPr="005A1C24">
        <w:rPr>
          <w:bCs/>
          <w:i/>
          <w:sz w:val="28"/>
          <w:szCs w:val="28"/>
        </w:rPr>
        <w:t xml:space="preserve">(Pty) Ltd v </w:t>
      </w:r>
      <w:r w:rsidR="001C516E" w:rsidRPr="005A1C24">
        <w:rPr>
          <w:bCs/>
          <w:i/>
          <w:sz w:val="28"/>
          <w:szCs w:val="28"/>
        </w:rPr>
        <w:t>OKB Motors CC</w:t>
      </w:r>
      <w:r w:rsidR="00595447" w:rsidRPr="005A1C24">
        <w:rPr>
          <w:bCs/>
          <w:i/>
          <w:sz w:val="28"/>
          <w:szCs w:val="28"/>
        </w:rPr>
        <w:t xml:space="preserve"> </w:t>
      </w:r>
      <w:r w:rsidR="00595447" w:rsidRPr="005A1C24">
        <w:rPr>
          <w:bCs/>
          <w:sz w:val="28"/>
          <w:szCs w:val="28"/>
        </w:rPr>
        <w:t>(Case no 12</w:t>
      </w:r>
      <w:r w:rsidR="001C516E" w:rsidRPr="005A1C24">
        <w:rPr>
          <w:bCs/>
          <w:sz w:val="28"/>
          <w:szCs w:val="28"/>
        </w:rPr>
        <w:t>16</w:t>
      </w:r>
      <w:r w:rsidR="00595447" w:rsidRPr="005A1C24">
        <w:rPr>
          <w:bCs/>
          <w:sz w:val="28"/>
          <w:szCs w:val="28"/>
        </w:rPr>
        <w:t>/</w:t>
      </w:r>
      <w:r w:rsidR="001C516E" w:rsidRPr="005A1C24">
        <w:rPr>
          <w:bCs/>
          <w:sz w:val="28"/>
          <w:szCs w:val="28"/>
        </w:rPr>
        <w:t>2</w:t>
      </w:r>
      <w:r w:rsidR="00595447" w:rsidRPr="005A1C24">
        <w:rPr>
          <w:bCs/>
          <w:sz w:val="28"/>
          <w:szCs w:val="28"/>
        </w:rPr>
        <w:t>1) [20</w:t>
      </w:r>
      <w:r w:rsidR="00721196" w:rsidRPr="005A1C24">
        <w:rPr>
          <w:bCs/>
          <w:sz w:val="28"/>
          <w:szCs w:val="28"/>
        </w:rPr>
        <w:t>2</w:t>
      </w:r>
      <w:r w:rsidR="001C516E" w:rsidRPr="005A1C24">
        <w:rPr>
          <w:bCs/>
          <w:sz w:val="28"/>
          <w:szCs w:val="28"/>
        </w:rPr>
        <w:t>3</w:t>
      </w:r>
      <w:r w:rsidR="000C3737">
        <w:rPr>
          <w:bCs/>
          <w:sz w:val="28"/>
          <w:szCs w:val="28"/>
        </w:rPr>
        <w:t>] ZASCA 91</w:t>
      </w:r>
      <w:r w:rsidR="00595447" w:rsidRPr="005A1C24">
        <w:rPr>
          <w:bCs/>
          <w:sz w:val="28"/>
          <w:szCs w:val="28"/>
        </w:rPr>
        <w:t xml:space="preserve"> </w:t>
      </w:r>
      <w:r w:rsidR="00721196" w:rsidRPr="005A1C24">
        <w:rPr>
          <w:bCs/>
          <w:sz w:val="28"/>
          <w:szCs w:val="28"/>
        </w:rPr>
        <w:t>(</w:t>
      </w:r>
      <w:r w:rsidR="00E93EB1" w:rsidRPr="005A1C24">
        <w:rPr>
          <w:bCs/>
          <w:sz w:val="28"/>
          <w:szCs w:val="28"/>
        </w:rPr>
        <w:t>0</w:t>
      </w:r>
      <w:r w:rsidR="00406720" w:rsidRPr="005A1C24">
        <w:rPr>
          <w:bCs/>
          <w:sz w:val="28"/>
          <w:szCs w:val="28"/>
        </w:rPr>
        <w:t>9</w:t>
      </w:r>
      <w:r w:rsidR="009F6DAD" w:rsidRPr="005A1C24">
        <w:rPr>
          <w:sz w:val="28"/>
          <w:szCs w:val="28"/>
        </w:rPr>
        <w:t xml:space="preserve"> June 2023</w:t>
      </w:r>
      <w:r w:rsidR="00595447" w:rsidRPr="005A1C24">
        <w:rPr>
          <w:bCs/>
          <w:sz w:val="28"/>
          <w:szCs w:val="28"/>
        </w:rPr>
        <w:t>)</w:t>
      </w:r>
    </w:p>
    <w:p w14:paraId="1D274190" w14:textId="05A9A041" w:rsidR="00003363" w:rsidRPr="005A1C24" w:rsidRDefault="00003363" w:rsidP="00721196">
      <w:pPr>
        <w:spacing w:line="360" w:lineRule="auto"/>
        <w:ind w:left="1440" w:hanging="1440"/>
        <w:jc w:val="both"/>
        <w:rPr>
          <w:b/>
          <w:bCs/>
          <w:i/>
          <w:iCs/>
          <w:sz w:val="28"/>
          <w:szCs w:val="28"/>
        </w:rPr>
      </w:pPr>
      <w:r w:rsidRPr="005A1C24">
        <w:rPr>
          <w:b/>
          <w:bCs/>
          <w:sz w:val="28"/>
          <w:szCs w:val="28"/>
        </w:rPr>
        <w:t>Coram:</w:t>
      </w:r>
      <w:r w:rsidRPr="005A1C24">
        <w:rPr>
          <w:sz w:val="28"/>
          <w:szCs w:val="28"/>
        </w:rPr>
        <w:tab/>
      </w:r>
      <w:r w:rsidR="00721196" w:rsidRPr="005A1C24">
        <w:rPr>
          <w:sz w:val="28"/>
          <w:szCs w:val="28"/>
        </w:rPr>
        <w:t>M</w:t>
      </w:r>
      <w:r w:rsidR="00232035" w:rsidRPr="005A1C24">
        <w:rPr>
          <w:sz w:val="28"/>
          <w:szCs w:val="28"/>
        </w:rPr>
        <w:t>OCUMIE</w:t>
      </w:r>
      <w:r w:rsidR="00721196" w:rsidRPr="005A1C24">
        <w:rPr>
          <w:sz w:val="28"/>
          <w:szCs w:val="28"/>
        </w:rPr>
        <w:t>,</w:t>
      </w:r>
      <w:r w:rsidR="00232035" w:rsidRPr="005A1C24">
        <w:rPr>
          <w:sz w:val="28"/>
          <w:szCs w:val="28"/>
        </w:rPr>
        <w:t xml:space="preserve"> SCHIPPERS, CARELSE, MEYER</w:t>
      </w:r>
      <w:r w:rsidR="00721196" w:rsidRPr="005A1C24">
        <w:rPr>
          <w:sz w:val="28"/>
          <w:szCs w:val="28"/>
        </w:rPr>
        <w:t xml:space="preserve"> and </w:t>
      </w:r>
      <w:r w:rsidR="00232035" w:rsidRPr="005A1C24">
        <w:rPr>
          <w:sz w:val="28"/>
          <w:szCs w:val="28"/>
        </w:rPr>
        <w:t xml:space="preserve">GOOSEN </w:t>
      </w:r>
      <w:r w:rsidR="00721196" w:rsidRPr="005A1C24">
        <w:rPr>
          <w:sz w:val="28"/>
          <w:szCs w:val="28"/>
        </w:rPr>
        <w:t>JJA</w:t>
      </w:r>
    </w:p>
    <w:p w14:paraId="060AE2B2" w14:textId="5C3FD736" w:rsidR="00003363" w:rsidRPr="005A1C24" w:rsidRDefault="00003363" w:rsidP="00003363">
      <w:pPr>
        <w:spacing w:line="360" w:lineRule="auto"/>
        <w:rPr>
          <w:b/>
          <w:bCs/>
          <w:sz w:val="28"/>
          <w:szCs w:val="28"/>
        </w:rPr>
      </w:pPr>
      <w:r w:rsidRPr="005A1C24">
        <w:rPr>
          <w:b/>
          <w:bCs/>
          <w:sz w:val="28"/>
          <w:szCs w:val="28"/>
        </w:rPr>
        <w:t>Heard</w:t>
      </w:r>
      <w:r w:rsidRPr="005A1C24">
        <w:rPr>
          <w:sz w:val="28"/>
          <w:szCs w:val="28"/>
        </w:rPr>
        <w:t>:</w:t>
      </w:r>
      <w:r w:rsidRPr="005A1C24">
        <w:rPr>
          <w:sz w:val="28"/>
          <w:szCs w:val="28"/>
        </w:rPr>
        <w:tab/>
      </w:r>
      <w:r w:rsidR="008B55C2" w:rsidRPr="005A1C24">
        <w:rPr>
          <w:sz w:val="28"/>
          <w:szCs w:val="28"/>
        </w:rPr>
        <w:t xml:space="preserve">04 May </w:t>
      </w:r>
      <w:r w:rsidRPr="005A1C24">
        <w:rPr>
          <w:sz w:val="28"/>
          <w:szCs w:val="28"/>
        </w:rPr>
        <w:t>20</w:t>
      </w:r>
      <w:r w:rsidR="008B55C2" w:rsidRPr="005A1C24">
        <w:rPr>
          <w:sz w:val="28"/>
          <w:szCs w:val="28"/>
        </w:rPr>
        <w:t>23</w:t>
      </w:r>
      <w:r w:rsidRPr="005A1C24">
        <w:rPr>
          <w:sz w:val="28"/>
          <w:szCs w:val="28"/>
        </w:rPr>
        <w:t xml:space="preserve"> </w:t>
      </w:r>
    </w:p>
    <w:p w14:paraId="12D33CE2" w14:textId="78E40987" w:rsidR="003C6141" w:rsidRPr="005A1C24" w:rsidRDefault="00003363" w:rsidP="003C6141">
      <w:pPr>
        <w:spacing w:before="120" w:after="120" w:line="360" w:lineRule="auto"/>
        <w:jc w:val="both"/>
        <w:rPr>
          <w:bCs/>
          <w:sz w:val="28"/>
          <w:szCs w:val="28"/>
        </w:rPr>
      </w:pPr>
      <w:r w:rsidRPr="005A1C24">
        <w:rPr>
          <w:b/>
          <w:bCs/>
          <w:sz w:val="28"/>
          <w:szCs w:val="28"/>
        </w:rPr>
        <w:t>Delivered</w:t>
      </w:r>
      <w:r w:rsidRPr="005A1C24">
        <w:rPr>
          <w:sz w:val="28"/>
          <w:szCs w:val="28"/>
        </w:rPr>
        <w:t>:</w:t>
      </w:r>
      <w:r w:rsidRPr="005A1C24">
        <w:rPr>
          <w:sz w:val="28"/>
          <w:szCs w:val="28"/>
        </w:rPr>
        <w:tab/>
      </w:r>
      <w:r w:rsidR="003C6141" w:rsidRPr="005A1C24">
        <w:rPr>
          <w:sz w:val="28"/>
          <w:szCs w:val="28"/>
        </w:rPr>
        <w:t xml:space="preserve">This judgment was handed down electronically by circulation to the parties’ legal representatives by email, publication on the Supreme Court of Appeal website and release to SAFLII. The date and time for hand-down is deemed to be </w:t>
      </w:r>
      <w:r w:rsidR="005A1C24">
        <w:rPr>
          <w:sz w:val="28"/>
          <w:szCs w:val="28"/>
        </w:rPr>
        <w:t>at 11h00</w:t>
      </w:r>
      <w:r w:rsidR="003C6141" w:rsidRPr="005A1C24">
        <w:rPr>
          <w:sz w:val="28"/>
          <w:szCs w:val="28"/>
        </w:rPr>
        <w:t xml:space="preserve"> on </w:t>
      </w:r>
      <w:r w:rsidR="005A1C24">
        <w:rPr>
          <w:sz w:val="28"/>
          <w:szCs w:val="28"/>
        </w:rPr>
        <w:t>09</w:t>
      </w:r>
      <w:r w:rsidR="003C6141" w:rsidRPr="005A1C24">
        <w:rPr>
          <w:sz w:val="28"/>
          <w:szCs w:val="28"/>
        </w:rPr>
        <w:t>June 2023.</w:t>
      </w:r>
    </w:p>
    <w:p w14:paraId="344DBC8A" w14:textId="6615B541" w:rsidR="00003363" w:rsidRPr="005A1C24" w:rsidRDefault="00DE6F4B" w:rsidP="00DE6F4B">
      <w:pPr>
        <w:spacing w:line="360" w:lineRule="auto"/>
        <w:jc w:val="both"/>
        <w:rPr>
          <w:bCs/>
          <w:sz w:val="28"/>
          <w:szCs w:val="28"/>
        </w:rPr>
      </w:pPr>
      <w:r w:rsidRPr="005A1C24">
        <w:rPr>
          <w:b/>
          <w:bCs/>
          <w:sz w:val="28"/>
          <w:szCs w:val="28"/>
        </w:rPr>
        <w:lastRenderedPageBreak/>
        <w:t xml:space="preserve">Summary: </w:t>
      </w:r>
      <w:r w:rsidRPr="005A1C24">
        <w:rPr>
          <w:bCs/>
          <w:sz w:val="28"/>
          <w:szCs w:val="28"/>
        </w:rPr>
        <w:t xml:space="preserve">Civil procedure </w:t>
      </w:r>
      <w:r w:rsidR="00CC50A5" w:rsidRPr="005A1C24">
        <w:rPr>
          <w:bCs/>
          <w:sz w:val="28"/>
          <w:szCs w:val="28"/>
        </w:rPr>
        <w:t>–</w:t>
      </w:r>
      <w:r w:rsidRPr="005A1C24">
        <w:rPr>
          <w:bCs/>
          <w:sz w:val="28"/>
          <w:szCs w:val="28"/>
        </w:rPr>
        <w:t xml:space="preserve"> </w:t>
      </w:r>
      <w:r w:rsidR="0075539C" w:rsidRPr="005A1C24">
        <w:rPr>
          <w:bCs/>
          <w:sz w:val="28"/>
          <w:szCs w:val="28"/>
        </w:rPr>
        <w:t>failure to com</w:t>
      </w:r>
      <w:r w:rsidR="007441B5" w:rsidRPr="005A1C24">
        <w:rPr>
          <w:bCs/>
          <w:sz w:val="28"/>
          <w:szCs w:val="28"/>
        </w:rPr>
        <w:t>ply with</w:t>
      </w:r>
      <w:r w:rsidR="00CF746A" w:rsidRPr="005A1C24">
        <w:rPr>
          <w:bCs/>
          <w:sz w:val="28"/>
          <w:szCs w:val="28"/>
        </w:rPr>
        <w:t xml:space="preserve"> </w:t>
      </w:r>
      <w:r w:rsidR="00D90058" w:rsidRPr="005A1C24">
        <w:rPr>
          <w:bCs/>
          <w:sz w:val="28"/>
          <w:szCs w:val="28"/>
        </w:rPr>
        <w:t>the rules</w:t>
      </w:r>
      <w:r w:rsidR="007441B5" w:rsidRPr="005A1C24">
        <w:rPr>
          <w:bCs/>
          <w:sz w:val="28"/>
          <w:szCs w:val="28"/>
        </w:rPr>
        <w:t xml:space="preserve"> of court</w:t>
      </w:r>
      <w:r w:rsidR="002B1288" w:rsidRPr="005A1C24">
        <w:rPr>
          <w:bCs/>
          <w:sz w:val="28"/>
          <w:szCs w:val="28"/>
        </w:rPr>
        <w:t xml:space="preserve"> </w:t>
      </w:r>
      <w:r w:rsidR="00CC50A5" w:rsidRPr="005A1C24">
        <w:rPr>
          <w:bCs/>
          <w:sz w:val="28"/>
          <w:szCs w:val="28"/>
        </w:rPr>
        <w:t>–</w:t>
      </w:r>
      <w:r w:rsidR="002B1288" w:rsidRPr="005A1C24">
        <w:rPr>
          <w:bCs/>
          <w:sz w:val="28"/>
          <w:szCs w:val="28"/>
        </w:rPr>
        <w:t xml:space="preserve"> </w:t>
      </w:r>
      <w:r w:rsidR="007441B5" w:rsidRPr="005A1C24">
        <w:rPr>
          <w:bCs/>
          <w:sz w:val="28"/>
          <w:szCs w:val="28"/>
        </w:rPr>
        <w:t xml:space="preserve">appeal lapsing </w:t>
      </w:r>
      <w:r w:rsidR="00CC50A5" w:rsidRPr="005A1C24">
        <w:rPr>
          <w:bCs/>
          <w:sz w:val="28"/>
          <w:szCs w:val="28"/>
        </w:rPr>
        <w:t>–</w:t>
      </w:r>
      <w:r w:rsidR="007441B5" w:rsidRPr="005A1C24">
        <w:rPr>
          <w:bCs/>
          <w:sz w:val="28"/>
          <w:szCs w:val="28"/>
        </w:rPr>
        <w:t xml:space="preserve"> application for condonation</w:t>
      </w:r>
      <w:r w:rsidR="00B76657" w:rsidRPr="005A1C24">
        <w:rPr>
          <w:bCs/>
          <w:sz w:val="28"/>
          <w:szCs w:val="28"/>
        </w:rPr>
        <w:t xml:space="preserve"> and reinstatement of appeal</w:t>
      </w:r>
      <w:r w:rsidR="007441B5" w:rsidRPr="005A1C24">
        <w:rPr>
          <w:bCs/>
          <w:sz w:val="28"/>
          <w:szCs w:val="28"/>
        </w:rPr>
        <w:t xml:space="preserve"> </w:t>
      </w:r>
      <w:r w:rsidR="00CC50A5" w:rsidRPr="005A1C24">
        <w:rPr>
          <w:bCs/>
          <w:sz w:val="28"/>
          <w:szCs w:val="28"/>
        </w:rPr>
        <w:t>–</w:t>
      </w:r>
      <w:r w:rsidR="007441B5" w:rsidRPr="005A1C24">
        <w:rPr>
          <w:bCs/>
          <w:sz w:val="28"/>
          <w:szCs w:val="28"/>
        </w:rPr>
        <w:t xml:space="preserve"> </w:t>
      </w:r>
      <w:r w:rsidR="0075539C" w:rsidRPr="005A1C24">
        <w:rPr>
          <w:bCs/>
          <w:sz w:val="28"/>
          <w:szCs w:val="28"/>
        </w:rPr>
        <w:t xml:space="preserve">factors to be considered </w:t>
      </w:r>
      <w:r w:rsidR="00CC50A5" w:rsidRPr="005A1C24">
        <w:rPr>
          <w:bCs/>
          <w:sz w:val="28"/>
          <w:szCs w:val="28"/>
        </w:rPr>
        <w:t>–</w:t>
      </w:r>
      <w:r w:rsidR="0075539C" w:rsidRPr="005A1C24">
        <w:rPr>
          <w:bCs/>
          <w:sz w:val="28"/>
          <w:szCs w:val="28"/>
        </w:rPr>
        <w:t xml:space="preserve"> </w:t>
      </w:r>
      <w:r w:rsidR="00B76657" w:rsidRPr="005A1C24">
        <w:rPr>
          <w:bCs/>
          <w:sz w:val="28"/>
          <w:szCs w:val="28"/>
        </w:rPr>
        <w:t xml:space="preserve">strong </w:t>
      </w:r>
      <w:r w:rsidR="0075539C" w:rsidRPr="005A1C24">
        <w:rPr>
          <w:bCs/>
          <w:sz w:val="28"/>
          <w:szCs w:val="28"/>
        </w:rPr>
        <w:t xml:space="preserve">prospects of </w:t>
      </w:r>
      <w:r w:rsidR="007E5C66" w:rsidRPr="005A1C24">
        <w:rPr>
          <w:bCs/>
          <w:sz w:val="28"/>
          <w:szCs w:val="28"/>
        </w:rPr>
        <w:t xml:space="preserve">success </w:t>
      </w:r>
      <w:r w:rsidR="007441B5" w:rsidRPr="005A1C24">
        <w:rPr>
          <w:bCs/>
          <w:sz w:val="28"/>
          <w:szCs w:val="28"/>
        </w:rPr>
        <w:t xml:space="preserve">on </w:t>
      </w:r>
      <w:r w:rsidR="007E5C66" w:rsidRPr="005A1C24">
        <w:rPr>
          <w:bCs/>
          <w:sz w:val="28"/>
          <w:szCs w:val="28"/>
        </w:rPr>
        <w:t>appeal</w:t>
      </w:r>
      <w:r w:rsidR="0075539C" w:rsidRPr="005A1C24">
        <w:rPr>
          <w:bCs/>
          <w:sz w:val="28"/>
          <w:szCs w:val="28"/>
        </w:rPr>
        <w:t xml:space="preserve"> </w:t>
      </w:r>
      <w:r w:rsidR="00B76657" w:rsidRPr="005A1C24">
        <w:rPr>
          <w:bCs/>
          <w:sz w:val="28"/>
          <w:szCs w:val="28"/>
        </w:rPr>
        <w:t xml:space="preserve">may trump unsatisfactory explanation </w:t>
      </w:r>
      <w:r w:rsidR="00CC50A5" w:rsidRPr="005A1C24">
        <w:rPr>
          <w:bCs/>
          <w:sz w:val="28"/>
          <w:szCs w:val="28"/>
        </w:rPr>
        <w:t>–</w:t>
      </w:r>
      <w:r w:rsidR="007E5C66" w:rsidRPr="005A1C24">
        <w:rPr>
          <w:bCs/>
          <w:sz w:val="28"/>
          <w:szCs w:val="28"/>
        </w:rPr>
        <w:t xml:space="preserve"> special leave </w:t>
      </w:r>
      <w:r w:rsidR="00A30A98" w:rsidRPr="005A1C24">
        <w:rPr>
          <w:bCs/>
          <w:sz w:val="28"/>
          <w:szCs w:val="28"/>
        </w:rPr>
        <w:t xml:space="preserve">granted </w:t>
      </w:r>
      <w:r w:rsidR="00CC50A5" w:rsidRPr="005A1C24">
        <w:rPr>
          <w:bCs/>
          <w:sz w:val="28"/>
          <w:szCs w:val="28"/>
        </w:rPr>
        <w:t>–</w:t>
      </w:r>
      <w:r w:rsidR="00B875A8" w:rsidRPr="005A1C24">
        <w:rPr>
          <w:bCs/>
          <w:sz w:val="28"/>
          <w:szCs w:val="28"/>
        </w:rPr>
        <w:t xml:space="preserve"> </w:t>
      </w:r>
      <w:r w:rsidR="00A30A98" w:rsidRPr="005A1C24">
        <w:rPr>
          <w:bCs/>
          <w:sz w:val="28"/>
          <w:szCs w:val="28"/>
        </w:rPr>
        <w:t>matter</w:t>
      </w:r>
      <w:r w:rsidR="0075539C" w:rsidRPr="005A1C24">
        <w:rPr>
          <w:bCs/>
          <w:sz w:val="28"/>
          <w:szCs w:val="28"/>
        </w:rPr>
        <w:t xml:space="preserve"> referred to th</w:t>
      </w:r>
      <w:r w:rsidR="00B04C80" w:rsidRPr="005A1C24">
        <w:rPr>
          <w:bCs/>
          <w:sz w:val="28"/>
          <w:szCs w:val="28"/>
        </w:rPr>
        <w:t xml:space="preserve">e full court to </w:t>
      </w:r>
      <w:r w:rsidR="00B76657" w:rsidRPr="005A1C24">
        <w:rPr>
          <w:bCs/>
          <w:sz w:val="28"/>
          <w:szCs w:val="28"/>
        </w:rPr>
        <w:t>determine</w:t>
      </w:r>
      <w:r w:rsidR="00B04C80" w:rsidRPr="005A1C24">
        <w:rPr>
          <w:bCs/>
          <w:sz w:val="28"/>
          <w:szCs w:val="28"/>
        </w:rPr>
        <w:t xml:space="preserve"> the merits </w:t>
      </w:r>
      <w:r w:rsidR="00B76657" w:rsidRPr="005A1C24">
        <w:rPr>
          <w:bCs/>
          <w:sz w:val="28"/>
          <w:szCs w:val="28"/>
        </w:rPr>
        <w:t>of</w:t>
      </w:r>
      <w:r w:rsidR="00B04C80" w:rsidRPr="005A1C24">
        <w:rPr>
          <w:bCs/>
          <w:sz w:val="28"/>
          <w:szCs w:val="28"/>
        </w:rPr>
        <w:t xml:space="preserve"> the appeal.</w:t>
      </w:r>
    </w:p>
    <w:p w14:paraId="510BF869" w14:textId="77777777" w:rsidR="006F3EA3" w:rsidRPr="005A1C24" w:rsidRDefault="006F3EA3" w:rsidP="00CB2ABC">
      <w:pPr>
        <w:spacing w:line="360" w:lineRule="auto"/>
        <w:jc w:val="both"/>
        <w:rPr>
          <w:bCs/>
          <w:sz w:val="28"/>
          <w:szCs w:val="28"/>
        </w:rPr>
      </w:pPr>
    </w:p>
    <w:p w14:paraId="5345BB9F" w14:textId="77777777" w:rsidR="006F3EA3" w:rsidRPr="005A1C24" w:rsidRDefault="006F3EA3" w:rsidP="00CB2ABC">
      <w:pPr>
        <w:spacing w:line="360" w:lineRule="auto"/>
        <w:jc w:val="both"/>
        <w:rPr>
          <w:bCs/>
          <w:sz w:val="28"/>
          <w:szCs w:val="28"/>
        </w:rPr>
      </w:pPr>
    </w:p>
    <w:p w14:paraId="353B96AF" w14:textId="77777777" w:rsidR="006F3EA3" w:rsidRPr="005A1C24" w:rsidRDefault="006F3EA3" w:rsidP="00CB2ABC">
      <w:pPr>
        <w:spacing w:line="360" w:lineRule="auto"/>
        <w:jc w:val="both"/>
        <w:rPr>
          <w:bCs/>
          <w:sz w:val="28"/>
          <w:szCs w:val="28"/>
        </w:rPr>
      </w:pPr>
    </w:p>
    <w:p w14:paraId="4A107BD5" w14:textId="77777777" w:rsidR="006F3EA3" w:rsidRPr="005A1C24" w:rsidRDefault="006F3EA3" w:rsidP="00CB2ABC">
      <w:pPr>
        <w:spacing w:line="360" w:lineRule="auto"/>
        <w:jc w:val="both"/>
        <w:rPr>
          <w:bCs/>
          <w:sz w:val="28"/>
          <w:szCs w:val="28"/>
        </w:rPr>
      </w:pPr>
    </w:p>
    <w:p w14:paraId="756B866C" w14:textId="77777777" w:rsidR="006F3EA3" w:rsidRPr="005A1C24" w:rsidRDefault="006F3EA3" w:rsidP="00CB2ABC">
      <w:pPr>
        <w:spacing w:line="360" w:lineRule="auto"/>
        <w:jc w:val="both"/>
        <w:rPr>
          <w:bCs/>
          <w:sz w:val="28"/>
          <w:szCs w:val="28"/>
        </w:rPr>
      </w:pPr>
    </w:p>
    <w:p w14:paraId="3910DA97" w14:textId="77777777" w:rsidR="006F3EA3" w:rsidRPr="005A1C24" w:rsidRDefault="006F3EA3" w:rsidP="00CB2ABC">
      <w:pPr>
        <w:spacing w:line="360" w:lineRule="auto"/>
        <w:jc w:val="both"/>
        <w:rPr>
          <w:bCs/>
          <w:sz w:val="28"/>
          <w:szCs w:val="28"/>
        </w:rPr>
      </w:pPr>
    </w:p>
    <w:p w14:paraId="569EA859" w14:textId="77777777" w:rsidR="006F3EA3" w:rsidRPr="005A1C24" w:rsidRDefault="006F3EA3" w:rsidP="00CB2ABC">
      <w:pPr>
        <w:spacing w:line="360" w:lineRule="auto"/>
        <w:jc w:val="both"/>
        <w:rPr>
          <w:bCs/>
          <w:sz w:val="28"/>
          <w:szCs w:val="28"/>
        </w:rPr>
      </w:pPr>
    </w:p>
    <w:p w14:paraId="1FAD41D7" w14:textId="77777777" w:rsidR="006F3EA3" w:rsidRPr="005A1C24" w:rsidRDefault="006F3EA3" w:rsidP="00CB2ABC">
      <w:pPr>
        <w:spacing w:line="360" w:lineRule="auto"/>
        <w:jc w:val="both"/>
        <w:rPr>
          <w:bCs/>
          <w:sz w:val="28"/>
          <w:szCs w:val="28"/>
        </w:rPr>
      </w:pPr>
    </w:p>
    <w:p w14:paraId="54C390F9" w14:textId="77777777" w:rsidR="006F3EA3" w:rsidRPr="005A1C24" w:rsidRDefault="006F3EA3" w:rsidP="00CB2ABC">
      <w:pPr>
        <w:spacing w:line="360" w:lineRule="auto"/>
        <w:jc w:val="both"/>
        <w:rPr>
          <w:bCs/>
          <w:sz w:val="28"/>
          <w:szCs w:val="28"/>
        </w:rPr>
      </w:pPr>
    </w:p>
    <w:p w14:paraId="6D9D7F50" w14:textId="77777777" w:rsidR="006F3EA3" w:rsidRPr="005A1C24" w:rsidRDefault="006F3EA3" w:rsidP="00CB2ABC">
      <w:pPr>
        <w:spacing w:line="360" w:lineRule="auto"/>
        <w:jc w:val="both"/>
        <w:rPr>
          <w:bCs/>
          <w:sz w:val="28"/>
          <w:szCs w:val="28"/>
        </w:rPr>
      </w:pPr>
    </w:p>
    <w:p w14:paraId="4E2A1E9E" w14:textId="77777777" w:rsidR="006F3EA3" w:rsidRPr="005A1C24" w:rsidRDefault="006F3EA3" w:rsidP="00CB2ABC">
      <w:pPr>
        <w:spacing w:line="360" w:lineRule="auto"/>
        <w:jc w:val="both"/>
        <w:rPr>
          <w:bCs/>
          <w:sz w:val="28"/>
          <w:szCs w:val="28"/>
        </w:rPr>
      </w:pPr>
    </w:p>
    <w:p w14:paraId="40E5654C" w14:textId="77777777" w:rsidR="006F3EA3" w:rsidRPr="005A1C24" w:rsidRDefault="006F3EA3" w:rsidP="00CB2ABC">
      <w:pPr>
        <w:spacing w:line="360" w:lineRule="auto"/>
        <w:jc w:val="both"/>
        <w:rPr>
          <w:bCs/>
          <w:sz w:val="28"/>
          <w:szCs w:val="28"/>
        </w:rPr>
      </w:pPr>
    </w:p>
    <w:p w14:paraId="3B6BDC8B" w14:textId="77777777" w:rsidR="006F3EA3" w:rsidRPr="005A1C24" w:rsidRDefault="006F3EA3" w:rsidP="00CB2ABC">
      <w:pPr>
        <w:spacing w:line="360" w:lineRule="auto"/>
        <w:jc w:val="both"/>
        <w:rPr>
          <w:bCs/>
          <w:sz w:val="28"/>
          <w:szCs w:val="28"/>
        </w:rPr>
      </w:pPr>
    </w:p>
    <w:p w14:paraId="33F8825C" w14:textId="77777777" w:rsidR="006F3EA3" w:rsidRPr="005A1C24" w:rsidRDefault="006F3EA3" w:rsidP="00CB2ABC">
      <w:pPr>
        <w:spacing w:line="360" w:lineRule="auto"/>
        <w:jc w:val="both"/>
        <w:rPr>
          <w:bCs/>
          <w:sz w:val="28"/>
          <w:szCs w:val="28"/>
        </w:rPr>
      </w:pPr>
    </w:p>
    <w:p w14:paraId="5FADD04C" w14:textId="77777777" w:rsidR="006F3EA3" w:rsidRPr="005A1C24" w:rsidRDefault="006F3EA3" w:rsidP="00CB2ABC">
      <w:pPr>
        <w:spacing w:line="360" w:lineRule="auto"/>
        <w:jc w:val="both"/>
        <w:rPr>
          <w:bCs/>
          <w:sz w:val="28"/>
          <w:szCs w:val="28"/>
        </w:rPr>
      </w:pPr>
    </w:p>
    <w:p w14:paraId="2A1CDB63" w14:textId="77777777" w:rsidR="006F3EA3" w:rsidRPr="005A1C24" w:rsidRDefault="006F3EA3" w:rsidP="00CB2ABC">
      <w:pPr>
        <w:spacing w:line="360" w:lineRule="auto"/>
        <w:jc w:val="both"/>
        <w:rPr>
          <w:bCs/>
          <w:sz w:val="28"/>
          <w:szCs w:val="28"/>
        </w:rPr>
      </w:pPr>
    </w:p>
    <w:p w14:paraId="30192E65" w14:textId="77777777" w:rsidR="006F3EA3" w:rsidRPr="005A1C24" w:rsidRDefault="006F3EA3" w:rsidP="00CB2ABC">
      <w:pPr>
        <w:spacing w:line="360" w:lineRule="auto"/>
        <w:jc w:val="both"/>
        <w:rPr>
          <w:bCs/>
          <w:sz w:val="28"/>
          <w:szCs w:val="28"/>
        </w:rPr>
      </w:pPr>
    </w:p>
    <w:p w14:paraId="5115B2D4" w14:textId="77777777" w:rsidR="006F3EA3" w:rsidRPr="005A1C24" w:rsidRDefault="006F3EA3" w:rsidP="00CB2ABC">
      <w:pPr>
        <w:spacing w:line="360" w:lineRule="auto"/>
        <w:jc w:val="both"/>
        <w:rPr>
          <w:bCs/>
          <w:sz w:val="28"/>
          <w:szCs w:val="28"/>
        </w:rPr>
      </w:pPr>
    </w:p>
    <w:p w14:paraId="487A5C90" w14:textId="77777777" w:rsidR="006F3EA3" w:rsidRPr="005A1C24" w:rsidRDefault="006F3EA3" w:rsidP="00CB2ABC">
      <w:pPr>
        <w:spacing w:line="360" w:lineRule="auto"/>
        <w:jc w:val="both"/>
        <w:rPr>
          <w:bCs/>
          <w:sz w:val="28"/>
          <w:szCs w:val="28"/>
        </w:rPr>
      </w:pPr>
    </w:p>
    <w:p w14:paraId="193DC938" w14:textId="77777777" w:rsidR="006F3EA3" w:rsidRPr="005A1C24" w:rsidRDefault="006F3EA3" w:rsidP="00CB2ABC">
      <w:pPr>
        <w:spacing w:line="360" w:lineRule="auto"/>
        <w:jc w:val="both"/>
        <w:rPr>
          <w:bCs/>
          <w:sz w:val="28"/>
          <w:szCs w:val="28"/>
        </w:rPr>
      </w:pPr>
    </w:p>
    <w:p w14:paraId="725D3911" w14:textId="77777777" w:rsidR="006F3EA3" w:rsidRPr="005A1C24" w:rsidRDefault="006F3EA3" w:rsidP="00CB2ABC">
      <w:pPr>
        <w:spacing w:line="360" w:lineRule="auto"/>
        <w:jc w:val="both"/>
        <w:rPr>
          <w:bCs/>
          <w:sz w:val="28"/>
          <w:szCs w:val="28"/>
        </w:rPr>
      </w:pPr>
    </w:p>
    <w:p w14:paraId="7D632534" w14:textId="77777777" w:rsidR="006F3EA3" w:rsidRPr="005A1C24" w:rsidRDefault="006F3EA3" w:rsidP="00CB2ABC">
      <w:pPr>
        <w:spacing w:line="360" w:lineRule="auto"/>
        <w:jc w:val="both"/>
        <w:rPr>
          <w:bCs/>
          <w:sz w:val="28"/>
          <w:szCs w:val="28"/>
        </w:rPr>
      </w:pPr>
    </w:p>
    <w:p w14:paraId="6DF15E7B" w14:textId="6DD4BBBA" w:rsidR="00C363CB" w:rsidRPr="005A1C24" w:rsidRDefault="00C363CB" w:rsidP="00CB2ABC">
      <w:pPr>
        <w:spacing w:line="360" w:lineRule="auto"/>
        <w:jc w:val="both"/>
        <w:rPr>
          <w:bCs/>
          <w:sz w:val="28"/>
          <w:szCs w:val="28"/>
        </w:rPr>
      </w:pPr>
      <w:r w:rsidRPr="005A1C24">
        <w:rPr>
          <w:bCs/>
          <w:sz w:val="28"/>
          <w:szCs w:val="28"/>
        </w:rPr>
        <w:lastRenderedPageBreak/>
        <w:t>_____________________________________________________________</w:t>
      </w:r>
    </w:p>
    <w:p w14:paraId="5FC27903" w14:textId="77777777" w:rsidR="00C363CB" w:rsidRPr="005A1C24" w:rsidRDefault="00C363CB" w:rsidP="00CB2ABC">
      <w:pPr>
        <w:tabs>
          <w:tab w:val="right" w:pos="8197"/>
        </w:tabs>
        <w:spacing w:line="360" w:lineRule="auto"/>
        <w:ind w:left="720" w:right="26" w:hanging="720"/>
        <w:jc w:val="center"/>
        <w:rPr>
          <w:b/>
          <w:bCs/>
          <w:sz w:val="28"/>
          <w:szCs w:val="28"/>
        </w:rPr>
      </w:pPr>
      <w:r w:rsidRPr="005A1C24">
        <w:rPr>
          <w:b/>
          <w:bCs/>
          <w:sz w:val="28"/>
          <w:szCs w:val="28"/>
        </w:rPr>
        <w:t>ORDER</w:t>
      </w:r>
    </w:p>
    <w:p w14:paraId="42A94A52" w14:textId="1532CC4E" w:rsidR="00C363CB" w:rsidRPr="005A1C24" w:rsidRDefault="00C363CB" w:rsidP="00CB2ABC">
      <w:pPr>
        <w:spacing w:line="360" w:lineRule="auto"/>
        <w:ind w:right="26"/>
        <w:jc w:val="both"/>
        <w:rPr>
          <w:bCs/>
          <w:sz w:val="28"/>
          <w:szCs w:val="28"/>
        </w:rPr>
      </w:pPr>
      <w:r w:rsidRPr="005A1C24">
        <w:rPr>
          <w:bCs/>
          <w:sz w:val="28"/>
          <w:szCs w:val="28"/>
        </w:rPr>
        <w:t>_____________________________________________________________</w:t>
      </w:r>
    </w:p>
    <w:p w14:paraId="73950AA5" w14:textId="77777777" w:rsidR="00C363CB" w:rsidRPr="005A1C24" w:rsidRDefault="00C363CB" w:rsidP="00CB2ABC">
      <w:pPr>
        <w:spacing w:line="360" w:lineRule="auto"/>
        <w:jc w:val="both"/>
        <w:rPr>
          <w:b/>
          <w:bCs/>
          <w:sz w:val="28"/>
          <w:szCs w:val="28"/>
        </w:rPr>
      </w:pPr>
    </w:p>
    <w:p w14:paraId="37C65A7F" w14:textId="3FF227BD" w:rsidR="00C363CB" w:rsidRPr="005A1C24" w:rsidRDefault="00C363CB" w:rsidP="00CB2ABC">
      <w:pPr>
        <w:spacing w:line="360" w:lineRule="auto"/>
        <w:jc w:val="both"/>
        <w:rPr>
          <w:bCs/>
          <w:sz w:val="28"/>
          <w:szCs w:val="28"/>
        </w:rPr>
      </w:pPr>
      <w:r w:rsidRPr="005A1C24">
        <w:rPr>
          <w:b/>
          <w:bCs/>
          <w:sz w:val="28"/>
          <w:szCs w:val="28"/>
        </w:rPr>
        <w:t xml:space="preserve">On appeal from: </w:t>
      </w:r>
      <w:r w:rsidR="007D3FAD" w:rsidRPr="005A1C24">
        <w:rPr>
          <w:sz w:val="28"/>
          <w:szCs w:val="28"/>
        </w:rPr>
        <w:t xml:space="preserve">Free State Division of the High Court, Bloemfontein </w:t>
      </w:r>
      <w:r w:rsidRPr="005A1C24">
        <w:rPr>
          <w:bCs/>
          <w:sz w:val="28"/>
          <w:szCs w:val="28"/>
        </w:rPr>
        <w:t>(</w:t>
      </w:r>
      <w:r w:rsidR="00CB13E6" w:rsidRPr="005A1C24">
        <w:rPr>
          <w:sz w:val="28"/>
          <w:szCs w:val="28"/>
        </w:rPr>
        <w:t>Naidoo</w:t>
      </w:r>
      <w:r w:rsidR="001060EF" w:rsidRPr="005A1C24">
        <w:rPr>
          <w:sz w:val="28"/>
          <w:szCs w:val="28"/>
        </w:rPr>
        <w:t> </w:t>
      </w:r>
      <w:r w:rsidR="007D3FAD" w:rsidRPr="005A1C24">
        <w:rPr>
          <w:sz w:val="28"/>
          <w:szCs w:val="28"/>
        </w:rPr>
        <w:t>J and De Kock AJ</w:t>
      </w:r>
      <w:r w:rsidRPr="005A1C24">
        <w:rPr>
          <w:bCs/>
          <w:sz w:val="28"/>
          <w:szCs w:val="28"/>
        </w:rPr>
        <w:t>, sitting as</w:t>
      </w:r>
      <w:r w:rsidR="00196106" w:rsidRPr="005A1C24">
        <w:rPr>
          <w:bCs/>
          <w:sz w:val="28"/>
          <w:szCs w:val="28"/>
        </w:rPr>
        <w:t xml:space="preserve"> a</w:t>
      </w:r>
      <w:r w:rsidR="00874269" w:rsidRPr="005A1C24">
        <w:rPr>
          <w:bCs/>
          <w:sz w:val="28"/>
          <w:szCs w:val="28"/>
        </w:rPr>
        <w:t xml:space="preserve"> court of a</w:t>
      </w:r>
      <w:r w:rsidRPr="005A1C24">
        <w:rPr>
          <w:bCs/>
          <w:sz w:val="28"/>
          <w:szCs w:val="28"/>
        </w:rPr>
        <w:t>ppeal):</w:t>
      </w:r>
    </w:p>
    <w:p w14:paraId="4F8A8C08" w14:textId="4A4E1201" w:rsidR="00C363CB" w:rsidRPr="005A1C24" w:rsidRDefault="00494A35" w:rsidP="00CB2ABC">
      <w:pPr>
        <w:spacing w:line="360" w:lineRule="auto"/>
        <w:rPr>
          <w:bCs/>
          <w:iCs/>
          <w:sz w:val="28"/>
          <w:szCs w:val="28"/>
        </w:rPr>
      </w:pPr>
      <w:r w:rsidRPr="005A1C24">
        <w:rPr>
          <w:bCs/>
          <w:sz w:val="28"/>
          <w:szCs w:val="28"/>
        </w:rPr>
        <w:t>1</w:t>
      </w:r>
      <w:r w:rsidR="001060EF" w:rsidRPr="005A1C24">
        <w:rPr>
          <w:bCs/>
          <w:sz w:val="28"/>
          <w:szCs w:val="28"/>
        </w:rPr>
        <w:tab/>
        <w:t>S</w:t>
      </w:r>
      <w:r w:rsidRPr="005A1C24">
        <w:rPr>
          <w:bCs/>
          <w:sz w:val="28"/>
          <w:szCs w:val="28"/>
        </w:rPr>
        <w:t>pecial</w:t>
      </w:r>
      <w:r w:rsidR="003A34FC" w:rsidRPr="005A1C24">
        <w:rPr>
          <w:bCs/>
          <w:sz w:val="28"/>
          <w:szCs w:val="28"/>
        </w:rPr>
        <w:t xml:space="preserve"> leave to appeal is granted</w:t>
      </w:r>
      <w:r w:rsidR="001060EF" w:rsidRPr="005A1C24">
        <w:rPr>
          <w:bCs/>
          <w:sz w:val="28"/>
          <w:szCs w:val="28"/>
        </w:rPr>
        <w:t>.</w:t>
      </w:r>
    </w:p>
    <w:p w14:paraId="0BAF2FBE" w14:textId="05522AA3" w:rsidR="00494A35" w:rsidRPr="005A1C24" w:rsidRDefault="00C363CB" w:rsidP="00CB2ABC">
      <w:pPr>
        <w:spacing w:line="360" w:lineRule="auto"/>
        <w:jc w:val="both"/>
        <w:rPr>
          <w:bCs/>
          <w:iCs/>
          <w:sz w:val="28"/>
          <w:szCs w:val="28"/>
        </w:rPr>
      </w:pPr>
      <w:r w:rsidRPr="005A1C24">
        <w:rPr>
          <w:bCs/>
          <w:iCs/>
          <w:sz w:val="28"/>
          <w:szCs w:val="28"/>
        </w:rPr>
        <w:t>2</w:t>
      </w:r>
      <w:r w:rsidR="001060EF" w:rsidRPr="005A1C24">
        <w:rPr>
          <w:bCs/>
          <w:iCs/>
          <w:sz w:val="28"/>
          <w:szCs w:val="28"/>
        </w:rPr>
        <w:tab/>
        <w:t>T</w:t>
      </w:r>
      <w:r w:rsidR="00494A35" w:rsidRPr="005A1C24">
        <w:rPr>
          <w:bCs/>
          <w:iCs/>
          <w:sz w:val="28"/>
          <w:szCs w:val="28"/>
        </w:rPr>
        <w:t>he appeal</w:t>
      </w:r>
      <w:r w:rsidR="00EA3FB6" w:rsidRPr="005A1C24">
        <w:rPr>
          <w:bCs/>
          <w:iCs/>
          <w:sz w:val="28"/>
          <w:szCs w:val="28"/>
        </w:rPr>
        <w:t xml:space="preserve"> (in respect of the condonation </w:t>
      </w:r>
      <w:r w:rsidR="00012943" w:rsidRPr="005A1C24">
        <w:rPr>
          <w:bCs/>
          <w:iCs/>
          <w:sz w:val="28"/>
          <w:szCs w:val="28"/>
        </w:rPr>
        <w:t>application) is</w:t>
      </w:r>
      <w:r w:rsidR="00494A35" w:rsidRPr="005A1C24">
        <w:rPr>
          <w:bCs/>
          <w:iCs/>
          <w:sz w:val="28"/>
          <w:szCs w:val="28"/>
        </w:rPr>
        <w:t xml:space="preserve"> upheld, with costs</w:t>
      </w:r>
      <w:r w:rsidR="001060EF" w:rsidRPr="005A1C24">
        <w:rPr>
          <w:bCs/>
          <w:iCs/>
          <w:sz w:val="28"/>
          <w:szCs w:val="28"/>
        </w:rPr>
        <w:t>.</w:t>
      </w:r>
    </w:p>
    <w:p w14:paraId="112AFD34" w14:textId="4B93B8FD" w:rsidR="00C363CB" w:rsidRPr="005A1C24" w:rsidRDefault="001060EF" w:rsidP="00CB2ABC">
      <w:pPr>
        <w:spacing w:line="360" w:lineRule="auto"/>
        <w:jc w:val="both"/>
        <w:rPr>
          <w:bCs/>
          <w:iCs/>
          <w:sz w:val="28"/>
          <w:szCs w:val="28"/>
        </w:rPr>
      </w:pPr>
      <w:r w:rsidRPr="005A1C24">
        <w:rPr>
          <w:bCs/>
          <w:iCs/>
          <w:sz w:val="28"/>
          <w:szCs w:val="28"/>
        </w:rPr>
        <w:t>3</w:t>
      </w:r>
      <w:r w:rsidRPr="005A1C24">
        <w:rPr>
          <w:bCs/>
          <w:iCs/>
          <w:sz w:val="28"/>
          <w:szCs w:val="28"/>
        </w:rPr>
        <w:tab/>
        <w:t>T</w:t>
      </w:r>
      <w:r w:rsidR="00B43198" w:rsidRPr="005A1C24">
        <w:rPr>
          <w:bCs/>
          <w:iCs/>
          <w:sz w:val="28"/>
          <w:szCs w:val="28"/>
        </w:rPr>
        <w:t>he order of the</w:t>
      </w:r>
      <w:r w:rsidR="00494A35" w:rsidRPr="005A1C24">
        <w:rPr>
          <w:bCs/>
          <w:iCs/>
          <w:sz w:val="28"/>
          <w:szCs w:val="28"/>
        </w:rPr>
        <w:t xml:space="preserve"> high </w:t>
      </w:r>
      <w:r w:rsidR="008B4F98" w:rsidRPr="005A1C24">
        <w:rPr>
          <w:bCs/>
          <w:iCs/>
          <w:sz w:val="28"/>
          <w:szCs w:val="28"/>
        </w:rPr>
        <w:t>court, dismissing the applicati</w:t>
      </w:r>
      <w:r w:rsidRPr="005A1C24">
        <w:rPr>
          <w:bCs/>
          <w:iCs/>
          <w:sz w:val="28"/>
          <w:szCs w:val="28"/>
        </w:rPr>
        <w:t>on for condonation with costs, is</w:t>
      </w:r>
      <w:r w:rsidR="008B4F98" w:rsidRPr="005A1C24">
        <w:rPr>
          <w:bCs/>
          <w:iCs/>
          <w:sz w:val="28"/>
          <w:szCs w:val="28"/>
        </w:rPr>
        <w:t xml:space="preserve"> set aside and replaced with the following order</w:t>
      </w:r>
      <w:r w:rsidR="003E36AF" w:rsidRPr="005A1C24">
        <w:rPr>
          <w:bCs/>
          <w:iCs/>
          <w:sz w:val="28"/>
          <w:szCs w:val="28"/>
        </w:rPr>
        <w:t>:</w:t>
      </w:r>
    </w:p>
    <w:p w14:paraId="77CCE743" w14:textId="0109604E" w:rsidR="008B4F98" w:rsidRPr="005A1C24" w:rsidRDefault="00F90766" w:rsidP="00F90766">
      <w:pPr>
        <w:spacing w:line="360" w:lineRule="auto"/>
        <w:ind w:left="426" w:hanging="284"/>
        <w:jc w:val="both"/>
        <w:rPr>
          <w:bCs/>
          <w:iCs/>
          <w:sz w:val="28"/>
          <w:szCs w:val="28"/>
        </w:rPr>
      </w:pPr>
      <w:r w:rsidRPr="005A1C24">
        <w:rPr>
          <w:bCs/>
          <w:iCs/>
          <w:sz w:val="28"/>
          <w:szCs w:val="28"/>
        </w:rPr>
        <w:t>‘(a)</w:t>
      </w:r>
      <w:r w:rsidRPr="005A1C24">
        <w:rPr>
          <w:bCs/>
          <w:iCs/>
          <w:sz w:val="28"/>
          <w:szCs w:val="28"/>
        </w:rPr>
        <w:tab/>
      </w:r>
      <w:r w:rsidR="008B4F98" w:rsidRPr="005A1C24">
        <w:rPr>
          <w:bCs/>
          <w:iCs/>
          <w:sz w:val="28"/>
          <w:szCs w:val="28"/>
        </w:rPr>
        <w:t>Mosselbaai Boeredienste (Pty)</w:t>
      </w:r>
      <w:r w:rsidR="00121AFC" w:rsidRPr="005A1C24">
        <w:rPr>
          <w:bCs/>
          <w:iCs/>
          <w:sz w:val="28"/>
          <w:szCs w:val="28"/>
        </w:rPr>
        <w:t xml:space="preserve"> </w:t>
      </w:r>
      <w:r w:rsidR="008B4F98" w:rsidRPr="005A1C24">
        <w:rPr>
          <w:bCs/>
          <w:iCs/>
          <w:sz w:val="28"/>
          <w:szCs w:val="28"/>
        </w:rPr>
        <w:t>Ltd is granted condonation for its failure to</w:t>
      </w:r>
      <w:r w:rsidR="001060EF" w:rsidRPr="005A1C24">
        <w:rPr>
          <w:bCs/>
          <w:iCs/>
          <w:sz w:val="28"/>
          <w:szCs w:val="28"/>
        </w:rPr>
        <w:t xml:space="preserve"> comply with the provisions of uniform r</w:t>
      </w:r>
      <w:r w:rsidR="008B4F98" w:rsidRPr="005A1C24">
        <w:rPr>
          <w:bCs/>
          <w:iCs/>
          <w:sz w:val="28"/>
          <w:szCs w:val="28"/>
        </w:rPr>
        <w:t>ules 50(4)</w:t>
      </w:r>
      <w:r w:rsidR="008B4F98" w:rsidRPr="005A1C24">
        <w:rPr>
          <w:bCs/>
          <w:i/>
          <w:iCs/>
          <w:sz w:val="28"/>
          <w:szCs w:val="28"/>
        </w:rPr>
        <w:t>(a)</w:t>
      </w:r>
      <w:r w:rsidR="008B4F98" w:rsidRPr="005A1C24">
        <w:rPr>
          <w:bCs/>
          <w:iCs/>
          <w:sz w:val="28"/>
          <w:szCs w:val="28"/>
        </w:rPr>
        <w:t>, 50(7)</w:t>
      </w:r>
      <w:r w:rsidR="008B4F98" w:rsidRPr="005A1C24">
        <w:rPr>
          <w:bCs/>
          <w:i/>
          <w:iCs/>
          <w:sz w:val="28"/>
          <w:szCs w:val="28"/>
        </w:rPr>
        <w:t>(a)</w:t>
      </w:r>
      <w:r w:rsidR="008B4F98" w:rsidRPr="005A1C24">
        <w:rPr>
          <w:bCs/>
          <w:iCs/>
          <w:sz w:val="28"/>
          <w:szCs w:val="28"/>
        </w:rPr>
        <w:t xml:space="preserve"> and 7(2)</w:t>
      </w:r>
      <w:r w:rsidR="001060EF" w:rsidRPr="005A1C24">
        <w:rPr>
          <w:bCs/>
          <w:iCs/>
          <w:sz w:val="28"/>
          <w:szCs w:val="28"/>
        </w:rPr>
        <w:t>.</w:t>
      </w:r>
    </w:p>
    <w:p w14:paraId="3500E6A6" w14:textId="0785DC35" w:rsidR="005D7B93" w:rsidRPr="005A1C24" w:rsidRDefault="00CC50A5" w:rsidP="00F90766">
      <w:pPr>
        <w:spacing w:line="360" w:lineRule="auto"/>
        <w:ind w:left="142"/>
        <w:jc w:val="both"/>
        <w:rPr>
          <w:bCs/>
          <w:iCs/>
          <w:sz w:val="28"/>
          <w:szCs w:val="28"/>
        </w:rPr>
      </w:pPr>
      <w:r w:rsidRPr="005A1C24">
        <w:rPr>
          <w:bCs/>
          <w:iCs/>
          <w:sz w:val="28"/>
          <w:szCs w:val="28"/>
        </w:rPr>
        <w:t xml:space="preserve"> </w:t>
      </w:r>
      <w:r w:rsidR="00F90766" w:rsidRPr="005A1C24">
        <w:rPr>
          <w:bCs/>
          <w:iCs/>
          <w:sz w:val="28"/>
          <w:szCs w:val="28"/>
        </w:rPr>
        <w:t>(b)</w:t>
      </w:r>
      <w:r w:rsidR="007B4C23" w:rsidRPr="005A1C24">
        <w:rPr>
          <w:bCs/>
          <w:iCs/>
          <w:sz w:val="28"/>
          <w:szCs w:val="28"/>
        </w:rPr>
        <w:tab/>
      </w:r>
      <w:r w:rsidR="008C47FD" w:rsidRPr="005A1C24">
        <w:rPr>
          <w:bCs/>
          <w:iCs/>
          <w:sz w:val="28"/>
          <w:szCs w:val="28"/>
        </w:rPr>
        <w:t>T</w:t>
      </w:r>
      <w:r w:rsidR="005D7B93" w:rsidRPr="005A1C24">
        <w:rPr>
          <w:bCs/>
          <w:iCs/>
          <w:sz w:val="28"/>
          <w:szCs w:val="28"/>
        </w:rPr>
        <w:t>h</w:t>
      </w:r>
      <w:r w:rsidR="001060EF" w:rsidRPr="005A1C24">
        <w:rPr>
          <w:bCs/>
          <w:iCs/>
          <w:sz w:val="28"/>
          <w:szCs w:val="28"/>
        </w:rPr>
        <w:t>e appeal</w:t>
      </w:r>
      <w:r w:rsidR="008C47FD" w:rsidRPr="005A1C24">
        <w:rPr>
          <w:bCs/>
          <w:iCs/>
          <w:sz w:val="28"/>
          <w:szCs w:val="28"/>
        </w:rPr>
        <w:t xml:space="preserve"> is reinstated</w:t>
      </w:r>
      <w:r w:rsidR="001454BB" w:rsidRPr="005A1C24">
        <w:rPr>
          <w:bCs/>
          <w:iCs/>
          <w:sz w:val="28"/>
          <w:szCs w:val="28"/>
        </w:rPr>
        <w:t>.</w:t>
      </w:r>
      <w:r w:rsidR="00810E29" w:rsidRPr="005A1C24">
        <w:rPr>
          <w:bCs/>
          <w:iCs/>
          <w:sz w:val="28"/>
          <w:szCs w:val="28"/>
        </w:rPr>
        <w:t>’</w:t>
      </w:r>
    </w:p>
    <w:p w14:paraId="394075C1" w14:textId="06C792D8" w:rsidR="00C363CB" w:rsidRPr="005A1C24" w:rsidRDefault="00810E29" w:rsidP="00544C0E">
      <w:pPr>
        <w:spacing w:line="360" w:lineRule="auto"/>
        <w:ind w:left="142" w:hanging="142"/>
        <w:jc w:val="both"/>
        <w:rPr>
          <w:bCs/>
          <w:iCs/>
          <w:sz w:val="28"/>
          <w:szCs w:val="28"/>
        </w:rPr>
      </w:pPr>
      <w:r w:rsidRPr="005A1C24">
        <w:rPr>
          <w:bCs/>
          <w:iCs/>
          <w:sz w:val="28"/>
          <w:szCs w:val="28"/>
        </w:rPr>
        <w:t>4</w:t>
      </w:r>
      <w:r w:rsidR="007B4C23" w:rsidRPr="005A1C24">
        <w:rPr>
          <w:bCs/>
          <w:iCs/>
          <w:sz w:val="28"/>
          <w:szCs w:val="28"/>
        </w:rPr>
        <w:tab/>
      </w:r>
      <w:r w:rsidR="00D40116" w:rsidRPr="005A1C24">
        <w:rPr>
          <w:bCs/>
          <w:iCs/>
          <w:sz w:val="28"/>
          <w:szCs w:val="28"/>
        </w:rPr>
        <w:tab/>
      </w:r>
      <w:r w:rsidR="00EA3FB6" w:rsidRPr="005A1C24">
        <w:rPr>
          <w:bCs/>
          <w:iCs/>
          <w:sz w:val="28"/>
          <w:szCs w:val="28"/>
        </w:rPr>
        <w:t>The matter is referred to the ful</w:t>
      </w:r>
      <w:r w:rsidR="003E36AF" w:rsidRPr="005A1C24">
        <w:rPr>
          <w:bCs/>
          <w:iCs/>
          <w:sz w:val="28"/>
          <w:szCs w:val="28"/>
        </w:rPr>
        <w:t xml:space="preserve">l court </w:t>
      </w:r>
      <w:r w:rsidR="00D40116" w:rsidRPr="005A1C24">
        <w:rPr>
          <w:bCs/>
          <w:iCs/>
          <w:sz w:val="28"/>
          <w:szCs w:val="28"/>
        </w:rPr>
        <w:t xml:space="preserve">of the Free State Division of the High Court, Bloemfontein </w:t>
      </w:r>
      <w:r w:rsidR="003E36AF" w:rsidRPr="005A1C24">
        <w:rPr>
          <w:bCs/>
          <w:iCs/>
          <w:sz w:val="28"/>
          <w:szCs w:val="28"/>
        </w:rPr>
        <w:t>to determine the merits</w:t>
      </w:r>
      <w:r w:rsidR="00B76657" w:rsidRPr="005A1C24">
        <w:rPr>
          <w:bCs/>
          <w:iCs/>
          <w:sz w:val="28"/>
          <w:szCs w:val="28"/>
        </w:rPr>
        <w:t xml:space="preserve"> of the appeal</w:t>
      </w:r>
      <w:r w:rsidR="003E36AF" w:rsidRPr="005A1C24">
        <w:rPr>
          <w:bCs/>
          <w:iCs/>
          <w:sz w:val="28"/>
          <w:szCs w:val="28"/>
        </w:rPr>
        <w:t>.</w:t>
      </w:r>
    </w:p>
    <w:p w14:paraId="4D025BCF" w14:textId="77777777" w:rsidR="00B875A8" w:rsidRPr="005A1C24" w:rsidRDefault="00B875A8" w:rsidP="00544C0E">
      <w:pPr>
        <w:spacing w:line="360" w:lineRule="auto"/>
        <w:ind w:left="142" w:hanging="142"/>
        <w:jc w:val="both"/>
        <w:rPr>
          <w:bCs/>
          <w:iCs/>
          <w:sz w:val="28"/>
          <w:szCs w:val="28"/>
        </w:rPr>
      </w:pPr>
    </w:p>
    <w:p w14:paraId="7FA786AF" w14:textId="7ECD82EC" w:rsidR="00C363CB" w:rsidRPr="005A1C24" w:rsidRDefault="00C363CB" w:rsidP="00CB2ABC">
      <w:pPr>
        <w:spacing w:line="360" w:lineRule="auto"/>
        <w:jc w:val="both"/>
        <w:rPr>
          <w:bCs/>
          <w:sz w:val="28"/>
          <w:szCs w:val="28"/>
        </w:rPr>
      </w:pPr>
      <w:r w:rsidRPr="005A1C24">
        <w:rPr>
          <w:bCs/>
          <w:sz w:val="28"/>
          <w:szCs w:val="28"/>
        </w:rPr>
        <w:t>_____________________________________________________________</w:t>
      </w:r>
    </w:p>
    <w:p w14:paraId="58E6D771" w14:textId="77777777" w:rsidR="00C363CB" w:rsidRPr="005A1C24" w:rsidRDefault="00C363CB" w:rsidP="00CB2ABC">
      <w:pPr>
        <w:tabs>
          <w:tab w:val="right" w:pos="8197"/>
        </w:tabs>
        <w:spacing w:line="360" w:lineRule="auto"/>
        <w:ind w:left="720" w:right="26" w:hanging="720"/>
        <w:jc w:val="center"/>
        <w:rPr>
          <w:b/>
          <w:bCs/>
          <w:sz w:val="28"/>
          <w:szCs w:val="28"/>
        </w:rPr>
      </w:pPr>
      <w:r w:rsidRPr="005A1C24">
        <w:rPr>
          <w:b/>
          <w:bCs/>
          <w:sz w:val="28"/>
          <w:szCs w:val="28"/>
        </w:rPr>
        <w:t>JUDGMENT</w:t>
      </w:r>
    </w:p>
    <w:p w14:paraId="2AE3EB3C" w14:textId="2D248A27" w:rsidR="00C363CB" w:rsidRPr="005A1C24" w:rsidRDefault="00C363CB" w:rsidP="00CB2ABC">
      <w:pPr>
        <w:spacing w:line="360" w:lineRule="auto"/>
        <w:ind w:right="26"/>
        <w:jc w:val="both"/>
        <w:rPr>
          <w:bCs/>
          <w:sz w:val="28"/>
          <w:szCs w:val="28"/>
        </w:rPr>
      </w:pPr>
      <w:r w:rsidRPr="005A1C24">
        <w:rPr>
          <w:bCs/>
          <w:sz w:val="28"/>
          <w:szCs w:val="28"/>
        </w:rPr>
        <w:t>_____________________________________________________________</w:t>
      </w:r>
    </w:p>
    <w:p w14:paraId="7412582C" w14:textId="2E4C2CB6" w:rsidR="00C363CB" w:rsidRPr="005A1C24" w:rsidRDefault="003C6141" w:rsidP="00CB2ABC">
      <w:pPr>
        <w:spacing w:line="360" w:lineRule="auto"/>
        <w:jc w:val="both"/>
        <w:rPr>
          <w:b/>
          <w:sz w:val="28"/>
          <w:szCs w:val="28"/>
        </w:rPr>
      </w:pPr>
      <w:r w:rsidRPr="005A1C24">
        <w:rPr>
          <w:b/>
          <w:sz w:val="28"/>
          <w:szCs w:val="28"/>
        </w:rPr>
        <w:t>Carelse JA (Mocumie, Schippers, Meyer</w:t>
      </w:r>
      <w:r w:rsidR="0043520D" w:rsidRPr="005A1C24">
        <w:rPr>
          <w:b/>
          <w:sz w:val="28"/>
          <w:szCs w:val="28"/>
        </w:rPr>
        <w:t xml:space="preserve"> and Goosen JJA</w:t>
      </w:r>
      <w:r w:rsidR="00C363CB" w:rsidRPr="005A1C24">
        <w:rPr>
          <w:b/>
          <w:sz w:val="28"/>
          <w:szCs w:val="28"/>
        </w:rPr>
        <w:t xml:space="preserve"> concurring)</w:t>
      </w:r>
    </w:p>
    <w:p w14:paraId="3FDD030F" w14:textId="40C7C5F4" w:rsidR="00003363" w:rsidRPr="005A1C24" w:rsidRDefault="00003363" w:rsidP="00FE743B">
      <w:pPr>
        <w:spacing w:line="360" w:lineRule="auto"/>
        <w:jc w:val="both"/>
        <w:rPr>
          <w:sz w:val="28"/>
          <w:szCs w:val="28"/>
        </w:rPr>
      </w:pPr>
    </w:p>
    <w:p w14:paraId="2A932C10" w14:textId="5E01C7E9" w:rsidR="00721196" w:rsidRPr="005A1C24" w:rsidRDefault="00F54F68" w:rsidP="00F54F68">
      <w:pPr>
        <w:spacing w:line="360" w:lineRule="auto"/>
        <w:jc w:val="both"/>
        <w:rPr>
          <w:sz w:val="28"/>
          <w:szCs w:val="28"/>
        </w:rPr>
      </w:pPr>
      <w:r w:rsidRPr="005A1C24">
        <w:rPr>
          <w:sz w:val="28"/>
          <w:szCs w:val="28"/>
        </w:rPr>
        <w:t>[1</w:t>
      </w:r>
      <w:bookmarkStart w:id="0" w:name="_GoBack"/>
      <w:bookmarkEnd w:id="0"/>
      <w:r w:rsidRPr="005A1C24">
        <w:rPr>
          <w:sz w:val="28"/>
          <w:szCs w:val="28"/>
        </w:rPr>
        <w:t>]</w:t>
      </w:r>
      <w:r w:rsidRPr="005A1C24">
        <w:rPr>
          <w:sz w:val="28"/>
          <w:szCs w:val="28"/>
        </w:rPr>
        <w:tab/>
      </w:r>
      <w:r w:rsidR="006646CA" w:rsidRPr="005A1C24">
        <w:rPr>
          <w:sz w:val="28"/>
          <w:szCs w:val="28"/>
        </w:rPr>
        <w:t>This is an application for special leave to appeal aga</w:t>
      </w:r>
      <w:r w:rsidR="00E71605" w:rsidRPr="005A1C24">
        <w:rPr>
          <w:sz w:val="28"/>
          <w:szCs w:val="28"/>
        </w:rPr>
        <w:t xml:space="preserve">inst the order of the </w:t>
      </w:r>
      <w:r w:rsidR="00AD1E95" w:rsidRPr="005A1C24">
        <w:rPr>
          <w:sz w:val="28"/>
          <w:szCs w:val="28"/>
        </w:rPr>
        <w:t xml:space="preserve">full bench of </w:t>
      </w:r>
      <w:r w:rsidR="006646CA" w:rsidRPr="005A1C24">
        <w:rPr>
          <w:sz w:val="28"/>
          <w:szCs w:val="28"/>
        </w:rPr>
        <w:t xml:space="preserve">the Free State Division of the High </w:t>
      </w:r>
      <w:r w:rsidR="00CB13E6" w:rsidRPr="005A1C24">
        <w:rPr>
          <w:sz w:val="28"/>
          <w:szCs w:val="28"/>
        </w:rPr>
        <w:t>Court, Bloemfontein (Naidoo</w:t>
      </w:r>
      <w:r w:rsidR="00121FB6" w:rsidRPr="005A1C24">
        <w:rPr>
          <w:sz w:val="28"/>
          <w:szCs w:val="28"/>
        </w:rPr>
        <w:t> </w:t>
      </w:r>
      <w:r w:rsidR="007D3FAD" w:rsidRPr="005A1C24">
        <w:rPr>
          <w:sz w:val="28"/>
          <w:szCs w:val="28"/>
        </w:rPr>
        <w:t xml:space="preserve">J and De Kock </w:t>
      </w:r>
      <w:r w:rsidR="00AD1E95" w:rsidRPr="005A1C24">
        <w:rPr>
          <w:sz w:val="28"/>
          <w:szCs w:val="28"/>
        </w:rPr>
        <w:t>AJ), delivered on 18 November 2021</w:t>
      </w:r>
      <w:r w:rsidR="00B76657" w:rsidRPr="005A1C24">
        <w:rPr>
          <w:sz w:val="28"/>
          <w:szCs w:val="28"/>
        </w:rPr>
        <w:t xml:space="preserve"> (the high court)</w:t>
      </w:r>
      <w:r w:rsidR="00AD1E95" w:rsidRPr="005A1C24">
        <w:rPr>
          <w:sz w:val="28"/>
          <w:szCs w:val="28"/>
        </w:rPr>
        <w:t xml:space="preserve">. That court dismissed </w:t>
      </w:r>
      <w:r w:rsidR="006646CA" w:rsidRPr="005A1C24">
        <w:rPr>
          <w:sz w:val="28"/>
          <w:szCs w:val="28"/>
        </w:rPr>
        <w:t xml:space="preserve">the application for condonation </w:t>
      </w:r>
      <w:r w:rsidR="00BE41C4" w:rsidRPr="005A1C24">
        <w:rPr>
          <w:sz w:val="28"/>
          <w:szCs w:val="28"/>
        </w:rPr>
        <w:t xml:space="preserve">of </w:t>
      </w:r>
      <w:r w:rsidR="006646CA" w:rsidRPr="005A1C24">
        <w:rPr>
          <w:sz w:val="28"/>
          <w:szCs w:val="28"/>
        </w:rPr>
        <w:t xml:space="preserve">the late prosecution of the appeal. On further application to this Court for special leave to appeal, </w:t>
      </w:r>
      <w:r w:rsidR="006646CA" w:rsidRPr="005A1C24">
        <w:rPr>
          <w:sz w:val="28"/>
          <w:szCs w:val="28"/>
        </w:rPr>
        <w:lastRenderedPageBreak/>
        <w:t>the application was referred for o</w:t>
      </w:r>
      <w:r w:rsidR="0002429D" w:rsidRPr="005A1C24">
        <w:rPr>
          <w:sz w:val="28"/>
          <w:szCs w:val="28"/>
        </w:rPr>
        <w:t>ral hearing in terms of s 17(2)</w:t>
      </w:r>
      <w:r w:rsidR="006646CA" w:rsidRPr="005A1C24">
        <w:rPr>
          <w:i/>
          <w:sz w:val="28"/>
          <w:szCs w:val="28"/>
        </w:rPr>
        <w:t>(d)</w:t>
      </w:r>
      <w:r w:rsidR="006646CA" w:rsidRPr="005A1C24">
        <w:rPr>
          <w:sz w:val="28"/>
          <w:szCs w:val="28"/>
        </w:rPr>
        <w:t xml:space="preserve"> of the</w:t>
      </w:r>
      <w:r w:rsidR="00B3035A" w:rsidRPr="005A1C24">
        <w:rPr>
          <w:sz w:val="28"/>
          <w:szCs w:val="28"/>
        </w:rPr>
        <w:t xml:space="preserve"> Superior Courts Act 10 of 2013</w:t>
      </w:r>
      <w:r w:rsidR="00580C8A" w:rsidRPr="005A1C24">
        <w:rPr>
          <w:sz w:val="28"/>
          <w:szCs w:val="28"/>
        </w:rPr>
        <w:t>.</w:t>
      </w:r>
      <w:r w:rsidR="00B3035A" w:rsidRPr="005A1C24">
        <w:rPr>
          <w:sz w:val="28"/>
          <w:szCs w:val="28"/>
        </w:rPr>
        <w:t xml:space="preserve"> </w:t>
      </w:r>
      <w:r w:rsidR="00580C8A" w:rsidRPr="005A1C24">
        <w:rPr>
          <w:sz w:val="28"/>
          <w:szCs w:val="28"/>
        </w:rPr>
        <w:t xml:space="preserve">The </w:t>
      </w:r>
      <w:r w:rsidR="00190A99" w:rsidRPr="005A1C24">
        <w:rPr>
          <w:sz w:val="28"/>
          <w:szCs w:val="28"/>
        </w:rPr>
        <w:t xml:space="preserve">parties </w:t>
      </w:r>
      <w:r w:rsidR="00BE41C4" w:rsidRPr="005A1C24">
        <w:rPr>
          <w:sz w:val="28"/>
          <w:szCs w:val="28"/>
        </w:rPr>
        <w:t xml:space="preserve">were directed </w:t>
      </w:r>
      <w:r w:rsidR="00190A99" w:rsidRPr="005A1C24">
        <w:rPr>
          <w:sz w:val="28"/>
          <w:szCs w:val="28"/>
        </w:rPr>
        <w:t>to</w:t>
      </w:r>
      <w:r w:rsidR="00B3035A" w:rsidRPr="005A1C24">
        <w:rPr>
          <w:sz w:val="28"/>
          <w:szCs w:val="28"/>
        </w:rPr>
        <w:t xml:space="preserve"> be </w:t>
      </w:r>
      <w:r w:rsidR="00190343" w:rsidRPr="005A1C24">
        <w:rPr>
          <w:sz w:val="28"/>
          <w:szCs w:val="28"/>
        </w:rPr>
        <w:t>prepared,</w:t>
      </w:r>
      <w:r w:rsidR="00B3035A" w:rsidRPr="005A1C24">
        <w:rPr>
          <w:sz w:val="28"/>
          <w:szCs w:val="28"/>
        </w:rPr>
        <w:t xml:space="preserve"> if called upon to do so, to address th</w:t>
      </w:r>
      <w:r w:rsidR="0011260D" w:rsidRPr="005A1C24">
        <w:rPr>
          <w:sz w:val="28"/>
          <w:szCs w:val="28"/>
        </w:rPr>
        <w:t>is</w:t>
      </w:r>
      <w:r w:rsidR="00B3035A" w:rsidRPr="005A1C24">
        <w:rPr>
          <w:sz w:val="28"/>
          <w:szCs w:val="28"/>
        </w:rPr>
        <w:t xml:space="preserve"> Court on the merits.</w:t>
      </w:r>
      <w:r w:rsidR="0011260D" w:rsidRPr="005A1C24">
        <w:rPr>
          <w:sz w:val="28"/>
          <w:szCs w:val="28"/>
        </w:rPr>
        <w:t xml:space="preserve"> </w:t>
      </w:r>
    </w:p>
    <w:p w14:paraId="4FE3AC6F" w14:textId="77777777" w:rsidR="00121FB6" w:rsidRPr="005A1C24" w:rsidRDefault="00121FB6" w:rsidP="00FE743B">
      <w:pPr>
        <w:spacing w:line="360" w:lineRule="auto"/>
        <w:jc w:val="both"/>
        <w:rPr>
          <w:sz w:val="28"/>
          <w:szCs w:val="28"/>
        </w:rPr>
      </w:pPr>
    </w:p>
    <w:p w14:paraId="308011E2" w14:textId="6990405B" w:rsidR="004D0981" w:rsidRPr="005A1C24" w:rsidRDefault="00F54F68" w:rsidP="00F54F68">
      <w:pPr>
        <w:spacing w:line="360" w:lineRule="auto"/>
        <w:jc w:val="both"/>
        <w:rPr>
          <w:sz w:val="28"/>
          <w:szCs w:val="28"/>
        </w:rPr>
      </w:pPr>
      <w:r w:rsidRPr="005A1C24">
        <w:rPr>
          <w:sz w:val="28"/>
          <w:szCs w:val="28"/>
        </w:rPr>
        <w:t>[2]</w:t>
      </w:r>
      <w:r w:rsidRPr="005A1C24">
        <w:rPr>
          <w:sz w:val="28"/>
          <w:szCs w:val="28"/>
        </w:rPr>
        <w:tab/>
      </w:r>
      <w:r w:rsidR="006C7807" w:rsidRPr="005A1C24">
        <w:rPr>
          <w:sz w:val="28"/>
          <w:szCs w:val="28"/>
        </w:rPr>
        <w:t>The fol</w:t>
      </w:r>
      <w:r w:rsidR="00E212C7" w:rsidRPr="005A1C24">
        <w:rPr>
          <w:sz w:val="28"/>
          <w:szCs w:val="28"/>
        </w:rPr>
        <w:t xml:space="preserve">lowing facts are common cause. </w:t>
      </w:r>
      <w:r w:rsidR="006C7807" w:rsidRPr="005A1C24">
        <w:rPr>
          <w:sz w:val="28"/>
          <w:szCs w:val="28"/>
        </w:rPr>
        <w:t xml:space="preserve">On 7 February 2018, </w:t>
      </w:r>
      <w:r w:rsidR="00E212C7" w:rsidRPr="005A1C24">
        <w:rPr>
          <w:sz w:val="28"/>
          <w:szCs w:val="28"/>
        </w:rPr>
        <w:t>t</w:t>
      </w:r>
      <w:r w:rsidR="006C7807" w:rsidRPr="005A1C24">
        <w:rPr>
          <w:sz w:val="28"/>
          <w:szCs w:val="28"/>
        </w:rPr>
        <w:t xml:space="preserve">he applicant, Mosselbaai Boeredienste (Pty) </w:t>
      </w:r>
      <w:r w:rsidR="00E212C7" w:rsidRPr="005A1C24">
        <w:rPr>
          <w:sz w:val="28"/>
          <w:szCs w:val="28"/>
        </w:rPr>
        <w:t xml:space="preserve">Ltd t/a Mosselbaai Toyota </w:t>
      </w:r>
      <w:r w:rsidR="007F31FF" w:rsidRPr="005A1C24">
        <w:rPr>
          <w:sz w:val="28"/>
          <w:szCs w:val="28"/>
        </w:rPr>
        <w:t xml:space="preserve">(plaintiff) </w:t>
      </w:r>
      <w:r w:rsidR="006C7807" w:rsidRPr="005A1C24">
        <w:rPr>
          <w:sz w:val="28"/>
          <w:szCs w:val="28"/>
        </w:rPr>
        <w:t xml:space="preserve">and the respondent, OKB Motors CC </w:t>
      </w:r>
      <w:r w:rsidR="00E212C7" w:rsidRPr="005A1C24">
        <w:rPr>
          <w:sz w:val="28"/>
          <w:szCs w:val="28"/>
        </w:rPr>
        <w:t>t/a</w:t>
      </w:r>
      <w:r w:rsidR="006C7807" w:rsidRPr="005A1C24">
        <w:rPr>
          <w:sz w:val="28"/>
          <w:szCs w:val="28"/>
        </w:rPr>
        <w:t xml:space="preserve"> Bul</w:t>
      </w:r>
      <w:r w:rsidR="00BE41C4" w:rsidRPr="005A1C24">
        <w:rPr>
          <w:sz w:val="28"/>
          <w:szCs w:val="28"/>
        </w:rPr>
        <w:t>t</w:t>
      </w:r>
      <w:r w:rsidR="006C7807" w:rsidRPr="005A1C24">
        <w:rPr>
          <w:sz w:val="28"/>
          <w:szCs w:val="28"/>
        </w:rPr>
        <w:t xml:space="preserve">fontein </w:t>
      </w:r>
      <w:r w:rsidR="003516B8" w:rsidRPr="005A1C24">
        <w:rPr>
          <w:sz w:val="28"/>
          <w:szCs w:val="28"/>
        </w:rPr>
        <w:t xml:space="preserve">Toyota </w:t>
      </w:r>
      <w:r w:rsidR="007F31FF" w:rsidRPr="005A1C24">
        <w:rPr>
          <w:sz w:val="28"/>
          <w:szCs w:val="28"/>
        </w:rPr>
        <w:t>(</w:t>
      </w:r>
      <w:r w:rsidR="005E69BB" w:rsidRPr="005A1C24">
        <w:rPr>
          <w:sz w:val="28"/>
          <w:szCs w:val="28"/>
        </w:rPr>
        <w:t>defendant)</w:t>
      </w:r>
      <w:r w:rsidR="006C7807" w:rsidRPr="005A1C24">
        <w:rPr>
          <w:sz w:val="28"/>
          <w:szCs w:val="28"/>
        </w:rPr>
        <w:t>, both motor de</w:t>
      </w:r>
      <w:r w:rsidR="00C45E90" w:rsidRPr="005A1C24">
        <w:rPr>
          <w:sz w:val="28"/>
          <w:szCs w:val="28"/>
        </w:rPr>
        <w:t>alers, concluded an interdealer</w:t>
      </w:r>
      <w:r w:rsidR="006C7807" w:rsidRPr="005A1C24">
        <w:rPr>
          <w:sz w:val="28"/>
          <w:szCs w:val="28"/>
        </w:rPr>
        <w:t>ship agreement in terms of which the res</w:t>
      </w:r>
      <w:r w:rsidR="003516B8" w:rsidRPr="005A1C24">
        <w:rPr>
          <w:sz w:val="28"/>
          <w:szCs w:val="28"/>
        </w:rPr>
        <w:t xml:space="preserve">pondent bought a Toyota Etios </w:t>
      </w:r>
      <w:r w:rsidR="00BE41C4" w:rsidRPr="005A1C24">
        <w:rPr>
          <w:sz w:val="28"/>
          <w:szCs w:val="28"/>
        </w:rPr>
        <w:t xml:space="preserve">motor vehicle </w:t>
      </w:r>
      <w:r w:rsidR="003516B8" w:rsidRPr="005A1C24">
        <w:rPr>
          <w:sz w:val="28"/>
          <w:szCs w:val="28"/>
        </w:rPr>
        <w:t>(</w:t>
      </w:r>
      <w:r w:rsidR="009F6DAD" w:rsidRPr="005A1C24">
        <w:rPr>
          <w:sz w:val="28"/>
          <w:szCs w:val="28"/>
        </w:rPr>
        <w:t>the </w:t>
      </w:r>
      <w:r w:rsidR="006C7807" w:rsidRPr="005A1C24">
        <w:rPr>
          <w:sz w:val="28"/>
          <w:szCs w:val="28"/>
        </w:rPr>
        <w:t>vehicle</w:t>
      </w:r>
      <w:r w:rsidR="003516B8" w:rsidRPr="005A1C24">
        <w:rPr>
          <w:sz w:val="28"/>
          <w:szCs w:val="28"/>
        </w:rPr>
        <w:t>)</w:t>
      </w:r>
      <w:r w:rsidR="00815343" w:rsidRPr="005A1C24">
        <w:rPr>
          <w:sz w:val="28"/>
          <w:szCs w:val="28"/>
        </w:rPr>
        <w:t xml:space="preserve"> from the plaintiff</w:t>
      </w:r>
      <w:r w:rsidR="006C7807" w:rsidRPr="005A1C24">
        <w:rPr>
          <w:sz w:val="28"/>
          <w:szCs w:val="28"/>
        </w:rPr>
        <w:t xml:space="preserve"> for resale.</w:t>
      </w:r>
    </w:p>
    <w:p w14:paraId="0A41ED82" w14:textId="77777777" w:rsidR="003516B8" w:rsidRPr="005A1C24" w:rsidRDefault="003516B8" w:rsidP="009F6DAD">
      <w:pPr>
        <w:spacing w:line="360" w:lineRule="auto"/>
        <w:jc w:val="both"/>
        <w:rPr>
          <w:sz w:val="28"/>
          <w:szCs w:val="28"/>
        </w:rPr>
      </w:pPr>
    </w:p>
    <w:p w14:paraId="3C2A4129" w14:textId="2335FF4F" w:rsidR="004D0981" w:rsidRPr="005A1C24" w:rsidRDefault="00F54F68" w:rsidP="00F54F68">
      <w:pPr>
        <w:spacing w:line="360" w:lineRule="auto"/>
        <w:jc w:val="both"/>
        <w:rPr>
          <w:sz w:val="28"/>
          <w:szCs w:val="28"/>
        </w:rPr>
      </w:pPr>
      <w:r w:rsidRPr="005A1C24">
        <w:rPr>
          <w:sz w:val="28"/>
          <w:szCs w:val="28"/>
        </w:rPr>
        <w:t>[3]</w:t>
      </w:r>
      <w:r w:rsidRPr="005A1C24">
        <w:rPr>
          <w:sz w:val="28"/>
          <w:szCs w:val="28"/>
        </w:rPr>
        <w:tab/>
      </w:r>
      <w:r w:rsidR="003516B8" w:rsidRPr="005A1C24">
        <w:rPr>
          <w:sz w:val="28"/>
          <w:szCs w:val="28"/>
        </w:rPr>
        <w:t>On the same day, M</w:t>
      </w:r>
      <w:r w:rsidR="004B6A3D" w:rsidRPr="005A1C24">
        <w:rPr>
          <w:sz w:val="28"/>
          <w:szCs w:val="28"/>
        </w:rPr>
        <w:t>r</w:t>
      </w:r>
      <w:r w:rsidR="003516B8" w:rsidRPr="005A1C24">
        <w:rPr>
          <w:sz w:val="28"/>
          <w:szCs w:val="28"/>
        </w:rPr>
        <w:t>s Steyn</w:t>
      </w:r>
      <w:r w:rsidR="006A7391" w:rsidRPr="005A1C24">
        <w:rPr>
          <w:sz w:val="28"/>
          <w:szCs w:val="28"/>
        </w:rPr>
        <w:t>,</w:t>
      </w:r>
      <w:r w:rsidR="003516B8" w:rsidRPr="005A1C24">
        <w:rPr>
          <w:sz w:val="28"/>
          <w:szCs w:val="28"/>
        </w:rPr>
        <w:t xml:space="preserve"> an employee of the </w:t>
      </w:r>
      <w:r w:rsidR="00DC6657" w:rsidRPr="005A1C24">
        <w:rPr>
          <w:sz w:val="28"/>
          <w:szCs w:val="28"/>
        </w:rPr>
        <w:t>defendant</w:t>
      </w:r>
      <w:r w:rsidR="006A7391" w:rsidRPr="005A1C24">
        <w:rPr>
          <w:sz w:val="28"/>
          <w:szCs w:val="28"/>
        </w:rPr>
        <w:t xml:space="preserve">, received an invoice from </w:t>
      </w:r>
      <w:r w:rsidR="003516B8" w:rsidRPr="005A1C24">
        <w:rPr>
          <w:sz w:val="28"/>
          <w:szCs w:val="28"/>
        </w:rPr>
        <w:t xml:space="preserve">Mr Maritz, the </w:t>
      </w:r>
      <w:r w:rsidR="00DC6657" w:rsidRPr="005A1C24">
        <w:rPr>
          <w:sz w:val="28"/>
          <w:szCs w:val="28"/>
        </w:rPr>
        <w:t xml:space="preserve">plaintiff’s </w:t>
      </w:r>
      <w:r w:rsidR="003516B8" w:rsidRPr="005A1C24">
        <w:rPr>
          <w:sz w:val="28"/>
          <w:szCs w:val="28"/>
        </w:rPr>
        <w:t>sales manager’s email ad</w:t>
      </w:r>
      <w:r w:rsidR="004B6A3D" w:rsidRPr="005A1C24">
        <w:rPr>
          <w:sz w:val="28"/>
          <w:szCs w:val="28"/>
        </w:rPr>
        <w:t>dress</w:t>
      </w:r>
      <w:r w:rsidR="00DC6657" w:rsidRPr="005A1C24">
        <w:rPr>
          <w:sz w:val="28"/>
          <w:szCs w:val="28"/>
        </w:rPr>
        <w:t>, namely</w:t>
      </w:r>
      <w:r w:rsidR="004B6A3D" w:rsidRPr="005A1C24">
        <w:rPr>
          <w:sz w:val="28"/>
          <w:szCs w:val="28"/>
        </w:rPr>
        <w:t xml:space="preserve"> sales2@</w:t>
      </w:r>
      <w:r w:rsidR="004E6541" w:rsidRPr="005A1C24">
        <w:rPr>
          <w:sz w:val="28"/>
          <w:szCs w:val="28"/>
        </w:rPr>
        <w:t>mbtoyota.co.</w:t>
      </w:r>
      <w:r w:rsidR="006A7391" w:rsidRPr="005A1C24">
        <w:rPr>
          <w:sz w:val="28"/>
          <w:szCs w:val="28"/>
        </w:rPr>
        <w:t xml:space="preserve">za. </w:t>
      </w:r>
      <w:r w:rsidR="003516B8" w:rsidRPr="005A1C24">
        <w:rPr>
          <w:sz w:val="28"/>
          <w:szCs w:val="28"/>
        </w:rPr>
        <w:t xml:space="preserve">On 8 February 2018, the vehicle was delivered to the </w:t>
      </w:r>
      <w:r w:rsidR="00DC6657" w:rsidRPr="005A1C24">
        <w:rPr>
          <w:sz w:val="28"/>
          <w:szCs w:val="28"/>
        </w:rPr>
        <w:t xml:space="preserve">defendant </w:t>
      </w:r>
      <w:r w:rsidR="003516B8" w:rsidRPr="005A1C24">
        <w:rPr>
          <w:sz w:val="28"/>
          <w:szCs w:val="28"/>
        </w:rPr>
        <w:t xml:space="preserve">but the </w:t>
      </w:r>
      <w:r w:rsidR="00DC6657" w:rsidRPr="005A1C24">
        <w:rPr>
          <w:sz w:val="28"/>
          <w:szCs w:val="28"/>
        </w:rPr>
        <w:t xml:space="preserve">plaintiff </w:t>
      </w:r>
      <w:r w:rsidR="003516B8" w:rsidRPr="005A1C24">
        <w:rPr>
          <w:sz w:val="28"/>
          <w:szCs w:val="28"/>
        </w:rPr>
        <w:t xml:space="preserve">did not receive payment of the purchase price </w:t>
      </w:r>
      <w:r w:rsidR="00BF0011" w:rsidRPr="005A1C24">
        <w:rPr>
          <w:sz w:val="28"/>
          <w:szCs w:val="28"/>
        </w:rPr>
        <w:t xml:space="preserve">of </w:t>
      </w:r>
      <w:r w:rsidR="003516B8" w:rsidRPr="005A1C24">
        <w:rPr>
          <w:sz w:val="28"/>
          <w:szCs w:val="28"/>
        </w:rPr>
        <w:t>R159</w:t>
      </w:r>
      <w:r w:rsidR="00E54E71" w:rsidRPr="005A1C24">
        <w:rPr>
          <w:sz w:val="28"/>
          <w:szCs w:val="28"/>
        </w:rPr>
        <w:t> </w:t>
      </w:r>
      <w:r w:rsidR="003516B8" w:rsidRPr="005A1C24">
        <w:rPr>
          <w:sz w:val="28"/>
          <w:szCs w:val="28"/>
        </w:rPr>
        <w:t>353</w:t>
      </w:r>
      <w:r w:rsidR="00E54E71" w:rsidRPr="005A1C24">
        <w:rPr>
          <w:sz w:val="28"/>
          <w:szCs w:val="28"/>
        </w:rPr>
        <w:t>.</w:t>
      </w:r>
      <w:r w:rsidR="003516B8" w:rsidRPr="005A1C24">
        <w:rPr>
          <w:sz w:val="28"/>
          <w:szCs w:val="28"/>
        </w:rPr>
        <w:t xml:space="preserve">76. The </w:t>
      </w:r>
      <w:r w:rsidR="00DC6657" w:rsidRPr="005A1C24">
        <w:rPr>
          <w:sz w:val="28"/>
          <w:szCs w:val="28"/>
        </w:rPr>
        <w:t>defendant paid</w:t>
      </w:r>
      <w:r w:rsidR="00CB2ABC" w:rsidRPr="005A1C24">
        <w:rPr>
          <w:sz w:val="28"/>
          <w:szCs w:val="28"/>
        </w:rPr>
        <w:t xml:space="preserve"> </w:t>
      </w:r>
      <w:r w:rsidR="00BC138C" w:rsidRPr="005A1C24">
        <w:rPr>
          <w:sz w:val="28"/>
          <w:szCs w:val="28"/>
        </w:rPr>
        <w:t>the purchase price into an incorrect bank</w:t>
      </w:r>
      <w:r w:rsidR="00D866A8" w:rsidRPr="005A1C24">
        <w:rPr>
          <w:sz w:val="28"/>
          <w:szCs w:val="28"/>
        </w:rPr>
        <w:t xml:space="preserve"> account because </w:t>
      </w:r>
      <w:r w:rsidR="003516B8" w:rsidRPr="005A1C24">
        <w:rPr>
          <w:sz w:val="28"/>
          <w:szCs w:val="28"/>
        </w:rPr>
        <w:t>the invoice which was emailed</w:t>
      </w:r>
      <w:r w:rsidR="00D866A8" w:rsidRPr="005A1C24">
        <w:rPr>
          <w:sz w:val="28"/>
          <w:szCs w:val="28"/>
        </w:rPr>
        <w:t xml:space="preserve"> to it was</w:t>
      </w:r>
      <w:r w:rsidR="003516B8" w:rsidRPr="005A1C24">
        <w:rPr>
          <w:sz w:val="28"/>
          <w:szCs w:val="28"/>
        </w:rPr>
        <w:t xml:space="preserve"> intercepted by an unknown third party who </w:t>
      </w:r>
      <w:r w:rsidR="00BF0011" w:rsidRPr="005A1C24">
        <w:rPr>
          <w:sz w:val="28"/>
          <w:szCs w:val="28"/>
        </w:rPr>
        <w:t xml:space="preserve">fraudulently </w:t>
      </w:r>
      <w:r w:rsidR="003516B8" w:rsidRPr="005A1C24">
        <w:rPr>
          <w:sz w:val="28"/>
          <w:szCs w:val="28"/>
        </w:rPr>
        <w:t xml:space="preserve">changed the </w:t>
      </w:r>
      <w:r w:rsidR="00DC6657" w:rsidRPr="005A1C24">
        <w:rPr>
          <w:sz w:val="28"/>
          <w:szCs w:val="28"/>
        </w:rPr>
        <w:t xml:space="preserve">defendant’s </w:t>
      </w:r>
      <w:r w:rsidR="003516B8" w:rsidRPr="005A1C24">
        <w:rPr>
          <w:sz w:val="28"/>
          <w:szCs w:val="28"/>
        </w:rPr>
        <w:t>b</w:t>
      </w:r>
      <w:r w:rsidR="00D866A8" w:rsidRPr="005A1C24">
        <w:rPr>
          <w:sz w:val="28"/>
          <w:szCs w:val="28"/>
        </w:rPr>
        <w:t xml:space="preserve">ank details on </w:t>
      </w:r>
      <w:r w:rsidR="00BF0011" w:rsidRPr="005A1C24">
        <w:rPr>
          <w:sz w:val="28"/>
          <w:szCs w:val="28"/>
        </w:rPr>
        <w:t xml:space="preserve">the plaintiff’s </w:t>
      </w:r>
      <w:r w:rsidR="003516B8" w:rsidRPr="005A1C24">
        <w:rPr>
          <w:sz w:val="28"/>
          <w:szCs w:val="28"/>
        </w:rPr>
        <w:t>invoice</w:t>
      </w:r>
      <w:r w:rsidR="00BF0011" w:rsidRPr="005A1C24">
        <w:rPr>
          <w:sz w:val="28"/>
          <w:szCs w:val="28"/>
        </w:rPr>
        <w:t>, and obtained receipt of the money</w:t>
      </w:r>
      <w:r w:rsidR="000B03C8" w:rsidRPr="005A1C24">
        <w:rPr>
          <w:sz w:val="28"/>
          <w:szCs w:val="28"/>
        </w:rPr>
        <w:t>.</w:t>
      </w:r>
    </w:p>
    <w:p w14:paraId="53CB2477" w14:textId="77777777" w:rsidR="00CB2ABC" w:rsidRPr="005A1C24" w:rsidRDefault="00CB2ABC" w:rsidP="00FE743B">
      <w:pPr>
        <w:spacing w:line="360" w:lineRule="auto"/>
        <w:rPr>
          <w:sz w:val="28"/>
          <w:szCs w:val="28"/>
        </w:rPr>
      </w:pPr>
    </w:p>
    <w:p w14:paraId="7A135C5C" w14:textId="7A1C1A9D" w:rsidR="00CB2ABC" w:rsidRPr="005A1C24" w:rsidRDefault="00F54F68" w:rsidP="00F54F68">
      <w:pPr>
        <w:spacing w:line="360" w:lineRule="auto"/>
        <w:jc w:val="both"/>
        <w:rPr>
          <w:sz w:val="28"/>
          <w:szCs w:val="28"/>
        </w:rPr>
      </w:pPr>
      <w:r w:rsidRPr="005A1C24">
        <w:rPr>
          <w:sz w:val="28"/>
          <w:szCs w:val="28"/>
        </w:rPr>
        <w:t>[4]</w:t>
      </w:r>
      <w:r w:rsidRPr="005A1C24">
        <w:rPr>
          <w:sz w:val="28"/>
          <w:szCs w:val="28"/>
        </w:rPr>
        <w:tab/>
      </w:r>
      <w:r w:rsidR="00CB2ABC" w:rsidRPr="005A1C24">
        <w:rPr>
          <w:sz w:val="28"/>
          <w:szCs w:val="28"/>
        </w:rPr>
        <w:t xml:space="preserve">On 8 February 2018, Mrs Steyn emailed proof of payment </w:t>
      </w:r>
      <w:r w:rsidR="00017444" w:rsidRPr="005A1C24">
        <w:rPr>
          <w:sz w:val="28"/>
          <w:szCs w:val="28"/>
        </w:rPr>
        <w:t xml:space="preserve">for the vehicle </w:t>
      </w:r>
      <w:r w:rsidR="00CB2ABC" w:rsidRPr="005A1C24">
        <w:rPr>
          <w:sz w:val="28"/>
          <w:szCs w:val="28"/>
        </w:rPr>
        <w:t>which reflected the incorrect bank details</w:t>
      </w:r>
      <w:r w:rsidR="00656602" w:rsidRPr="005A1C24">
        <w:rPr>
          <w:sz w:val="28"/>
          <w:szCs w:val="28"/>
        </w:rPr>
        <w:t xml:space="preserve">, </w:t>
      </w:r>
      <w:r w:rsidR="002F4BE9" w:rsidRPr="005A1C24">
        <w:rPr>
          <w:sz w:val="28"/>
          <w:szCs w:val="28"/>
        </w:rPr>
        <w:t>which was</w:t>
      </w:r>
      <w:r w:rsidR="00CB2ABC" w:rsidRPr="005A1C24">
        <w:rPr>
          <w:sz w:val="28"/>
          <w:szCs w:val="28"/>
        </w:rPr>
        <w:t xml:space="preserve"> once again intercepted by an unknown third party who changed the incorrect bank details to the correct bank d</w:t>
      </w:r>
      <w:r w:rsidR="00E00CFC" w:rsidRPr="005A1C24">
        <w:rPr>
          <w:sz w:val="28"/>
          <w:szCs w:val="28"/>
        </w:rPr>
        <w:t>etails that caused the plaintiff</w:t>
      </w:r>
      <w:r w:rsidR="00656602" w:rsidRPr="005A1C24">
        <w:rPr>
          <w:sz w:val="28"/>
          <w:szCs w:val="28"/>
        </w:rPr>
        <w:t xml:space="preserve"> to believe that</w:t>
      </w:r>
      <w:r w:rsidR="002F4BE9" w:rsidRPr="005A1C24">
        <w:rPr>
          <w:sz w:val="28"/>
          <w:szCs w:val="28"/>
        </w:rPr>
        <w:t xml:space="preserve"> the </w:t>
      </w:r>
      <w:r w:rsidR="00E00CFC" w:rsidRPr="005A1C24">
        <w:rPr>
          <w:sz w:val="28"/>
          <w:szCs w:val="28"/>
        </w:rPr>
        <w:t xml:space="preserve">defendant </w:t>
      </w:r>
      <w:r w:rsidR="000B03C8" w:rsidRPr="005A1C24">
        <w:rPr>
          <w:sz w:val="28"/>
          <w:szCs w:val="28"/>
        </w:rPr>
        <w:t>had</w:t>
      </w:r>
      <w:r w:rsidR="00CB13E6" w:rsidRPr="005A1C24">
        <w:rPr>
          <w:sz w:val="28"/>
          <w:szCs w:val="28"/>
        </w:rPr>
        <w:t xml:space="preserve"> correctly</w:t>
      </w:r>
      <w:r w:rsidR="007107EC" w:rsidRPr="005A1C24">
        <w:rPr>
          <w:sz w:val="28"/>
          <w:szCs w:val="28"/>
        </w:rPr>
        <w:t xml:space="preserve"> made</w:t>
      </w:r>
      <w:r w:rsidR="007D0D62" w:rsidRPr="005A1C24">
        <w:rPr>
          <w:sz w:val="28"/>
          <w:szCs w:val="28"/>
        </w:rPr>
        <w:t xml:space="preserve"> </w:t>
      </w:r>
      <w:r w:rsidR="00656602" w:rsidRPr="005A1C24">
        <w:rPr>
          <w:sz w:val="28"/>
          <w:szCs w:val="28"/>
        </w:rPr>
        <w:t>paymen</w:t>
      </w:r>
      <w:r w:rsidR="002F4BE9" w:rsidRPr="005A1C24">
        <w:rPr>
          <w:sz w:val="28"/>
          <w:szCs w:val="28"/>
        </w:rPr>
        <w:t xml:space="preserve">t </w:t>
      </w:r>
      <w:r w:rsidR="00FF7EBC" w:rsidRPr="005A1C24">
        <w:rPr>
          <w:sz w:val="28"/>
          <w:szCs w:val="28"/>
        </w:rPr>
        <w:t xml:space="preserve">for the </w:t>
      </w:r>
      <w:r w:rsidR="007D0D62" w:rsidRPr="005A1C24">
        <w:rPr>
          <w:sz w:val="28"/>
          <w:szCs w:val="28"/>
        </w:rPr>
        <w:t>vehicle.</w:t>
      </w:r>
      <w:r w:rsidR="00067A25" w:rsidRPr="005A1C24">
        <w:rPr>
          <w:sz w:val="28"/>
          <w:szCs w:val="28"/>
        </w:rPr>
        <w:t xml:space="preserve"> It is not disputed that the standard </w:t>
      </w:r>
      <w:r w:rsidR="00017444" w:rsidRPr="005A1C24">
        <w:rPr>
          <w:sz w:val="28"/>
          <w:szCs w:val="28"/>
        </w:rPr>
        <w:lastRenderedPageBreak/>
        <w:t xml:space="preserve">practice </w:t>
      </w:r>
      <w:r w:rsidR="00067A25" w:rsidRPr="005A1C24">
        <w:rPr>
          <w:sz w:val="28"/>
          <w:szCs w:val="28"/>
        </w:rPr>
        <w:t>in the mot</w:t>
      </w:r>
      <w:r w:rsidR="00B34402" w:rsidRPr="005A1C24">
        <w:rPr>
          <w:sz w:val="28"/>
          <w:szCs w:val="28"/>
        </w:rPr>
        <w:t xml:space="preserve">or dealership industry is that </w:t>
      </w:r>
      <w:r w:rsidR="003735D3" w:rsidRPr="005A1C24">
        <w:rPr>
          <w:sz w:val="28"/>
          <w:szCs w:val="28"/>
        </w:rPr>
        <w:t>a</w:t>
      </w:r>
      <w:r w:rsidR="008773CD" w:rsidRPr="005A1C24">
        <w:rPr>
          <w:sz w:val="28"/>
          <w:szCs w:val="28"/>
        </w:rPr>
        <w:t xml:space="preserve"> vehicle is only released</w:t>
      </w:r>
      <w:r w:rsidR="00067A25" w:rsidRPr="005A1C24">
        <w:rPr>
          <w:sz w:val="28"/>
          <w:szCs w:val="28"/>
        </w:rPr>
        <w:t xml:space="preserve"> </w:t>
      </w:r>
      <w:r w:rsidR="00CB13E6" w:rsidRPr="005A1C24">
        <w:rPr>
          <w:sz w:val="28"/>
          <w:szCs w:val="28"/>
        </w:rPr>
        <w:t>up</w:t>
      </w:r>
      <w:r w:rsidR="00067A25" w:rsidRPr="005A1C24">
        <w:rPr>
          <w:sz w:val="28"/>
          <w:szCs w:val="28"/>
        </w:rPr>
        <w:t>on pr</w:t>
      </w:r>
      <w:r w:rsidR="00AF3700" w:rsidRPr="005A1C24">
        <w:rPr>
          <w:sz w:val="28"/>
          <w:szCs w:val="28"/>
        </w:rPr>
        <w:t>oo</w:t>
      </w:r>
      <w:r w:rsidR="006F380B" w:rsidRPr="005A1C24">
        <w:rPr>
          <w:sz w:val="28"/>
          <w:szCs w:val="28"/>
        </w:rPr>
        <w:t>f of payment.</w:t>
      </w:r>
    </w:p>
    <w:p w14:paraId="47C6D3D3" w14:textId="77777777" w:rsidR="00B67519" w:rsidRPr="005A1C24" w:rsidRDefault="00B67519" w:rsidP="00FE743B">
      <w:pPr>
        <w:spacing w:line="360" w:lineRule="auto"/>
        <w:rPr>
          <w:sz w:val="28"/>
          <w:szCs w:val="28"/>
        </w:rPr>
      </w:pPr>
    </w:p>
    <w:p w14:paraId="68B3E948" w14:textId="318C9AD1" w:rsidR="00854D2C" w:rsidRPr="005A1C24" w:rsidRDefault="00F54F68" w:rsidP="00F54F68">
      <w:pPr>
        <w:spacing w:line="360" w:lineRule="auto"/>
        <w:jc w:val="both"/>
        <w:rPr>
          <w:sz w:val="28"/>
          <w:szCs w:val="28"/>
        </w:rPr>
      </w:pPr>
      <w:r w:rsidRPr="005A1C24">
        <w:rPr>
          <w:sz w:val="28"/>
          <w:szCs w:val="28"/>
        </w:rPr>
        <w:t>[5]</w:t>
      </w:r>
      <w:r w:rsidRPr="005A1C24">
        <w:rPr>
          <w:sz w:val="28"/>
          <w:szCs w:val="28"/>
        </w:rPr>
        <w:tab/>
      </w:r>
      <w:r w:rsidR="0083236C" w:rsidRPr="005A1C24">
        <w:rPr>
          <w:sz w:val="28"/>
          <w:szCs w:val="28"/>
        </w:rPr>
        <w:t>The plaintiff</w:t>
      </w:r>
      <w:r w:rsidR="00A34FE8" w:rsidRPr="005A1C24">
        <w:rPr>
          <w:sz w:val="28"/>
          <w:szCs w:val="28"/>
        </w:rPr>
        <w:t xml:space="preserve"> instituted an action in the </w:t>
      </w:r>
      <w:r w:rsidR="009877DD" w:rsidRPr="005A1C24">
        <w:rPr>
          <w:sz w:val="28"/>
          <w:szCs w:val="28"/>
        </w:rPr>
        <w:t>magistrates’ court</w:t>
      </w:r>
      <w:r w:rsidR="00A34FE8" w:rsidRPr="005A1C24">
        <w:rPr>
          <w:sz w:val="28"/>
          <w:szCs w:val="28"/>
        </w:rPr>
        <w:t xml:space="preserve"> for pa</w:t>
      </w:r>
      <w:r w:rsidR="004440AE" w:rsidRPr="005A1C24">
        <w:rPr>
          <w:sz w:val="28"/>
          <w:szCs w:val="28"/>
        </w:rPr>
        <w:t>yment of the amount of R159 353.</w:t>
      </w:r>
      <w:r w:rsidR="00A34FE8" w:rsidRPr="005A1C24">
        <w:rPr>
          <w:sz w:val="28"/>
          <w:szCs w:val="28"/>
        </w:rPr>
        <w:t>76</w:t>
      </w:r>
      <w:r w:rsidR="008D07B5" w:rsidRPr="005A1C24">
        <w:rPr>
          <w:sz w:val="28"/>
          <w:szCs w:val="28"/>
        </w:rPr>
        <w:t>, the purchase price of the vehicle</w:t>
      </w:r>
      <w:r w:rsidR="00A34FE8" w:rsidRPr="005A1C24">
        <w:rPr>
          <w:sz w:val="28"/>
          <w:szCs w:val="28"/>
        </w:rPr>
        <w:t>.</w:t>
      </w:r>
      <w:r w:rsidR="00CA73A4" w:rsidRPr="005A1C24">
        <w:rPr>
          <w:sz w:val="28"/>
          <w:szCs w:val="28"/>
        </w:rPr>
        <w:t xml:space="preserve"> </w:t>
      </w:r>
      <w:r w:rsidR="00935469" w:rsidRPr="005A1C24">
        <w:rPr>
          <w:sz w:val="28"/>
          <w:szCs w:val="28"/>
        </w:rPr>
        <w:t>T</w:t>
      </w:r>
      <w:r w:rsidR="006855C2" w:rsidRPr="005A1C24">
        <w:rPr>
          <w:sz w:val="28"/>
          <w:szCs w:val="28"/>
        </w:rPr>
        <w:t xml:space="preserve">he </w:t>
      </w:r>
      <w:r w:rsidR="002820AF" w:rsidRPr="005A1C24">
        <w:rPr>
          <w:sz w:val="28"/>
          <w:szCs w:val="28"/>
        </w:rPr>
        <w:t>defendant raised</w:t>
      </w:r>
      <w:r w:rsidR="004624FA" w:rsidRPr="005A1C24">
        <w:rPr>
          <w:sz w:val="28"/>
          <w:szCs w:val="28"/>
        </w:rPr>
        <w:t xml:space="preserve"> a special plea of </w:t>
      </w:r>
      <w:r w:rsidR="004624FA" w:rsidRPr="005A1C24">
        <w:rPr>
          <w:i/>
          <w:sz w:val="28"/>
          <w:szCs w:val="28"/>
        </w:rPr>
        <w:t>estoppel</w:t>
      </w:r>
      <w:r w:rsidR="004624FA" w:rsidRPr="005A1C24">
        <w:rPr>
          <w:sz w:val="28"/>
          <w:szCs w:val="28"/>
        </w:rPr>
        <w:t xml:space="preserve"> by </w:t>
      </w:r>
      <w:r w:rsidR="00F4750E" w:rsidRPr="005A1C24">
        <w:rPr>
          <w:sz w:val="28"/>
          <w:szCs w:val="28"/>
        </w:rPr>
        <w:t>representation.</w:t>
      </w:r>
      <w:r w:rsidR="002A1F45" w:rsidRPr="005A1C24">
        <w:rPr>
          <w:sz w:val="28"/>
          <w:szCs w:val="28"/>
        </w:rPr>
        <w:t xml:space="preserve"> </w:t>
      </w:r>
      <w:r w:rsidR="00E927DD" w:rsidRPr="005A1C24">
        <w:rPr>
          <w:sz w:val="28"/>
          <w:szCs w:val="28"/>
          <w:lang w:val="en-ZA"/>
        </w:rPr>
        <w:t>T</w:t>
      </w:r>
      <w:r w:rsidR="002A1F45" w:rsidRPr="005A1C24">
        <w:rPr>
          <w:sz w:val="28"/>
          <w:szCs w:val="28"/>
          <w:lang w:val="en-ZA"/>
        </w:rPr>
        <w:t xml:space="preserve">he court </w:t>
      </w:r>
      <w:r w:rsidR="002A1F45" w:rsidRPr="005A1C24">
        <w:rPr>
          <w:i/>
          <w:sz w:val="28"/>
          <w:szCs w:val="28"/>
          <w:lang w:val="en-ZA"/>
        </w:rPr>
        <w:t>a quo</w:t>
      </w:r>
      <w:r w:rsidR="002A1F45" w:rsidRPr="005A1C24">
        <w:rPr>
          <w:sz w:val="28"/>
          <w:szCs w:val="28"/>
          <w:lang w:val="en-ZA"/>
        </w:rPr>
        <w:t xml:space="preserve"> </w:t>
      </w:r>
      <w:r w:rsidR="00A15EE4" w:rsidRPr="005A1C24">
        <w:rPr>
          <w:sz w:val="28"/>
          <w:szCs w:val="28"/>
          <w:lang w:val="en-ZA"/>
        </w:rPr>
        <w:t>upheld</w:t>
      </w:r>
      <w:r w:rsidR="00C51E13" w:rsidRPr="005A1C24">
        <w:rPr>
          <w:sz w:val="28"/>
          <w:szCs w:val="28"/>
          <w:lang w:val="en-ZA"/>
        </w:rPr>
        <w:t xml:space="preserve"> the special </w:t>
      </w:r>
      <w:r w:rsidR="0083236C" w:rsidRPr="005A1C24">
        <w:rPr>
          <w:sz w:val="28"/>
          <w:szCs w:val="28"/>
          <w:lang w:val="en-ZA"/>
        </w:rPr>
        <w:t>plea and dismissed the plaintiff’s</w:t>
      </w:r>
      <w:r w:rsidR="00C51E13" w:rsidRPr="005A1C24">
        <w:rPr>
          <w:sz w:val="28"/>
          <w:szCs w:val="28"/>
          <w:lang w:val="en-ZA"/>
        </w:rPr>
        <w:t xml:space="preserve"> case. Dissatisfied </w:t>
      </w:r>
      <w:r w:rsidR="0076663C" w:rsidRPr="005A1C24">
        <w:rPr>
          <w:sz w:val="28"/>
          <w:szCs w:val="28"/>
          <w:lang w:val="en-ZA"/>
        </w:rPr>
        <w:t>with the</w:t>
      </w:r>
      <w:r w:rsidR="00344E2B" w:rsidRPr="005A1C24">
        <w:rPr>
          <w:sz w:val="28"/>
          <w:szCs w:val="28"/>
          <w:lang w:val="en-ZA"/>
        </w:rPr>
        <w:t xml:space="preserve"> </w:t>
      </w:r>
      <w:r w:rsidR="0083236C" w:rsidRPr="005A1C24">
        <w:rPr>
          <w:sz w:val="28"/>
          <w:szCs w:val="28"/>
          <w:lang w:val="en-ZA"/>
        </w:rPr>
        <w:t>outcome, the plaintiff appealed</w:t>
      </w:r>
      <w:r w:rsidR="00A67D42" w:rsidRPr="005A1C24">
        <w:rPr>
          <w:sz w:val="28"/>
          <w:szCs w:val="28"/>
          <w:lang w:val="en-ZA"/>
        </w:rPr>
        <w:t xml:space="preserve"> to the </w:t>
      </w:r>
      <w:r w:rsidR="008744B2" w:rsidRPr="005A1C24">
        <w:rPr>
          <w:sz w:val="28"/>
          <w:szCs w:val="28"/>
          <w:lang w:val="en-ZA"/>
        </w:rPr>
        <w:t>high </w:t>
      </w:r>
      <w:r w:rsidR="00A67D42" w:rsidRPr="005A1C24">
        <w:rPr>
          <w:sz w:val="28"/>
          <w:szCs w:val="28"/>
          <w:lang w:val="en-ZA"/>
        </w:rPr>
        <w:t>court</w:t>
      </w:r>
      <w:r w:rsidR="000B6D87" w:rsidRPr="005A1C24">
        <w:rPr>
          <w:sz w:val="28"/>
          <w:szCs w:val="28"/>
          <w:lang w:val="en-ZA"/>
        </w:rPr>
        <w:t xml:space="preserve">. </w:t>
      </w:r>
      <w:r w:rsidR="00855C79" w:rsidRPr="005A1C24">
        <w:rPr>
          <w:sz w:val="28"/>
          <w:szCs w:val="28"/>
          <w:lang w:val="en-ZA"/>
        </w:rPr>
        <w:t>On 19 April 2021</w:t>
      </w:r>
      <w:r w:rsidR="003E5F4C" w:rsidRPr="005A1C24">
        <w:rPr>
          <w:sz w:val="28"/>
          <w:szCs w:val="28"/>
          <w:lang w:val="en-ZA"/>
        </w:rPr>
        <w:t>,</w:t>
      </w:r>
      <w:r w:rsidR="00854D2C" w:rsidRPr="005A1C24">
        <w:rPr>
          <w:sz w:val="28"/>
          <w:szCs w:val="28"/>
          <w:lang w:val="en-ZA"/>
        </w:rPr>
        <w:t xml:space="preserve"> the </w:t>
      </w:r>
      <w:r w:rsidR="00E84388" w:rsidRPr="005A1C24">
        <w:rPr>
          <w:sz w:val="28"/>
          <w:szCs w:val="28"/>
          <w:lang w:val="en-ZA"/>
        </w:rPr>
        <w:t>plaintiff</w:t>
      </w:r>
      <w:r w:rsidR="00854D2C" w:rsidRPr="005A1C24">
        <w:rPr>
          <w:sz w:val="28"/>
          <w:szCs w:val="28"/>
          <w:lang w:val="en-ZA"/>
        </w:rPr>
        <w:t xml:space="preserve"> noted it</w:t>
      </w:r>
      <w:r w:rsidR="008744B2" w:rsidRPr="005A1C24">
        <w:rPr>
          <w:sz w:val="28"/>
          <w:szCs w:val="28"/>
          <w:lang w:val="en-ZA"/>
        </w:rPr>
        <w:t>s appeal timeously in terms of r</w:t>
      </w:r>
      <w:r w:rsidR="00854D2C" w:rsidRPr="005A1C24">
        <w:rPr>
          <w:sz w:val="28"/>
          <w:szCs w:val="28"/>
          <w:lang w:val="en-ZA"/>
        </w:rPr>
        <w:t>ule 51(3) of the Magistrates’ Court’s Rules of Court</w:t>
      </w:r>
      <w:r w:rsidR="00B43198" w:rsidRPr="005A1C24">
        <w:rPr>
          <w:sz w:val="28"/>
          <w:szCs w:val="28"/>
          <w:lang w:val="en-ZA"/>
        </w:rPr>
        <w:t>.</w:t>
      </w:r>
      <w:r w:rsidR="00854D2C" w:rsidRPr="005A1C24">
        <w:rPr>
          <w:rStyle w:val="FootnoteReference"/>
          <w:sz w:val="28"/>
          <w:szCs w:val="28"/>
          <w:lang w:val="en-ZA"/>
        </w:rPr>
        <w:footnoteReference w:id="1"/>
      </w:r>
    </w:p>
    <w:p w14:paraId="1BDD17AD" w14:textId="77777777" w:rsidR="00854D2C" w:rsidRPr="005A1C24" w:rsidRDefault="00854D2C" w:rsidP="00FE743B">
      <w:pPr>
        <w:spacing w:line="360" w:lineRule="auto"/>
        <w:rPr>
          <w:sz w:val="28"/>
          <w:szCs w:val="28"/>
          <w:lang w:val="en-ZA"/>
        </w:rPr>
      </w:pPr>
    </w:p>
    <w:p w14:paraId="2AAF88B4" w14:textId="2F8F8FCE" w:rsidR="00E84388" w:rsidRPr="005A1C24" w:rsidRDefault="00F54F68" w:rsidP="00F54F68">
      <w:pPr>
        <w:spacing w:line="360" w:lineRule="auto"/>
        <w:jc w:val="both"/>
        <w:rPr>
          <w:sz w:val="28"/>
          <w:szCs w:val="28"/>
          <w:lang w:val="en-ZA"/>
        </w:rPr>
      </w:pPr>
      <w:r w:rsidRPr="005A1C24">
        <w:rPr>
          <w:sz w:val="28"/>
          <w:szCs w:val="28"/>
          <w:lang w:val="en-ZA"/>
        </w:rPr>
        <w:t>[6]</w:t>
      </w:r>
      <w:r w:rsidRPr="005A1C24">
        <w:rPr>
          <w:sz w:val="28"/>
          <w:szCs w:val="28"/>
          <w:lang w:val="en-ZA"/>
        </w:rPr>
        <w:tab/>
      </w:r>
      <w:r w:rsidR="00815968" w:rsidRPr="005A1C24">
        <w:rPr>
          <w:sz w:val="28"/>
          <w:szCs w:val="28"/>
          <w:lang w:val="en-ZA"/>
        </w:rPr>
        <w:t>A party who wishes to pursue an appeal</w:t>
      </w:r>
      <w:r w:rsidR="001C226E" w:rsidRPr="005A1C24">
        <w:rPr>
          <w:sz w:val="28"/>
          <w:szCs w:val="28"/>
          <w:lang w:val="en-ZA"/>
        </w:rPr>
        <w:t xml:space="preserve"> to the high court must file a notice contemplated in </w:t>
      </w:r>
      <w:r w:rsidR="008744B2" w:rsidRPr="005A1C24">
        <w:rPr>
          <w:sz w:val="28"/>
          <w:szCs w:val="28"/>
          <w:lang w:val="en-ZA"/>
        </w:rPr>
        <w:t>rule 50</w:t>
      </w:r>
      <w:r w:rsidR="001C226E" w:rsidRPr="005A1C24">
        <w:rPr>
          <w:sz w:val="28"/>
          <w:szCs w:val="28"/>
          <w:lang w:val="en-ZA"/>
        </w:rPr>
        <w:t>(4</w:t>
      </w:r>
      <w:r w:rsidR="001C226E" w:rsidRPr="005A1C24">
        <w:rPr>
          <w:i/>
          <w:sz w:val="28"/>
          <w:szCs w:val="28"/>
          <w:lang w:val="en-ZA"/>
        </w:rPr>
        <w:t>)(a)</w:t>
      </w:r>
      <w:r w:rsidR="005D58E5" w:rsidRPr="005A1C24">
        <w:rPr>
          <w:rStyle w:val="FootnoteReference"/>
          <w:sz w:val="28"/>
          <w:szCs w:val="28"/>
          <w:lang w:val="en-ZA"/>
        </w:rPr>
        <w:footnoteReference w:id="2"/>
      </w:r>
      <w:r w:rsidR="001C226E" w:rsidRPr="005A1C24">
        <w:rPr>
          <w:i/>
          <w:sz w:val="28"/>
          <w:szCs w:val="28"/>
          <w:lang w:val="en-ZA"/>
        </w:rPr>
        <w:t xml:space="preserve"> </w:t>
      </w:r>
      <w:r w:rsidR="001C226E" w:rsidRPr="005A1C24">
        <w:rPr>
          <w:sz w:val="28"/>
          <w:szCs w:val="28"/>
          <w:lang w:val="en-ZA"/>
        </w:rPr>
        <w:t>for the assignment of a date for t</w:t>
      </w:r>
      <w:r w:rsidR="005D58E5" w:rsidRPr="005A1C24">
        <w:rPr>
          <w:sz w:val="28"/>
          <w:szCs w:val="28"/>
          <w:lang w:val="en-ZA"/>
        </w:rPr>
        <w:t>he hearing of the appeal</w:t>
      </w:r>
      <w:r w:rsidR="000B03C8" w:rsidRPr="005A1C24">
        <w:rPr>
          <w:sz w:val="28"/>
          <w:szCs w:val="28"/>
          <w:lang w:val="en-ZA"/>
        </w:rPr>
        <w:t>,</w:t>
      </w:r>
      <w:r w:rsidR="005D58E5" w:rsidRPr="005A1C24">
        <w:rPr>
          <w:sz w:val="28"/>
          <w:szCs w:val="28"/>
          <w:lang w:val="en-ZA"/>
        </w:rPr>
        <w:t xml:space="preserve"> within</w:t>
      </w:r>
      <w:r w:rsidR="001C226E" w:rsidRPr="005A1C24">
        <w:rPr>
          <w:sz w:val="28"/>
          <w:szCs w:val="28"/>
          <w:lang w:val="en-ZA"/>
        </w:rPr>
        <w:t xml:space="preserve"> 40 d</w:t>
      </w:r>
      <w:r w:rsidR="0006518D" w:rsidRPr="005A1C24">
        <w:rPr>
          <w:sz w:val="28"/>
          <w:szCs w:val="28"/>
          <w:lang w:val="en-ZA"/>
        </w:rPr>
        <w:t>a</w:t>
      </w:r>
      <w:r w:rsidR="006B5B59" w:rsidRPr="005A1C24">
        <w:rPr>
          <w:sz w:val="28"/>
          <w:szCs w:val="28"/>
          <w:lang w:val="en-ZA"/>
        </w:rPr>
        <w:t>ys of the noting of the appeal</w:t>
      </w:r>
      <w:r w:rsidR="003E47E6" w:rsidRPr="005A1C24">
        <w:rPr>
          <w:sz w:val="28"/>
          <w:szCs w:val="28"/>
          <w:lang w:val="en-ZA"/>
        </w:rPr>
        <w:t>. It is</w:t>
      </w:r>
      <w:r w:rsidR="0083236C" w:rsidRPr="005A1C24">
        <w:rPr>
          <w:sz w:val="28"/>
          <w:szCs w:val="28"/>
          <w:lang w:val="en-ZA"/>
        </w:rPr>
        <w:t xml:space="preserve"> common cause that the plaintiff</w:t>
      </w:r>
      <w:r w:rsidR="003E47E6" w:rsidRPr="005A1C24">
        <w:rPr>
          <w:sz w:val="28"/>
          <w:szCs w:val="28"/>
          <w:lang w:val="en-ZA"/>
        </w:rPr>
        <w:t xml:space="preserve"> failed to do so</w:t>
      </w:r>
      <w:r w:rsidR="0011260D" w:rsidRPr="005A1C24">
        <w:rPr>
          <w:sz w:val="28"/>
          <w:szCs w:val="28"/>
          <w:lang w:val="en-ZA"/>
        </w:rPr>
        <w:t>.</w:t>
      </w:r>
      <w:r w:rsidR="003E47E6" w:rsidRPr="005A1C24">
        <w:rPr>
          <w:sz w:val="28"/>
          <w:szCs w:val="28"/>
          <w:lang w:val="en-ZA"/>
        </w:rPr>
        <w:t xml:space="preserve"> </w:t>
      </w:r>
      <w:r w:rsidR="0011260D" w:rsidRPr="005A1C24">
        <w:rPr>
          <w:sz w:val="28"/>
          <w:szCs w:val="28"/>
          <w:lang w:val="en-ZA"/>
        </w:rPr>
        <w:t>I</w:t>
      </w:r>
      <w:r w:rsidR="003E47E6" w:rsidRPr="005A1C24">
        <w:rPr>
          <w:sz w:val="28"/>
          <w:szCs w:val="28"/>
          <w:lang w:val="en-ZA"/>
        </w:rPr>
        <w:t>n the result</w:t>
      </w:r>
      <w:r w:rsidR="00D91C65" w:rsidRPr="005A1C24">
        <w:rPr>
          <w:sz w:val="28"/>
          <w:szCs w:val="28"/>
          <w:lang w:val="en-ZA"/>
        </w:rPr>
        <w:t>,</w:t>
      </w:r>
      <w:r w:rsidR="008744B2" w:rsidRPr="005A1C24">
        <w:rPr>
          <w:sz w:val="28"/>
          <w:szCs w:val="28"/>
          <w:lang w:val="en-ZA"/>
        </w:rPr>
        <w:t xml:space="preserve"> the appeal lapsed.</w:t>
      </w:r>
      <w:r w:rsidR="00060929" w:rsidRPr="005A1C24">
        <w:rPr>
          <w:sz w:val="28"/>
          <w:szCs w:val="28"/>
          <w:lang w:val="en-ZA"/>
        </w:rPr>
        <w:t xml:space="preserve"> </w:t>
      </w:r>
      <w:r w:rsidR="00A5300D" w:rsidRPr="005A1C24">
        <w:rPr>
          <w:sz w:val="28"/>
          <w:szCs w:val="28"/>
          <w:lang w:val="en-ZA"/>
        </w:rPr>
        <w:t xml:space="preserve">The </w:t>
      </w:r>
      <w:r w:rsidR="0083236C" w:rsidRPr="005A1C24">
        <w:rPr>
          <w:sz w:val="28"/>
          <w:szCs w:val="28"/>
          <w:lang w:val="en-ZA"/>
        </w:rPr>
        <w:t xml:space="preserve">plaintiff </w:t>
      </w:r>
      <w:r w:rsidR="006F380B" w:rsidRPr="005A1C24">
        <w:rPr>
          <w:sz w:val="28"/>
          <w:szCs w:val="28"/>
          <w:lang w:val="en-ZA"/>
        </w:rPr>
        <w:t>had to lodge with the r</w:t>
      </w:r>
      <w:r w:rsidR="00060929" w:rsidRPr="005A1C24">
        <w:rPr>
          <w:sz w:val="28"/>
          <w:szCs w:val="28"/>
          <w:lang w:val="en-ZA"/>
        </w:rPr>
        <w:t>egistrar two copies of the record of appeal timeously</w:t>
      </w:r>
      <w:r w:rsidR="00F7045D" w:rsidRPr="005A1C24">
        <w:rPr>
          <w:sz w:val="28"/>
          <w:szCs w:val="28"/>
          <w:lang w:val="en-ZA"/>
        </w:rPr>
        <w:t xml:space="preserve"> in terms of rule 50</w:t>
      </w:r>
      <w:r w:rsidR="00014B40" w:rsidRPr="005A1C24">
        <w:rPr>
          <w:sz w:val="28"/>
          <w:szCs w:val="28"/>
          <w:lang w:val="en-ZA"/>
        </w:rPr>
        <w:t>(7)</w:t>
      </w:r>
      <w:r w:rsidR="00014B40" w:rsidRPr="005A1C24">
        <w:rPr>
          <w:i/>
          <w:sz w:val="28"/>
          <w:szCs w:val="28"/>
          <w:lang w:val="en-ZA"/>
        </w:rPr>
        <w:t>(a)</w:t>
      </w:r>
      <w:r w:rsidR="00DC75D7" w:rsidRPr="005A1C24">
        <w:rPr>
          <w:sz w:val="28"/>
          <w:szCs w:val="28"/>
          <w:lang w:val="en-ZA"/>
        </w:rPr>
        <w:t>.</w:t>
      </w:r>
      <w:r w:rsidR="00014B40" w:rsidRPr="005A1C24">
        <w:rPr>
          <w:rStyle w:val="FootnoteReference"/>
          <w:sz w:val="28"/>
          <w:szCs w:val="28"/>
          <w:lang w:val="en-ZA"/>
        </w:rPr>
        <w:footnoteReference w:id="3"/>
      </w:r>
      <w:r w:rsidR="006F380B" w:rsidRPr="005A1C24">
        <w:rPr>
          <w:sz w:val="28"/>
          <w:szCs w:val="28"/>
          <w:lang w:val="en-ZA"/>
        </w:rPr>
        <w:t xml:space="preserve"> </w:t>
      </w:r>
      <w:r w:rsidR="003E04D7" w:rsidRPr="005A1C24">
        <w:rPr>
          <w:sz w:val="28"/>
          <w:szCs w:val="28"/>
          <w:lang w:val="en-ZA"/>
        </w:rPr>
        <w:t xml:space="preserve">This was not done. </w:t>
      </w:r>
      <w:r w:rsidR="0083236C" w:rsidRPr="005A1C24">
        <w:rPr>
          <w:sz w:val="28"/>
          <w:szCs w:val="28"/>
          <w:lang w:val="en-ZA"/>
        </w:rPr>
        <w:t>The plaintiff</w:t>
      </w:r>
      <w:r w:rsidR="006841C3" w:rsidRPr="005A1C24">
        <w:rPr>
          <w:sz w:val="28"/>
          <w:szCs w:val="28"/>
          <w:lang w:val="en-ZA"/>
        </w:rPr>
        <w:t xml:space="preserve"> also sought condonation to file a power of attorney </w:t>
      </w:r>
      <w:r w:rsidR="00674FA4" w:rsidRPr="005A1C24">
        <w:rPr>
          <w:sz w:val="28"/>
          <w:szCs w:val="28"/>
          <w:lang w:val="en-ZA"/>
        </w:rPr>
        <w:t xml:space="preserve">in terms of </w:t>
      </w:r>
      <w:r w:rsidR="008744B2" w:rsidRPr="005A1C24">
        <w:rPr>
          <w:sz w:val="28"/>
          <w:szCs w:val="28"/>
          <w:lang w:val="en-ZA"/>
        </w:rPr>
        <w:t>r</w:t>
      </w:r>
      <w:r w:rsidR="00674FA4" w:rsidRPr="005A1C24">
        <w:rPr>
          <w:sz w:val="28"/>
          <w:szCs w:val="28"/>
          <w:lang w:val="en-ZA"/>
        </w:rPr>
        <w:t>ule 7(2)</w:t>
      </w:r>
      <w:r w:rsidR="007551C6" w:rsidRPr="005A1C24">
        <w:rPr>
          <w:sz w:val="28"/>
          <w:szCs w:val="28"/>
          <w:lang w:val="en-ZA"/>
        </w:rPr>
        <w:t>,</w:t>
      </w:r>
      <w:r w:rsidR="00674FA4" w:rsidRPr="005A1C24">
        <w:rPr>
          <w:rStyle w:val="FootnoteReference"/>
          <w:sz w:val="28"/>
          <w:szCs w:val="28"/>
          <w:lang w:val="en-ZA"/>
        </w:rPr>
        <w:footnoteReference w:id="4"/>
      </w:r>
      <w:r w:rsidR="006B5B59" w:rsidRPr="005A1C24">
        <w:rPr>
          <w:sz w:val="28"/>
          <w:szCs w:val="28"/>
          <w:lang w:val="en-ZA"/>
        </w:rPr>
        <w:t xml:space="preserve"> </w:t>
      </w:r>
      <w:r w:rsidR="00662826" w:rsidRPr="005A1C24">
        <w:rPr>
          <w:sz w:val="28"/>
          <w:szCs w:val="28"/>
          <w:lang w:val="en-ZA"/>
        </w:rPr>
        <w:t xml:space="preserve">authorising the plaintiff’s </w:t>
      </w:r>
      <w:r w:rsidR="006841C3" w:rsidRPr="005A1C24">
        <w:rPr>
          <w:sz w:val="28"/>
          <w:szCs w:val="28"/>
          <w:lang w:val="en-ZA"/>
        </w:rPr>
        <w:t>attorn</w:t>
      </w:r>
      <w:r w:rsidR="008744B2" w:rsidRPr="005A1C24">
        <w:rPr>
          <w:sz w:val="28"/>
          <w:szCs w:val="28"/>
          <w:lang w:val="en-ZA"/>
        </w:rPr>
        <w:t xml:space="preserve">ey to </w:t>
      </w:r>
      <w:r w:rsidR="005D7A2A" w:rsidRPr="005A1C24">
        <w:rPr>
          <w:sz w:val="28"/>
          <w:szCs w:val="28"/>
          <w:lang w:val="en-ZA"/>
        </w:rPr>
        <w:t xml:space="preserve">lodge an </w:t>
      </w:r>
      <w:r w:rsidR="008744B2" w:rsidRPr="005A1C24">
        <w:rPr>
          <w:sz w:val="28"/>
          <w:szCs w:val="28"/>
          <w:lang w:val="en-ZA"/>
        </w:rPr>
        <w:t>appeal</w:t>
      </w:r>
      <w:r w:rsidR="008E630C" w:rsidRPr="005A1C24">
        <w:rPr>
          <w:sz w:val="28"/>
          <w:szCs w:val="28"/>
          <w:lang w:val="en-ZA"/>
        </w:rPr>
        <w:t>.</w:t>
      </w:r>
    </w:p>
    <w:p w14:paraId="07A0F7AB" w14:textId="0C44341A" w:rsidR="007E6820" w:rsidRPr="005A1C24" w:rsidRDefault="00F54F68" w:rsidP="00F54F68">
      <w:pPr>
        <w:spacing w:line="360" w:lineRule="auto"/>
        <w:jc w:val="both"/>
        <w:rPr>
          <w:sz w:val="28"/>
          <w:szCs w:val="28"/>
          <w:lang w:val="en-ZA"/>
        </w:rPr>
      </w:pPr>
      <w:r w:rsidRPr="005A1C24">
        <w:rPr>
          <w:sz w:val="28"/>
          <w:szCs w:val="28"/>
          <w:lang w:val="en-ZA"/>
        </w:rPr>
        <w:lastRenderedPageBreak/>
        <w:t>[7]</w:t>
      </w:r>
      <w:r w:rsidRPr="005A1C24">
        <w:rPr>
          <w:sz w:val="28"/>
          <w:szCs w:val="28"/>
          <w:lang w:val="en-ZA"/>
        </w:rPr>
        <w:tab/>
      </w:r>
      <w:r w:rsidR="0076663C" w:rsidRPr="005A1C24">
        <w:rPr>
          <w:sz w:val="28"/>
          <w:szCs w:val="28"/>
          <w:lang w:val="en-ZA"/>
        </w:rPr>
        <w:t xml:space="preserve">It is not disputed </w:t>
      </w:r>
      <w:r w:rsidR="00F55F2C" w:rsidRPr="005A1C24">
        <w:rPr>
          <w:sz w:val="28"/>
          <w:szCs w:val="28"/>
          <w:lang w:val="en-ZA"/>
        </w:rPr>
        <w:t>that the</w:t>
      </w:r>
      <w:r w:rsidR="008C50E3" w:rsidRPr="005A1C24">
        <w:rPr>
          <w:sz w:val="28"/>
          <w:szCs w:val="28"/>
          <w:lang w:val="en-ZA"/>
        </w:rPr>
        <w:t xml:space="preserve"> plaintiff</w:t>
      </w:r>
      <w:r w:rsidR="00C51E13" w:rsidRPr="005A1C24">
        <w:rPr>
          <w:sz w:val="28"/>
          <w:szCs w:val="28"/>
          <w:lang w:val="en-ZA"/>
        </w:rPr>
        <w:t xml:space="preserve"> failed to </w:t>
      </w:r>
      <w:r w:rsidR="0076663C" w:rsidRPr="005A1C24">
        <w:rPr>
          <w:sz w:val="28"/>
          <w:szCs w:val="28"/>
          <w:lang w:val="en-ZA"/>
        </w:rPr>
        <w:t xml:space="preserve">prosecute </w:t>
      </w:r>
      <w:r w:rsidR="003E04D7" w:rsidRPr="005A1C24">
        <w:rPr>
          <w:sz w:val="28"/>
          <w:szCs w:val="28"/>
          <w:lang w:val="en-ZA"/>
        </w:rPr>
        <w:t>its a</w:t>
      </w:r>
      <w:r w:rsidR="00235DE1" w:rsidRPr="005A1C24">
        <w:rPr>
          <w:sz w:val="28"/>
          <w:szCs w:val="28"/>
          <w:lang w:val="en-ZA"/>
        </w:rPr>
        <w:t>ppeal</w:t>
      </w:r>
      <w:r w:rsidR="002B5A74" w:rsidRPr="005A1C24">
        <w:rPr>
          <w:sz w:val="28"/>
          <w:szCs w:val="28"/>
          <w:lang w:val="en-ZA"/>
        </w:rPr>
        <w:t xml:space="preserve"> within 60 days </w:t>
      </w:r>
      <w:r w:rsidR="000B03C8" w:rsidRPr="005A1C24">
        <w:rPr>
          <w:sz w:val="28"/>
          <w:szCs w:val="28"/>
          <w:lang w:val="en-ZA"/>
        </w:rPr>
        <w:t>of</w:t>
      </w:r>
      <w:r w:rsidR="00F024FD" w:rsidRPr="005A1C24">
        <w:rPr>
          <w:sz w:val="28"/>
          <w:szCs w:val="28"/>
          <w:lang w:val="en-ZA"/>
        </w:rPr>
        <w:t xml:space="preserve"> the noting </w:t>
      </w:r>
      <w:r w:rsidR="007173C8" w:rsidRPr="005A1C24">
        <w:rPr>
          <w:sz w:val="28"/>
          <w:szCs w:val="28"/>
          <w:lang w:val="en-ZA"/>
        </w:rPr>
        <w:t>there</w:t>
      </w:r>
      <w:r w:rsidR="00F024FD" w:rsidRPr="005A1C24">
        <w:rPr>
          <w:sz w:val="28"/>
          <w:szCs w:val="28"/>
          <w:lang w:val="en-ZA"/>
        </w:rPr>
        <w:t>of. The appeal</w:t>
      </w:r>
      <w:r w:rsidR="002B5A74" w:rsidRPr="005A1C24">
        <w:rPr>
          <w:sz w:val="28"/>
          <w:szCs w:val="28"/>
          <w:lang w:val="en-ZA"/>
        </w:rPr>
        <w:t xml:space="preserve"> lapsed on 14 July 2021.</w:t>
      </w:r>
      <w:r w:rsidR="00A81510" w:rsidRPr="005A1C24">
        <w:rPr>
          <w:sz w:val="28"/>
          <w:szCs w:val="28"/>
          <w:lang w:val="en-ZA"/>
        </w:rPr>
        <w:t xml:space="preserve"> T</w:t>
      </w:r>
      <w:r w:rsidR="008C50E3" w:rsidRPr="005A1C24">
        <w:rPr>
          <w:sz w:val="28"/>
          <w:szCs w:val="28"/>
          <w:lang w:val="en-ZA"/>
        </w:rPr>
        <w:t xml:space="preserve">he </w:t>
      </w:r>
      <w:r w:rsidR="00FD4120" w:rsidRPr="005A1C24">
        <w:rPr>
          <w:sz w:val="28"/>
          <w:szCs w:val="28"/>
          <w:lang w:val="en-ZA"/>
        </w:rPr>
        <w:t>plaintiff filed</w:t>
      </w:r>
      <w:r w:rsidR="00A81510" w:rsidRPr="005A1C24">
        <w:rPr>
          <w:sz w:val="28"/>
          <w:szCs w:val="28"/>
          <w:lang w:val="en-ZA"/>
        </w:rPr>
        <w:t xml:space="preserve"> </w:t>
      </w:r>
      <w:r w:rsidR="00E113FD" w:rsidRPr="005A1C24">
        <w:rPr>
          <w:sz w:val="28"/>
          <w:szCs w:val="28"/>
          <w:lang w:val="en-ZA"/>
        </w:rPr>
        <w:t xml:space="preserve">the </w:t>
      </w:r>
      <w:r w:rsidR="00A81510" w:rsidRPr="005A1C24">
        <w:rPr>
          <w:sz w:val="28"/>
          <w:szCs w:val="28"/>
          <w:lang w:val="en-ZA"/>
        </w:rPr>
        <w:t>record of appeal on 20 J</w:t>
      </w:r>
      <w:r w:rsidR="00F024FD" w:rsidRPr="005A1C24">
        <w:rPr>
          <w:sz w:val="28"/>
          <w:szCs w:val="28"/>
          <w:lang w:val="en-ZA"/>
        </w:rPr>
        <w:t>uly 2021. A fur</w:t>
      </w:r>
      <w:r w:rsidR="00FD4120" w:rsidRPr="005A1C24">
        <w:rPr>
          <w:sz w:val="28"/>
          <w:szCs w:val="28"/>
          <w:lang w:val="en-ZA"/>
        </w:rPr>
        <w:t>ther complaint of the defendant</w:t>
      </w:r>
      <w:r w:rsidR="00F024FD" w:rsidRPr="005A1C24">
        <w:rPr>
          <w:sz w:val="28"/>
          <w:szCs w:val="28"/>
          <w:lang w:val="en-ZA"/>
        </w:rPr>
        <w:t xml:space="preserve"> was that</w:t>
      </w:r>
      <w:r w:rsidR="00FD4120" w:rsidRPr="005A1C24">
        <w:rPr>
          <w:sz w:val="28"/>
          <w:szCs w:val="28"/>
          <w:lang w:val="en-ZA"/>
        </w:rPr>
        <w:t xml:space="preserve"> the plaintiff</w:t>
      </w:r>
      <w:r w:rsidR="00B52D1E" w:rsidRPr="005A1C24">
        <w:rPr>
          <w:sz w:val="28"/>
          <w:szCs w:val="28"/>
          <w:lang w:val="en-ZA"/>
        </w:rPr>
        <w:t xml:space="preserve"> did not</w:t>
      </w:r>
      <w:r w:rsidR="002769C3" w:rsidRPr="005A1C24">
        <w:rPr>
          <w:sz w:val="28"/>
          <w:szCs w:val="28"/>
          <w:lang w:val="en-ZA"/>
        </w:rPr>
        <w:t xml:space="preserve"> file a </w:t>
      </w:r>
      <w:r w:rsidR="003C5A23" w:rsidRPr="005A1C24">
        <w:rPr>
          <w:sz w:val="28"/>
          <w:szCs w:val="28"/>
          <w:lang w:val="en-ZA"/>
        </w:rPr>
        <w:t>power of</w:t>
      </w:r>
      <w:r w:rsidR="002769C3" w:rsidRPr="005A1C24">
        <w:rPr>
          <w:sz w:val="28"/>
          <w:szCs w:val="28"/>
          <w:lang w:val="en-ZA"/>
        </w:rPr>
        <w:t xml:space="preserve"> attorney.</w:t>
      </w:r>
      <w:r w:rsidR="0014764E" w:rsidRPr="005A1C24">
        <w:rPr>
          <w:sz w:val="28"/>
          <w:szCs w:val="28"/>
          <w:lang w:val="en-ZA"/>
        </w:rPr>
        <w:t xml:space="preserve"> On 2 August 2021</w:t>
      </w:r>
      <w:r w:rsidR="005B35E5" w:rsidRPr="005A1C24">
        <w:rPr>
          <w:sz w:val="28"/>
          <w:szCs w:val="28"/>
          <w:lang w:val="en-ZA"/>
        </w:rPr>
        <w:t>,</w:t>
      </w:r>
      <w:r w:rsidR="00014B40" w:rsidRPr="005A1C24">
        <w:rPr>
          <w:sz w:val="28"/>
          <w:szCs w:val="28"/>
          <w:lang w:val="en-ZA"/>
        </w:rPr>
        <w:t xml:space="preserve"> the appeal was enrolled for</w:t>
      </w:r>
      <w:r w:rsidR="0014764E" w:rsidRPr="005A1C24">
        <w:rPr>
          <w:sz w:val="28"/>
          <w:szCs w:val="28"/>
          <w:lang w:val="en-ZA"/>
        </w:rPr>
        <w:t xml:space="preserve"> hearing</w:t>
      </w:r>
      <w:r w:rsidR="00F024FD" w:rsidRPr="005A1C24">
        <w:rPr>
          <w:sz w:val="28"/>
          <w:szCs w:val="28"/>
          <w:lang w:val="en-ZA"/>
        </w:rPr>
        <w:t xml:space="preserve"> on 15 November 2021.</w:t>
      </w:r>
      <w:r w:rsidR="00E305A7" w:rsidRPr="005A1C24">
        <w:rPr>
          <w:sz w:val="28"/>
          <w:szCs w:val="28"/>
          <w:lang w:val="en-ZA"/>
        </w:rPr>
        <w:t xml:space="preserve"> On 17 </w:t>
      </w:r>
      <w:r w:rsidR="00B26AB3" w:rsidRPr="005A1C24">
        <w:rPr>
          <w:sz w:val="28"/>
          <w:szCs w:val="28"/>
          <w:lang w:val="en-ZA"/>
        </w:rPr>
        <w:t>August 2021, t</w:t>
      </w:r>
      <w:r w:rsidR="0046135F" w:rsidRPr="005A1C24">
        <w:rPr>
          <w:sz w:val="28"/>
          <w:szCs w:val="28"/>
          <w:lang w:val="en-ZA"/>
        </w:rPr>
        <w:t xml:space="preserve">he </w:t>
      </w:r>
      <w:r w:rsidR="00DF1266" w:rsidRPr="005A1C24">
        <w:rPr>
          <w:sz w:val="28"/>
          <w:szCs w:val="28"/>
          <w:lang w:val="en-ZA"/>
        </w:rPr>
        <w:t>plaintiff</w:t>
      </w:r>
      <w:r w:rsidR="009849C7" w:rsidRPr="005A1C24">
        <w:rPr>
          <w:sz w:val="28"/>
          <w:szCs w:val="28"/>
          <w:lang w:val="en-ZA"/>
        </w:rPr>
        <w:t xml:space="preserve"> launched an</w:t>
      </w:r>
      <w:r w:rsidR="0046135F" w:rsidRPr="005A1C24">
        <w:rPr>
          <w:sz w:val="28"/>
          <w:szCs w:val="28"/>
          <w:lang w:val="en-ZA"/>
        </w:rPr>
        <w:t xml:space="preserve"> application for </w:t>
      </w:r>
      <w:r w:rsidR="00F024FD" w:rsidRPr="005A1C24">
        <w:rPr>
          <w:sz w:val="28"/>
          <w:szCs w:val="28"/>
          <w:lang w:val="en-ZA"/>
        </w:rPr>
        <w:t xml:space="preserve">condonation </w:t>
      </w:r>
      <w:r w:rsidR="00E113FD" w:rsidRPr="005A1C24">
        <w:rPr>
          <w:sz w:val="28"/>
          <w:szCs w:val="28"/>
          <w:lang w:val="en-ZA"/>
        </w:rPr>
        <w:t xml:space="preserve">of </w:t>
      </w:r>
      <w:r w:rsidR="00F024FD" w:rsidRPr="005A1C24">
        <w:rPr>
          <w:sz w:val="28"/>
          <w:szCs w:val="28"/>
          <w:lang w:val="en-ZA"/>
        </w:rPr>
        <w:t>its non-compliance with the above</w:t>
      </w:r>
      <w:r w:rsidR="00BF1781" w:rsidRPr="005A1C24">
        <w:rPr>
          <w:sz w:val="28"/>
          <w:szCs w:val="28"/>
          <w:lang w:val="en-ZA"/>
        </w:rPr>
        <w:t>-</w:t>
      </w:r>
      <w:r w:rsidR="00F024FD" w:rsidRPr="005A1C24">
        <w:rPr>
          <w:sz w:val="28"/>
          <w:szCs w:val="28"/>
          <w:lang w:val="en-ZA"/>
        </w:rPr>
        <w:t xml:space="preserve">mentioned </w:t>
      </w:r>
      <w:r w:rsidR="0087793A" w:rsidRPr="005A1C24">
        <w:rPr>
          <w:sz w:val="28"/>
          <w:szCs w:val="28"/>
          <w:lang w:val="en-ZA"/>
        </w:rPr>
        <w:t>R</w:t>
      </w:r>
      <w:r w:rsidR="00BF1781" w:rsidRPr="005A1C24">
        <w:rPr>
          <w:sz w:val="28"/>
          <w:szCs w:val="28"/>
          <w:lang w:val="en-ZA"/>
        </w:rPr>
        <w:t xml:space="preserve">ules </w:t>
      </w:r>
      <w:r w:rsidR="00F024FD" w:rsidRPr="005A1C24">
        <w:rPr>
          <w:sz w:val="28"/>
          <w:szCs w:val="28"/>
          <w:lang w:val="en-ZA"/>
        </w:rPr>
        <w:t xml:space="preserve">of </w:t>
      </w:r>
      <w:r w:rsidR="00014B40" w:rsidRPr="005A1C24">
        <w:rPr>
          <w:sz w:val="28"/>
          <w:szCs w:val="28"/>
          <w:lang w:val="en-ZA"/>
        </w:rPr>
        <w:t>Court, and</w:t>
      </w:r>
      <w:r w:rsidR="00447F90" w:rsidRPr="005A1C24">
        <w:rPr>
          <w:sz w:val="28"/>
          <w:szCs w:val="28"/>
          <w:lang w:val="en-ZA"/>
        </w:rPr>
        <w:t xml:space="preserve"> if successful, </w:t>
      </w:r>
      <w:r w:rsidR="00D96CF2" w:rsidRPr="005A1C24">
        <w:rPr>
          <w:sz w:val="28"/>
          <w:szCs w:val="28"/>
          <w:lang w:val="en-ZA"/>
        </w:rPr>
        <w:t>the</w:t>
      </w:r>
      <w:r w:rsidR="00F962FF" w:rsidRPr="005A1C24">
        <w:rPr>
          <w:sz w:val="28"/>
          <w:szCs w:val="28"/>
          <w:lang w:val="en-ZA"/>
        </w:rPr>
        <w:t xml:space="preserve"> reinstatement of the appeal.</w:t>
      </w:r>
      <w:r w:rsidR="00DF1266" w:rsidRPr="005A1C24">
        <w:rPr>
          <w:sz w:val="28"/>
          <w:szCs w:val="28"/>
          <w:lang w:val="en-ZA"/>
        </w:rPr>
        <w:t xml:space="preserve"> The defendant</w:t>
      </w:r>
      <w:r w:rsidR="009849C7" w:rsidRPr="005A1C24">
        <w:rPr>
          <w:sz w:val="28"/>
          <w:szCs w:val="28"/>
          <w:lang w:val="en-ZA"/>
        </w:rPr>
        <w:t xml:space="preserve"> opposed the application on the basis of </w:t>
      </w:r>
      <w:r w:rsidR="00DF1266" w:rsidRPr="005A1C24">
        <w:rPr>
          <w:sz w:val="28"/>
          <w:szCs w:val="28"/>
          <w:lang w:val="en-ZA"/>
        </w:rPr>
        <w:t>the tardiness of the plaintiff’s attorney</w:t>
      </w:r>
      <w:r w:rsidR="009849C7" w:rsidRPr="005A1C24">
        <w:rPr>
          <w:sz w:val="28"/>
          <w:szCs w:val="28"/>
          <w:lang w:val="en-ZA"/>
        </w:rPr>
        <w:t xml:space="preserve"> and</w:t>
      </w:r>
      <w:r w:rsidR="007173C8" w:rsidRPr="005A1C24">
        <w:rPr>
          <w:sz w:val="28"/>
          <w:szCs w:val="28"/>
          <w:lang w:val="en-ZA"/>
        </w:rPr>
        <w:t xml:space="preserve"> the lack of</w:t>
      </w:r>
      <w:r w:rsidR="009849C7" w:rsidRPr="005A1C24">
        <w:rPr>
          <w:sz w:val="28"/>
          <w:szCs w:val="28"/>
          <w:lang w:val="en-ZA"/>
        </w:rPr>
        <w:t xml:space="preserve"> prospects of success. </w:t>
      </w:r>
    </w:p>
    <w:p w14:paraId="44725D03" w14:textId="77777777" w:rsidR="007E6820" w:rsidRPr="005A1C24" w:rsidRDefault="007E6820" w:rsidP="004C338A">
      <w:pPr>
        <w:spacing w:line="360" w:lineRule="auto"/>
        <w:rPr>
          <w:sz w:val="28"/>
          <w:szCs w:val="28"/>
          <w:lang w:val="en-ZA"/>
        </w:rPr>
      </w:pPr>
    </w:p>
    <w:p w14:paraId="0A67A22C" w14:textId="730B1C29" w:rsidR="007E6820" w:rsidRPr="005A1C24" w:rsidRDefault="00F54F68" w:rsidP="00F54F68">
      <w:pPr>
        <w:spacing w:line="360" w:lineRule="auto"/>
        <w:jc w:val="both"/>
        <w:rPr>
          <w:sz w:val="28"/>
          <w:szCs w:val="28"/>
          <w:lang w:val="en-ZA"/>
        </w:rPr>
      </w:pPr>
      <w:r w:rsidRPr="005A1C24">
        <w:rPr>
          <w:sz w:val="28"/>
          <w:szCs w:val="28"/>
          <w:lang w:val="en-ZA"/>
        </w:rPr>
        <w:t>[8]</w:t>
      </w:r>
      <w:r w:rsidRPr="005A1C24">
        <w:rPr>
          <w:sz w:val="28"/>
          <w:szCs w:val="28"/>
          <w:lang w:val="en-ZA"/>
        </w:rPr>
        <w:tab/>
      </w:r>
      <w:r w:rsidR="00F024FD" w:rsidRPr="005A1C24">
        <w:rPr>
          <w:sz w:val="28"/>
          <w:szCs w:val="28"/>
          <w:lang w:val="en-ZA"/>
        </w:rPr>
        <w:t>The high court directed</w:t>
      </w:r>
      <w:r w:rsidR="006C5990" w:rsidRPr="005A1C24">
        <w:rPr>
          <w:sz w:val="28"/>
          <w:szCs w:val="28"/>
          <w:lang w:val="en-ZA"/>
        </w:rPr>
        <w:t xml:space="preserve"> that the application for condonation be heard first and the appeal </w:t>
      </w:r>
      <w:r w:rsidR="00F024FD" w:rsidRPr="005A1C24">
        <w:rPr>
          <w:sz w:val="28"/>
          <w:szCs w:val="28"/>
          <w:lang w:val="en-ZA"/>
        </w:rPr>
        <w:t xml:space="preserve">itself </w:t>
      </w:r>
      <w:r w:rsidR="006C5990" w:rsidRPr="005A1C24">
        <w:rPr>
          <w:sz w:val="28"/>
          <w:szCs w:val="28"/>
          <w:lang w:val="en-ZA"/>
        </w:rPr>
        <w:t>at a later stage</w:t>
      </w:r>
      <w:r w:rsidR="00C554D3" w:rsidRPr="005A1C24">
        <w:rPr>
          <w:sz w:val="28"/>
          <w:szCs w:val="28"/>
          <w:lang w:val="en-ZA"/>
        </w:rPr>
        <w:t>,</w:t>
      </w:r>
      <w:r w:rsidR="006C5990" w:rsidRPr="005A1C24">
        <w:rPr>
          <w:sz w:val="28"/>
          <w:szCs w:val="28"/>
          <w:lang w:val="en-ZA"/>
        </w:rPr>
        <w:t xml:space="preserve"> depending on the outcome of the condonation application. </w:t>
      </w:r>
      <w:r w:rsidR="00C51E13" w:rsidRPr="005A1C24">
        <w:rPr>
          <w:sz w:val="28"/>
          <w:szCs w:val="28"/>
          <w:lang w:val="en-ZA"/>
        </w:rPr>
        <w:t>On</w:t>
      </w:r>
      <w:r w:rsidR="00331ED2" w:rsidRPr="005A1C24">
        <w:rPr>
          <w:sz w:val="28"/>
          <w:szCs w:val="28"/>
          <w:lang w:val="en-ZA"/>
        </w:rPr>
        <w:t xml:space="preserve"> 18 </w:t>
      </w:r>
      <w:r w:rsidR="00F024FD" w:rsidRPr="005A1C24">
        <w:rPr>
          <w:sz w:val="28"/>
          <w:szCs w:val="28"/>
          <w:lang w:val="en-ZA"/>
        </w:rPr>
        <w:t xml:space="preserve">November 2021, the high court </w:t>
      </w:r>
      <w:r w:rsidR="00C51E13" w:rsidRPr="005A1C24">
        <w:rPr>
          <w:sz w:val="28"/>
          <w:szCs w:val="28"/>
          <w:lang w:val="en-ZA"/>
        </w:rPr>
        <w:t>dismissed the application for condonation with costs.</w:t>
      </w:r>
    </w:p>
    <w:p w14:paraId="5D686CF0" w14:textId="77777777" w:rsidR="007E6820" w:rsidRPr="005A1C24" w:rsidRDefault="007E6820" w:rsidP="00FE743B">
      <w:pPr>
        <w:spacing w:line="360" w:lineRule="auto"/>
        <w:rPr>
          <w:sz w:val="28"/>
          <w:szCs w:val="28"/>
          <w:lang w:val="en-ZA"/>
        </w:rPr>
      </w:pPr>
    </w:p>
    <w:p w14:paraId="677DC04A" w14:textId="35ED7E18" w:rsidR="000518C9" w:rsidRPr="005A1C24" w:rsidRDefault="00F54F68" w:rsidP="00F54F68">
      <w:pPr>
        <w:spacing w:line="360" w:lineRule="auto"/>
        <w:jc w:val="both"/>
        <w:rPr>
          <w:sz w:val="28"/>
          <w:szCs w:val="28"/>
          <w:lang w:val="en-ZA"/>
        </w:rPr>
      </w:pPr>
      <w:r w:rsidRPr="005A1C24">
        <w:rPr>
          <w:sz w:val="28"/>
          <w:szCs w:val="28"/>
          <w:lang w:val="en-ZA"/>
        </w:rPr>
        <w:t>[9]</w:t>
      </w:r>
      <w:r w:rsidRPr="005A1C24">
        <w:rPr>
          <w:sz w:val="28"/>
          <w:szCs w:val="28"/>
          <w:lang w:val="en-ZA"/>
        </w:rPr>
        <w:tab/>
      </w:r>
      <w:r w:rsidR="00D96CF2" w:rsidRPr="005A1C24">
        <w:rPr>
          <w:sz w:val="28"/>
          <w:szCs w:val="28"/>
          <w:lang w:val="en-ZA"/>
        </w:rPr>
        <w:t>The</w:t>
      </w:r>
      <w:r w:rsidR="005B35E5" w:rsidRPr="005A1C24">
        <w:rPr>
          <w:sz w:val="28"/>
          <w:szCs w:val="28"/>
          <w:lang w:val="en-ZA"/>
        </w:rPr>
        <w:t xml:space="preserve"> reasons for the delay and non-</w:t>
      </w:r>
      <w:r w:rsidR="00D96CF2" w:rsidRPr="005A1C24">
        <w:rPr>
          <w:sz w:val="28"/>
          <w:szCs w:val="28"/>
          <w:lang w:val="en-ZA"/>
        </w:rPr>
        <w:t xml:space="preserve">compliance with the rules have been dealt with extensively </w:t>
      </w:r>
      <w:r w:rsidR="00F024FD" w:rsidRPr="005A1C24">
        <w:rPr>
          <w:sz w:val="28"/>
          <w:szCs w:val="28"/>
          <w:lang w:val="en-ZA"/>
        </w:rPr>
        <w:t>in the judgment of the high court and</w:t>
      </w:r>
      <w:r w:rsidR="00D96CF2" w:rsidRPr="005A1C24">
        <w:rPr>
          <w:sz w:val="28"/>
          <w:szCs w:val="28"/>
          <w:lang w:val="en-ZA"/>
        </w:rPr>
        <w:t xml:space="preserve"> need not be repeated</w:t>
      </w:r>
      <w:r w:rsidR="00C554D3" w:rsidRPr="005A1C24">
        <w:rPr>
          <w:sz w:val="28"/>
          <w:szCs w:val="28"/>
          <w:lang w:val="en-ZA"/>
        </w:rPr>
        <w:t>.</w:t>
      </w:r>
      <w:r w:rsidR="00D96CF2" w:rsidRPr="005A1C24">
        <w:rPr>
          <w:sz w:val="28"/>
          <w:szCs w:val="28"/>
          <w:lang w:val="en-ZA"/>
        </w:rPr>
        <w:t xml:space="preserve"> </w:t>
      </w:r>
      <w:r w:rsidR="00627FA8" w:rsidRPr="005A1C24">
        <w:rPr>
          <w:sz w:val="28"/>
          <w:szCs w:val="28"/>
          <w:lang w:val="en-ZA"/>
        </w:rPr>
        <w:t>It was not seriously contested that the delay in finalising t</w:t>
      </w:r>
      <w:r w:rsidR="00F024FD" w:rsidRPr="005A1C24">
        <w:rPr>
          <w:sz w:val="28"/>
          <w:szCs w:val="28"/>
          <w:lang w:val="en-ZA"/>
        </w:rPr>
        <w:t xml:space="preserve">he preparation of the record </w:t>
      </w:r>
      <w:r w:rsidR="00C144C2" w:rsidRPr="005A1C24">
        <w:rPr>
          <w:sz w:val="28"/>
          <w:szCs w:val="28"/>
          <w:lang w:val="en-ZA"/>
        </w:rPr>
        <w:t>should be</w:t>
      </w:r>
      <w:r w:rsidR="00627FA8" w:rsidRPr="005A1C24">
        <w:rPr>
          <w:sz w:val="28"/>
          <w:szCs w:val="28"/>
          <w:lang w:val="en-ZA"/>
        </w:rPr>
        <w:t xml:space="preserve"> laid at the door of the transcribers.</w:t>
      </w:r>
      <w:r w:rsidR="00D96CF2" w:rsidRPr="005A1C24">
        <w:rPr>
          <w:sz w:val="28"/>
          <w:szCs w:val="28"/>
          <w:lang w:val="en-ZA"/>
        </w:rPr>
        <w:t xml:space="preserve"> </w:t>
      </w:r>
      <w:r w:rsidR="008C2451" w:rsidRPr="005A1C24">
        <w:rPr>
          <w:sz w:val="28"/>
          <w:szCs w:val="28"/>
          <w:lang w:val="en-ZA"/>
        </w:rPr>
        <w:t xml:space="preserve">The record shows that there are two reasons why the high court refused the application for condonation and reinstatement of the appeal. The first is that there were no prospects of success on appeal; and the second, that the plaintiff failed to file a power of attorney in terms of rule 7(2). </w:t>
      </w:r>
    </w:p>
    <w:p w14:paraId="7CBE0290" w14:textId="77777777" w:rsidR="00E04426" w:rsidRPr="005A1C24" w:rsidRDefault="00E04426" w:rsidP="00E04426">
      <w:pPr>
        <w:spacing w:line="360" w:lineRule="auto"/>
        <w:jc w:val="both"/>
        <w:rPr>
          <w:sz w:val="28"/>
          <w:szCs w:val="28"/>
          <w:lang w:val="en-ZA"/>
        </w:rPr>
      </w:pPr>
    </w:p>
    <w:p w14:paraId="06211BD2" w14:textId="00AE332A" w:rsidR="000518C9" w:rsidRPr="005A1C24" w:rsidRDefault="00F54F68" w:rsidP="00F54F68">
      <w:pPr>
        <w:spacing w:line="360" w:lineRule="auto"/>
        <w:jc w:val="both"/>
        <w:rPr>
          <w:sz w:val="28"/>
          <w:szCs w:val="28"/>
          <w:lang w:val="en-ZA"/>
        </w:rPr>
      </w:pPr>
      <w:r w:rsidRPr="005A1C24">
        <w:rPr>
          <w:sz w:val="28"/>
          <w:szCs w:val="28"/>
          <w:lang w:val="en-ZA"/>
        </w:rPr>
        <w:t>[10]</w:t>
      </w:r>
      <w:r w:rsidRPr="005A1C24">
        <w:rPr>
          <w:sz w:val="28"/>
          <w:szCs w:val="28"/>
          <w:lang w:val="en-ZA"/>
        </w:rPr>
        <w:tab/>
      </w:r>
      <w:r w:rsidR="000518C9" w:rsidRPr="005A1C24">
        <w:rPr>
          <w:sz w:val="28"/>
          <w:szCs w:val="28"/>
          <w:lang w:val="en-ZA"/>
        </w:rPr>
        <w:t xml:space="preserve">As to the first reason, the high court indicated it would have granted the application for condonation, but for the lack of prospects of success. </w:t>
      </w:r>
      <w:r w:rsidR="000518C9" w:rsidRPr="005A1C24">
        <w:rPr>
          <w:sz w:val="28"/>
          <w:szCs w:val="28"/>
          <w:lang w:val="en-ZA"/>
        </w:rPr>
        <w:lastRenderedPageBreak/>
        <w:t xml:space="preserve">Regarding the second, it appears that a power of attorney is not required in order to reinstate an appeal. Thus, the main issue for determination is whether the plaintiff established reasonable </w:t>
      </w:r>
      <w:r w:rsidR="00D0132B" w:rsidRPr="005A1C24">
        <w:rPr>
          <w:sz w:val="28"/>
          <w:szCs w:val="28"/>
          <w:lang w:val="en-ZA"/>
        </w:rPr>
        <w:t>prospects of success on appeal.</w:t>
      </w:r>
    </w:p>
    <w:p w14:paraId="559C855D" w14:textId="05DC7849" w:rsidR="009D5C3D" w:rsidRPr="005A1C24" w:rsidRDefault="009D5C3D" w:rsidP="009D5C3D">
      <w:pPr>
        <w:spacing w:line="360" w:lineRule="auto"/>
        <w:jc w:val="both"/>
        <w:rPr>
          <w:sz w:val="28"/>
          <w:szCs w:val="28"/>
          <w:lang w:val="en-ZA"/>
        </w:rPr>
      </w:pPr>
    </w:p>
    <w:p w14:paraId="1C8A0DA9" w14:textId="1ABDDC04" w:rsidR="00120642" w:rsidRPr="00F54F68" w:rsidRDefault="00F54F68" w:rsidP="00F54F68">
      <w:pPr>
        <w:spacing w:line="360" w:lineRule="auto"/>
        <w:jc w:val="both"/>
        <w:rPr>
          <w:sz w:val="28"/>
          <w:szCs w:val="28"/>
        </w:rPr>
      </w:pPr>
      <w:r w:rsidRPr="005A1C24">
        <w:rPr>
          <w:sz w:val="28"/>
          <w:szCs w:val="28"/>
        </w:rPr>
        <w:t>[11]</w:t>
      </w:r>
      <w:r w:rsidRPr="005A1C24">
        <w:rPr>
          <w:sz w:val="28"/>
          <w:szCs w:val="28"/>
        </w:rPr>
        <w:tab/>
      </w:r>
      <w:r w:rsidR="00DB0456" w:rsidRPr="00F54F68">
        <w:rPr>
          <w:sz w:val="28"/>
          <w:szCs w:val="28"/>
          <w:lang w:val="en-ZA"/>
        </w:rPr>
        <w:t>Where special leave is sought</w:t>
      </w:r>
      <w:r w:rsidR="00434631" w:rsidRPr="00F54F68">
        <w:rPr>
          <w:sz w:val="28"/>
          <w:szCs w:val="28"/>
          <w:lang w:val="en-ZA"/>
        </w:rPr>
        <w:t>,</w:t>
      </w:r>
      <w:r w:rsidR="00DB0456" w:rsidRPr="00F54F68">
        <w:rPr>
          <w:sz w:val="28"/>
          <w:szCs w:val="28"/>
          <w:lang w:val="en-ZA"/>
        </w:rPr>
        <w:t xml:space="preserve"> </w:t>
      </w:r>
      <w:r w:rsidR="006077B8" w:rsidRPr="00F54F68">
        <w:rPr>
          <w:sz w:val="28"/>
          <w:szCs w:val="28"/>
          <w:lang w:val="en-ZA"/>
        </w:rPr>
        <w:t xml:space="preserve">as in this case, the existence </w:t>
      </w:r>
      <w:r w:rsidR="0076153D" w:rsidRPr="00F54F68">
        <w:rPr>
          <w:sz w:val="28"/>
          <w:szCs w:val="28"/>
          <w:lang w:val="en-ZA"/>
        </w:rPr>
        <w:t>o</w:t>
      </w:r>
      <w:r w:rsidR="00DB0456" w:rsidRPr="00F54F68">
        <w:rPr>
          <w:sz w:val="28"/>
          <w:szCs w:val="28"/>
          <w:lang w:val="en-ZA"/>
        </w:rPr>
        <w:t>f reasonable prospects of success is insufficient, ‘</w:t>
      </w:r>
      <w:r w:rsidR="0075023D" w:rsidRPr="00F54F68">
        <w:rPr>
          <w:sz w:val="28"/>
          <w:szCs w:val="28"/>
          <w:lang w:val="en-ZA"/>
        </w:rPr>
        <w:t>[</w:t>
      </w:r>
      <w:r w:rsidR="00DB0456" w:rsidRPr="00F54F68">
        <w:rPr>
          <w:sz w:val="28"/>
          <w:szCs w:val="28"/>
          <w:lang w:val="en-ZA"/>
        </w:rPr>
        <w:t>s</w:t>
      </w:r>
      <w:r w:rsidR="0075023D" w:rsidRPr="00F54F68">
        <w:rPr>
          <w:sz w:val="28"/>
          <w:szCs w:val="28"/>
          <w:lang w:val="en-ZA"/>
        </w:rPr>
        <w:t>]</w:t>
      </w:r>
      <w:r w:rsidR="00DB0456" w:rsidRPr="00F54F68">
        <w:rPr>
          <w:sz w:val="28"/>
          <w:szCs w:val="28"/>
          <w:lang w:val="en-ZA"/>
        </w:rPr>
        <w:t>omething more, by way of special circumstances is needed</w:t>
      </w:r>
      <w:r w:rsidR="004B3109" w:rsidRPr="00F54F68">
        <w:rPr>
          <w:sz w:val="28"/>
          <w:szCs w:val="28"/>
          <w:lang w:val="en-ZA"/>
        </w:rPr>
        <w:t>’</w:t>
      </w:r>
      <w:r w:rsidR="00DB0456" w:rsidRPr="00F54F68">
        <w:rPr>
          <w:sz w:val="28"/>
          <w:szCs w:val="28"/>
          <w:lang w:val="en-ZA"/>
        </w:rPr>
        <w:t>.</w:t>
      </w:r>
      <w:r w:rsidR="00DB0456" w:rsidRPr="005A1C24">
        <w:rPr>
          <w:rStyle w:val="FootnoteReference"/>
          <w:sz w:val="28"/>
          <w:szCs w:val="28"/>
          <w:lang w:val="en-ZA"/>
        </w:rPr>
        <w:footnoteReference w:id="5"/>
      </w:r>
      <w:r w:rsidR="00480F6D" w:rsidRPr="00F54F68">
        <w:rPr>
          <w:sz w:val="28"/>
          <w:szCs w:val="28"/>
          <w:lang w:val="en-ZA"/>
        </w:rPr>
        <w:t xml:space="preserve"> </w:t>
      </w:r>
      <w:r w:rsidR="003163C8" w:rsidRPr="00F54F68">
        <w:rPr>
          <w:sz w:val="28"/>
          <w:szCs w:val="28"/>
          <w:lang w:val="en-ZA"/>
        </w:rPr>
        <w:t>T</w:t>
      </w:r>
      <w:r w:rsidR="00E57829" w:rsidRPr="00F54F68">
        <w:rPr>
          <w:sz w:val="28"/>
          <w:szCs w:val="28"/>
          <w:lang w:val="en-ZA"/>
        </w:rPr>
        <w:t>he principles underlying</w:t>
      </w:r>
      <w:r w:rsidR="003163C8" w:rsidRPr="00F54F68">
        <w:rPr>
          <w:sz w:val="28"/>
          <w:szCs w:val="28"/>
          <w:lang w:val="en-ZA"/>
        </w:rPr>
        <w:t xml:space="preserve"> an application for condonation, in the context </w:t>
      </w:r>
      <w:r w:rsidR="0076153D" w:rsidRPr="00F54F68">
        <w:rPr>
          <w:sz w:val="28"/>
          <w:szCs w:val="28"/>
          <w:lang w:val="en-ZA"/>
        </w:rPr>
        <w:t>of a</w:t>
      </w:r>
      <w:r w:rsidR="001B3D39" w:rsidRPr="00F54F68">
        <w:rPr>
          <w:sz w:val="28"/>
          <w:szCs w:val="28"/>
          <w:lang w:val="en-ZA"/>
        </w:rPr>
        <w:t xml:space="preserve"> </w:t>
      </w:r>
      <w:r w:rsidR="001D7FA3" w:rsidRPr="00F54F68">
        <w:rPr>
          <w:sz w:val="28"/>
          <w:szCs w:val="28"/>
          <w:lang w:val="en-ZA"/>
        </w:rPr>
        <w:t>re</w:t>
      </w:r>
      <w:r w:rsidR="00E57829" w:rsidRPr="00F54F68">
        <w:rPr>
          <w:sz w:val="28"/>
          <w:szCs w:val="28"/>
          <w:lang w:val="en-ZA"/>
        </w:rPr>
        <w:t xml:space="preserve">instatement of an appeal is that </w:t>
      </w:r>
      <w:r w:rsidR="007173C8" w:rsidRPr="00F54F68">
        <w:rPr>
          <w:sz w:val="28"/>
          <w:szCs w:val="28"/>
          <w:lang w:val="en-ZA"/>
        </w:rPr>
        <w:t>the</w:t>
      </w:r>
      <w:r w:rsidR="00E57829" w:rsidRPr="00F54F68">
        <w:rPr>
          <w:sz w:val="28"/>
          <w:szCs w:val="28"/>
          <w:lang w:val="en-ZA"/>
        </w:rPr>
        <w:t xml:space="preserve"> court has a discretion which must be exercised judi</w:t>
      </w:r>
      <w:r w:rsidR="00372DE4" w:rsidRPr="00F54F68">
        <w:rPr>
          <w:sz w:val="28"/>
          <w:szCs w:val="28"/>
          <w:lang w:val="en-ZA"/>
        </w:rPr>
        <w:t>cially</w:t>
      </w:r>
      <w:r w:rsidR="00E57829" w:rsidRPr="00F54F68">
        <w:rPr>
          <w:sz w:val="28"/>
          <w:szCs w:val="28"/>
          <w:lang w:val="en-ZA"/>
        </w:rPr>
        <w:t>.</w:t>
      </w:r>
      <w:r w:rsidR="00120642" w:rsidRPr="00F54F68">
        <w:rPr>
          <w:sz w:val="28"/>
          <w:szCs w:val="28"/>
          <w:lang w:val="en-ZA"/>
        </w:rPr>
        <w:t xml:space="preserve"> The Constitutional Court has held that:</w:t>
      </w:r>
    </w:p>
    <w:p w14:paraId="3C02BF73" w14:textId="4DCB71B2" w:rsidR="00495AAA" w:rsidRPr="005A1C24" w:rsidRDefault="00384F2F" w:rsidP="00495AAA">
      <w:pPr>
        <w:spacing w:line="360" w:lineRule="auto"/>
        <w:jc w:val="both"/>
        <w:rPr>
          <w:sz w:val="28"/>
          <w:szCs w:val="28"/>
          <w:lang w:val="en-ZA"/>
        </w:rPr>
      </w:pPr>
      <w:r w:rsidRPr="005A1C24">
        <w:rPr>
          <w:lang w:val="en-ZA"/>
        </w:rPr>
        <w:t>‘</w:t>
      </w:r>
      <w:r w:rsidR="00495AAA" w:rsidRPr="005A1C24">
        <w:rPr>
          <w:lang w:val="en-ZA"/>
        </w:rPr>
        <w:t xml:space="preserve">. . . </w:t>
      </w:r>
      <w:r w:rsidRPr="005A1C24">
        <w:rPr>
          <w:lang w:val="en-ZA"/>
        </w:rPr>
        <w:t>the standard for considering an application for condonation is the interests of justice</w:t>
      </w:r>
      <w:r w:rsidR="00495AAA" w:rsidRPr="005A1C24">
        <w:rPr>
          <w:lang w:val="en-ZA"/>
        </w:rPr>
        <w:t xml:space="preserve">. </w:t>
      </w:r>
      <w:r w:rsidR="00495AAA" w:rsidRPr="005A1C24">
        <w:t>Whether it is in the interests of justice to grant condonation depends on the facts and circumstances of each case. Factors that are relevant to this enquiry include but are not limited to the nature of the relief sought, the extent and cause of the delay, the effect of the delay on the administration of justice and other litigants, the reasonableness of the explanation for the delay, the importance of the issue to be raised in the intended appeal and the prospects of success</w:t>
      </w:r>
      <w:r w:rsidR="000B611B" w:rsidRPr="005A1C24">
        <w:t>.</w:t>
      </w:r>
      <w:r w:rsidR="00196F87" w:rsidRPr="005A1C24">
        <w:t>’</w:t>
      </w:r>
      <w:r w:rsidR="00CA2E02" w:rsidRPr="005A1C24">
        <w:rPr>
          <w:rStyle w:val="FootnoteReference"/>
          <w:sz w:val="28"/>
          <w:szCs w:val="28"/>
          <w:lang w:val="en-ZA"/>
        </w:rPr>
        <w:footnoteReference w:id="6"/>
      </w:r>
    </w:p>
    <w:p w14:paraId="770AFB5B" w14:textId="77777777" w:rsidR="006F3EA3" w:rsidRPr="005A1C24" w:rsidRDefault="0096505A" w:rsidP="00495AAA">
      <w:pPr>
        <w:spacing w:line="360" w:lineRule="auto"/>
        <w:jc w:val="both"/>
        <w:rPr>
          <w:sz w:val="28"/>
          <w:szCs w:val="28"/>
          <w:lang w:val="en-ZA"/>
        </w:rPr>
      </w:pPr>
      <w:r w:rsidRPr="005A1C24">
        <w:rPr>
          <w:sz w:val="28"/>
          <w:szCs w:val="28"/>
          <w:lang w:val="en-ZA"/>
        </w:rPr>
        <w:t xml:space="preserve">It </w:t>
      </w:r>
      <w:r w:rsidR="00E24B9D" w:rsidRPr="005A1C24">
        <w:rPr>
          <w:sz w:val="28"/>
          <w:szCs w:val="28"/>
          <w:lang w:val="en-ZA"/>
        </w:rPr>
        <w:t xml:space="preserve">is trite that strong </w:t>
      </w:r>
      <w:r w:rsidRPr="005A1C24">
        <w:rPr>
          <w:sz w:val="28"/>
          <w:szCs w:val="28"/>
          <w:lang w:val="en-ZA"/>
        </w:rPr>
        <w:t>prospects of success can often overcome a p</w:t>
      </w:r>
      <w:r w:rsidR="00102B80" w:rsidRPr="005A1C24">
        <w:rPr>
          <w:sz w:val="28"/>
          <w:szCs w:val="28"/>
          <w:lang w:val="en-ZA"/>
        </w:rPr>
        <w:t>oor explanation for any delays.</w:t>
      </w:r>
      <w:r w:rsidR="004C338A" w:rsidRPr="005A1C24">
        <w:rPr>
          <w:sz w:val="28"/>
          <w:szCs w:val="28"/>
          <w:lang w:val="en-ZA"/>
        </w:rPr>
        <w:t xml:space="preserve"> Differently stated,</w:t>
      </w:r>
      <w:r w:rsidR="00E24B9D" w:rsidRPr="005A1C24">
        <w:rPr>
          <w:sz w:val="28"/>
          <w:szCs w:val="28"/>
          <w:lang w:val="en-ZA"/>
        </w:rPr>
        <w:t xml:space="preserve"> strong prospects of success may trump an unsatisfactory explanation for the delay.</w:t>
      </w:r>
      <w:r w:rsidRPr="005A1C24">
        <w:rPr>
          <w:rStyle w:val="FootnoteReference"/>
          <w:sz w:val="28"/>
          <w:szCs w:val="28"/>
          <w:lang w:val="en-ZA"/>
        </w:rPr>
        <w:footnoteReference w:id="7"/>
      </w:r>
      <w:r w:rsidR="00102B80" w:rsidRPr="005A1C24">
        <w:rPr>
          <w:sz w:val="28"/>
          <w:szCs w:val="28"/>
          <w:lang w:val="en-ZA"/>
        </w:rPr>
        <w:t xml:space="preserve"> </w:t>
      </w:r>
    </w:p>
    <w:p w14:paraId="79E3F5B0" w14:textId="77777777" w:rsidR="00272DDA" w:rsidRPr="005A1C24" w:rsidRDefault="00272DDA" w:rsidP="00495AAA">
      <w:pPr>
        <w:spacing w:line="360" w:lineRule="auto"/>
        <w:jc w:val="both"/>
        <w:rPr>
          <w:sz w:val="28"/>
          <w:szCs w:val="28"/>
          <w:lang w:val="en-ZA"/>
        </w:rPr>
      </w:pPr>
    </w:p>
    <w:p w14:paraId="3D307F73" w14:textId="67C3343D" w:rsidR="00CE04AC" w:rsidRPr="00F54F68" w:rsidRDefault="00F54F68" w:rsidP="00F54F68">
      <w:pPr>
        <w:spacing w:line="360" w:lineRule="auto"/>
        <w:jc w:val="both"/>
        <w:rPr>
          <w:sz w:val="28"/>
          <w:szCs w:val="28"/>
          <w:lang w:val="en-ZA"/>
        </w:rPr>
      </w:pPr>
      <w:r w:rsidRPr="005A1C24">
        <w:rPr>
          <w:sz w:val="28"/>
          <w:szCs w:val="28"/>
          <w:lang w:val="en-ZA"/>
        </w:rPr>
        <w:lastRenderedPageBreak/>
        <w:t>[12]</w:t>
      </w:r>
      <w:r w:rsidRPr="005A1C24">
        <w:rPr>
          <w:sz w:val="28"/>
          <w:szCs w:val="28"/>
          <w:lang w:val="en-ZA"/>
        </w:rPr>
        <w:tab/>
      </w:r>
      <w:r w:rsidR="00AF3700" w:rsidRPr="00F54F68">
        <w:rPr>
          <w:sz w:val="28"/>
          <w:szCs w:val="28"/>
          <w:lang w:val="en-ZA"/>
        </w:rPr>
        <w:t>T</w:t>
      </w:r>
      <w:r w:rsidR="001B3D39" w:rsidRPr="00F54F68">
        <w:rPr>
          <w:sz w:val="28"/>
          <w:szCs w:val="28"/>
          <w:lang w:val="en-ZA"/>
        </w:rPr>
        <w:t xml:space="preserve">here </w:t>
      </w:r>
      <w:r w:rsidR="00AF3700" w:rsidRPr="00F54F68">
        <w:rPr>
          <w:sz w:val="28"/>
          <w:szCs w:val="28"/>
          <w:lang w:val="en-ZA"/>
        </w:rPr>
        <w:t xml:space="preserve">are four issues to consider </w:t>
      </w:r>
      <w:r w:rsidR="00E24B9D" w:rsidRPr="00F54F68">
        <w:rPr>
          <w:sz w:val="28"/>
          <w:szCs w:val="28"/>
          <w:lang w:val="en-ZA"/>
        </w:rPr>
        <w:t xml:space="preserve">in the present matter </w:t>
      </w:r>
      <w:r w:rsidR="00825F4A" w:rsidRPr="00F54F68">
        <w:rPr>
          <w:sz w:val="28"/>
          <w:szCs w:val="28"/>
          <w:lang w:val="en-ZA"/>
        </w:rPr>
        <w:t xml:space="preserve">in </w:t>
      </w:r>
      <w:r w:rsidR="00E24B9D" w:rsidRPr="00F54F68">
        <w:rPr>
          <w:sz w:val="28"/>
          <w:szCs w:val="28"/>
          <w:lang w:val="en-ZA"/>
        </w:rPr>
        <w:t xml:space="preserve">determining </w:t>
      </w:r>
      <w:r w:rsidR="00480F6D" w:rsidRPr="00F54F68">
        <w:rPr>
          <w:sz w:val="28"/>
          <w:szCs w:val="28"/>
          <w:lang w:val="en-ZA"/>
        </w:rPr>
        <w:t xml:space="preserve">whether there are </w:t>
      </w:r>
      <w:r w:rsidR="00AF3700" w:rsidRPr="00F54F68">
        <w:rPr>
          <w:sz w:val="28"/>
          <w:szCs w:val="28"/>
          <w:lang w:val="en-ZA"/>
        </w:rPr>
        <w:t xml:space="preserve">prospects of success in the appeal. </w:t>
      </w:r>
      <w:r w:rsidR="00216A35" w:rsidRPr="00F54F68">
        <w:rPr>
          <w:sz w:val="28"/>
          <w:szCs w:val="28"/>
          <w:lang w:val="en-ZA"/>
        </w:rPr>
        <w:t xml:space="preserve">At the outset, it must be </w:t>
      </w:r>
      <w:r w:rsidR="00413CD6" w:rsidRPr="00F54F68">
        <w:rPr>
          <w:sz w:val="28"/>
          <w:szCs w:val="28"/>
          <w:lang w:val="en-ZA"/>
        </w:rPr>
        <w:t>emphasised</w:t>
      </w:r>
      <w:r w:rsidR="00216A35" w:rsidRPr="00F54F68">
        <w:rPr>
          <w:sz w:val="28"/>
          <w:szCs w:val="28"/>
          <w:lang w:val="en-ZA"/>
        </w:rPr>
        <w:t xml:space="preserve"> that this Court is not making any findings on these issues: it is only necessary to determine whether they demonstrate reasonable prospects of success. </w:t>
      </w:r>
      <w:r w:rsidR="001B3D39" w:rsidRPr="00F54F68">
        <w:rPr>
          <w:sz w:val="28"/>
          <w:szCs w:val="28"/>
          <w:lang w:val="en-ZA"/>
        </w:rPr>
        <w:t>First, t</w:t>
      </w:r>
      <w:r w:rsidR="00FB3137" w:rsidRPr="00F54F68">
        <w:rPr>
          <w:sz w:val="28"/>
          <w:szCs w:val="28"/>
          <w:lang w:val="en-ZA"/>
        </w:rPr>
        <w:t>he defendant raised</w:t>
      </w:r>
      <w:r w:rsidR="005E1971" w:rsidRPr="00F54F68">
        <w:rPr>
          <w:sz w:val="28"/>
          <w:szCs w:val="28"/>
          <w:lang w:val="en-ZA"/>
        </w:rPr>
        <w:t xml:space="preserve"> the defence of </w:t>
      </w:r>
      <w:r w:rsidR="005E1971" w:rsidRPr="00F54F68">
        <w:rPr>
          <w:i/>
          <w:sz w:val="28"/>
          <w:szCs w:val="28"/>
          <w:lang w:val="en-ZA"/>
        </w:rPr>
        <w:t>estoppel</w:t>
      </w:r>
      <w:r w:rsidR="001B3D39" w:rsidRPr="00F54F68">
        <w:rPr>
          <w:sz w:val="28"/>
          <w:szCs w:val="28"/>
          <w:lang w:val="en-ZA"/>
        </w:rPr>
        <w:t xml:space="preserve"> which was upheld by the court</w:t>
      </w:r>
      <w:r w:rsidR="0076153D" w:rsidRPr="00F54F68">
        <w:rPr>
          <w:sz w:val="28"/>
          <w:szCs w:val="28"/>
          <w:lang w:val="en-ZA"/>
        </w:rPr>
        <w:t xml:space="preserve"> </w:t>
      </w:r>
      <w:r w:rsidR="0076153D" w:rsidRPr="00F54F68">
        <w:rPr>
          <w:i/>
          <w:sz w:val="28"/>
          <w:szCs w:val="28"/>
          <w:lang w:val="en-ZA"/>
        </w:rPr>
        <w:t xml:space="preserve">a </w:t>
      </w:r>
      <w:r w:rsidR="009510EF" w:rsidRPr="00F54F68">
        <w:rPr>
          <w:i/>
          <w:sz w:val="28"/>
          <w:szCs w:val="28"/>
          <w:lang w:val="en-ZA"/>
        </w:rPr>
        <w:t>quo</w:t>
      </w:r>
      <w:r w:rsidR="009510EF" w:rsidRPr="00F54F68">
        <w:rPr>
          <w:sz w:val="28"/>
          <w:szCs w:val="28"/>
          <w:lang w:val="en-ZA"/>
        </w:rPr>
        <w:t>.</w:t>
      </w:r>
      <w:r w:rsidR="0043027B" w:rsidRPr="00F54F68">
        <w:rPr>
          <w:sz w:val="28"/>
          <w:szCs w:val="28"/>
        </w:rPr>
        <w:t xml:space="preserve"> </w:t>
      </w:r>
      <w:r w:rsidR="007E5378" w:rsidRPr="00F54F68">
        <w:rPr>
          <w:sz w:val="28"/>
          <w:szCs w:val="28"/>
        </w:rPr>
        <w:t xml:space="preserve">The defendant’s </w:t>
      </w:r>
      <w:r w:rsidR="002A1F45" w:rsidRPr="00F54F68">
        <w:rPr>
          <w:sz w:val="28"/>
          <w:szCs w:val="28"/>
        </w:rPr>
        <w:t xml:space="preserve">case </w:t>
      </w:r>
      <w:r w:rsidR="007E5378" w:rsidRPr="00F54F68">
        <w:rPr>
          <w:sz w:val="28"/>
          <w:szCs w:val="28"/>
        </w:rPr>
        <w:t xml:space="preserve">is </w:t>
      </w:r>
      <w:r w:rsidR="00FB3137" w:rsidRPr="00F54F68">
        <w:rPr>
          <w:sz w:val="28"/>
          <w:szCs w:val="28"/>
        </w:rPr>
        <w:t>that the plaintiff</w:t>
      </w:r>
      <w:r w:rsidR="002A1F45" w:rsidRPr="00F54F68">
        <w:rPr>
          <w:sz w:val="28"/>
          <w:szCs w:val="28"/>
        </w:rPr>
        <w:t xml:space="preserve"> </w:t>
      </w:r>
      <w:r w:rsidR="000B03C8" w:rsidRPr="00F54F68">
        <w:rPr>
          <w:sz w:val="28"/>
          <w:szCs w:val="28"/>
        </w:rPr>
        <w:t>had</w:t>
      </w:r>
      <w:r w:rsidR="002A1F45" w:rsidRPr="00F54F68">
        <w:rPr>
          <w:sz w:val="28"/>
          <w:szCs w:val="28"/>
        </w:rPr>
        <w:t xml:space="preserve"> negligent</w:t>
      </w:r>
      <w:r w:rsidR="000B03C8" w:rsidRPr="00F54F68">
        <w:rPr>
          <w:sz w:val="28"/>
          <w:szCs w:val="28"/>
        </w:rPr>
        <w:t>ly</w:t>
      </w:r>
      <w:r w:rsidR="002A1F45" w:rsidRPr="00F54F68">
        <w:rPr>
          <w:sz w:val="28"/>
          <w:szCs w:val="28"/>
        </w:rPr>
        <w:t xml:space="preserve"> </w:t>
      </w:r>
      <w:r w:rsidR="000B03C8" w:rsidRPr="00F54F68">
        <w:rPr>
          <w:sz w:val="28"/>
          <w:szCs w:val="28"/>
        </w:rPr>
        <w:t>misrepresented</w:t>
      </w:r>
      <w:r w:rsidR="004B3189" w:rsidRPr="00F54F68">
        <w:rPr>
          <w:sz w:val="28"/>
          <w:szCs w:val="28"/>
        </w:rPr>
        <w:t xml:space="preserve"> </w:t>
      </w:r>
      <w:r w:rsidR="00FB3137" w:rsidRPr="00F54F68">
        <w:rPr>
          <w:sz w:val="28"/>
          <w:szCs w:val="28"/>
        </w:rPr>
        <w:t>to the defendant</w:t>
      </w:r>
      <w:r w:rsidR="002A1F45" w:rsidRPr="00F54F68">
        <w:rPr>
          <w:sz w:val="28"/>
          <w:szCs w:val="28"/>
        </w:rPr>
        <w:t xml:space="preserve"> that the banking details on its invoice w</w:t>
      </w:r>
      <w:r w:rsidR="00AE3CBD" w:rsidRPr="00F54F68">
        <w:rPr>
          <w:sz w:val="28"/>
          <w:szCs w:val="28"/>
        </w:rPr>
        <w:t>ere</w:t>
      </w:r>
      <w:r w:rsidR="00C24DBE" w:rsidRPr="00F54F68">
        <w:rPr>
          <w:sz w:val="28"/>
          <w:szCs w:val="28"/>
        </w:rPr>
        <w:t xml:space="preserve"> the correct banking details. </w:t>
      </w:r>
      <w:r w:rsidR="002A1F45" w:rsidRPr="00F54F68">
        <w:rPr>
          <w:sz w:val="28"/>
          <w:szCs w:val="28"/>
        </w:rPr>
        <w:t xml:space="preserve">It is common cause between the IT experts that the interception </w:t>
      </w:r>
      <w:r w:rsidR="007C33E4" w:rsidRPr="00F54F68">
        <w:rPr>
          <w:sz w:val="28"/>
          <w:szCs w:val="28"/>
        </w:rPr>
        <w:t xml:space="preserve">was on the side of the </w:t>
      </w:r>
      <w:r w:rsidR="006D1B3E" w:rsidRPr="00F54F68">
        <w:rPr>
          <w:sz w:val="28"/>
          <w:szCs w:val="28"/>
        </w:rPr>
        <w:t>plaintiff</w:t>
      </w:r>
      <w:r w:rsidR="007C33E4" w:rsidRPr="00F54F68">
        <w:rPr>
          <w:sz w:val="28"/>
          <w:szCs w:val="28"/>
        </w:rPr>
        <w:t xml:space="preserve">, in other words, the </w:t>
      </w:r>
      <w:r w:rsidR="006D1B3E" w:rsidRPr="00F54F68">
        <w:rPr>
          <w:sz w:val="28"/>
          <w:szCs w:val="28"/>
        </w:rPr>
        <w:t>plaintiff’s</w:t>
      </w:r>
      <w:r w:rsidR="007C33E4" w:rsidRPr="00F54F68">
        <w:rPr>
          <w:sz w:val="28"/>
          <w:szCs w:val="28"/>
        </w:rPr>
        <w:t xml:space="preserve"> email system was ‘spoofed’</w:t>
      </w:r>
      <w:r w:rsidR="00825F4A" w:rsidRPr="00F54F68">
        <w:rPr>
          <w:sz w:val="28"/>
          <w:szCs w:val="28"/>
        </w:rPr>
        <w:t>.</w:t>
      </w:r>
      <w:r w:rsidR="00F04E6C" w:rsidRPr="005A1C24">
        <w:rPr>
          <w:rStyle w:val="FootnoteReference"/>
          <w:sz w:val="28"/>
          <w:szCs w:val="28"/>
        </w:rPr>
        <w:footnoteReference w:id="8"/>
      </w:r>
      <w:r w:rsidR="00E24B9D" w:rsidRPr="00F54F68">
        <w:rPr>
          <w:sz w:val="28"/>
          <w:szCs w:val="28"/>
        </w:rPr>
        <w:t xml:space="preserve"> </w:t>
      </w:r>
      <w:r w:rsidR="00D5545E" w:rsidRPr="00F54F68">
        <w:rPr>
          <w:sz w:val="28"/>
          <w:szCs w:val="28"/>
          <w:lang w:val="en-ZA"/>
        </w:rPr>
        <w:t xml:space="preserve">The plaintiff </w:t>
      </w:r>
      <w:r w:rsidR="009510EF" w:rsidRPr="00F54F68">
        <w:rPr>
          <w:sz w:val="28"/>
          <w:szCs w:val="28"/>
          <w:lang w:val="en-ZA"/>
        </w:rPr>
        <w:t xml:space="preserve">was aware </w:t>
      </w:r>
      <w:r w:rsidR="00CE04AC" w:rsidRPr="00F54F68">
        <w:rPr>
          <w:sz w:val="28"/>
          <w:szCs w:val="28"/>
          <w:lang w:val="en-ZA"/>
        </w:rPr>
        <w:t>of cybercrime</w:t>
      </w:r>
      <w:r w:rsidR="009510EF" w:rsidRPr="00F54F68">
        <w:rPr>
          <w:sz w:val="28"/>
          <w:szCs w:val="28"/>
          <w:lang w:val="en-ZA"/>
        </w:rPr>
        <w:t xml:space="preserve"> in the motor industry</w:t>
      </w:r>
      <w:r w:rsidR="00D5545E" w:rsidRPr="00F54F68">
        <w:rPr>
          <w:sz w:val="28"/>
          <w:szCs w:val="28"/>
          <w:lang w:val="en-ZA"/>
        </w:rPr>
        <w:t>,</w:t>
      </w:r>
      <w:r w:rsidR="009510EF" w:rsidRPr="00F54F68">
        <w:rPr>
          <w:sz w:val="28"/>
          <w:szCs w:val="28"/>
          <w:lang w:val="en-ZA"/>
        </w:rPr>
        <w:t xml:space="preserve"> </w:t>
      </w:r>
      <w:r w:rsidR="00D5545E" w:rsidRPr="00F54F68">
        <w:rPr>
          <w:sz w:val="28"/>
          <w:szCs w:val="28"/>
          <w:lang w:val="en-ZA"/>
        </w:rPr>
        <w:t xml:space="preserve">and </w:t>
      </w:r>
      <w:r w:rsidR="009510EF" w:rsidRPr="00F54F68">
        <w:rPr>
          <w:sz w:val="28"/>
          <w:szCs w:val="28"/>
          <w:lang w:val="en-ZA"/>
        </w:rPr>
        <w:t>failed to take measures to guard</w:t>
      </w:r>
      <w:r w:rsidR="002A1F45" w:rsidRPr="00F54F68">
        <w:rPr>
          <w:sz w:val="28"/>
          <w:szCs w:val="28"/>
        </w:rPr>
        <w:t xml:space="preserve"> </w:t>
      </w:r>
      <w:r w:rsidR="009510EF" w:rsidRPr="00F54F68">
        <w:rPr>
          <w:sz w:val="28"/>
          <w:szCs w:val="28"/>
        </w:rPr>
        <w:t xml:space="preserve">against </w:t>
      </w:r>
      <w:r w:rsidR="00D5545E" w:rsidRPr="00F54F68">
        <w:rPr>
          <w:sz w:val="28"/>
          <w:szCs w:val="28"/>
        </w:rPr>
        <w:t>this</w:t>
      </w:r>
      <w:r w:rsidR="009510EF" w:rsidRPr="00F54F68">
        <w:rPr>
          <w:sz w:val="28"/>
          <w:szCs w:val="28"/>
        </w:rPr>
        <w:t xml:space="preserve">. </w:t>
      </w:r>
      <w:r w:rsidR="002A1F45" w:rsidRPr="00F54F68">
        <w:rPr>
          <w:sz w:val="28"/>
          <w:szCs w:val="28"/>
        </w:rPr>
        <w:t xml:space="preserve">As a </w:t>
      </w:r>
      <w:r w:rsidR="00CE04AC" w:rsidRPr="00F54F68">
        <w:rPr>
          <w:sz w:val="28"/>
          <w:szCs w:val="28"/>
        </w:rPr>
        <w:t xml:space="preserve">result, </w:t>
      </w:r>
      <w:r w:rsidR="008411AD" w:rsidRPr="00F54F68">
        <w:rPr>
          <w:sz w:val="28"/>
          <w:szCs w:val="28"/>
        </w:rPr>
        <w:t>t</w:t>
      </w:r>
      <w:r w:rsidR="0028687F" w:rsidRPr="00F54F68">
        <w:rPr>
          <w:sz w:val="28"/>
          <w:szCs w:val="28"/>
        </w:rPr>
        <w:t xml:space="preserve">he court </w:t>
      </w:r>
      <w:r w:rsidR="0028687F" w:rsidRPr="00F54F68">
        <w:rPr>
          <w:i/>
          <w:sz w:val="28"/>
          <w:szCs w:val="28"/>
        </w:rPr>
        <w:t>a quo</w:t>
      </w:r>
      <w:r w:rsidR="009510EF" w:rsidRPr="00F54F68">
        <w:rPr>
          <w:sz w:val="28"/>
          <w:szCs w:val="28"/>
        </w:rPr>
        <w:t xml:space="preserve"> held that </w:t>
      </w:r>
      <w:r w:rsidR="002A1F45" w:rsidRPr="00F54F68">
        <w:rPr>
          <w:sz w:val="28"/>
          <w:szCs w:val="28"/>
        </w:rPr>
        <w:t xml:space="preserve">the </w:t>
      </w:r>
      <w:r w:rsidR="00FB3137" w:rsidRPr="00F54F68">
        <w:rPr>
          <w:sz w:val="28"/>
          <w:szCs w:val="28"/>
        </w:rPr>
        <w:t>plaintiff</w:t>
      </w:r>
      <w:r w:rsidR="002A1F45" w:rsidRPr="00F54F68">
        <w:rPr>
          <w:sz w:val="28"/>
          <w:szCs w:val="28"/>
        </w:rPr>
        <w:t xml:space="preserve"> was </w:t>
      </w:r>
      <w:r w:rsidR="002A1F45" w:rsidRPr="00F54F68">
        <w:rPr>
          <w:i/>
          <w:sz w:val="28"/>
          <w:szCs w:val="28"/>
        </w:rPr>
        <w:t>estopped</w:t>
      </w:r>
      <w:r w:rsidR="002A1F45" w:rsidRPr="00F54F68">
        <w:rPr>
          <w:sz w:val="28"/>
          <w:szCs w:val="28"/>
        </w:rPr>
        <w:t xml:space="preserve"> from </w:t>
      </w:r>
      <w:r w:rsidR="00D5545E" w:rsidRPr="00F54F68">
        <w:rPr>
          <w:sz w:val="28"/>
          <w:szCs w:val="28"/>
        </w:rPr>
        <w:t xml:space="preserve">denying that the altered bank details were not those of the plaintiff. </w:t>
      </w:r>
      <w:r w:rsidR="00BE4C6F" w:rsidRPr="00F54F68">
        <w:rPr>
          <w:sz w:val="28"/>
          <w:szCs w:val="28"/>
        </w:rPr>
        <w:t>Mr</w:t>
      </w:r>
      <w:r w:rsidR="00AE3CBD" w:rsidRPr="00F54F68">
        <w:rPr>
          <w:sz w:val="28"/>
          <w:szCs w:val="28"/>
        </w:rPr>
        <w:t> </w:t>
      </w:r>
      <w:r w:rsidR="00BE4C6F" w:rsidRPr="00F54F68">
        <w:rPr>
          <w:sz w:val="28"/>
          <w:szCs w:val="28"/>
        </w:rPr>
        <w:t xml:space="preserve">Oliver </w:t>
      </w:r>
      <w:r w:rsidR="00AE3CBD" w:rsidRPr="00F54F68">
        <w:rPr>
          <w:sz w:val="28"/>
          <w:szCs w:val="28"/>
        </w:rPr>
        <w:t>(</w:t>
      </w:r>
      <w:r w:rsidR="00FB3137" w:rsidRPr="00F54F68">
        <w:rPr>
          <w:sz w:val="28"/>
          <w:szCs w:val="28"/>
        </w:rPr>
        <w:t>for the defendant</w:t>
      </w:r>
      <w:r w:rsidR="00AE3CBD" w:rsidRPr="00F54F68">
        <w:rPr>
          <w:sz w:val="28"/>
          <w:szCs w:val="28"/>
        </w:rPr>
        <w:t>)</w:t>
      </w:r>
      <w:r w:rsidR="00BE4C6F" w:rsidRPr="00F54F68">
        <w:rPr>
          <w:sz w:val="28"/>
          <w:szCs w:val="28"/>
        </w:rPr>
        <w:t xml:space="preserve"> </w:t>
      </w:r>
      <w:r w:rsidR="00BF7A79" w:rsidRPr="00F54F68">
        <w:rPr>
          <w:sz w:val="28"/>
          <w:szCs w:val="28"/>
        </w:rPr>
        <w:t>testified</w:t>
      </w:r>
      <w:r w:rsidR="00BE4C6F" w:rsidRPr="00F54F68">
        <w:rPr>
          <w:sz w:val="28"/>
          <w:szCs w:val="28"/>
        </w:rPr>
        <w:t xml:space="preserve"> </w:t>
      </w:r>
      <w:r w:rsidR="00BF7A79" w:rsidRPr="00F54F68">
        <w:rPr>
          <w:sz w:val="28"/>
          <w:szCs w:val="28"/>
        </w:rPr>
        <w:t>that before he had authorised the electronic tr</w:t>
      </w:r>
      <w:r w:rsidR="00FB3137" w:rsidRPr="00F54F68">
        <w:rPr>
          <w:sz w:val="28"/>
          <w:szCs w:val="28"/>
        </w:rPr>
        <w:t>ansfer of funds to the plaintiff</w:t>
      </w:r>
      <w:r w:rsidR="00BF7A79" w:rsidRPr="00F54F68">
        <w:rPr>
          <w:sz w:val="28"/>
          <w:szCs w:val="28"/>
        </w:rPr>
        <w:t xml:space="preserve">, he </w:t>
      </w:r>
      <w:r w:rsidR="00AE3CBD" w:rsidRPr="00F54F68">
        <w:rPr>
          <w:sz w:val="28"/>
          <w:szCs w:val="28"/>
        </w:rPr>
        <w:t xml:space="preserve">had </w:t>
      </w:r>
      <w:r w:rsidR="00BE4C6F" w:rsidRPr="00F54F68">
        <w:rPr>
          <w:sz w:val="28"/>
          <w:szCs w:val="28"/>
        </w:rPr>
        <w:t>specifically</w:t>
      </w:r>
      <w:r w:rsidR="00BF7A79" w:rsidRPr="00F54F68">
        <w:rPr>
          <w:sz w:val="28"/>
          <w:szCs w:val="28"/>
        </w:rPr>
        <w:t xml:space="preserve"> </w:t>
      </w:r>
      <w:r w:rsidR="00BE4C6F" w:rsidRPr="00F54F68">
        <w:rPr>
          <w:sz w:val="28"/>
          <w:szCs w:val="28"/>
        </w:rPr>
        <w:t>asked M</w:t>
      </w:r>
      <w:r w:rsidR="00C24DBE" w:rsidRPr="00F54F68">
        <w:rPr>
          <w:sz w:val="28"/>
          <w:szCs w:val="28"/>
        </w:rPr>
        <w:t>r</w:t>
      </w:r>
      <w:r w:rsidR="00BE4C6F" w:rsidRPr="00F54F68">
        <w:rPr>
          <w:sz w:val="28"/>
          <w:szCs w:val="28"/>
        </w:rPr>
        <w:t>s</w:t>
      </w:r>
      <w:r w:rsidR="00C24DBE" w:rsidRPr="00F54F68">
        <w:rPr>
          <w:sz w:val="28"/>
          <w:szCs w:val="28"/>
        </w:rPr>
        <w:t> </w:t>
      </w:r>
      <w:r w:rsidR="00BE4C6F" w:rsidRPr="00F54F68">
        <w:rPr>
          <w:sz w:val="28"/>
          <w:szCs w:val="28"/>
        </w:rPr>
        <w:t>Steyn</w:t>
      </w:r>
      <w:r w:rsidR="000F1A07" w:rsidRPr="00F54F68">
        <w:rPr>
          <w:sz w:val="28"/>
          <w:szCs w:val="28"/>
        </w:rPr>
        <w:t>, the sale</w:t>
      </w:r>
      <w:r w:rsidR="00272DDA" w:rsidRPr="00F54F68">
        <w:rPr>
          <w:sz w:val="28"/>
          <w:szCs w:val="28"/>
        </w:rPr>
        <w:t>s</w:t>
      </w:r>
      <w:r w:rsidR="000F1A07" w:rsidRPr="00F54F68">
        <w:rPr>
          <w:sz w:val="28"/>
          <w:szCs w:val="28"/>
        </w:rPr>
        <w:t xml:space="preserve"> assistant (for the defendant) whether</w:t>
      </w:r>
      <w:r w:rsidR="00BE4C6F" w:rsidRPr="00F54F68">
        <w:rPr>
          <w:sz w:val="28"/>
          <w:szCs w:val="28"/>
        </w:rPr>
        <w:t xml:space="preserve"> she </w:t>
      </w:r>
      <w:r w:rsidR="00BF7A79" w:rsidRPr="00F54F68">
        <w:rPr>
          <w:sz w:val="28"/>
          <w:szCs w:val="28"/>
        </w:rPr>
        <w:t xml:space="preserve">had </w:t>
      </w:r>
      <w:r w:rsidR="00BE4C6F" w:rsidRPr="00F54F68">
        <w:rPr>
          <w:sz w:val="28"/>
          <w:szCs w:val="28"/>
        </w:rPr>
        <w:t>verified th</w:t>
      </w:r>
      <w:r w:rsidR="00FB3137" w:rsidRPr="00F54F68">
        <w:rPr>
          <w:sz w:val="28"/>
          <w:szCs w:val="28"/>
        </w:rPr>
        <w:t>e correctness of the plaintiff’s</w:t>
      </w:r>
      <w:r w:rsidR="00BE4C6F" w:rsidRPr="00F54F68">
        <w:rPr>
          <w:sz w:val="28"/>
          <w:szCs w:val="28"/>
        </w:rPr>
        <w:t xml:space="preserve"> bank details</w:t>
      </w:r>
      <w:r w:rsidR="00BF7A79" w:rsidRPr="00F54F68">
        <w:rPr>
          <w:sz w:val="28"/>
          <w:szCs w:val="28"/>
        </w:rPr>
        <w:t>, which she confirmed</w:t>
      </w:r>
      <w:r w:rsidR="00BE4C6F" w:rsidRPr="00F54F68">
        <w:rPr>
          <w:sz w:val="28"/>
          <w:szCs w:val="28"/>
        </w:rPr>
        <w:t xml:space="preserve">. </w:t>
      </w:r>
      <w:r w:rsidR="00BF7A79" w:rsidRPr="00F54F68">
        <w:rPr>
          <w:sz w:val="28"/>
          <w:szCs w:val="28"/>
        </w:rPr>
        <w:t>However, when she testified</w:t>
      </w:r>
      <w:r w:rsidR="005D21B4" w:rsidRPr="00F54F68">
        <w:rPr>
          <w:sz w:val="28"/>
          <w:szCs w:val="28"/>
        </w:rPr>
        <w:t>,</w:t>
      </w:r>
      <w:r w:rsidR="00BF7A79" w:rsidRPr="00F54F68">
        <w:rPr>
          <w:sz w:val="28"/>
          <w:szCs w:val="28"/>
        </w:rPr>
        <w:t xml:space="preserve"> s</w:t>
      </w:r>
      <w:r w:rsidR="00BE4C6F" w:rsidRPr="00F54F68">
        <w:rPr>
          <w:sz w:val="28"/>
          <w:szCs w:val="28"/>
        </w:rPr>
        <w:t xml:space="preserve">he denied this. This material contradiction was not considered by the </w:t>
      </w:r>
      <w:r w:rsidR="008411AD" w:rsidRPr="00F54F68">
        <w:rPr>
          <w:sz w:val="28"/>
          <w:szCs w:val="28"/>
        </w:rPr>
        <w:t xml:space="preserve">court </w:t>
      </w:r>
      <w:r w:rsidR="008411AD" w:rsidRPr="00F54F68">
        <w:rPr>
          <w:i/>
          <w:sz w:val="28"/>
          <w:szCs w:val="28"/>
        </w:rPr>
        <w:t>a quo</w:t>
      </w:r>
      <w:r w:rsidR="00826E48" w:rsidRPr="00F54F68">
        <w:rPr>
          <w:i/>
          <w:sz w:val="28"/>
          <w:szCs w:val="28"/>
        </w:rPr>
        <w:t>.</w:t>
      </w:r>
    </w:p>
    <w:p w14:paraId="45731B85" w14:textId="0527605C" w:rsidR="00CE04AC" w:rsidRPr="005A1C24" w:rsidRDefault="00CE04AC" w:rsidP="00BE0C0F">
      <w:pPr>
        <w:spacing w:line="360" w:lineRule="auto"/>
        <w:jc w:val="both"/>
        <w:rPr>
          <w:sz w:val="28"/>
          <w:szCs w:val="28"/>
        </w:rPr>
      </w:pPr>
    </w:p>
    <w:p w14:paraId="0CB3D47E" w14:textId="7BE4EE46" w:rsidR="00826E48" w:rsidRPr="00F54F68" w:rsidRDefault="00F54F68" w:rsidP="00F54F68">
      <w:pPr>
        <w:spacing w:line="360" w:lineRule="auto"/>
        <w:jc w:val="both"/>
        <w:rPr>
          <w:lang w:val="en-ZA"/>
        </w:rPr>
      </w:pPr>
      <w:r w:rsidRPr="005A1C24">
        <w:rPr>
          <w:sz w:val="28"/>
          <w:szCs w:val="28"/>
          <w:lang w:val="en-ZA"/>
        </w:rPr>
        <w:t>[13]</w:t>
      </w:r>
      <w:r w:rsidRPr="005A1C24">
        <w:rPr>
          <w:sz w:val="28"/>
          <w:szCs w:val="28"/>
          <w:lang w:val="en-ZA"/>
        </w:rPr>
        <w:tab/>
      </w:r>
      <w:r w:rsidR="00DC4D28" w:rsidRPr="00F54F68">
        <w:rPr>
          <w:sz w:val="28"/>
          <w:szCs w:val="28"/>
          <w:lang w:val="en-ZA"/>
        </w:rPr>
        <w:t xml:space="preserve">Second, </w:t>
      </w:r>
      <w:r w:rsidR="0028687F" w:rsidRPr="00F54F68">
        <w:rPr>
          <w:sz w:val="28"/>
          <w:szCs w:val="28"/>
          <w:lang w:val="en-ZA"/>
        </w:rPr>
        <w:t xml:space="preserve">the court </w:t>
      </w:r>
      <w:r w:rsidR="0028687F" w:rsidRPr="00F54F68">
        <w:rPr>
          <w:i/>
          <w:sz w:val="28"/>
          <w:szCs w:val="28"/>
          <w:lang w:val="en-ZA"/>
        </w:rPr>
        <w:t>a quo</w:t>
      </w:r>
      <w:r w:rsidR="00DC4D28" w:rsidRPr="00F54F68">
        <w:rPr>
          <w:i/>
          <w:sz w:val="28"/>
          <w:szCs w:val="28"/>
          <w:lang w:val="en-ZA"/>
        </w:rPr>
        <w:t xml:space="preserve"> </w:t>
      </w:r>
      <w:r w:rsidR="00DC4D28" w:rsidRPr="00F54F68">
        <w:rPr>
          <w:sz w:val="28"/>
          <w:szCs w:val="28"/>
          <w:lang w:val="en-ZA"/>
        </w:rPr>
        <w:t xml:space="preserve">failed to consider whether the alleged negligence was the proximate cause of the payment </w:t>
      </w:r>
      <w:r w:rsidR="003B34A3" w:rsidRPr="00F54F68">
        <w:rPr>
          <w:sz w:val="28"/>
          <w:szCs w:val="28"/>
          <w:lang w:val="en-ZA"/>
        </w:rPr>
        <w:t>having been electronically transferred</w:t>
      </w:r>
      <w:r w:rsidR="00C6548F" w:rsidRPr="00F54F68">
        <w:rPr>
          <w:sz w:val="28"/>
          <w:szCs w:val="28"/>
          <w:lang w:val="en-ZA"/>
        </w:rPr>
        <w:t xml:space="preserve"> by the defendant</w:t>
      </w:r>
      <w:r w:rsidR="00DC4D28" w:rsidRPr="00F54F68">
        <w:rPr>
          <w:sz w:val="28"/>
          <w:szCs w:val="28"/>
          <w:lang w:val="en-ZA"/>
        </w:rPr>
        <w:t xml:space="preserve"> into the incorrect banking account. Third</w:t>
      </w:r>
      <w:r w:rsidR="00B43198" w:rsidRPr="00F54F68">
        <w:rPr>
          <w:sz w:val="28"/>
          <w:szCs w:val="28"/>
          <w:lang w:val="en-ZA"/>
        </w:rPr>
        <w:t>,</w:t>
      </w:r>
      <w:r w:rsidR="002C590E" w:rsidRPr="00F54F68">
        <w:rPr>
          <w:sz w:val="28"/>
          <w:szCs w:val="28"/>
          <w:lang w:val="en-ZA"/>
        </w:rPr>
        <w:t xml:space="preserve"> the </w:t>
      </w:r>
      <w:r w:rsidR="0028687F" w:rsidRPr="00F54F68">
        <w:rPr>
          <w:sz w:val="28"/>
          <w:szCs w:val="28"/>
          <w:lang w:val="en-ZA"/>
        </w:rPr>
        <w:lastRenderedPageBreak/>
        <w:t xml:space="preserve">court </w:t>
      </w:r>
      <w:r w:rsidR="0028687F" w:rsidRPr="00F54F68">
        <w:rPr>
          <w:i/>
          <w:sz w:val="28"/>
          <w:szCs w:val="28"/>
          <w:lang w:val="en-ZA"/>
        </w:rPr>
        <w:t>a quo</w:t>
      </w:r>
      <w:r w:rsidR="0028687F" w:rsidRPr="00F54F68">
        <w:rPr>
          <w:sz w:val="28"/>
          <w:szCs w:val="28"/>
          <w:lang w:val="en-ZA"/>
        </w:rPr>
        <w:t xml:space="preserve"> failed</w:t>
      </w:r>
      <w:r w:rsidR="00BE4C6F" w:rsidRPr="00F54F68">
        <w:rPr>
          <w:sz w:val="28"/>
          <w:szCs w:val="28"/>
          <w:lang w:val="en-ZA"/>
        </w:rPr>
        <w:t xml:space="preserve"> </w:t>
      </w:r>
      <w:r w:rsidR="00DC4D28" w:rsidRPr="00F54F68">
        <w:rPr>
          <w:sz w:val="28"/>
          <w:szCs w:val="28"/>
          <w:lang w:val="en-ZA"/>
        </w:rPr>
        <w:t>to consider whether the</w:t>
      </w:r>
      <w:r w:rsidR="00BE4C6F" w:rsidRPr="00F54F68">
        <w:rPr>
          <w:sz w:val="28"/>
          <w:szCs w:val="28"/>
          <w:lang w:val="en-ZA"/>
        </w:rPr>
        <w:t xml:space="preserve"> damage or loss </w:t>
      </w:r>
      <w:r w:rsidR="00DC4D28" w:rsidRPr="00F54F68">
        <w:rPr>
          <w:sz w:val="28"/>
          <w:szCs w:val="28"/>
          <w:lang w:val="en-ZA"/>
        </w:rPr>
        <w:t>that was</w:t>
      </w:r>
      <w:r w:rsidR="00BE4C6F" w:rsidRPr="00F54F68">
        <w:rPr>
          <w:sz w:val="28"/>
          <w:szCs w:val="28"/>
          <w:lang w:val="en-ZA"/>
        </w:rPr>
        <w:t xml:space="preserve"> </w:t>
      </w:r>
      <w:r w:rsidR="002C590E" w:rsidRPr="00F54F68">
        <w:rPr>
          <w:sz w:val="28"/>
          <w:szCs w:val="28"/>
          <w:lang w:val="en-ZA"/>
        </w:rPr>
        <w:t xml:space="preserve">caused by </w:t>
      </w:r>
      <w:r w:rsidR="00CE2259" w:rsidRPr="00F54F68">
        <w:rPr>
          <w:sz w:val="28"/>
          <w:szCs w:val="28"/>
          <w:lang w:val="en-ZA"/>
        </w:rPr>
        <w:t xml:space="preserve">the </w:t>
      </w:r>
      <w:r w:rsidR="002C590E" w:rsidRPr="00F54F68">
        <w:rPr>
          <w:sz w:val="28"/>
          <w:szCs w:val="28"/>
          <w:lang w:val="en-ZA"/>
        </w:rPr>
        <w:t>third party</w:t>
      </w:r>
      <w:r w:rsidR="00E70D08" w:rsidRPr="00F54F68">
        <w:rPr>
          <w:sz w:val="28"/>
          <w:szCs w:val="28"/>
          <w:lang w:val="en-ZA"/>
        </w:rPr>
        <w:t xml:space="preserve"> </w:t>
      </w:r>
      <w:r w:rsidR="002C590E" w:rsidRPr="00F54F68">
        <w:rPr>
          <w:sz w:val="28"/>
          <w:szCs w:val="28"/>
          <w:lang w:val="en-ZA"/>
        </w:rPr>
        <w:t>(the</w:t>
      </w:r>
      <w:r w:rsidR="00C24DBE" w:rsidRPr="00F54F68">
        <w:rPr>
          <w:sz w:val="28"/>
          <w:szCs w:val="28"/>
          <w:lang w:val="en-ZA"/>
        </w:rPr>
        <w:t> </w:t>
      </w:r>
      <w:r w:rsidR="002C590E" w:rsidRPr="00F54F68">
        <w:rPr>
          <w:sz w:val="28"/>
          <w:szCs w:val="28"/>
          <w:lang w:val="en-ZA"/>
        </w:rPr>
        <w:t>interceptor)</w:t>
      </w:r>
      <w:r w:rsidR="00520190" w:rsidRPr="00F54F68">
        <w:rPr>
          <w:sz w:val="28"/>
          <w:szCs w:val="28"/>
          <w:lang w:val="en-ZA"/>
        </w:rPr>
        <w:t>,</w:t>
      </w:r>
      <w:r w:rsidR="00DC4D28" w:rsidRPr="00F54F68">
        <w:rPr>
          <w:sz w:val="28"/>
          <w:szCs w:val="28"/>
          <w:lang w:val="en-ZA"/>
        </w:rPr>
        <w:t xml:space="preserve"> was foreseeable.</w:t>
      </w:r>
      <w:r w:rsidR="00826E48" w:rsidRPr="00F54F68">
        <w:rPr>
          <w:sz w:val="28"/>
          <w:szCs w:val="28"/>
          <w:lang w:val="en-ZA"/>
        </w:rPr>
        <w:t xml:space="preserve"> </w:t>
      </w:r>
    </w:p>
    <w:p w14:paraId="642BBD25" w14:textId="77777777" w:rsidR="00826E48" w:rsidRPr="005A1C24" w:rsidRDefault="00826E48" w:rsidP="00826E48">
      <w:pPr>
        <w:spacing w:line="360" w:lineRule="auto"/>
        <w:rPr>
          <w:sz w:val="28"/>
          <w:szCs w:val="28"/>
          <w:lang w:val="en-ZA"/>
        </w:rPr>
      </w:pPr>
    </w:p>
    <w:p w14:paraId="601613A3" w14:textId="2C1F31A5" w:rsidR="00F1030D" w:rsidRPr="00F54F68" w:rsidRDefault="00F54F68" w:rsidP="00F54F68">
      <w:pPr>
        <w:spacing w:line="360" w:lineRule="auto"/>
        <w:jc w:val="both"/>
        <w:rPr>
          <w:lang w:val="en-ZA"/>
        </w:rPr>
      </w:pPr>
      <w:r w:rsidRPr="005A1C24">
        <w:rPr>
          <w:sz w:val="28"/>
          <w:szCs w:val="28"/>
          <w:lang w:val="en-ZA"/>
        </w:rPr>
        <w:t>[14]</w:t>
      </w:r>
      <w:r w:rsidRPr="005A1C24">
        <w:rPr>
          <w:sz w:val="28"/>
          <w:szCs w:val="28"/>
          <w:lang w:val="en-ZA"/>
        </w:rPr>
        <w:tab/>
      </w:r>
      <w:r w:rsidR="003B34A3" w:rsidRPr="00F54F68">
        <w:rPr>
          <w:sz w:val="28"/>
          <w:szCs w:val="28"/>
          <w:lang w:val="en-ZA"/>
        </w:rPr>
        <w:t>Fourth</w:t>
      </w:r>
      <w:r w:rsidR="00607C6B" w:rsidRPr="00F54F68">
        <w:rPr>
          <w:sz w:val="28"/>
          <w:szCs w:val="28"/>
          <w:lang w:val="en-ZA"/>
        </w:rPr>
        <w:t>, the</w:t>
      </w:r>
      <w:r w:rsidR="002C590E" w:rsidRPr="00F54F68">
        <w:rPr>
          <w:sz w:val="28"/>
          <w:szCs w:val="28"/>
          <w:lang w:val="en-ZA"/>
        </w:rPr>
        <w:t xml:space="preserve"> facts in this ca</w:t>
      </w:r>
      <w:r w:rsidR="00607C6B" w:rsidRPr="00F54F68">
        <w:rPr>
          <w:sz w:val="28"/>
          <w:szCs w:val="28"/>
          <w:lang w:val="en-ZA"/>
        </w:rPr>
        <w:t xml:space="preserve">se may </w:t>
      </w:r>
      <w:r w:rsidR="000563F8" w:rsidRPr="00F54F68">
        <w:rPr>
          <w:sz w:val="28"/>
          <w:szCs w:val="28"/>
          <w:lang w:val="en-ZA"/>
        </w:rPr>
        <w:t>be akin</w:t>
      </w:r>
      <w:r w:rsidR="002C590E" w:rsidRPr="00F54F68">
        <w:rPr>
          <w:sz w:val="28"/>
          <w:szCs w:val="28"/>
          <w:lang w:val="en-ZA"/>
        </w:rPr>
        <w:t xml:space="preserve"> to the</w:t>
      </w:r>
      <w:r w:rsidR="008773CD" w:rsidRPr="00F54F68">
        <w:rPr>
          <w:sz w:val="28"/>
          <w:szCs w:val="28"/>
          <w:lang w:val="en-ZA"/>
        </w:rPr>
        <w:t xml:space="preserve"> interception of cheques.</w:t>
      </w:r>
      <w:r w:rsidR="00050F37" w:rsidRPr="00F54F68">
        <w:rPr>
          <w:sz w:val="28"/>
          <w:szCs w:val="28"/>
          <w:lang w:val="en-ZA"/>
        </w:rPr>
        <w:t xml:space="preserve"> It is well known that banking systems are targeted by criminals.</w:t>
      </w:r>
      <w:r w:rsidR="008773CD" w:rsidRPr="00F54F68">
        <w:rPr>
          <w:sz w:val="28"/>
          <w:szCs w:val="28"/>
          <w:lang w:val="en-ZA"/>
        </w:rPr>
        <w:t xml:space="preserve"> Cheques</w:t>
      </w:r>
      <w:r w:rsidR="00092EC2" w:rsidRPr="00F54F68">
        <w:rPr>
          <w:sz w:val="28"/>
          <w:szCs w:val="28"/>
          <w:lang w:val="en-ZA"/>
        </w:rPr>
        <w:t>,</w:t>
      </w:r>
      <w:r w:rsidR="008773CD" w:rsidRPr="00F54F68">
        <w:rPr>
          <w:sz w:val="28"/>
          <w:szCs w:val="28"/>
          <w:lang w:val="en-ZA"/>
        </w:rPr>
        <w:t xml:space="preserve"> </w:t>
      </w:r>
      <w:r w:rsidR="007D771D" w:rsidRPr="00F54F68">
        <w:rPr>
          <w:sz w:val="28"/>
          <w:szCs w:val="28"/>
          <w:lang w:val="en-ZA"/>
        </w:rPr>
        <w:t>which w</w:t>
      </w:r>
      <w:r w:rsidR="003B34A3" w:rsidRPr="00F54F68">
        <w:rPr>
          <w:sz w:val="28"/>
          <w:szCs w:val="28"/>
          <w:lang w:val="en-ZA"/>
        </w:rPr>
        <w:t>ere</w:t>
      </w:r>
      <w:r w:rsidR="007D771D" w:rsidRPr="00F54F68">
        <w:rPr>
          <w:sz w:val="28"/>
          <w:szCs w:val="28"/>
          <w:lang w:val="en-ZA"/>
        </w:rPr>
        <w:t xml:space="preserve"> once the preferred method of pa</w:t>
      </w:r>
      <w:r w:rsidR="008773CD" w:rsidRPr="00F54F68">
        <w:rPr>
          <w:sz w:val="28"/>
          <w:szCs w:val="28"/>
          <w:lang w:val="en-ZA"/>
        </w:rPr>
        <w:t>yment</w:t>
      </w:r>
      <w:r w:rsidR="00092EC2" w:rsidRPr="00F54F68">
        <w:rPr>
          <w:sz w:val="28"/>
          <w:szCs w:val="28"/>
          <w:lang w:val="en-ZA"/>
        </w:rPr>
        <w:t>,</w:t>
      </w:r>
      <w:r w:rsidR="008773CD" w:rsidRPr="00F54F68">
        <w:rPr>
          <w:sz w:val="28"/>
          <w:szCs w:val="28"/>
          <w:lang w:val="en-ZA"/>
        </w:rPr>
        <w:t xml:space="preserve"> have become </w:t>
      </w:r>
      <w:r w:rsidR="00092EC2" w:rsidRPr="00F54F68">
        <w:rPr>
          <w:sz w:val="28"/>
          <w:szCs w:val="28"/>
          <w:lang w:val="en-ZA"/>
        </w:rPr>
        <w:t>obsolete</w:t>
      </w:r>
      <w:r w:rsidR="008773CD" w:rsidRPr="00F54F68">
        <w:rPr>
          <w:sz w:val="28"/>
          <w:szCs w:val="28"/>
          <w:lang w:val="en-ZA"/>
        </w:rPr>
        <w:t xml:space="preserve">. </w:t>
      </w:r>
      <w:r w:rsidR="007D771D" w:rsidRPr="00F54F68">
        <w:rPr>
          <w:sz w:val="28"/>
          <w:szCs w:val="28"/>
          <w:lang w:val="en-ZA"/>
        </w:rPr>
        <w:t xml:space="preserve">In </w:t>
      </w:r>
      <w:r w:rsidR="007D771D" w:rsidRPr="00F54F68">
        <w:rPr>
          <w:i/>
          <w:sz w:val="28"/>
          <w:szCs w:val="28"/>
          <w:lang w:val="en-ZA"/>
        </w:rPr>
        <w:t xml:space="preserve">Eriksen Motors (Welkom) Ltd v Protea Motors, Warrenton and </w:t>
      </w:r>
      <w:r w:rsidR="003E5DB8" w:rsidRPr="00F54F68">
        <w:rPr>
          <w:i/>
          <w:sz w:val="28"/>
          <w:szCs w:val="28"/>
          <w:lang w:val="en-ZA"/>
        </w:rPr>
        <w:t>Another</w:t>
      </w:r>
      <w:r w:rsidR="00092EC2" w:rsidRPr="00F54F68">
        <w:rPr>
          <w:sz w:val="28"/>
          <w:szCs w:val="28"/>
          <w:lang w:val="en-ZA"/>
        </w:rPr>
        <w:t>,</w:t>
      </w:r>
      <w:r w:rsidR="0087260C" w:rsidRPr="005A1C24">
        <w:rPr>
          <w:rStyle w:val="FootnoteReference"/>
          <w:sz w:val="28"/>
          <w:szCs w:val="28"/>
          <w:lang w:val="en-ZA"/>
        </w:rPr>
        <w:footnoteReference w:id="9"/>
      </w:r>
      <w:r w:rsidR="007D771D" w:rsidRPr="00F54F68">
        <w:rPr>
          <w:sz w:val="28"/>
          <w:szCs w:val="28"/>
          <w:lang w:val="en-ZA"/>
        </w:rPr>
        <w:t xml:space="preserve"> </w:t>
      </w:r>
      <w:r w:rsidR="008773CD" w:rsidRPr="00F54F68">
        <w:rPr>
          <w:sz w:val="28"/>
          <w:szCs w:val="28"/>
          <w:lang w:val="en-ZA"/>
        </w:rPr>
        <w:t>the principl</w:t>
      </w:r>
      <w:r w:rsidR="003B34A3" w:rsidRPr="00F54F68">
        <w:rPr>
          <w:sz w:val="28"/>
          <w:szCs w:val="28"/>
          <w:lang w:val="en-ZA"/>
        </w:rPr>
        <w:t>es</w:t>
      </w:r>
      <w:r w:rsidR="008773CD" w:rsidRPr="00F54F68">
        <w:rPr>
          <w:sz w:val="28"/>
          <w:szCs w:val="28"/>
          <w:lang w:val="en-ZA"/>
        </w:rPr>
        <w:t xml:space="preserve"> </w:t>
      </w:r>
      <w:r w:rsidR="003B34A3" w:rsidRPr="00F54F68">
        <w:rPr>
          <w:sz w:val="28"/>
          <w:szCs w:val="28"/>
          <w:lang w:val="en-ZA"/>
        </w:rPr>
        <w:t>to be applied in cases where cheques have been intercepted in the post and misappropriated by a thief have been re</w:t>
      </w:r>
      <w:r w:rsidR="00B96869" w:rsidRPr="00F54F68">
        <w:rPr>
          <w:sz w:val="28"/>
          <w:szCs w:val="28"/>
          <w:lang w:val="en-ZA"/>
        </w:rPr>
        <w:t>affirmed</w:t>
      </w:r>
      <w:r w:rsidR="003B34A3" w:rsidRPr="00F54F68">
        <w:rPr>
          <w:sz w:val="28"/>
          <w:szCs w:val="28"/>
          <w:lang w:val="en-ZA"/>
        </w:rPr>
        <w:t xml:space="preserve"> thus:</w:t>
      </w:r>
      <w:r w:rsidR="00063E99" w:rsidRPr="00F54F68">
        <w:rPr>
          <w:sz w:val="28"/>
          <w:szCs w:val="28"/>
          <w:lang w:val="en-ZA"/>
        </w:rPr>
        <w:t xml:space="preserve"> </w:t>
      </w:r>
      <w:r w:rsidR="00550DDB" w:rsidRPr="00F54F68">
        <w:rPr>
          <w:sz w:val="28"/>
          <w:szCs w:val="28"/>
          <w:lang w:val="en-ZA"/>
        </w:rPr>
        <w:t>w</w:t>
      </w:r>
      <w:r w:rsidR="003B34A3" w:rsidRPr="00F54F68">
        <w:rPr>
          <w:sz w:val="28"/>
          <w:szCs w:val="28"/>
          <w:lang w:val="en-ZA"/>
        </w:rPr>
        <w:t>hen a debtor tenders</w:t>
      </w:r>
      <w:r w:rsidR="00063E99" w:rsidRPr="00F54F68">
        <w:rPr>
          <w:sz w:val="28"/>
          <w:szCs w:val="28"/>
          <w:lang w:val="en-ZA"/>
        </w:rPr>
        <w:t xml:space="preserve"> </w:t>
      </w:r>
      <w:r w:rsidR="003B34A3" w:rsidRPr="00F54F68">
        <w:rPr>
          <w:sz w:val="28"/>
          <w:szCs w:val="28"/>
          <w:lang w:val="en-ZA"/>
        </w:rPr>
        <w:t>payment by cheque, and the creditor accepts it, the payment remains conditional and is only finalised once the cheque is honoured.</w:t>
      </w:r>
      <w:r w:rsidR="00063E99" w:rsidRPr="00F54F68">
        <w:rPr>
          <w:sz w:val="28"/>
          <w:szCs w:val="28"/>
          <w:lang w:val="en-ZA"/>
        </w:rPr>
        <w:t xml:space="preserve"> Any risk of fraudulent misappropriation </w:t>
      </w:r>
      <w:r w:rsidR="000B03C8" w:rsidRPr="00F54F68">
        <w:rPr>
          <w:sz w:val="28"/>
          <w:szCs w:val="28"/>
          <w:lang w:val="en-ZA"/>
        </w:rPr>
        <w:t>should be borne by</w:t>
      </w:r>
      <w:r w:rsidR="00063E99" w:rsidRPr="00F54F68">
        <w:rPr>
          <w:sz w:val="28"/>
          <w:szCs w:val="28"/>
          <w:lang w:val="en-ZA"/>
        </w:rPr>
        <w:t xml:space="preserve"> the debtor since it is the debtor’s duty to seek out its creditor. But where the creditor stipulates the mode of payment and the debtor complies with it, any inherent </w:t>
      </w:r>
      <w:r w:rsidR="000B03C8" w:rsidRPr="00F54F68">
        <w:rPr>
          <w:sz w:val="28"/>
          <w:szCs w:val="28"/>
          <w:lang w:val="en-ZA"/>
        </w:rPr>
        <w:t xml:space="preserve">risk </w:t>
      </w:r>
      <w:r w:rsidR="00063E99" w:rsidRPr="00F54F68">
        <w:rPr>
          <w:sz w:val="28"/>
          <w:szCs w:val="28"/>
          <w:lang w:val="en-ZA"/>
        </w:rPr>
        <w:t>in the stipulated method is for the creditor’s account.</w:t>
      </w:r>
    </w:p>
    <w:p w14:paraId="31D075E5" w14:textId="77777777" w:rsidR="00F1030D" w:rsidRPr="005A1C24" w:rsidRDefault="00F1030D" w:rsidP="00A81F90">
      <w:pPr>
        <w:pStyle w:val="ListParagraph"/>
        <w:spacing w:line="360" w:lineRule="auto"/>
        <w:ind w:left="0"/>
        <w:jc w:val="both"/>
        <w:rPr>
          <w:sz w:val="28"/>
          <w:szCs w:val="28"/>
          <w:lang w:val="en-ZA"/>
        </w:rPr>
      </w:pPr>
    </w:p>
    <w:p w14:paraId="0A5D287A" w14:textId="55A11528" w:rsidR="00F1030D" w:rsidRPr="00F54F68" w:rsidRDefault="00F54F68" w:rsidP="00F54F68">
      <w:pPr>
        <w:spacing w:line="360" w:lineRule="auto"/>
        <w:jc w:val="both"/>
        <w:rPr>
          <w:sz w:val="28"/>
          <w:szCs w:val="28"/>
          <w:lang w:val="en-ZA"/>
        </w:rPr>
      </w:pPr>
      <w:r w:rsidRPr="005A1C24">
        <w:rPr>
          <w:sz w:val="28"/>
          <w:szCs w:val="28"/>
          <w:lang w:val="en-ZA"/>
        </w:rPr>
        <w:t>[15]</w:t>
      </w:r>
      <w:r w:rsidRPr="005A1C24">
        <w:rPr>
          <w:sz w:val="28"/>
          <w:szCs w:val="28"/>
          <w:lang w:val="en-ZA"/>
        </w:rPr>
        <w:tab/>
      </w:r>
      <w:r w:rsidR="00080B25" w:rsidRPr="00F54F68">
        <w:rPr>
          <w:sz w:val="28"/>
          <w:szCs w:val="28"/>
          <w:lang w:val="en-ZA"/>
        </w:rPr>
        <w:t xml:space="preserve">In </w:t>
      </w:r>
      <w:r w:rsidR="00133E46" w:rsidRPr="00F54F68">
        <w:rPr>
          <w:i/>
          <w:sz w:val="28"/>
          <w:szCs w:val="28"/>
          <w:lang w:val="en-ZA"/>
        </w:rPr>
        <w:t>Galactic Auto</w:t>
      </w:r>
      <w:r w:rsidR="00080B25" w:rsidRPr="00F54F68">
        <w:rPr>
          <w:i/>
          <w:sz w:val="28"/>
          <w:szCs w:val="28"/>
          <w:lang w:val="en-ZA"/>
        </w:rPr>
        <w:t xml:space="preserve"> Pty Ltd v Andre Venter</w:t>
      </w:r>
      <w:r w:rsidR="00235DAB" w:rsidRPr="00F54F68">
        <w:rPr>
          <w:sz w:val="28"/>
          <w:szCs w:val="28"/>
          <w:lang w:val="en-ZA"/>
        </w:rPr>
        <w:t>,</w:t>
      </w:r>
      <w:r w:rsidR="000B2749" w:rsidRPr="005A1C24">
        <w:rPr>
          <w:rStyle w:val="FootnoteReference"/>
          <w:sz w:val="28"/>
          <w:szCs w:val="28"/>
          <w:lang w:val="en-ZA"/>
        </w:rPr>
        <w:footnoteReference w:id="10"/>
      </w:r>
      <w:r w:rsidR="00D504A7" w:rsidRPr="00F54F68">
        <w:rPr>
          <w:sz w:val="28"/>
          <w:szCs w:val="28"/>
          <w:lang w:val="en-ZA"/>
        </w:rPr>
        <w:t xml:space="preserve"> the creditor sent the debtor an invoice via email and thereafter s</w:t>
      </w:r>
      <w:r w:rsidR="00235DAB" w:rsidRPr="00F54F68">
        <w:rPr>
          <w:sz w:val="28"/>
          <w:szCs w:val="28"/>
          <w:lang w:val="en-ZA"/>
        </w:rPr>
        <w:t>ent the debtor its bank details</w:t>
      </w:r>
      <w:r w:rsidR="00D504A7" w:rsidRPr="00F54F68">
        <w:rPr>
          <w:sz w:val="28"/>
          <w:szCs w:val="28"/>
          <w:lang w:val="en-ZA"/>
        </w:rPr>
        <w:t xml:space="preserve">. </w:t>
      </w:r>
      <w:r w:rsidR="00A32346" w:rsidRPr="00F54F68">
        <w:rPr>
          <w:sz w:val="28"/>
          <w:szCs w:val="28"/>
          <w:lang w:val="en-ZA"/>
        </w:rPr>
        <w:t>Unfortunately,</w:t>
      </w:r>
      <w:r w:rsidR="00D504A7" w:rsidRPr="00F54F68">
        <w:rPr>
          <w:sz w:val="28"/>
          <w:szCs w:val="28"/>
          <w:lang w:val="en-ZA"/>
        </w:rPr>
        <w:t xml:space="preserve"> the email was intercepted and the debtor received the email with incorrect banking details</w:t>
      </w:r>
      <w:r w:rsidR="00063E99" w:rsidRPr="00F54F68">
        <w:rPr>
          <w:sz w:val="28"/>
          <w:szCs w:val="28"/>
          <w:lang w:val="en-ZA"/>
        </w:rPr>
        <w:t xml:space="preserve"> into which it made an electronic transfer of the amount as per the invoice</w:t>
      </w:r>
      <w:r w:rsidR="00D504A7" w:rsidRPr="00F54F68">
        <w:rPr>
          <w:sz w:val="28"/>
          <w:szCs w:val="28"/>
          <w:lang w:val="en-ZA"/>
        </w:rPr>
        <w:t>. The court relied on the</w:t>
      </w:r>
      <w:r w:rsidR="003F0A71" w:rsidRPr="00F54F68">
        <w:rPr>
          <w:sz w:val="28"/>
          <w:szCs w:val="28"/>
          <w:lang w:val="en-ZA"/>
        </w:rPr>
        <w:t xml:space="preserve"> decision of </w:t>
      </w:r>
      <w:r w:rsidR="00D504A7" w:rsidRPr="00F54F68">
        <w:rPr>
          <w:i/>
          <w:sz w:val="28"/>
          <w:szCs w:val="28"/>
          <w:lang w:val="en-ZA"/>
        </w:rPr>
        <w:t>Mannesmann Demag (Pty) Ltd v Romatex Ltd and Another</w:t>
      </w:r>
      <w:r w:rsidR="00235DAB" w:rsidRPr="00F54F68">
        <w:rPr>
          <w:sz w:val="28"/>
          <w:szCs w:val="28"/>
          <w:lang w:val="en-ZA"/>
        </w:rPr>
        <w:t>,</w:t>
      </w:r>
      <w:r w:rsidR="00235DAB" w:rsidRPr="005A1C24">
        <w:rPr>
          <w:rStyle w:val="FootnoteReference"/>
          <w:sz w:val="28"/>
          <w:szCs w:val="28"/>
          <w:lang w:val="en-ZA"/>
        </w:rPr>
        <w:footnoteReference w:id="11"/>
      </w:r>
      <w:r w:rsidR="0055053C" w:rsidRPr="00F54F68">
        <w:rPr>
          <w:sz w:val="28"/>
          <w:szCs w:val="28"/>
          <w:lang w:val="en-ZA"/>
        </w:rPr>
        <w:t xml:space="preserve"> </w:t>
      </w:r>
      <w:r w:rsidR="003F0A71" w:rsidRPr="00F54F68">
        <w:rPr>
          <w:sz w:val="28"/>
          <w:szCs w:val="28"/>
          <w:lang w:val="en-ZA"/>
        </w:rPr>
        <w:t xml:space="preserve">and found in favour of </w:t>
      </w:r>
      <w:r w:rsidR="00604EB9" w:rsidRPr="00F54F68">
        <w:rPr>
          <w:sz w:val="28"/>
          <w:szCs w:val="28"/>
          <w:lang w:val="en-ZA"/>
        </w:rPr>
        <w:t>the creditor.</w:t>
      </w:r>
    </w:p>
    <w:p w14:paraId="66AD1222" w14:textId="205F4DE4" w:rsidR="00FB7ACC" w:rsidRPr="00F54F68" w:rsidRDefault="00F54F68" w:rsidP="00F54F68">
      <w:pPr>
        <w:spacing w:line="360" w:lineRule="auto"/>
        <w:jc w:val="both"/>
        <w:rPr>
          <w:sz w:val="28"/>
          <w:szCs w:val="28"/>
          <w:lang w:val="en-ZA"/>
        </w:rPr>
      </w:pPr>
      <w:r w:rsidRPr="005A1C24">
        <w:rPr>
          <w:sz w:val="28"/>
          <w:szCs w:val="28"/>
          <w:lang w:val="en-ZA"/>
        </w:rPr>
        <w:lastRenderedPageBreak/>
        <w:t>[16]</w:t>
      </w:r>
      <w:r w:rsidRPr="005A1C24">
        <w:rPr>
          <w:sz w:val="28"/>
          <w:szCs w:val="28"/>
          <w:lang w:val="en-ZA"/>
        </w:rPr>
        <w:tab/>
      </w:r>
      <w:r w:rsidR="00D504A7" w:rsidRPr="00F54F68">
        <w:rPr>
          <w:sz w:val="28"/>
          <w:szCs w:val="28"/>
          <w:lang w:val="en-ZA"/>
        </w:rPr>
        <w:t xml:space="preserve">The question that arises </w:t>
      </w:r>
      <w:r w:rsidR="009F402D" w:rsidRPr="00F54F68">
        <w:rPr>
          <w:sz w:val="28"/>
          <w:szCs w:val="28"/>
          <w:lang w:val="en-ZA"/>
        </w:rPr>
        <w:t xml:space="preserve">in this case is whether </w:t>
      </w:r>
      <w:r w:rsidR="00D504A7" w:rsidRPr="00F54F68">
        <w:rPr>
          <w:sz w:val="28"/>
          <w:szCs w:val="28"/>
          <w:lang w:val="en-ZA"/>
        </w:rPr>
        <w:t xml:space="preserve">the same </w:t>
      </w:r>
      <w:r w:rsidR="009F402D" w:rsidRPr="00F54F68">
        <w:rPr>
          <w:sz w:val="28"/>
          <w:szCs w:val="28"/>
          <w:lang w:val="en-ZA"/>
        </w:rPr>
        <w:t>legal principle</w:t>
      </w:r>
      <w:r w:rsidR="00063E99" w:rsidRPr="00F54F68">
        <w:rPr>
          <w:sz w:val="28"/>
          <w:szCs w:val="28"/>
          <w:lang w:val="en-ZA"/>
        </w:rPr>
        <w:t>s should find application</w:t>
      </w:r>
      <w:r w:rsidR="000B03C8" w:rsidRPr="00F54F68">
        <w:rPr>
          <w:sz w:val="28"/>
          <w:szCs w:val="28"/>
          <w:lang w:val="en-ZA"/>
        </w:rPr>
        <w:t>, namely</w:t>
      </w:r>
      <w:r w:rsidR="009F402D" w:rsidRPr="00F54F68">
        <w:rPr>
          <w:sz w:val="28"/>
          <w:szCs w:val="28"/>
          <w:lang w:val="en-ZA"/>
        </w:rPr>
        <w:t xml:space="preserve"> </w:t>
      </w:r>
      <w:r w:rsidR="00672B68" w:rsidRPr="00F54F68">
        <w:rPr>
          <w:sz w:val="28"/>
          <w:szCs w:val="28"/>
          <w:lang w:val="en-ZA"/>
        </w:rPr>
        <w:t>where the</w:t>
      </w:r>
      <w:r w:rsidR="00D504A7" w:rsidRPr="00F54F68">
        <w:rPr>
          <w:sz w:val="28"/>
          <w:szCs w:val="28"/>
          <w:lang w:val="en-ZA"/>
        </w:rPr>
        <w:t xml:space="preserve"> debtor remains liable un</w:t>
      </w:r>
      <w:r w:rsidR="00BA19D0" w:rsidRPr="00F54F68">
        <w:rPr>
          <w:sz w:val="28"/>
          <w:szCs w:val="28"/>
          <w:lang w:val="en-ZA"/>
        </w:rPr>
        <w:t xml:space="preserve">til payment has been credited </w:t>
      </w:r>
      <w:r w:rsidR="00133E46" w:rsidRPr="00F54F68">
        <w:rPr>
          <w:sz w:val="28"/>
          <w:szCs w:val="28"/>
          <w:lang w:val="en-ZA"/>
        </w:rPr>
        <w:t>to the creditor’s bank account</w:t>
      </w:r>
      <w:r w:rsidR="00BA19D0" w:rsidRPr="00F54F68">
        <w:rPr>
          <w:sz w:val="28"/>
          <w:szCs w:val="28"/>
          <w:lang w:val="en-ZA"/>
        </w:rPr>
        <w:t>.</w:t>
      </w:r>
      <w:r w:rsidR="00133E46" w:rsidRPr="00F54F68">
        <w:rPr>
          <w:sz w:val="28"/>
          <w:szCs w:val="28"/>
          <w:lang w:val="en-ZA"/>
        </w:rPr>
        <w:t xml:space="preserve"> </w:t>
      </w:r>
      <w:r w:rsidR="00FB7ACC" w:rsidRPr="00F54F68">
        <w:rPr>
          <w:sz w:val="28"/>
          <w:szCs w:val="28"/>
          <w:lang w:val="en-ZA"/>
        </w:rPr>
        <w:t>T</w:t>
      </w:r>
      <w:r w:rsidR="00BC7E34" w:rsidRPr="00F54F68">
        <w:rPr>
          <w:sz w:val="28"/>
          <w:szCs w:val="28"/>
          <w:lang w:val="en-ZA"/>
        </w:rPr>
        <w:t xml:space="preserve">he question </w:t>
      </w:r>
      <w:r w:rsidR="00BA19D0" w:rsidRPr="00F54F68">
        <w:rPr>
          <w:sz w:val="28"/>
          <w:szCs w:val="28"/>
          <w:lang w:val="en-ZA"/>
        </w:rPr>
        <w:t xml:space="preserve">concerning the </w:t>
      </w:r>
      <w:r w:rsidR="00BC7E34" w:rsidRPr="00F54F68">
        <w:rPr>
          <w:sz w:val="28"/>
          <w:szCs w:val="28"/>
          <w:lang w:val="en-ZA"/>
        </w:rPr>
        <w:t xml:space="preserve">interception </w:t>
      </w:r>
      <w:r w:rsidR="00FB7ACC" w:rsidRPr="00F54F68">
        <w:rPr>
          <w:sz w:val="28"/>
          <w:szCs w:val="28"/>
          <w:lang w:val="en-ZA"/>
        </w:rPr>
        <w:t xml:space="preserve">of </w:t>
      </w:r>
      <w:r w:rsidR="00BA19D0" w:rsidRPr="00F54F68">
        <w:rPr>
          <w:sz w:val="28"/>
          <w:szCs w:val="28"/>
          <w:lang w:val="en-ZA"/>
        </w:rPr>
        <w:t>a</w:t>
      </w:r>
      <w:r w:rsidR="00FB7ACC" w:rsidRPr="00F54F68">
        <w:rPr>
          <w:sz w:val="28"/>
          <w:szCs w:val="28"/>
          <w:lang w:val="en-ZA"/>
        </w:rPr>
        <w:t xml:space="preserve"> creditor’s banking details sent by electronic means </w:t>
      </w:r>
      <w:r w:rsidR="00BC7E34" w:rsidRPr="00F54F68">
        <w:rPr>
          <w:sz w:val="28"/>
          <w:szCs w:val="28"/>
          <w:lang w:val="en-ZA"/>
        </w:rPr>
        <w:t>has</w:t>
      </w:r>
      <w:r w:rsidR="00FB7ACC" w:rsidRPr="00F54F68">
        <w:rPr>
          <w:sz w:val="28"/>
          <w:szCs w:val="28"/>
          <w:lang w:val="en-ZA"/>
        </w:rPr>
        <w:t xml:space="preserve"> yet not been </w:t>
      </w:r>
      <w:r w:rsidR="00BA19D0" w:rsidRPr="00F54F68">
        <w:rPr>
          <w:sz w:val="28"/>
          <w:szCs w:val="28"/>
          <w:lang w:val="en-ZA"/>
        </w:rPr>
        <w:t>decided</w:t>
      </w:r>
      <w:r w:rsidR="00FB7ACC" w:rsidRPr="00F54F68">
        <w:rPr>
          <w:sz w:val="28"/>
          <w:szCs w:val="28"/>
          <w:lang w:val="en-ZA"/>
        </w:rPr>
        <w:t xml:space="preserve"> by this Court.</w:t>
      </w:r>
    </w:p>
    <w:p w14:paraId="5D234EF1" w14:textId="77777777" w:rsidR="00FB7ACC" w:rsidRPr="005A1C24" w:rsidRDefault="00FB7ACC" w:rsidP="00AC4F4F">
      <w:pPr>
        <w:spacing w:line="360" w:lineRule="auto"/>
        <w:rPr>
          <w:sz w:val="28"/>
          <w:szCs w:val="28"/>
          <w:lang w:val="en-ZA"/>
        </w:rPr>
      </w:pPr>
    </w:p>
    <w:p w14:paraId="408357D3" w14:textId="6E0FAE15" w:rsidR="00D43C0D" w:rsidRPr="00F54F68" w:rsidRDefault="00F54F68" w:rsidP="00F54F68">
      <w:pPr>
        <w:spacing w:line="360" w:lineRule="auto"/>
        <w:jc w:val="both"/>
        <w:rPr>
          <w:sz w:val="28"/>
          <w:szCs w:val="28"/>
          <w:lang w:val="en-ZA"/>
        </w:rPr>
      </w:pPr>
      <w:r w:rsidRPr="005A1C24">
        <w:rPr>
          <w:sz w:val="28"/>
          <w:szCs w:val="28"/>
          <w:lang w:val="en-ZA"/>
        </w:rPr>
        <w:t>[17]</w:t>
      </w:r>
      <w:r w:rsidRPr="005A1C24">
        <w:rPr>
          <w:sz w:val="28"/>
          <w:szCs w:val="28"/>
          <w:lang w:val="en-ZA"/>
        </w:rPr>
        <w:tab/>
      </w:r>
      <w:r w:rsidR="003E5DB8" w:rsidRPr="00F54F68">
        <w:rPr>
          <w:sz w:val="28"/>
          <w:szCs w:val="28"/>
          <w:lang w:val="en-ZA"/>
        </w:rPr>
        <w:t>A further reason for granting special leave to appeal, is that t</w:t>
      </w:r>
      <w:r w:rsidR="00BC7E34" w:rsidRPr="00F54F68">
        <w:rPr>
          <w:sz w:val="28"/>
          <w:szCs w:val="28"/>
          <w:lang w:val="en-ZA"/>
        </w:rPr>
        <w:t>here are</w:t>
      </w:r>
      <w:r w:rsidR="00973722" w:rsidRPr="00F54F68">
        <w:rPr>
          <w:sz w:val="28"/>
          <w:szCs w:val="28"/>
          <w:lang w:val="en-ZA"/>
        </w:rPr>
        <w:t xml:space="preserve"> </w:t>
      </w:r>
      <w:r w:rsidR="001B3F21" w:rsidRPr="00F54F68">
        <w:rPr>
          <w:sz w:val="28"/>
          <w:szCs w:val="28"/>
          <w:lang w:val="en-ZA"/>
        </w:rPr>
        <w:t xml:space="preserve">conflicting </w:t>
      </w:r>
      <w:r w:rsidR="00FB7ACC" w:rsidRPr="00F54F68">
        <w:rPr>
          <w:sz w:val="28"/>
          <w:szCs w:val="28"/>
          <w:lang w:val="en-ZA"/>
        </w:rPr>
        <w:t xml:space="preserve">high court </w:t>
      </w:r>
      <w:r w:rsidR="001B3F21" w:rsidRPr="00F54F68">
        <w:rPr>
          <w:sz w:val="28"/>
          <w:szCs w:val="28"/>
          <w:lang w:val="en-ZA"/>
        </w:rPr>
        <w:t xml:space="preserve">judgments </w:t>
      </w:r>
      <w:r w:rsidR="00BC7E34" w:rsidRPr="00F54F68">
        <w:rPr>
          <w:sz w:val="28"/>
          <w:szCs w:val="28"/>
          <w:lang w:val="en-ZA"/>
        </w:rPr>
        <w:t xml:space="preserve">on the </w:t>
      </w:r>
      <w:r w:rsidR="003E5DB8" w:rsidRPr="00F54F68">
        <w:rPr>
          <w:sz w:val="28"/>
          <w:szCs w:val="28"/>
          <w:lang w:val="en-ZA"/>
        </w:rPr>
        <w:t>question as to who should bear the loss where a payment is electronically made to a creditor, which is fraudulently intercepted by a third party</w:t>
      </w:r>
      <w:r w:rsidR="00BC7E34" w:rsidRPr="00F54F68">
        <w:rPr>
          <w:sz w:val="28"/>
          <w:szCs w:val="28"/>
          <w:lang w:val="en-ZA"/>
        </w:rPr>
        <w:t xml:space="preserve">. This Court was referred to </w:t>
      </w:r>
      <w:r w:rsidR="00FB7ACC" w:rsidRPr="00F54F68">
        <w:rPr>
          <w:sz w:val="28"/>
          <w:szCs w:val="28"/>
          <w:lang w:val="en-ZA"/>
        </w:rPr>
        <w:t xml:space="preserve">some of those </w:t>
      </w:r>
      <w:r w:rsidR="00BC7E34" w:rsidRPr="00F54F68">
        <w:rPr>
          <w:sz w:val="28"/>
          <w:szCs w:val="28"/>
          <w:lang w:val="en-ZA"/>
        </w:rPr>
        <w:t>conflicting judgments.</w:t>
      </w:r>
      <w:r w:rsidR="00DD0C3D" w:rsidRPr="00F54F68">
        <w:rPr>
          <w:sz w:val="28"/>
          <w:szCs w:val="28"/>
          <w:lang w:val="en-ZA"/>
        </w:rPr>
        <w:t xml:space="preserve"> </w:t>
      </w:r>
      <w:r w:rsidR="001B3F21" w:rsidRPr="00F54F68">
        <w:rPr>
          <w:sz w:val="28"/>
          <w:szCs w:val="28"/>
          <w:lang w:val="en-ZA"/>
        </w:rPr>
        <w:t>In</w:t>
      </w:r>
      <w:r w:rsidR="00BC7E34" w:rsidRPr="00F54F68">
        <w:rPr>
          <w:sz w:val="28"/>
          <w:szCs w:val="28"/>
          <w:lang w:val="en-ZA"/>
        </w:rPr>
        <w:t xml:space="preserve"> </w:t>
      </w:r>
      <w:r w:rsidR="00DD0C3D" w:rsidRPr="00F54F68">
        <w:rPr>
          <w:i/>
          <w:sz w:val="28"/>
          <w:szCs w:val="28"/>
          <w:lang w:val="en-ZA"/>
        </w:rPr>
        <w:t>Andre Kock en Seun Vrystaat</w:t>
      </w:r>
      <w:r w:rsidR="009D5C3D" w:rsidRPr="00F54F68">
        <w:rPr>
          <w:i/>
          <w:sz w:val="28"/>
          <w:szCs w:val="28"/>
          <w:lang w:val="en-ZA"/>
        </w:rPr>
        <w:t xml:space="preserve"> </w:t>
      </w:r>
      <w:r w:rsidR="00DD0C3D" w:rsidRPr="00F54F68">
        <w:rPr>
          <w:i/>
          <w:sz w:val="28"/>
          <w:szCs w:val="28"/>
          <w:lang w:val="en-ZA"/>
        </w:rPr>
        <w:t>(Pty)</w:t>
      </w:r>
      <w:r w:rsidR="009D5C3D" w:rsidRPr="00F54F68">
        <w:rPr>
          <w:i/>
          <w:sz w:val="28"/>
          <w:szCs w:val="28"/>
          <w:lang w:val="en-ZA"/>
        </w:rPr>
        <w:t xml:space="preserve"> </w:t>
      </w:r>
      <w:r w:rsidR="00DD0C3D" w:rsidRPr="00F54F68">
        <w:rPr>
          <w:i/>
          <w:sz w:val="28"/>
          <w:szCs w:val="28"/>
          <w:lang w:val="en-ZA"/>
        </w:rPr>
        <w:t>Ltd v Snyman N.O</w:t>
      </w:r>
      <w:r w:rsidR="001B3F21" w:rsidRPr="00F54F68">
        <w:rPr>
          <w:sz w:val="28"/>
          <w:szCs w:val="28"/>
          <w:lang w:val="en-ZA"/>
        </w:rPr>
        <w:t>,</w:t>
      </w:r>
      <w:r w:rsidR="00DD0C3D" w:rsidRPr="005A1C24">
        <w:rPr>
          <w:rStyle w:val="FootnoteReference"/>
          <w:sz w:val="28"/>
          <w:szCs w:val="28"/>
          <w:lang w:val="en-ZA"/>
        </w:rPr>
        <w:footnoteReference w:id="12"/>
      </w:r>
      <w:r w:rsidR="008047DE" w:rsidRPr="00F54F68">
        <w:rPr>
          <w:sz w:val="28"/>
          <w:szCs w:val="28"/>
          <w:lang w:val="en-ZA"/>
        </w:rPr>
        <w:t xml:space="preserve"> the </w:t>
      </w:r>
      <w:r w:rsidR="00D43C0D" w:rsidRPr="00F54F68">
        <w:rPr>
          <w:sz w:val="28"/>
          <w:szCs w:val="28"/>
          <w:lang w:val="en-ZA"/>
        </w:rPr>
        <w:t xml:space="preserve">high </w:t>
      </w:r>
      <w:r w:rsidR="008047DE" w:rsidRPr="00F54F68">
        <w:rPr>
          <w:sz w:val="28"/>
          <w:szCs w:val="28"/>
          <w:lang w:val="en-ZA"/>
        </w:rPr>
        <w:t xml:space="preserve">court held that the </w:t>
      </w:r>
      <w:r w:rsidR="00007806" w:rsidRPr="00F54F68">
        <w:rPr>
          <w:sz w:val="28"/>
          <w:szCs w:val="28"/>
          <w:lang w:val="en-ZA"/>
        </w:rPr>
        <w:t xml:space="preserve">debtor is responsible for </w:t>
      </w:r>
      <w:r w:rsidR="008047DE" w:rsidRPr="00F54F68">
        <w:rPr>
          <w:sz w:val="28"/>
          <w:szCs w:val="28"/>
          <w:lang w:val="en-ZA"/>
        </w:rPr>
        <w:t>verifying the creditor’s banking details</w:t>
      </w:r>
      <w:r w:rsidR="00007806" w:rsidRPr="00F54F68">
        <w:rPr>
          <w:sz w:val="28"/>
          <w:szCs w:val="28"/>
          <w:lang w:val="en-ZA"/>
        </w:rPr>
        <w:t>.</w:t>
      </w:r>
      <w:r w:rsidR="008047DE" w:rsidRPr="00F54F68">
        <w:rPr>
          <w:sz w:val="28"/>
          <w:szCs w:val="28"/>
          <w:lang w:val="en-ZA"/>
        </w:rPr>
        <w:t xml:space="preserve"> In </w:t>
      </w:r>
      <w:r w:rsidR="008047DE" w:rsidRPr="00F54F68">
        <w:rPr>
          <w:i/>
          <w:sz w:val="28"/>
          <w:szCs w:val="28"/>
          <w:lang w:val="en-ZA"/>
        </w:rPr>
        <w:t>Hawarden v Edward Nathan Sonnenberg</w:t>
      </w:r>
      <w:r w:rsidR="0032313B" w:rsidRPr="00F54F68">
        <w:rPr>
          <w:i/>
          <w:sz w:val="28"/>
          <w:szCs w:val="28"/>
          <w:lang w:val="en-ZA"/>
        </w:rPr>
        <w:t>s</w:t>
      </w:r>
      <w:r w:rsidR="00973722" w:rsidRPr="00F54F68">
        <w:rPr>
          <w:i/>
          <w:sz w:val="28"/>
          <w:szCs w:val="28"/>
          <w:lang w:val="en-ZA"/>
        </w:rPr>
        <w:t xml:space="preserve"> Inc</w:t>
      </w:r>
      <w:r w:rsidR="008047DE" w:rsidRPr="005A1C24">
        <w:rPr>
          <w:rStyle w:val="FootnoteReference"/>
        </w:rPr>
        <w:t xml:space="preserve"> </w:t>
      </w:r>
      <w:r w:rsidR="0032313B" w:rsidRPr="005A1C24">
        <w:t>,</w:t>
      </w:r>
      <w:r w:rsidR="008047DE" w:rsidRPr="005A1C24">
        <w:rPr>
          <w:rStyle w:val="FootnoteReference"/>
          <w:sz w:val="28"/>
          <w:szCs w:val="28"/>
          <w:lang w:val="en-ZA"/>
        </w:rPr>
        <w:footnoteReference w:id="13"/>
      </w:r>
      <w:r w:rsidR="0041467E" w:rsidRPr="00F54F68">
        <w:rPr>
          <w:sz w:val="28"/>
          <w:szCs w:val="28"/>
          <w:lang w:val="en-ZA"/>
        </w:rPr>
        <w:t xml:space="preserve"> the high court held </w:t>
      </w:r>
      <w:r w:rsidR="005C6877" w:rsidRPr="00F54F68">
        <w:rPr>
          <w:sz w:val="28"/>
          <w:szCs w:val="28"/>
          <w:lang w:val="en-ZA"/>
        </w:rPr>
        <w:t xml:space="preserve">that the </w:t>
      </w:r>
      <w:r w:rsidR="00CE2553" w:rsidRPr="00F54F68">
        <w:rPr>
          <w:sz w:val="28"/>
          <w:szCs w:val="28"/>
          <w:lang w:val="en-ZA"/>
        </w:rPr>
        <w:t>defendant</w:t>
      </w:r>
      <w:r w:rsidR="009F7202" w:rsidRPr="00F54F68">
        <w:rPr>
          <w:sz w:val="28"/>
          <w:szCs w:val="28"/>
          <w:lang w:val="en-ZA"/>
        </w:rPr>
        <w:t xml:space="preserve"> </w:t>
      </w:r>
      <w:r w:rsidR="00CE2553" w:rsidRPr="00F54F68">
        <w:rPr>
          <w:sz w:val="28"/>
          <w:szCs w:val="28"/>
          <w:lang w:val="en-ZA"/>
        </w:rPr>
        <w:t>had a general duty of care to the plaintiff, the purchaser of imm</w:t>
      </w:r>
      <w:r w:rsidR="0032313B" w:rsidRPr="00F54F68">
        <w:rPr>
          <w:sz w:val="28"/>
          <w:szCs w:val="28"/>
          <w:lang w:val="en-ZA"/>
        </w:rPr>
        <w:t xml:space="preserve">ovable property, and concluded </w:t>
      </w:r>
      <w:r w:rsidR="00CE2553" w:rsidRPr="00F54F68">
        <w:rPr>
          <w:sz w:val="28"/>
          <w:szCs w:val="28"/>
          <w:lang w:val="en-ZA"/>
        </w:rPr>
        <w:t xml:space="preserve">that the purchaser </w:t>
      </w:r>
      <w:r w:rsidR="00E346C7" w:rsidRPr="00F54F68">
        <w:rPr>
          <w:sz w:val="28"/>
          <w:szCs w:val="28"/>
          <w:lang w:val="en-ZA"/>
        </w:rPr>
        <w:t>could not be held liable for the electronic transfer of funds into a banking account where the bank details had been fraudulently changed</w:t>
      </w:r>
      <w:r w:rsidR="00CE2553" w:rsidRPr="00F54F68">
        <w:rPr>
          <w:sz w:val="28"/>
          <w:szCs w:val="28"/>
          <w:lang w:val="en-ZA"/>
        </w:rPr>
        <w:t>.</w:t>
      </w:r>
      <w:r w:rsidR="0032313B" w:rsidRPr="00F54F68">
        <w:rPr>
          <w:sz w:val="28"/>
          <w:szCs w:val="28"/>
          <w:lang w:val="en-ZA"/>
        </w:rPr>
        <w:t xml:space="preserve"> </w:t>
      </w:r>
      <w:r w:rsidR="00CE2553" w:rsidRPr="00F54F68">
        <w:rPr>
          <w:sz w:val="28"/>
          <w:szCs w:val="28"/>
          <w:lang w:val="en-ZA"/>
        </w:rPr>
        <w:t xml:space="preserve">In </w:t>
      </w:r>
      <w:r w:rsidR="00CE2553" w:rsidRPr="00F54F68">
        <w:rPr>
          <w:i/>
          <w:sz w:val="28"/>
          <w:szCs w:val="28"/>
          <w:lang w:val="en-ZA"/>
        </w:rPr>
        <w:t xml:space="preserve">Gerber </w:t>
      </w:r>
      <w:r w:rsidR="00057327" w:rsidRPr="00F54F68">
        <w:rPr>
          <w:i/>
          <w:sz w:val="28"/>
          <w:szCs w:val="28"/>
          <w:lang w:val="en-ZA"/>
        </w:rPr>
        <w:t xml:space="preserve">v </w:t>
      </w:r>
      <w:r w:rsidR="0032313B" w:rsidRPr="00F54F68">
        <w:rPr>
          <w:i/>
          <w:sz w:val="28"/>
          <w:szCs w:val="28"/>
          <w:lang w:val="en-ZA"/>
        </w:rPr>
        <w:t>PSG</w:t>
      </w:r>
      <w:r w:rsidR="00CE2553" w:rsidRPr="00F54F68">
        <w:rPr>
          <w:i/>
          <w:sz w:val="28"/>
          <w:szCs w:val="28"/>
          <w:lang w:val="en-ZA"/>
        </w:rPr>
        <w:t xml:space="preserve"> </w:t>
      </w:r>
      <w:r w:rsidR="00057327" w:rsidRPr="00F54F68">
        <w:rPr>
          <w:i/>
          <w:sz w:val="28"/>
          <w:szCs w:val="28"/>
          <w:lang w:val="en-ZA"/>
        </w:rPr>
        <w:t>Wealth Financial Planning (Pty) Ltd</w:t>
      </w:r>
      <w:r w:rsidR="00057327" w:rsidRPr="00F54F68">
        <w:rPr>
          <w:sz w:val="28"/>
          <w:szCs w:val="28"/>
          <w:lang w:val="en-ZA"/>
        </w:rPr>
        <w:t>,</w:t>
      </w:r>
      <w:r w:rsidR="00057327" w:rsidRPr="005A1C24">
        <w:rPr>
          <w:rStyle w:val="FootnoteReference"/>
          <w:sz w:val="28"/>
          <w:szCs w:val="28"/>
          <w:lang w:val="en-ZA"/>
        </w:rPr>
        <w:footnoteReference w:id="14"/>
      </w:r>
      <w:r w:rsidR="00057327" w:rsidRPr="00F54F68">
        <w:rPr>
          <w:sz w:val="28"/>
          <w:szCs w:val="28"/>
          <w:lang w:val="en-ZA"/>
        </w:rPr>
        <w:t xml:space="preserve"> </w:t>
      </w:r>
      <w:r w:rsidR="007125A4" w:rsidRPr="00F54F68">
        <w:rPr>
          <w:sz w:val="28"/>
          <w:szCs w:val="28"/>
          <w:lang w:val="en-ZA"/>
        </w:rPr>
        <w:t>the</w:t>
      </w:r>
      <w:r w:rsidR="00D43C0D" w:rsidRPr="00F54F68">
        <w:rPr>
          <w:sz w:val="28"/>
          <w:szCs w:val="28"/>
          <w:lang w:val="en-ZA"/>
        </w:rPr>
        <w:t xml:space="preserve"> high</w:t>
      </w:r>
      <w:r w:rsidR="007125A4" w:rsidRPr="00F54F68">
        <w:rPr>
          <w:sz w:val="28"/>
          <w:szCs w:val="28"/>
          <w:lang w:val="en-ZA"/>
        </w:rPr>
        <w:t xml:space="preserve"> court held that ‘[t]</w:t>
      </w:r>
      <w:r w:rsidR="00CE2553" w:rsidRPr="00F54F68">
        <w:rPr>
          <w:sz w:val="28"/>
          <w:szCs w:val="28"/>
          <w:lang w:val="en-ZA"/>
        </w:rPr>
        <w:t>he proximate cause o</w:t>
      </w:r>
      <w:r w:rsidR="0032313B" w:rsidRPr="00F54F68">
        <w:rPr>
          <w:sz w:val="28"/>
          <w:szCs w:val="28"/>
          <w:lang w:val="en-ZA"/>
        </w:rPr>
        <w:t>f the loss was not the hacking</w:t>
      </w:r>
      <w:r w:rsidR="00057327" w:rsidRPr="00F54F68">
        <w:rPr>
          <w:sz w:val="28"/>
          <w:szCs w:val="28"/>
          <w:lang w:val="en-ZA"/>
        </w:rPr>
        <w:t>, it was the failure</w:t>
      </w:r>
      <w:r w:rsidR="007125A4" w:rsidRPr="00F54F68">
        <w:rPr>
          <w:sz w:val="28"/>
          <w:szCs w:val="28"/>
          <w:lang w:val="en-ZA"/>
        </w:rPr>
        <w:t xml:space="preserve"> to employ the necessary and contractually prescribed vigilance</w:t>
      </w:r>
      <w:r w:rsidR="0041467E" w:rsidRPr="00F54F68">
        <w:rPr>
          <w:sz w:val="28"/>
          <w:szCs w:val="28"/>
          <w:lang w:val="en-ZA"/>
        </w:rPr>
        <w:t xml:space="preserve"> when monies held in trust were paid into a different account</w:t>
      </w:r>
      <w:r w:rsidR="00D826E3" w:rsidRPr="00F54F68">
        <w:rPr>
          <w:sz w:val="28"/>
          <w:szCs w:val="28"/>
          <w:lang w:val="en-ZA"/>
        </w:rPr>
        <w:t>’</w:t>
      </w:r>
      <w:r w:rsidR="00D01DE3" w:rsidRPr="00F54F68">
        <w:rPr>
          <w:sz w:val="28"/>
          <w:szCs w:val="28"/>
          <w:lang w:val="en-ZA"/>
        </w:rPr>
        <w:t>.</w:t>
      </w:r>
      <w:r w:rsidR="0041467E" w:rsidRPr="005A1C24">
        <w:rPr>
          <w:rStyle w:val="FootnoteReference"/>
          <w:sz w:val="28"/>
          <w:szCs w:val="28"/>
          <w:lang w:val="en-ZA"/>
        </w:rPr>
        <w:footnoteReference w:id="15"/>
      </w:r>
      <w:r w:rsidR="00057327" w:rsidRPr="00F54F68">
        <w:rPr>
          <w:sz w:val="28"/>
          <w:szCs w:val="28"/>
          <w:lang w:val="en-ZA"/>
        </w:rPr>
        <w:t xml:space="preserve"> </w:t>
      </w:r>
      <w:r w:rsidR="00CE2553" w:rsidRPr="00F54F68">
        <w:rPr>
          <w:sz w:val="28"/>
          <w:szCs w:val="28"/>
          <w:lang w:val="en-ZA"/>
        </w:rPr>
        <w:t xml:space="preserve">In </w:t>
      </w:r>
      <w:r w:rsidR="00CE2553" w:rsidRPr="00F54F68">
        <w:rPr>
          <w:i/>
          <w:sz w:val="28"/>
          <w:szCs w:val="28"/>
          <w:lang w:val="en-ZA"/>
        </w:rPr>
        <w:t>Hartog</w:t>
      </w:r>
      <w:r w:rsidR="0041467E" w:rsidRPr="00F54F68">
        <w:rPr>
          <w:i/>
          <w:sz w:val="28"/>
          <w:szCs w:val="28"/>
          <w:lang w:val="en-ZA"/>
        </w:rPr>
        <w:t xml:space="preserve"> v Daly</w:t>
      </w:r>
      <w:r w:rsidR="00514946" w:rsidRPr="00F54F68">
        <w:rPr>
          <w:sz w:val="28"/>
          <w:szCs w:val="28"/>
          <w:lang w:val="en-ZA"/>
        </w:rPr>
        <w:t>,</w:t>
      </w:r>
      <w:r w:rsidR="0041467E" w:rsidRPr="005A1C24">
        <w:rPr>
          <w:rStyle w:val="FootnoteReference"/>
          <w:sz w:val="28"/>
          <w:szCs w:val="28"/>
          <w:lang w:val="en-ZA"/>
        </w:rPr>
        <w:footnoteReference w:id="16"/>
      </w:r>
      <w:r w:rsidR="0041467E" w:rsidRPr="00F54F68">
        <w:rPr>
          <w:sz w:val="28"/>
          <w:szCs w:val="28"/>
          <w:lang w:val="en-ZA"/>
        </w:rPr>
        <w:t xml:space="preserve"> the </w:t>
      </w:r>
      <w:r w:rsidR="00D43C0D" w:rsidRPr="00F54F68">
        <w:rPr>
          <w:sz w:val="28"/>
          <w:szCs w:val="28"/>
          <w:lang w:val="en-ZA"/>
        </w:rPr>
        <w:t xml:space="preserve">high </w:t>
      </w:r>
      <w:r w:rsidR="0041467E" w:rsidRPr="00F54F68">
        <w:rPr>
          <w:sz w:val="28"/>
          <w:szCs w:val="28"/>
          <w:lang w:val="en-ZA"/>
        </w:rPr>
        <w:t xml:space="preserve">court held that </w:t>
      </w:r>
      <w:r w:rsidR="00CE2553" w:rsidRPr="00F54F68">
        <w:rPr>
          <w:sz w:val="28"/>
          <w:szCs w:val="28"/>
          <w:lang w:val="en-ZA"/>
        </w:rPr>
        <w:t xml:space="preserve">the </w:t>
      </w:r>
      <w:r w:rsidR="00D43C0D" w:rsidRPr="00F54F68">
        <w:rPr>
          <w:sz w:val="28"/>
          <w:szCs w:val="28"/>
          <w:lang w:val="en-ZA"/>
        </w:rPr>
        <w:t>electronic transfer of funds</w:t>
      </w:r>
      <w:r w:rsidR="00CE2553" w:rsidRPr="00F54F68">
        <w:rPr>
          <w:sz w:val="28"/>
          <w:szCs w:val="28"/>
          <w:lang w:val="en-ZA"/>
        </w:rPr>
        <w:t xml:space="preserve"> into the incorrect account did not absolve the debtor</w:t>
      </w:r>
      <w:r w:rsidR="00973722" w:rsidRPr="00F54F68">
        <w:rPr>
          <w:sz w:val="28"/>
          <w:szCs w:val="28"/>
          <w:lang w:val="en-ZA"/>
        </w:rPr>
        <w:t xml:space="preserve"> </w:t>
      </w:r>
      <w:r w:rsidR="00D826E3" w:rsidRPr="00F54F68">
        <w:rPr>
          <w:sz w:val="28"/>
          <w:szCs w:val="28"/>
          <w:lang w:val="en-ZA"/>
        </w:rPr>
        <w:t>from payment</w:t>
      </w:r>
      <w:r w:rsidR="00CE2553" w:rsidRPr="00F54F68">
        <w:rPr>
          <w:sz w:val="28"/>
          <w:szCs w:val="28"/>
          <w:lang w:val="en-ZA"/>
        </w:rPr>
        <w:t>.</w:t>
      </w:r>
    </w:p>
    <w:p w14:paraId="6CF5E67F" w14:textId="15ED2358" w:rsidR="00B96869" w:rsidRPr="00F54F68" w:rsidRDefault="00F54F68" w:rsidP="00F54F68">
      <w:pPr>
        <w:spacing w:line="360" w:lineRule="auto"/>
        <w:jc w:val="both"/>
        <w:rPr>
          <w:sz w:val="28"/>
          <w:szCs w:val="28"/>
          <w:lang w:val="en-ZA"/>
        </w:rPr>
      </w:pPr>
      <w:r w:rsidRPr="005A1C24">
        <w:rPr>
          <w:sz w:val="28"/>
          <w:szCs w:val="28"/>
          <w:lang w:val="en-ZA"/>
        </w:rPr>
        <w:lastRenderedPageBreak/>
        <w:t>[18]</w:t>
      </w:r>
      <w:r w:rsidRPr="005A1C24">
        <w:rPr>
          <w:sz w:val="28"/>
          <w:szCs w:val="28"/>
          <w:lang w:val="en-ZA"/>
        </w:rPr>
        <w:tab/>
      </w:r>
      <w:r w:rsidR="0049706D" w:rsidRPr="00F54F68">
        <w:rPr>
          <w:sz w:val="28"/>
          <w:szCs w:val="28"/>
          <w:lang w:val="en-ZA"/>
        </w:rPr>
        <w:t>The</w:t>
      </w:r>
      <w:r w:rsidR="00D43C0D" w:rsidRPr="00F54F68">
        <w:rPr>
          <w:sz w:val="28"/>
          <w:szCs w:val="28"/>
          <w:lang w:val="en-ZA"/>
        </w:rPr>
        <w:t xml:space="preserve"> applicant </w:t>
      </w:r>
      <w:r w:rsidR="0049706D" w:rsidRPr="00F54F68">
        <w:rPr>
          <w:sz w:val="28"/>
          <w:szCs w:val="28"/>
          <w:lang w:val="en-ZA"/>
        </w:rPr>
        <w:t xml:space="preserve">thus </w:t>
      </w:r>
      <w:r w:rsidR="00D43C0D" w:rsidRPr="00F54F68">
        <w:rPr>
          <w:sz w:val="28"/>
          <w:szCs w:val="28"/>
          <w:lang w:val="en-ZA"/>
        </w:rPr>
        <w:t xml:space="preserve">established </w:t>
      </w:r>
      <w:r w:rsidR="0049706D" w:rsidRPr="00F54F68">
        <w:rPr>
          <w:sz w:val="28"/>
          <w:szCs w:val="28"/>
          <w:lang w:val="en-ZA"/>
        </w:rPr>
        <w:t xml:space="preserve">reasonable </w:t>
      </w:r>
      <w:r w:rsidR="00D43C0D" w:rsidRPr="00F54F68">
        <w:rPr>
          <w:sz w:val="28"/>
          <w:szCs w:val="28"/>
          <w:lang w:val="en-ZA"/>
        </w:rPr>
        <w:t xml:space="preserve">prospects of success </w:t>
      </w:r>
      <w:r w:rsidR="0049706D" w:rsidRPr="00F54F68">
        <w:rPr>
          <w:sz w:val="28"/>
          <w:szCs w:val="28"/>
          <w:lang w:val="en-ZA"/>
        </w:rPr>
        <w:t xml:space="preserve">on appeal. It is appropriate that the matter be referred </w:t>
      </w:r>
      <w:r w:rsidR="00CC6FCA" w:rsidRPr="00F54F68">
        <w:rPr>
          <w:sz w:val="28"/>
          <w:szCs w:val="28"/>
          <w:lang w:val="en-ZA"/>
        </w:rPr>
        <w:t xml:space="preserve">to </w:t>
      </w:r>
      <w:r w:rsidR="0049706D" w:rsidRPr="00F54F68">
        <w:rPr>
          <w:sz w:val="28"/>
          <w:szCs w:val="28"/>
          <w:lang w:val="en-ZA"/>
        </w:rPr>
        <w:t xml:space="preserve">a </w:t>
      </w:r>
      <w:r w:rsidR="00CC6FCA" w:rsidRPr="00F54F68">
        <w:rPr>
          <w:sz w:val="28"/>
          <w:szCs w:val="28"/>
          <w:lang w:val="en-ZA"/>
        </w:rPr>
        <w:t xml:space="preserve">full </w:t>
      </w:r>
      <w:r w:rsidR="00055442" w:rsidRPr="00F54F68">
        <w:rPr>
          <w:sz w:val="28"/>
          <w:szCs w:val="28"/>
          <w:lang w:val="en-ZA"/>
        </w:rPr>
        <w:t>court</w:t>
      </w:r>
      <w:r w:rsidR="0049706D" w:rsidRPr="00F54F68">
        <w:rPr>
          <w:sz w:val="28"/>
          <w:szCs w:val="28"/>
          <w:lang w:val="en-ZA"/>
        </w:rPr>
        <w:t xml:space="preserve"> </w:t>
      </w:r>
      <w:r w:rsidR="00CC6FCA" w:rsidRPr="00F54F68">
        <w:rPr>
          <w:sz w:val="28"/>
          <w:szCs w:val="28"/>
          <w:lang w:val="en-ZA"/>
        </w:rPr>
        <w:t>of the</w:t>
      </w:r>
      <w:r w:rsidR="00055442" w:rsidRPr="00F54F68">
        <w:rPr>
          <w:sz w:val="28"/>
          <w:szCs w:val="28"/>
          <w:lang w:val="en-ZA"/>
        </w:rPr>
        <w:t xml:space="preserve"> Free State Division of the High C</w:t>
      </w:r>
      <w:r w:rsidR="00CC6FCA" w:rsidRPr="00F54F68">
        <w:rPr>
          <w:sz w:val="28"/>
          <w:szCs w:val="28"/>
          <w:lang w:val="en-ZA"/>
        </w:rPr>
        <w:t>ourt</w:t>
      </w:r>
      <w:r w:rsidR="00055442" w:rsidRPr="00F54F68">
        <w:rPr>
          <w:sz w:val="28"/>
          <w:szCs w:val="28"/>
          <w:lang w:val="en-ZA"/>
        </w:rPr>
        <w:t>, Bloemfontein</w:t>
      </w:r>
      <w:r w:rsidR="00CC6FCA" w:rsidRPr="00F54F68">
        <w:rPr>
          <w:sz w:val="28"/>
          <w:szCs w:val="28"/>
          <w:lang w:val="en-ZA"/>
        </w:rPr>
        <w:t xml:space="preserve"> to determine the merits of the appeal.</w:t>
      </w:r>
    </w:p>
    <w:p w14:paraId="309880D6" w14:textId="77777777" w:rsidR="00B96869" w:rsidRPr="005A1C24" w:rsidRDefault="00B96869" w:rsidP="00514946">
      <w:pPr>
        <w:spacing w:line="360" w:lineRule="auto"/>
        <w:rPr>
          <w:sz w:val="28"/>
          <w:szCs w:val="28"/>
          <w:lang w:val="en-ZA"/>
        </w:rPr>
      </w:pPr>
    </w:p>
    <w:p w14:paraId="71595523" w14:textId="7243BE99" w:rsidR="0025573A" w:rsidRPr="00F54F68" w:rsidRDefault="00F54F68" w:rsidP="00F54F68">
      <w:pPr>
        <w:spacing w:line="360" w:lineRule="auto"/>
        <w:jc w:val="both"/>
        <w:rPr>
          <w:sz w:val="28"/>
          <w:szCs w:val="28"/>
          <w:lang w:val="en-ZA"/>
        </w:rPr>
      </w:pPr>
      <w:r w:rsidRPr="005A1C24">
        <w:rPr>
          <w:sz w:val="28"/>
          <w:szCs w:val="28"/>
          <w:lang w:val="en-ZA"/>
        </w:rPr>
        <w:t>[19]</w:t>
      </w:r>
      <w:r w:rsidRPr="005A1C24">
        <w:rPr>
          <w:sz w:val="28"/>
          <w:szCs w:val="28"/>
          <w:lang w:val="en-ZA"/>
        </w:rPr>
        <w:tab/>
      </w:r>
      <w:r w:rsidR="009F217A" w:rsidRPr="00F54F68">
        <w:rPr>
          <w:sz w:val="28"/>
          <w:szCs w:val="28"/>
          <w:lang w:val="en-ZA"/>
        </w:rPr>
        <w:t>In the result, the following order is made:</w:t>
      </w:r>
    </w:p>
    <w:p w14:paraId="0B2411E9" w14:textId="25B4E328" w:rsidR="0025573A" w:rsidRPr="005A1C24" w:rsidRDefault="0025573A" w:rsidP="0025573A">
      <w:pPr>
        <w:spacing w:line="360" w:lineRule="auto"/>
        <w:jc w:val="both"/>
        <w:rPr>
          <w:bCs/>
          <w:sz w:val="28"/>
          <w:szCs w:val="28"/>
        </w:rPr>
      </w:pPr>
      <w:r w:rsidRPr="005A1C24">
        <w:rPr>
          <w:bCs/>
          <w:sz w:val="28"/>
          <w:szCs w:val="28"/>
        </w:rPr>
        <w:t>1</w:t>
      </w:r>
      <w:r w:rsidRPr="005A1C24">
        <w:rPr>
          <w:bCs/>
          <w:sz w:val="28"/>
          <w:szCs w:val="28"/>
        </w:rPr>
        <w:tab/>
        <w:t>Special leave to appeal is granted.</w:t>
      </w:r>
    </w:p>
    <w:p w14:paraId="01CFC43B" w14:textId="1DD10D1E" w:rsidR="0025573A" w:rsidRPr="005A1C24" w:rsidRDefault="0025573A" w:rsidP="00F031A3">
      <w:pPr>
        <w:spacing w:line="360" w:lineRule="auto"/>
        <w:ind w:left="567" w:hanging="567"/>
        <w:jc w:val="both"/>
        <w:rPr>
          <w:bCs/>
          <w:sz w:val="28"/>
          <w:szCs w:val="28"/>
        </w:rPr>
      </w:pPr>
      <w:r w:rsidRPr="005A1C24">
        <w:rPr>
          <w:bCs/>
          <w:sz w:val="28"/>
          <w:szCs w:val="28"/>
        </w:rPr>
        <w:t>2</w:t>
      </w:r>
      <w:r w:rsidRPr="005A1C24">
        <w:rPr>
          <w:bCs/>
          <w:sz w:val="28"/>
          <w:szCs w:val="28"/>
        </w:rPr>
        <w:tab/>
        <w:t>The appeal (in respect of the condonation application) is upheld, with costs.</w:t>
      </w:r>
    </w:p>
    <w:p w14:paraId="1AA7C1D6" w14:textId="77777777" w:rsidR="0025573A" w:rsidRPr="005A1C24" w:rsidRDefault="0025573A" w:rsidP="00A51E3F">
      <w:pPr>
        <w:spacing w:line="360" w:lineRule="auto"/>
        <w:jc w:val="both"/>
        <w:rPr>
          <w:bCs/>
          <w:sz w:val="28"/>
          <w:szCs w:val="28"/>
        </w:rPr>
      </w:pPr>
      <w:r w:rsidRPr="005A1C24">
        <w:rPr>
          <w:bCs/>
          <w:sz w:val="28"/>
          <w:szCs w:val="28"/>
        </w:rPr>
        <w:t>3</w:t>
      </w:r>
      <w:r w:rsidRPr="005A1C24">
        <w:rPr>
          <w:bCs/>
          <w:sz w:val="28"/>
          <w:szCs w:val="28"/>
        </w:rPr>
        <w:tab/>
        <w:t>The order of the high court, dismissing the application for condonation with costs, is set aside and replaced with the following order:</w:t>
      </w:r>
    </w:p>
    <w:p w14:paraId="493BFDCE" w14:textId="77777777" w:rsidR="00BB4849" w:rsidRPr="005A1C24" w:rsidRDefault="00BB4849" w:rsidP="00BB4849">
      <w:pPr>
        <w:spacing w:line="360" w:lineRule="auto"/>
        <w:ind w:left="426" w:hanging="284"/>
        <w:jc w:val="both"/>
        <w:rPr>
          <w:bCs/>
          <w:iCs/>
          <w:sz w:val="28"/>
          <w:szCs w:val="28"/>
        </w:rPr>
      </w:pPr>
      <w:r w:rsidRPr="005A1C24">
        <w:rPr>
          <w:bCs/>
          <w:iCs/>
          <w:sz w:val="28"/>
          <w:szCs w:val="28"/>
        </w:rPr>
        <w:t>‘(a)</w:t>
      </w:r>
      <w:r w:rsidRPr="005A1C24">
        <w:rPr>
          <w:bCs/>
          <w:iCs/>
          <w:sz w:val="28"/>
          <w:szCs w:val="28"/>
        </w:rPr>
        <w:tab/>
        <w:t>Mosselbaai Boeredienste (Pty) Ltd is granted condonation for its failure to comply with the provisions of uniform rules 50(4)</w:t>
      </w:r>
      <w:r w:rsidRPr="005A1C24">
        <w:rPr>
          <w:bCs/>
          <w:i/>
          <w:iCs/>
          <w:sz w:val="28"/>
          <w:szCs w:val="28"/>
        </w:rPr>
        <w:t>(a)</w:t>
      </w:r>
      <w:r w:rsidRPr="005A1C24">
        <w:rPr>
          <w:bCs/>
          <w:iCs/>
          <w:sz w:val="28"/>
          <w:szCs w:val="28"/>
        </w:rPr>
        <w:t>, 50(7)</w:t>
      </w:r>
      <w:r w:rsidRPr="005A1C24">
        <w:rPr>
          <w:bCs/>
          <w:i/>
          <w:iCs/>
          <w:sz w:val="28"/>
          <w:szCs w:val="28"/>
        </w:rPr>
        <w:t>(a)</w:t>
      </w:r>
      <w:r w:rsidRPr="005A1C24">
        <w:rPr>
          <w:bCs/>
          <w:iCs/>
          <w:sz w:val="28"/>
          <w:szCs w:val="28"/>
        </w:rPr>
        <w:t xml:space="preserve"> and 7(2).</w:t>
      </w:r>
    </w:p>
    <w:p w14:paraId="1D8490D2" w14:textId="77777777" w:rsidR="00BB4849" w:rsidRPr="005A1C24" w:rsidRDefault="00BB4849" w:rsidP="00BB4849">
      <w:pPr>
        <w:spacing w:line="360" w:lineRule="auto"/>
        <w:ind w:left="142"/>
        <w:jc w:val="both"/>
        <w:rPr>
          <w:bCs/>
          <w:iCs/>
          <w:sz w:val="28"/>
          <w:szCs w:val="28"/>
        </w:rPr>
      </w:pPr>
      <w:r w:rsidRPr="005A1C24">
        <w:rPr>
          <w:bCs/>
          <w:iCs/>
          <w:sz w:val="28"/>
          <w:szCs w:val="28"/>
        </w:rPr>
        <w:t xml:space="preserve"> (b)</w:t>
      </w:r>
      <w:r w:rsidRPr="005A1C24">
        <w:rPr>
          <w:bCs/>
          <w:iCs/>
          <w:sz w:val="28"/>
          <w:szCs w:val="28"/>
        </w:rPr>
        <w:tab/>
        <w:t>The appeal is reinstated.’</w:t>
      </w:r>
    </w:p>
    <w:p w14:paraId="7F472E63" w14:textId="450471CE" w:rsidR="007E6820" w:rsidRDefault="00973722" w:rsidP="00A51E3F">
      <w:pPr>
        <w:spacing w:line="360" w:lineRule="auto"/>
        <w:jc w:val="both"/>
        <w:rPr>
          <w:bCs/>
          <w:sz w:val="28"/>
          <w:szCs w:val="28"/>
        </w:rPr>
      </w:pPr>
      <w:r w:rsidRPr="005A1C24">
        <w:rPr>
          <w:bCs/>
          <w:sz w:val="28"/>
          <w:szCs w:val="28"/>
        </w:rPr>
        <w:t>4</w:t>
      </w:r>
      <w:r w:rsidR="00FC7D61" w:rsidRPr="005A1C24">
        <w:rPr>
          <w:bCs/>
          <w:sz w:val="28"/>
          <w:szCs w:val="28"/>
        </w:rPr>
        <w:tab/>
      </w:r>
      <w:r w:rsidR="0025573A" w:rsidRPr="005A1C24">
        <w:rPr>
          <w:bCs/>
          <w:sz w:val="28"/>
          <w:szCs w:val="28"/>
        </w:rPr>
        <w:t xml:space="preserve">The matter is referred to </w:t>
      </w:r>
      <w:r w:rsidR="009D5C3D" w:rsidRPr="005A1C24">
        <w:rPr>
          <w:bCs/>
          <w:iCs/>
          <w:sz w:val="28"/>
          <w:szCs w:val="28"/>
        </w:rPr>
        <w:t xml:space="preserve">the full court </w:t>
      </w:r>
      <w:r w:rsidR="007D1646" w:rsidRPr="005A1C24">
        <w:rPr>
          <w:bCs/>
          <w:iCs/>
          <w:sz w:val="28"/>
          <w:szCs w:val="28"/>
        </w:rPr>
        <w:t xml:space="preserve">of the Free State Division </w:t>
      </w:r>
      <w:r w:rsidR="009D5C3D" w:rsidRPr="005A1C24">
        <w:rPr>
          <w:bCs/>
          <w:iCs/>
          <w:sz w:val="28"/>
          <w:szCs w:val="28"/>
        </w:rPr>
        <w:t xml:space="preserve">of the High Court, Bloemfontein </w:t>
      </w:r>
      <w:r w:rsidR="0025573A" w:rsidRPr="005A1C24">
        <w:rPr>
          <w:bCs/>
          <w:sz w:val="28"/>
          <w:szCs w:val="28"/>
        </w:rPr>
        <w:t>to determine the merits</w:t>
      </w:r>
      <w:r w:rsidR="002C6AE8" w:rsidRPr="005A1C24">
        <w:rPr>
          <w:bCs/>
          <w:sz w:val="28"/>
          <w:szCs w:val="28"/>
        </w:rPr>
        <w:t xml:space="preserve"> of the appeal.</w:t>
      </w:r>
    </w:p>
    <w:p w14:paraId="40470CD8" w14:textId="7D115A57" w:rsidR="009C25FB" w:rsidRDefault="009C25FB" w:rsidP="00A51E3F">
      <w:pPr>
        <w:spacing w:line="360" w:lineRule="auto"/>
        <w:jc w:val="both"/>
        <w:rPr>
          <w:bCs/>
          <w:sz w:val="28"/>
          <w:szCs w:val="28"/>
        </w:rPr>
      </w:pPr>
    </w:p>
    <w:p w14:paraId="00C49224" w14:textId="3D4FDB48" w:rsidR="009C25FB" w:rsidRPr="005A1C24" w:rsidRDefault="009C25FB" w:rsidP="00A51E3F">
      <w:pPr>
        <w:spacing w:line="360" w:lineRule="auto"/>
        <w:jc w:val="both"/>
        <w:rPr>
          <w:bCs/>
          <w:iCs/>
          <w:sz w:val="28"/>
          <w:szCs w:val="28"/>
        </w:rPr>
      </w:pPr>
    </w:p>
    <w:p w14:paraId="45E1CD40" w14:textId="2CFAA040" w:rsidR="00476F3A" w:rsidRPr="005A1C24" w:rsidRDefault="009C25FB" w:rsidP="00CB2ABC">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28BE3B9" w14:textId="26F29B3F" w:rsidR="00476F3A" w:rsidRPr="005A1C24" w:rsidRDefault="00476F3A" w:rsidP="00CB2ABC">
      <w:pPr>
        <w:spacing w:line="360" w:lineRule="auto"/>
        <w:jc w:val="right"/>
        <w:rPr>
          <w:sz w:val="28"/>
          <w:szCs w:val="28"/>
        </w:rPr>
      </w:pPr>
      <w:r w:rsidRPr="005A1C24">
        <w:rPr>
          <w:sz w:val="28"/>
          <w:szCs w:val="28"/>
        </w:rPr>
        <w:t>________________________</w:t>
      </w:r>
    </w:p>
    <w:p w14:paraId="25A4D517" w14:textId="1294B31F" w:rsidR="00476F3A" w:rsidRPr="005A1C24" w:rsidRDefault="006646CA" w:rsidP="00CB2ABC">
      <w:pPr>
        <w:spacing w:line="360" w:lineRule="auto"/>
        <w:jc w:val="right"/>
        <w:rPr>
          <w:sz w:val="28"/>
          <w:szCs w:val="28"/>
        </w:rPr>
      </w:pPr>
      <w:r w:rsidRPr="005A1C24">
        <w:rPr>
          <w:sz w:val="28"/>
          <w:szCs w:val="28"/>
        </w:rPr>
        <w:t>Z CARELSE</w:t>
      </w:r>
      <w:r w:rsidR="00721196" w:rsidRPr="005A1C24">
        <w:rPr>
          <w:sz w:val="28"/>
          <w:szCs w:val="28"/>
        </w:rPr>
        <w:t xml:space="preserve"> JA</w:t>
      </w:r>
    </w:p>
    <w:p w14:paraId="2B095056" w14:textId="2C0A164C" w:rsidR="00476F3A" w:rsidRPr="005A1C24" w:rsidRDefault="00476F3A" w:rsidP="00CB2ABC">
      <w:pPr>
        <w:spacing w:line="360" w:lineRule="auto"/>
        <w:jc w:val="right"/>
        <w:rPr>
          <w:sz w:val="28"/>
          <w:szCs w:val="28"/>
        </w:rPr>
      </w:pPr>
      <w:r w:rsidRPr="005A1C24">
        <w:rPr>
          <w:sz w:val="28"/>
          <w:szCs w:val="28"/>
        </w:rPr>
        <w:t>JUDGE OF APPEAL</w:t>
      </w:r>
    </w:p>
    <w:p w14:paraId="1A062F16" w14:textId="7A4931C9" w:rsidR="001B1493" w:rsidRPr="005A1C24" w:rsidRDefault="001B1493" w:rsidP="00CB2ABC">
      <w:pPr>
        <w:spacing w:line="360" w:lineRule="auto"/>
        <w:rPr>
          <w:sz w:val="28"/>
          <w:szCs w:val="28"/>
        </w:rPr>
      </w:pPr>
      <w:r w:rsidRPr="005A1C24">
        <w:rPr>
          <w:sz w:val="28"/>
          <w:szCs w:val="28"/>
        </w:rPr>
        <w:br w:type="page"/>
      </w:r>
    </w:p>
    <w:p w14:paraId="0CEEBFD1" w14:textId="77777777" w:rsidR="001B1493" w:rsidRPr="005A1C24" w:rsidRDefault="001B1493" w:rsidP="00CB2ABC">
      <w:pPr>
        <w:spacing w:line="360" w:lineRule="auto"/>
        <w:rPr>
          <w:sz w:val="28"/>
          <w:szCs w:val="28"/>
        </w:rPr>
      </w:pPr>
      <w:r w:rsidRPr="005A1C24">
        <w:rPr>
          <w:sz w:val="28"/>
          <w:szCs w:val="28"/>
        </w:rPr>
        <w:lastRenderedPageBreak/>
        <w:t xml:space="preserve">Appearances </w:t>
      </w:r>
    </w:p>
    <w:p w14:paraId="3E4159F1" w14:textId="77777777" w:rsidR="001B1493" w:rsidRPr="005A1C24" w:rsidRDefault="001B1493" w:rsidP="00CB2ABC">
      <w:pPr>
        <w:spacing w:line="360" w:lineRule="auto"/>
        <w:rPr>
          <w:sz w:val="28"/>
          <w:szCs w:val="28"/>
        </w:rPr>
      </w:pPr>
    </w:p>
    <w:p w14:paraId="6C24420C" w14:textId="0C851340" w:rsidR="001B1493" w:rsidRPr="005A1C24" w:rsidRDefault="001B1493" w:rsidP="00CB2ABC">
      <w:pPr>
        <w:spacing w:line="360" w:lineRule="auto"/>
        <w:rPr>
          <w:sz w:val="28"/>
          <w:szCs w:val="28"/>
        </w:rPr>
      </w:pPr>
      <w:r w:rsidRPr="005A1C24">
        <w:rPr>
          <w:sz w:val="28"/>
          <w:szCs w:val="28"/>
        </w:rPr>
        <w:t>For appellant:</w:t>
      </w:r>
      <w:r w:rsidRPr="005A1C24">
        <w:rPr>
          <w:sz w:val="28"/>
          <w:szCs w:val="28"/>
        </w:rPr>
        <w:tab/>
      </w:r>
      <w:r w:rsidR="009D5DE3" w:rsidRPr="005A1C24">
        <w:rPr>
          <w:sz w:val="28"/>
          <w:szCs w:val="28"/>
          <w:lang w:val="en"/>
        </w:rPr>
        <w:t>C D Pienaar</w:t>
      </w:r>
    </w:p>
    <w:p w14:paraId="4606BBD9" w14:textId="3FD0D325" w:rsidR="001B1493" w:rsidRPr="005A1C24" w:rsidRDefault="001B1493" w:rsidP="00CB2ABC">
      <w:pPr>
        <w:spacing w:line="360" w:lineRule="auto"/>
        <w:rPr>
          <w:bCs/>
          <w:sz w:val="28"/>
          <w:szCs w:val="28"/>
        </w:rPr>
      </w:pPr>
      <w:r w:rsidRPr="005A1C24">
        <w:rPr>
          <w:bCs/>
          <w:sz w:val="28"/>
          <w:szCs w:val="28"/>
        </w:rPr>
        <w:t xml:space="preserve">Instructed by: </w:t>
      </w:r>
      <w:r w:rsidR="009D5DE3" w:rsidRPr="005A1C24">
        <w:rPr>
          <w:bCs/>
          <w:sz w:val="28"/>
          <w:szCs w:val="28"/>
        </w:rPr>
        <w:t>Oosthuizen Marais &amp; Pretorius Inc, Mosselbaai</w:t>
      </w:r>
    </w:p>
    <w:p w14:paraId="0B61467B" w14:textId="78CC3C88" w:rsidR="001B1493" w:rsidRPr="005A1C24" w:rsidRDefault="009D5DE3" w:rsidP="00CB2ABC">
      <w:pPr>
        <w:spacing w:line="360" w:lineRule="auto"/>
        <w:ind w:firstLine="1701"/>
        <w:rPr>
          <w:bCs/>
          <w:sz w:val="28"/>
          <w:szCs w:val="28"/>
        </w:rPr>
      </w:pPr>
      <w:r w:rsidRPr="005A1C24">
        <w:rPr>
          <w:bCs/>
          <w:sz w:val="28"/>
          <w:szCs w:val="28"/>
        </w:rPr>
        <w:t>Phatshoane Henney</w:t>
      </w:r>
      <w:r w:rsidR="001B1493" w:rsidRPr="005A1C24">
        <w:rPr>
          <w:bCs/>
          <w:sz w:val="28"/>
          <w:szCs w:val="28"/>
        </w:rPr>
        <w:t>, Bloemfontein</w:t>
      </w:r>
    </w:p>
    <w:p w14:paraId="2DD99D93" w14:textId="3E948530" w:rsidR="001B1493" w:rsidRPr="005A1C24" w:rsidRDefault="001B1493" w:rsidP="00CB2ABC">
      <w:pPr>
        <w:spacing w:line="360" w:lineRule="auto"/>
        <w:rPr>
          <w:bCs/>
          <w:sz w:val="28"/>
          <w:szCs w:val="28"/>
        </w:rPr>
      </w:pPr>
    </w:p>
    <w:p w14:paraId="107ECF6C" w14:textId="389B76D9" w:rsidR="001B1493" w:rsidRPr="005A1C24" w:rsidRDefault="00AD3BBD" w:rsidP="00CB2ABC">
      <w:pPr>
        <w:spacing w:line="360" w:lineRule="auto"/>
        <w:rPr>
          <w:sz w:val="28"/>
          <w:szCs w:val="28"/>
        </w:rPr>
      </w:pPr>
      <w:r w:rsidRPr="005A1C24">
        <w:rPr>
          <w:sz w:val="28"/>
          <w:szCs w:val="28"/>
        </w:rPr>
        <w:t>For respondent:</w:t>
      </w:r>
      <w:r w:rsidRPr="005A1C24">
        <w:rPr>
          <w:sz w:val="28"/>
          <w:szCs w:val="28"/>
        </w:rPr>
        <w:tab/>
      </w:r>
      <w:r w:rsidRPr="005A1C24">
        <w:rPr>
          <w:sz w:val="28"/>
          <w:szCs w:val="28"/>
          <w:lang w:val="en"/>
        </w:rPr>
        <w:t>A P Berry</w:t>
      </w:r>
    </w:p>
    <w:p w14:paraId="403428B2" w14:textId="724DD9FF" w:rsidR="001B1493" w:rsidRPr="00E2374C" w:rsidRDefault="00AD3BBD" w:rsidP="00AD3BBD">
      <w:pPr>
        <w:spacing w:line="360" w:lineRule="auto"/>
        <w:ind w:left="459" w:firstLine="1701"/>
        <w:rPr>
          <w:bCs/>
          <w:sz w:val="28"/>
          <w:szCs w:val="28"/>
        </w:rPr>
      </w:pPr>
      <w:r w:rsidRPr="005A1C24">
        <w:rPr>
          <w:bCs/>
          <w:sz w:val="28"/>
          <w:szCs w:val="28"/>
        </w:rPr>
        <w:t>Pieter Badenhorst Attorneys</w:t>
      </w:r>
      <w:r w:rsidR="001B1493" w:rsidRPr="005A1C24">
        <w:rPr>
          <w:bCs/>
          <w:sz w:val="28"/>
          <w:szCs w:val="28"/>
        </w:rPr>
        <w:t>, Bloemfontein.</w:t>
      </w:r>
    </w:p>
    <w:p w14:paraId="790CE933" w14:textId="7A578B63" w:rsidR="008E5529" w:rsidRPr="00E2374C" w:rsidRDefault="008E5529" w:rsidP="001B1493">
      <w:pPr>
        <w:pStyle w:val="Pa3"/>
        <w:spacing w:line="360" w:lineRule="auto"/>
        <w:rPr>
          <w:rFonts w:ascii="Times New Roman" w:hAnsi="Times New Roman"/>
          <w:sz w:val="28"/>
          <w:szCs w:val="28"/>
        </w:rPr>
      </w:pPr>
    </w:p>
    <w:p w14:paraId="49AFAA3C" w14:textId="5FC879CC" w:rsidR="00D82BFE" w:rsidRPr="00E2374C" w:rsidRDefault="00D82BFE" w:rsidP="00003363">
      <w:pPr>
        <w:spacing w:line="360" w:lineRule="auto"/>
        <w:jc w:val="both"/>
        <w:rPr>
          <w:sz w:val="28"/>
          <w:szCs w:val="28"/>
        </w:rPr>
      </w:pPr>
    </w:p>
    <w:sectPr w:rsidR="00D82BFE" w:rsidRPr="00E2374C" w:rsidSect="00D3605A">
      <w:headerReference w:type="even" r:id="rId9"/>
      <w:headerReference w:type="defaul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C6342" w14:textId="77777777" w:rsidR="00BD5BE0" w:rsidRDefault="00BD5BE0" w:rsidP="00A91C4B">
      <w:r>
        <w:separator/>
      </w:r>
    </w:p>
  </w:endnote>
  <w:endnote w:type="continuationSeparator" w:id="0">
    <w:p w14:paraId="1D2519A7" w14:textId="77777777" w:rsidR="00BD5BE0" w:rsidRDefault="00BD5BE0" w:rsidP="00A9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FFD78" w14:textId="77777777" w:rsidR="00BD5BE0" w:rsidRDefault="00BD5BE0" w:rsidP="00A91C4B">
      <w:r>
        <w:separator/>
      </w:r>
    </w:p>
  </w:footnote>
  <w:footnote w:type="continuationSeparator" w:id="0">
    <w:p w14:paraId="53F2792B" w14:textId="77777777" w:rsidR="00BD5BE0" w:rsidRDefault="00BD5BE0" w:rsidP="00A91C4B">
      <w:r>
        <w:continuationSeparator/>
      </w:r>
    </w:p>
  </w:footnote>
  <w:footnote w:id="1">
    <w:p w14:paraId="034DB91C" w14:textId="4FB7A1CA" w:rsidR="00854D2C" w:rsidRPr="0092081C" w:rsidRDefault="00854D2C" w:rsidP="00296D49">
      <w:pPr>
        <w:pStyle w:val="FootnoteText"/>
        <w:jc w:val="both"/>
        <w:rPr>
          <w:lang w:val="en-ZA"/>
        </w:rPr>
      </w:pPr>
      <w:r w:rsidRPr="0092081C">
        <w:rPr>
          <w:rStyle w:val="FootnoteReference"/>
        </w:rPr>
        <w:footnoteRef/>
      </w:r>
      <w:r w:rsidRPr="0092081C">
        <w:t xml:space="preserve"> </w:t>
      </w:r>
      <w:r w:rsidR="008744B2" w:rsidRPr="0092081C">
        <w:rPr>
          <w:lang w:val="en-ZA"/>
        </w:rPr>
        <w:t>Rule 51</w:t>
      </w:r>
      <w:r w:rsidRPr="0092081C">
        <w:rPr>
          <w:lang w:val="en-ZA"/>
        </w:rPr>
        <w:t xml:space="preserve">(3) of the </w:t>
      </w:r>
      <w:r w:rsidR="0006518D" w:rsidRPr="0092081C">
        <w:rPr>
          <w:lang w:val="en-ZA"/>
        </w:rPr>
        <w:t>Magistrates</w:t>
      </w:r>
      <w:r w:rsidR="008D07B5" w:rsidRPr="0092081C">
        <w:rPr>
          <w:lang w:val="en-ZA"/>
        </w:rPr>
        <w:t>’</w:t>
      </w:r>
      <w:r w:rsidR="0006518D" w:rsidRPr="0092081C">
        <w:rPr>
          <w:lang w:val="en-ZA"/>
        </w:rPr>
        <w:t xml:space="preserve"> Court’s</w:t>
      </w:r>
      <w:r w:rsidR="00CD5C94" w:rsidRPr="0092081C">
        <w:rPr>
          <w:lang w:val="en-ZA"/>
        </w:rPr>
        <w:t xml:space="preserve"> Rules </w:t>
      </w:r>
      <w:r w:rsidR="00B62C2E" w:rsidRPr="0092081C">
        <w:rPr>
          <w:lang w:val="en-ZA"/>
        </w:rPr>
        <w:t>provides that ‘</w:t>
      </w:r>
      <w:r w:rsidR="007F61E3" w:rsidRPr="0092081C">
        <w:rPr>
          <w:lang w:val="en-ZA"/>
        </w:rPr>
        <w:t>[</w:t>
      </w:r>
      <w:r w:rsidR="00B62C2E" w:rsidRPr="0092081C">
        <w:rPr>
          <w:lang w:val="en-ZA"/>
        </w:rPr>
        <w:t>a</w:t>
      </w:r>
      <w:r w:rsidR="007F61E3" w:rsidRPr="0092081C">
        <w:rPr>
          <w:lang w:val="en-ZA"/>
        </w:rPr>
        <w:t>]</w:t>
      </w:r>
      <w:r w:rsidR="00B62C2E" w:rsidRPr="0092081C">
        <w:rPr>
          <w:lang w:val="en-ZA"/>
        </w:rPr>
        <w:t>n appeal may be noted within 20 days after the date of a judgment appealed against or within 20 days after the registrar or clerk of the court has supplied a copy of the judgment in writing to the party applying therefor, which ever period shall be the longer.’</w:t>
      </w:r>
    </w:p>
  </w:footnote>
  <w:footnote w:id="2">
    <w:p w14:paraId="71C0CF6F" w14:textId="483F3250" w:rsidR="005D58E5" w:rsidRPr="0092081C" w:rsidRDefault="005D58E5" w:rsidP="00296D49">
      <w:pPr>
        <w:pStyle w:val="FootnoteText"/>
        <w:jc w:val="both"/>
        <w:rPr>
          <w:lang w:val="en-ZA"/>
        </w:rPr>
      </w:pPr>
      <w:r w:rsidRPr="0092081C">
        <w:rPr>
          <w:rStyle w:val="FootnoteReference"/>
        </w:rPr>
        <w:footnoteRef/>
      </w:r>
      <w:r w:rsidRPr="0092081C">
        <w:t xml:space="preserve"> </w:t>
      </w:r>
      <w:r w:rsidRPr="0092081C">
        <w:rPr>
          <w:lang w:val="en-ZA"/>
        </w:rPr>
        <w:t>Rule 50(4)</w:t>
      </w:r>
      <w:r w:rsidRPr="0092081C">
        <w:rPr>
          <w:i/>
          <w:lang w:val="en-ZA"/>
        </w:rPr>
        <w:t>(a)</w:t>
      </w:r>
      <w:r w:rsidRPr="0092081C">
        <w:rPr>
          <w:lang w:val="en-ZA"/>
        </w:rPr>
        <w:t xml:space="preserve"> of the Uniform Rules of Court</w:t>
      </w:r>
      <w:r w:rsidR="00B62C2E" w:rsidRPr="0092081C">
        <w:rPr>
          <w:lang w:val="en-ZA"/>
        </w:rPr>
        <w:t xml:space="preserve"> provides that ‘</w:t>
      </w:r>
      <w:r w:rsidR="0095444A" w:rsidRPr="0092081C">
        <w:rPr>
          <w:lang w:val="en-ZA"/>
        </w:rPr>
        <w:t>[</w:t>
      </w:r>
      <w:r w:rsidR="00B62C2E" w:rsidRPr="0092081C">
        <w:rPr>
          <w:lang w:val="en-ZA"/>
        </w:rPr>
        <w:t>t</w:t>
      </w:r>
      <w:r w:rsidR="0095444A" w:rsidRPr="0092081C">
        <w:rPr>
          <w:lang w:val="en-ZA"/>
        </w:rPr>
        <w:t>]</w:t>
      </w:r>
      <w:r w:rsidR="00B62C2E" w:rsidRPr="0092081C">
        <w:rPr>
          <w:lang w:val="en-ZA"/>
        </w:rPr>
        <w:t xml:space="preserve">he appellant shall, within 40 days of noting the appeal, apply to the registrar in writing and with notice </w:t>
      </w:r>
      <w:r w:rsidR="00B43198" w:rsidRPr="0092081C">
        <w:rPr>
          <w:lang w:val="en-ZA"/>
        </w:rPr>
        <w:t>to all other parties for the assignment of a date for the hearing of the appeal and shall at the same time make available to the registrar in writing his full residential and postal addresses and the address of his attorney if he is represented.’</w:t>
      </w:r>
      <w:r w:rsidR="0006518D" w:rsidRPr="0092081C">
        <w:rPr>
          <w:lang w:val="en-ZA"/>
        </w:rPr>
        <w:t xml:space="preserve"> </w:t>
      </w:r>
    </w:p>
  </w:footnote>
  <w:footnote w:id="3">
    <w:p w14:paraId="71E78CE3" w14:textId="0AA8650E" w:rsidR="00014B40" w:rsidRPr="0092081C" w:rsidRDefault="00014B40" w:rsidP="00296D49">
      <w:pPr>
        <w:pStyle w:val="FootnoteText"/>
        <w:jc w:val="both"/>
        <w:rPr>
          <w:lang w:val="en-ZA"/>
        </w:rPr>
      </w:pPr>
      <w:r w:rsidRPr="0092081C">
        <w:rPr>
          <w:rStyle w:val="FootnoteReference"/>
        </w:rPr>
        <w:footnoteRef/>
      </w:r>
      <w:r w:rsidRPr="0092081C">
        <w:t xml:space="preserve"> </w:t>
      </w:r>
      <w:r w:rsidRPr="0092081C">
        <w:rPr>
          <w:lang w:val="en-ZA"/>
        </w:rPr>
        <w:t>Rule 50(7</w:t>
      </w:r>
      <w:r w:rsidRPr="0092081C">
        <w:rPr>
          <w:i/>
          <w:lang w:val="en-ZA"/>
        </w:rPr>
        <w:t xml:space="preserve">)(a) </w:t>
      </w:r>
      <w:r w:rsidRPr="0092081C">
        <w:rPr>
          <w:lang w:val="en-ZA"/>
        </w:rPr>
        <w:t>of the Unifo</w:t>
      </w:r>
      <w:r w:rsidR="00A5725F" w:rsidRPr="0092081C">
        <w:rPr>
          <w:lang w:val="en-ZA"/>
        </w:rPr>
        <w:t>rm Rules of Court provides that ‘</w:t>
      </w:r>
      <w:r w:rsidR="0095444A" w:rsidRPr="0092081C">
        <w:rPr>
          <w:lang w:val="en-ZA"/>
        </w:rPr>
        <w:t>[t]</w:t>
      </w:r>
      <w:r w:rsidR="00A5725F" w:rsidRPr="0092081C">
        <w:rPr>
          <w:lang w:val="en-ZA"/>
        </w:rPr>
        <w:t>he applicant shall simultaneously with the lodging of the application for a date for the hearing of the appeal referred to in subrule (4) lodge with the registrar two copies of the record: Provided that where such an appeal is to be heard by more than two judges, the applicant shall, upon the request of the registrar, lodge a further copy of the record for each additional judge.’</w:t>
      </w:r>
    </w:p>
  </w:footnote>
  <w:footnote w:id="4">
    <w:p w14:paraId="3A19E47B" w14:textId="31B543EC" w:rsidR="00674FA4" w:rsidRPr="0092081C" w:rsidRDefault="00674FA4" w:rsidP="00296D49">
      <w:pPr>
        <w:pStyle w:val="FootnoteText"/>
        <w:jc w:val="both"/>
        <w:rPr>
          <w:lang w:val="en-ZA"/>
        </w:rPr>
      </w:pPr>
      <w:r w:rsidRPr="0092081C">
        <w:rPr>
          <w:rStyle w:val="FootnoteReference"/>
        </w:rPr>
        <w:footnoteRef/>
      </w:r>
      <w:r w:rsidRPr="0092081C">
        <w:t xml:space="preserve"> </w:t>
      </w:r>
      <w:r w:rsidR="008744B2" w:rsidRPr="0092081C">
        <w:t>Rule 7</w:t>
      </w:r>
      <w:r w:rsidR="006701B4" w:rsidRPr="0092081C">
        <w:t>(2) of the U</w:t>
      </w:r>
      <w:r w:rsidR="008744B2" w:rsidRPr="0092081C">
        <w:t>niform Rules of Court provides that ‘the registrar shall not set down any appeal at the instance of an attorney unless such attorney has filed with the registrar a power of attorney authorising him to appeal and such power of attorney shall be filed together with the application for a date of hearing.’</w:t>
      </w:r>
    </w:p>
  </w:footnote>
  <w:footnote w:id="5">
    <w:p w14:paraId="5CCCD42F" w14:textId="494B6DAF" w:rsidR="00DB0456" w:rsidRPr="0092081C" w:rsidRDefault="00DB0456" w:rsidP="00296D49">
      <w:pPr>
        <w:pStyle w:val="FootnoteText"/>
        <w:jc w:val="both"/>
        <w:rPr>
          <w:lang w:val="en-ZA"/>
        </w:rPr>
      </w:pPr>
      <w:r w:rsidRPr="0092081C">
        <w:rPr>
          <w:rStyle w:val="FootnoteReference"/>
        </w:rPr>
        <w:footnoteRef/>
      </w:r>
      <w:r w:rsidRPr="0092081C">
        <w:t xml:space="preserve"> </w:t>
      </w:r>
      <w:r w:rsidR="003163C8" w:rsidRPr="0092081C">
        <w:rPr>
          <w:lang w:val="en-ZA"/>
        </w:rPr>
        <w:t>I</w:t>
      </w:r>
      <w:r w:rsidRPr="0092081C">
        <w:rPr>
          <w:lang w:val="en-ZA"/>
        </w:rPr>
        <w:t>n</w:t>
      </w:r>
      <w:r w:rsidR="003163C8" w:rsidRPr="0092081C">
        <w:rPr>
          <w:lang w:val="en-ZA"/>
        </w:rPr>
        <w:t xml:space="preserve">cluding: </w:t>
      </w:r>
      <w:r w:rsidR="00434631" w:rsidRPr="0092081C">
        <w:rPr>
          <w:lang w:val="en-ZA"/>
        </w:rPr>
        <w:t>‘</w:t>
      </w:r>
      <w:r w:rsidR="003163C8" w:rsidRPr="0092081C">
        <w:rPr>
          <w:lang w:val="en-ZA"/>
        </w:rPr>
        <w:t>. . . that the appeal r</w:t>
      </w:r>
      <w:r w:rsidR="00434631" w:rsidRPr="0092081C">
        <w:rPr>
          <w:lang w:val="en-ZA"/>
        </w:rPr>
        <w:t>aises a substantial point of law;</w:t>
      </w:r>
      <w:r w:rsidR="003163C8" w:rsidRPr="0092081C">
        <w:rPr>
          <w:lang w:val="en-ZA"/>
        </w:rPr>
        <w:t xml:space="preserve"> or that the prospects of success are so strong that a refusal of leave would result in a manifest denial of justice; or that the matter is of very great importance t</w:t>
      </w:r>
      <w:r w:rsidR="00434631" w:rsidRPr="0092081C">
        <w:rPr>
          <w:lang w:val="en-ZA"/>
        </w:rPr>
        <w:t>o the parties or to the public.’</w:t>
      </w:r>
      <w:r w:rsidR="00864474" w:rsidRPr="0092081C">
        <w:rPr>
          <w:lang w:val="en-ZA"/>
        </w:rPr>
        <w:t xml:space="preserve"> </w:t>
      </w:r>
      <w:r w:rsidR="003163C8" w:rsidRPr="0092081C">
        <w:rPr>
          <w:i/>
          <w:lang w:val="en-ZA"/>
        </w:rPr>
        <w:t>Co</w:t>
      </w:r>
      <w:r w:rsidR="0020723B" w:rsidRPr="0092081C">
        <w:rPr>
          <w:i/>
          <w:lang w:val="en-ZA"/>
        </w:rPr>
        <w:t>ok v Morrison and Another</w:t>
      </w:r>
      <w:r w:rsidR="0020723B" w:rsidRPr="0092081C">
        <w:rPr>
          <w:lang w:val="en-ZA"/>
        </w:rPr>
        <w:t xml:space="preserve"> </w:t>
      </w:r>
      <w:r w:rsidR="0020723B" w:rsidRPr="0092081C">
        <w:t>[2019] ZASCA 8; [2019] 3 All SA 673; 2019 (5) SA 51 (SCA)</w:t>
      </w:r>
      <w:r w:rsidR="00864474" w:rsidRPr="0092081C">
        <w:t xml:space="preserve"> para 8</w:t>
      </w:r>
      <w:r w:rsidR="0020723B" w:rsidRPr="0092081C">
        <w:t>.</w:t>
      </w:r>
    </w:p>
  </w:footnote>
  <w:footnote w:id="6">
    <w:p w14:paraId="353C197E" w14:textId="0ADF7F1F" w:rsidR="00CA2E02" w:rsidRPr="0092081C" w:rsidRDefault="00CA2E02" w:rsidP="00296D49">
      <w:pPr>
        <w:pStyle w:val="FootnoteText"/>
        <w:jc w:val="both"/>
        <w:rPr>
          <w:lang w:val="en-ZA"/>
        </w:rPr>
      </w:pPr>
      <w:r w:rsidRPr="0092081C">
        <w:rPr>
          <w:rStyle w:val="FootnoteReference"/>
        </w:rPr>
        <w:footnoteRef/>
      </w:r>
      <w:r w:rsidRPr="0092081C">
        <w:t xml:space="preserve"> </w:t>
      </w:r>
      <w:r w:rsidRPr="0092081C">
        <w:rPr>
          <w:i/>
        </w:rPr>
        <w:t>Van Wyk v Unitas Hospital and Another</w:t>
      </w:r>
      <w:r w:rsidRPr="0092081C">
        <w:t xml:space="preserve"> [2007] ZACC 24; 2008 (2) SA 4</w:t>
      </w:r>
      <w:r w:rsidR="009B6284" w:rsidRPr="0092081C">
        <w:t>72 (CC); 2008 (4) BCLR 442 (CC) para</w:t>
      </w:r>
      <w:r w:rsidR="000B611B" w:rsidRPr="0092081C">
        <w:t xml:space="preserve"> 20; </w:t>
      </w:r>
      <w:r w:rsidR="000B611B" w:rsidRPr="0092081C">
        <w:rPr>
          <w:i/>
        </w:rPr>
        <w:t>Brummer v Gorfil Brothers Investments (Pty) Ltd and Others</w:t>
      </w:r>
      <w:r w:rsidR="000B611B" w:rsidRPr="0092081C">
        <w:t xml:space="preserve"> </w:t>
      </w:r>
      <w:r w:rsidR="0096125C" w:rsidRPr="0092081C">
        <w:t xml:space="preserve">[2000] ZACC 3; </w:t>
      </w:r>
      <w:r w:rsidR="000B611B" w:rsidRPr="0092081C">
        <w:t>2000 (2) SA 837 (CC); 2000 (5)</w:t>
      </w:r>
      <w:r w:rsidR="005C0AAA" w:rsidRPr="0092081C">
        <w:t xml:space="preserve"> BCLR 465 (CC) para 3</w:t>
      </w:r>
      <w:r w:rsidR="00507CBA" w:rsidRPr="0092081C">
        <w:t xml:space="preserve">; </w:t>
      </w:r>
      <w:r w:rsidR="001160CF" w:rsidRPr="0092081C">
        <w:rPr>
          <w:i/>
        </w:rPr>
        <w:t xml:space="preserve">PAF </w:t>
      </w:r>
      <w:r w:rsidR="001160CF" w:rsidRPr="0092081C">
        <w:t xml:space="preserve">v </w:t>
      </w:r>
      <w:r w:rsidR="001160CF" w:rsidRPr="0092081C">
        <w:rPr>
          <w:i/>
        </w:rPr>
        <w:t xml:space="preserve">SCF </w:t>
      </w:r>
      <w:r w:rsidR="001160CF" w:rsidRPr="0092081C">
        <w:t>[2022</w:t>
      </w:r>
      <w:r w:rsidR="00507CBA" w:rsidRPr="0092081C">
        <w:t>]</w:t>
      </w:r>
      <w:r w:rsidR="001160CF" w:rsidRPr="0092081C">
        <w:t xml:space="preserve"> ZASCA 101</w:t>
      </w:r>
      <w:r w:rsidR="00507CBA" w:rsidRPr="0092081C">
        <w:t xml:space="preserve"> 2022 (6) SA 162 (SCA)</w:t>
      </w:r>
      <w:r w:rsidR="007E6CE4" w:rsidRPr="0092081C">
        <w:t>.</w:t>
      </w:r>
    </w:p>
  </w:footnote>
  <w:footnote w:id="7">
    <w:p w14:paraId="26F99C79" w14:textId="10520E55" w:rsidR="0096505A" w:rsidRPr="0092081C" w:rsidRDefault="0096505A" w:rsidP="00296D49">
      <w:pPr>
        <w:pStyle w:val="FootnoteText"/>
        <w:jc w:val="both"/>
        <w:rPr>
          <w:lang w:val="en-ZA"/>
        </w:rPr>
      </w:pPr>
      <w:r w:rsidRPr="0092081C">
        <w:rPr>
          <w:rStyle w:val="FootnoteReference"/>
        </w:rPr>
        <w:footnoteRef/>
      </w:r>
      <w:r w:rsidRPr="0092081C">
        <w:t xml:space="preserve"> </w:t>
      </w:r>
      <w:r w:rsidRPr="0092081C">
        <w:rPr>
          <w:i/>
          <w:lang w:val="en-ZA"/>
        </w:rPr>
        <w:t>Valor IT v Premier, North West Province and Others</w:t>
      </w:r>
      <w:r w:rsidRPr="0092081C">
        <w:rPr>
          <w:lang w:val="en-ZA"/>
        </w:rPr>
        <w:t xml:space="preserve"> [2020] ZASCA 62;</w:t>
      </w:r>
      <w:r w:rsidR="0020723B" w:rsidRPr="0092081C">
        <w:rPr>
          <w:lang w:val="en-ZA"/>
        </w:rPr>
        <w:t xml:space="preserve"> [2020] 3 All SA 397;</w:t>
      </w:r>
      <w:r w:rsidRPr="0092081C">
        <w:rPr>
          <w:lang w:val="en-ZA"/>
        </w:rPr>
        <w:t xml:space="preserve"> 2021 (1) SA 42 (SCA) 42 (SCA) para 38</w:t>
      </w:r>
      <w:r w:rsidR="000C51C1" w:rsidRPr="0092081C">
        <w:rPr>
          <w:lang w:val="en-ZA"/>
        </w:rPr>
        <w:t>.</w:t>
      </w:r>
    </w:p>
  </w:footnote>
  <w:footnote w:id="8">
    <w:p w14:paraId="3D1C920C" w14:textId="430A6710" w:rsidR="00F04E6C" w:rsidRPr="0092081C" w:rsidRDefault="00F04E6C" w:rsidP="00BE0C0F">
      <w:pPr>
        <w:pStyle w:val="FootnoteText"/>
        <w:jc w:val="both"/>
        <w:rPr>
          <w:lang w:val="en-ZA"/>
        </w:rPr>
      </w:pPr>
      <w:r w:rsidRPr="0092081C">
        <w:rPr>
          <w:rStyle w:val="FootnoteReference"/>
        </w:rPr>
        <w:footnoteRef/>
      </w:r>
      <w:r w:rsidRPr="0092081C">
        <w:t xml:space="preserve"> In the Oxford Learners Dictionary, ‘spoofed’ is defined as </w:t>
      </w:r>
      <w:r w:rsidR="008534AC" w:rsidRPr="0092081C">
        <w:t>the practice of sending emails that appear to come from somebody’s email address</w:t>
      </w:r>
      <w:r w:rsidR="007B0703" w:rsidRPr="0092081C">
        <w:t xml:space="preserve">. </w:t>
      </w:r>
      <w:hyperlink r:id="rId1" w:history="1">
        <w:r w:rsidR="005C5472" w:rsidRPr="0092081C">
          <w:rPr>
            <w:rStyle w:val="Hyperlink"/>
            <w:color w:val="auto"/>
            <w:u w:val="none"/>
          </w:rPr>
          <w:t>https://www.oxfordlearnersdictionaries.com/definition/english/spoof</w:t>
        </w:r>
      </w:hyperlink>
      <w:r w:rsidR="005C5472" w:rsidRPr="0092081C">
        <w:t xml:space="preserve"> 2?q</w:t>
      </w:r>
      <w:r w:rsidR="00FE76B0" w:rsidRPr="0092081C">
        <w:t>=spoofed. Accessed on 30 May 2023.</w:t>
      </w:r>
    </w:p>
  </w:footnote>
  <w:footnote w:id="9">
    <w:p w14:paraId="266928CE" w14:textId="4CD46BE2" w:rsidR="0087260C" w:rsidRPr="0092081C" w:rsidRDefault="0087260C" w:rsidP="00296D49">
      <w:pPr>
        <w:pStyle w:val="FootnoteText"/>
        <w:jc w:val="both"/>
        <w:rPr>
          <w:lang w:val="en-ZA"/>
        </w:rPr>
      </w:pPr>
      <w:r w:rsidRPr="0092081C">
        <w:rPr>
          <w:rStyle w:val="FootnoteReference"/>
        </w:rPr>
        <w:footnoteRef/>
      </w:r>
      <w:r w:rsidRPr="0092081C">
        <w:t xml:space="preserve"> </w:t>
      </w:r>
      <w:r w:rsidRPr="0092081C">
        <w:rPr>
          <w:i/>
          <w:lang w:val="en-ZA"/>
        </w:rPr>
        <w:t xml:space="preserve">Eriksen Motors (Welkom) Ltd v Protea Motors, Warrenton and another </w:t>
      </w:r>
      <w:r w:rsidRPr="0092081C">
        <w:rPr>
          <w:lang w:val="en-ZA"/>
        </w:rPr>
        <w:t>[1973] 4 ALL SA 116 (A). Se</w:t>
      </w:r>
      <w:r w:rsidR="00346126" w:rsidRPr="0092081C">
        <w:rPr>
          <w:lang w:val="en-ZA"/>
        </w:rPr>
        <w:t xml:space="preserve">e a more recent judgment, </w:t>
      </w:r>
      <w:r w:rsidR="00346126" w:rsidRPr="0092081C">
        <w:rPr>
          <w:i/>
          <w:lang w:val="en-ZA"/>
        </w:rPr>
        <w:t>Stabilpave (Pty) Ltd v South African Revenue Services</w:t>
      </w:r>
      <w:r w:rsidR="00346126" w:rsidRPr="0092081C">
        <w:rPr>
          <w:lang w:val="en-ZA"/>
        </w:rPr>
        <w:t xml:space="preserve"> [2013] ZASCA 128; 2014 (1) </w:t>
      </w:r>
      <w:r w:rsidR="0023241F" w:rsidRPr="0092081C">
        <w:rPr>
          <w:lang w:val="en-ZA"/>
        </w:rPr>
        <w:t xml:space="preserve">SA 350 (SCA) </w:t>
      </w:r>
      <w:r w:rsidR="00346126" w:rsidRPr="0092081C">
        <w:rPr>
          <w:lang w:val="en-ZA"/>
        </w:rPr>
        <w:t>para 9</w:t>
      </w:r>
      <w:r w:rsidR="0023241F" w:rsidRPr="0092081C">
        <w:rPr>
          <w:lang w:val="en-ZA"/>
        </w:rPr>
        <w:t>.</w:t>
      </w:r>
    </w:p>
  </w:footnote>
  <w:footnote w:id="10">
    <w:p w14:paraId="0A8A664D" w14:textId="4A528354" w:rsidR="000B2749" w:rsidRPr="0092081C" w:rsidRDefault="000B2749" w:rsidP="00296D49">
      <w:pPr>
        <w:pStyle w:val="FootnoteText"/>
        <w:jc w:val="both"/>
        <w:rPr>
          <w:lang w:val="en-ZA"/>
        </w:rPr>
      </w:pPr>
      <w:r w:rsidRPr="0092081C">
        <w:rPr>
          <w:rStyle w:val="FootnoteReference"/>
        </w:rPr>
        <w:footnoteRef/>
      </w:r>
      <w:r w:rsidRPr="0092081C">
        <w:t xml:space="preserve"> </w:t>
      </w:r>
      <w:r w:rsidR="00133E46" w:rsidRPr="0092081C">
        <w:rPr>
          <w:i/>
          <w:lang w:val="en-ZA"/>
        </w:rPr>
        <w:t>Galactic Auto v Pty Ltd v Andre Venter</w:t>
      </w:r>
      <w:r w:rsidR="00133E46" w:rsidRPr="0092081C">
        <w:rPr>
          <w:lang w:val="en-ZA"/>
        </w:rPr>
        <w:t xml:space="preserve"> [2019]</w:t>
      </w:r>
      <w:r w:rsidR="0055053C" w:rsidRPr="0092081C">
        <w:rPr>
          <w:lang w:val="en-ZA"/>
        </w:rPr>
        <w:t xml:space="preserve"> ZALMPPHC 27.</w:t>
      </w:r>
    </w:p>
  </w:footnote>
  <w:footnote w:id="11">
    <w:p w14:paraId="7DBC5B38" w14:textId="3A8D4865" w:rsidR="00235DAB" w:rsidRPr="0092081C" w:rsidRDefault="00235DAB" w:rsidP="00296D49">
      <w:pPr>
        <w:pStyle w:val="FootnoteText"/>
        <w:jc w:val="both"/>
        <w:rPr>
          <w:lang w:val="en-ZA"/>
        </w:rPr>
      </w:pPr>
      <w:r w:rsidRPr="0092081C">
        <w:rPr>
          <w:rStyle w:val="FootnoteReference"/>
        </w:rPr>
        <w:footnoteRef/>
      </w:r>
      <w:r w:rsidRPr="0092081C">
        <w:t xml:space="preserve"> </w:t>
      </w:r>
      <w:r w:rsidRPr="0092081C">
        <w:rPr>
          <w:i/>
          <w:lang w:val="en-ZA"/>
        </w:rPr>
        <w:t>Mannesmann Demag (Pty) Ltd v Romatex Ltd and Another</w:t>
      </w:r>
      <w:r w:rsidRPr="0092081C">
        <w:rPr>
          <w:lang w:val="en-ZA"/>
        </w:rPr>
        <w:t xml:space="preserve"> [1988] 2 ALL SA 353 (D).</w:t>
      </w:r>
    </w:p>
  </w:footnote>
  <w:footnote w:id="12">
    <w:p w14:paraId="5FD913B8" w14:textId="5E6F4BF2" w:rsidR="00DD0C3D" w:rsidRPr="0092081C" w:rsidRDefault="00DD0C3D" w:rsidP="00296D49">
      <w:pPr>
        <w:pStyle w:val="FootnoteText"/>
        <w:jc w:val="both"/>
        <w:rPr>
          <w:lang w:val="en-ZA"/>
        </w:rPr>
      </w:pPr>
      <w:r w:rsidRPr="0092081C">
        <w:rPr>
          <w:rStyle w:val="FootnoteReference"/>
        </w:rPr>
        <w:footnoteRef/>
      </w:r>
      <w:r w:rsidR="00E0688F" w:rsidRPr="0092081C">
        <w:t xml:space="preserve"> </w:t>
      </w:r>
      <w:r w:rsidR="00E0688F" w:rsidRPr="0092081C">
        <w:rPr>
          <w:i/>
          <w:lang w:val="en-ZA"/>
        </w:rPr>
        <w:t>Andre Kock en S</w:t>
      </w:r>
      <w:r w:rsidR="005557CE" w:rsidRPr="0092081C">
        <w:rPr>
          <w:i/>
          <w:lang w:val="en-ZA"/>
        </w:rPr>
        <w:t>eun</w:t>
      </w:r>
      <w:r w:rsidR="00E0688F" w:rsidRPr="0092081C">
        <w:rPr>
          <w:i/>
          <w:lang w:val="en-ZA"/>
        </w:rPr>
        <w:t xml:space="preserve"> Vrystaat</w:t>
      </w:r>
      <w:r w:rsidR="00D66763" w:rsidRPr="0092081C">
        <w:rPr>
          <w:i/>
          <w:lang w:val="en-ZA"/>
        </w:rPr>
        <w:t xml:space="preserve"> </w:t>
      </w:r>
      <w:r w:rsidR="00E0688F" w:rsidRPr="0092081C">
        <w:rPr>
          <w:i/>
          <w:lang w:val="en-ZA"/>
        </w:rPr>
        <w:t>(Pty)</w:t>
      </w:r>
      <w:r w:rsidR="00D66763" w:rsidRPr="0092081C">
        <w:rPr>
          <w:i/>
          <w:lang w:val="en-ZA"/>
        </w:rPr>
        <w:t xml:space="preserve"> </w:t>
      </w:r>
      <w:r w:rsidR="00E0688F" w:rsidRPr="0092081C">
        <w:rPr>
          <w:i/>
          <w:lang w:val="en-ZA"/>
        </w:rPr>
        <w:t xml:space="preserve">Ltd v </w:t>
      </w:r>
      <w:r w:rsidR="00D66763" w:rsidRPr="0092081C">
        <w:rPr>
          <w:i/>
          <w:lang w:val="en-ZA"/>
        </w:rPr>
        <w:t xml:space="preserve">Willem Stephanus </w:t>
      </w:r>
      <w:r w:rsidR="00E0688F" w:rsidRPr="0092081C">
        <w:rPr>
          <w:i/>
          <w:lang w:val="en-ZA"/>
        </w:rPr>
        <w:t>Snyman N.O</w:t>
      </w:r>
      <w:r w:rsidR="00E0688F" w:rsidRPr="0092081C">
        <w:t xml:space="preserve"> </w:t>
      </w:r>
      <w:r w:rsidR="00D66763" w:rsidRPr="0092081C">
        <w:t>and Another [</w:t>
      </w:r>
      <w:r w:rsidR="005C6877" w:rsidRPr="0092081C">
        <w:t>2022</w:t>
      </w:r>
      <w:r w:rsidR="00D66763" w:rsidRPr="0092081C">
        <w:t>]</w:t>
      </w:r>
      <w:r w:rsidR="005C6877" w:rsidRPr="0092081C">
        <w:t xml:space="preserve"> </w:t>
      </w:r>
      <w:r w:rsidR="008D0F46" w:rsidRPr="0092081C">
        <w:t>ZAFSHC 161 para 9</w:t>
      </w:r>
      <w:r w:rsidR="00E0688F" w:rsidRPr="0092081C">
        <w:t>.</w:t>
      </w:r>
    </w:p>
  </w:footnote>
  <w:footnote w:id="13">
    <w:p w14:paraId="2800D7DB" w14:textId="4269E93F" w:rsidR="008047DE" w:rsidRPr="0092081C" w:rsidRDefault="008047DE" w:rsidP="00296D49">
      <w:pPr>
        <w:pStyle w:val="FootnoteText"/>
        <w:jc w:val="both"/>
        <w:rPr>
          <w:lang w:val="en-ZA"/>
        </w:rPr>
      </w:pPr>
      <w:r w:rsidRPr="0092081C">
        <w:rPr>
          <w:rStyle w:val="FootnoteReference"/>
        </w:rPr>
        <w:footnoteRef/>
      </w:r>
      <w:r w:rsidRPr="0092081C">
        <w:t xml:space="preserve"> </w:t>
      </w:r>
      <w:r w:rsidR="00514946" w:rsidRPr="0092081C">
        <w:rPr>
          <w:i/>
          <w:lang w:val="en-ZA"/>
        </w:rPr>
        <w:t>Hawarden v Edward Nathan Sonnenbergs Inc</w:t>
      </w:r>
      <w:r w:rsidR="00514946" w:rsidRPr="0092081C">
        <w:rPr>
          <w:vertAlign w:val="superscript"/>
        </w:rPr>
        <w:t xml:space="preserve"> </w:t>
      </w:r>
      <w:r w:rsidR="00AB7002" w:rsidRPr="0092081C">
        <w:t>[</w:t>
      </w:r>
      <w:r w:rsidR="00E0688F" w:rsidRPr="0092081C">
        <w:t>2023</w:t>
      </w:r>
      <w:r w:rsidR="008D0F46" w:rsidRPr="0092081C">
        <w:t>] ZAGPJHC 14</w:t>
      </w:r>
      <w:r w:rsidR="00AB7002" w:rsidRPr="0092081C">
        <w:t>; [2023] 1 All SA 675 (GJ) para 122.</w:t>
      </w:r>
    </w:p>
  </w:footnote>
  <w:footnote w:id="14">
    <w:p w14:paraId="6FA86B00" w14:textId="4716BA17" w:rsidR="00057327" w:rsidRPr="0092081C" w:rsidRDefault="00057327" w:rsidP="00296D49">
      <w:pPr>
        <w:pStyle w:val="FootnoteText"/>
        <w:jc w:val="both"/>
        <w:rPr>
          <w:lang w:val="en-ZA"/>
        </w:rPr>
      </w:pPr>
      <w:r w:rsidRPr="0092081C">
        <w:rPr>
          <w:rStyle w:val="FootnoteReference"/>
        </w:rPr>
        <w:footnoteRef/>
      </w:r>
      <w:r w:rsidRPr="0092081C">
        <w:t xml:space="preserve"> </w:t>
      </w:r>
      <w:r w:rsidR="00591A13" w:rsidRPr="0092081C">
        <w:rPr>
          <w:i/>
          <w:lang w:val="en-ZA"/>
        </w:rPr>
        <w:t xml:space="preserve">Gerber v PSG Wealth Financial Planning (Pty) Ltd </w:t>
      </w:r>
      <w:r w:rsidR="00D01DE3" w:rsidRPr="0092081C">
        <w:rPr>
          <w:lang w:val="en-ZA"/>
        </w:rPr>
        <w:t>[2023] ZAGPJHC 270.</w:t>
      </w:r>
    </w:p>
  </w:footnote>
  <w:footnote w:id="15">
    <w:p w14:paraId="2D49A76C" w14:textId="0AD4035E" w:rsidR="0041467E" w:rsidRPr="0092081C" w:rsidRDefault="0041467E" w:rsidP="00296D49">
      <w:pPr>
        <w:pStyle w:val="FootnoteText"/>
        <w:jc w:val="both"/>
        <w:rPr>
          <w:lang w:val="en-ZA"/>
        </w:rPr>
      </w:pPr>
      <w:r w:rsidRPr="0092081C">
        <w:rPr>
          <w:rStyle w:val="FootnoteReference"/>
        </w:rPr>
        <w:footnoteRef/>
      </w:r>
      <w:r w:rsidRPr="0092081C">
        <w:t xml:space="preserve"> </w:t>
      </w:r>
      <w:r w:rsidRPr="0092081C">
        <w:rPr>
          <w:lang w:val="en-ZA"/>
        </w:rPr>
        <w:t>Ibid para 90.</w:t>
      </w:r>
    </w:p>
  </w:footnote>
  <w:footnote w:id="16">
    <w:p w14:paraId="1A0DFA0F" w14:textId="75FA268A" w:rsidR="0041467E" w:rsidRPr="00C836A2" w:rsidRDefault="0041467E" w:rsidP="00296D49">
      <w:pPr>
        <w:pStyle w:val="FootnoteText"/>
        <w:jc w:val="both"/>
        <w:rPr>
          <w:lang w:val="en-ZA"/>
        </w:rPr>
      </w:pPr>
      <w:r w:rsidRPr="0092081C">
        <w:rPr>
          <w:rStyle w:val="FootnoteReference"/>
        </w:rPr>
        <w:footnoteRef/>
      </w:r>
      <w:r w:rsidRPr="0092081C">
        <w:t xml:space="preserve"> </w:t>
      </w:r>
      <w:r w:rsidRPr="0092081C">
        <w:rPr>
          <w:i/>
          <w:lang w:val="en-ZA"/>
        </w:rPr>
        <w:t>Hartog v Daly</w:t>
      </w:r>
      <w:r w:rsidR="00212BAF" w:rsidRPr="0092081C">
        <w:rPr>
          <w:i/>
          <w:lang w:val="en-ZA"/>
        </w:rPr>
        <w:t xml:space="preserve"> </w:t>
      </w:r>
      <w:r w:rsidR="004F446E" w:rsidRPr="0092081C">
        <w:rPr>
          <w:iCs/>
          <w:lang w:val="en-ZA"/>
        </w:rPr>
        <w:t>[2023] ZAGPJHC 40</w:t>
      </w:r>
      <w:r w:rsidR="00C836A2" w:rsidRPr="0092081C">
        <w:rPr>
          <w:lang w:val="en-ZA"/>
        </w:rPr>
        <w:t>; [2023] 2 All SA 156 (GJ)</w:t>
      </w:r>
      <w:r w:rsidR="004F3951" w:rsidRPr="0092081C">
        <w:rPr>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B954" w14:textId="77777777" w:rsidR="00F0305C" w:rsidRDefault="00F03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182AB" w14:textId="77777777" w:rsidR="00F0305C" w:rsidRDefault="00F030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519876"/>
      <w:docPartObj>
        <w:docPartGallery w:val="Page Numbers (Top of Page)"/>
        <w:docPartUnique/>
      </w:docPartObj>
    </w:sdtPr>
    <w:sdtEndPr>
      <w:rPr>
        <w:noProof/>
      </w:rPr>
    </w:sdtEndPr>
    <w:sdtContent>
      <w:p w14:paraId="2F6CB5B4" w14:textId="00814412" w:rsidR="005D5B9D" w:rsidRDefault="005D5B9D">
        <w:pPr>
          <w:pStyle w:val="Header"/>
          <w:jc w:val="right"/>
        </w:pPr>
        <w:r>
          <w:fldChar w:fldCharType="begin"/>
        </w:r>
        <w:r>
          <w:instrText xml:space="preserve"> PAGE   \* MERGEFORMAT </w:instrText>
        </w:r>
        <w:r>
          <w:fldChar w:fldCharType="separate"/>
        </w:r>
        <w:r w:rsidR="00F54F68">
          <w:rPr>
            <w:noProof/>
          </w:rPr>
          <w:t>4</w:t>
        </w:r>
        <w:r>
          <w:rPr>
            <w:noProof/>
          </w:rPr>
          <w:fldChar w:fldCharType="end"/>
        </w:r>
      </w:p>
    </w:sdtContent>
  </w:sdt>
  <w:p w14:paraId="07508080" w14:textId="77777777" w:rsidR="00F0305C" w:rsidRDefault="00F0305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7929"/>
    <w:multiLevelType w:val="hybridMultilevel"/>
    <w:tmpl w:val="EB06ED4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A4AA4"/>
    <w:multiLevelType w:val="hybridMultilevel"/>
    <w:tmpl w:val="6F12A3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253E21"/>
    <w:multiLevelType w:val="hybridMultilevel"/>
    <w:tmpl w:val="82162E42"/>
    <w:lvl w:ilvl="0" w:tplc="FC20E620">
      <w:start w:val="1"/>
      <w:numFmt w:val="lowerRoman"/>
      <w:lvlText w:val="(%1)"/>
      <w:lvlJc w:val="left"/>
      <w:pPr>
        <w:tabs>
          <w:tab w:val="num" w:pos="1464"/>
        </w:tabs>
        <w:ind w:left="1464" w:hanging="372"/>
      </w:pPr>
      <w:rPr>
        <w:rFonts w:ascii="Times New Roman" w:eastAsia="Times New Roman" w:hAnsi="Times New Roman" w:cs="Times New Roman" w:hint="default"/>
      </w:rPr>
    </w:lvl>
    <w:lvl w:ilvl="1" w:tplc="04090019" w:tentative="1">
      <w:start w:val="1"/>
      <w:numFmt w:val="lowerLetter"/>
      <w:lvlText w:val="%2."/>
      <w:lvlJc w:val="left"/>
      <w:pPr>
        <w:tabs>
          <w:tab w:val="num" w:pos="2172"/>
        </w:tabs>
        <w:ind w:left="2172" w:hanging="360"/>
      </w:pPr>
      <w:rPr>
        <w:rFonts w:cs="Times New Roman"/>
      </w:rPr>
    </w:lvl>
    <w:lvl w:ilvl="2" w:tplc="0409001B" w:tentative="1">
      <w:start w:val="1"/>
      <w:numFmt w:val="lowerRoman"/>
      <w:lvlText w:val="%3."/>
      <w:lvlJc w:val="right"/>
      <w:pPr>
        <w:tabs>
          <w:tab w:val="num" w:pos="2892"/>
        </w:tabs>
        <w:ind w:left="2892" w:hanging="180"/>
      </w:pPr>
      <w:rPr>
        <w:rFonts w:cs="Times New Roman"/>
      </w:rPr>
    </w:lvl>
    <w:lvl w:ilvl="3" w:tplc="0409000F" w:tentative="1">
      <w:start w:val="1"/>
      <w:numFmt w:val="decimal"/>
      <w:lvlText w:val="%4."/>
      <w:lvlJc w:val="left"/>
      <w:pPr>
        <w:tabs>
          <w:tab w:val="num" w:pos="3612"/>
        </w:tabs>
        <w:ind w:left="3612" w:hanging="360"/>
      </w:pPr>
      <w:rPr>
        <w:rFonts w:cs="Times New Roman"/>
      </w:rPr>
    </w:lvl>
    <w:lvl w:ilvl="4" w:tplc="04090019" w:tentative="1">
      <w:start w:val="1"/>
      <w:numFmt w:val="lowerLetter"/>
      <w:lvlText w:val="%5."/>
      <w:lvlJc w:val="left"/>
      <w:pPr>
        <w:tabs>
          <w:tab w:val="num" w:pos="4332"/>
        </w:tabs>
        <w:ind w:left="4332" w:hanging="360"/>
      </w:pPr>
      <w:rPr>
        <w:rFonts w:cs="Times New Roman"/>
      </w:rPr>
    </w:lvl>
    <w:lvl w:ilvl="5" w:tplc="0409001B" w:tentative="1">
      <w:start w:val="1"/>
      <w:numFmt w:val="lowerRoman"/>
      <w:lvlText w:val="%6."/>
      <w:lvlJc w:val="right"/>
      <w:pPr>
        <w:tabs>
          <w:tab w:val="num" w:pos="5052"/>
        </w:tabs>
        <w:ind w:left="5052" w:hanging="180"/>
      </w:pPr>
      <w:rPr>
        <w:rFonts w:cs="Times New Roman"/>
      </w:rPr>
    </w:lvl>
    <w:lvl w:ilvl="6" w:tplc="0409000F" w:tentative="1">
      <w:start w:val="1"/>
      <w:numFmt w:val="decimal"/>
      <w:lvlText w:val="%7."/>
      <w:lvlJc w:val="left"/>
      <w:pPr>
        <w:tabs>
          <w:tab w:val="num" w:pos="5772"/>
        </w:tabs>
        <w:ind w:left="5772" w:hanging="360"/>
      </w:pPr>
      <w:rPr>
        <w:rFonts w:cs="Times New Roman"/>
      </w:rPr>
    </w:lvl>
    <w:lvl w:ilvl="7" w:tplc="04090019" w:tentative="1">
      <w:start w:val="1"/>
      <w:numFmt w:val="lowerLetter"/>
      <w:lvlText w:val="%8."/>
      <w:lvlJc w:val="left"/>
      <w:pPr>
        <w:tabs>
          <w:tab w:val="num" w:pos="6492"/>
        </w:tabs>
        <w:ind w:left="6492" w:hanging="360"/>
      </w:pPr>
      <w:rPr>
        <w:rFonts w:cs="Times New Roman"/>
      </w:rPr>
    </w:lvl>
    <w:lvl w:ilvl="8" w:tplc="0409001B" w:tentative="1">
      <w:start w:val="1"/>
      <w:numFmt w:val="lowerRoman"/>
      <w:lvlText w:val="%9."/>
      <w:lvlJc w:val="right"/>
      <w:pPr>
        <w:tabs>
          <w:tab w:val="num" w:pos="7212"/>
        </w:tabs>
        <w:ind w:left="7212" w:hanging="180"/>
      </w:pPr>
      <w:rPr>
        <w:rFonts w:cs="Times New Roman"/>
      </w:rPr>
    </w:lvl>
  </w:abstractNum>
  <w:abstractNum w:abstractNumId="3">
    <w:nsid w:val="3EE806CC"/>
    <w:multiLevelType w:val="hybridMultilevel"/>
    <w:tmpl w:val="CE426A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1800B5-F529-4F72-84B7-420E26FF8223}"/>
    <w:docVar w:name="dgnword-eventsink" w:val="1994113978512"/>
  </w:docVars>
  <w:rsids>
    <w:rsidRoot w:val="00A91C4B"/>
    <w:rsid w:val="00003363"/>
    <w:rsid w:val="00007546"/>
    <w:rsid w:val="00007806"/>
    <w:rsid w:val="0001153A"/>
    <w:rsid w:val="00012633"/>
    <w:rsid w:val="00012943"/>
    <w:rsid w:val="00014B40"/>
    <w:rsid w:val="00016BD0"/>
    <w:rsid w:val="00017444"/>
    <w:rsid w:val="00021CE5"/>
    <w:rsid w:val="0002341D"/>
    <w:rsid w:val="0002429D"/>
    <w:rsid w:val="00024DEE"/>
    <w:rsid w:val="00024F70"/>
    <w:rsid w:val="00035127"/>
    <w:rsid w:val="000363BC"/>
    <w:rsid w:val="0004140F"/>
    <w:rsid w:val="00041BA4"/>
    <w:rsid w:val="00043A92"/>
    <w:rsid w:val="00045F53"/>
    <w:rsid w:val="00050F37"/>
    <w:rsid w:val="000518C9"/>
    <w:rsid w:val="00055442"/>
    <w:rsid w:val="00056099"/>
    <w:rsid w:val="000563F8"/>
    <w:rsid w:val="00057327"/>
    <w:rsid w:val="000607D3"/>
    <w:rsid w:val="00060929"/>
    <w:rsid w:val="0006261A"/>
    <w:rsid w:val="00063E99"/>
    <w:rsid w:val="0006518D"/>
    <w:rsid w:val="000669BC"/>
    <w:rsid w:val="00067A25"/>
    <w:rsid w:val="00075344"/>
    <w:rsid w:val="00080B25"/>
    <w:rsid w:val="000824DE"/>
    <w:rsid w:val="000861AB"/>
    <w:rsid w:val="00086621"/>
    <w:rsid w:val="00086BAF"/>
    <w:rsid w:val="000912CF"/>
    <w:rsid w:val="00091DBE"/>
    <w:rsid w:val="00092EC2"/>
    <w:rsid w:val="000933F6"/>
    <w:rsid w:val="000A7242"/>
    <w:rsid w:val="000B03C8"/>
    <w:rsid w:val="000B2749"/>
    <w:rsid w:val="000B611B"/>
    <w:rsid w:val="000B6D87"/>
    <w:rsid w:val="000C0D41"/>
    <w:rsid w:val="000C3737"/>
    <w:rsid w:val="000C4385"/>
    <w:rsid w:val="000C51C1"/>
    <w:rsid w:val="000C72E6"/>
    <w:rsid w:val="000D2CA9"/>
    <w:rsid w:val="000E0A0D"/>
    <w:rsid w:val="000E685D"/>
    <w:rsid w:val="000E6DAC"/>
    <w:rsid w:val="000F1A07"/>
    <w:rsid w:val="00102B80"/>
    <w:rsid w:val="001060EF"/>
    <w:rsid w:val="001107D3"/>
    <w:rsid w:val="00110969"/>
    <w:rsid w:val="0011260D"/>
    <w:rsid w:val="00113317"/>
    <w:rsid w:val="001160CF"/>
    <w:rsid w:val="0011708A"/>
    <w:rsid w:val="00120529"/>
    <w:rsid w:val="00120642"/>
    <w:rsid w:val="00121AFC"/>
    <w:rsid w:val="00121FB6"/>
    <w:rsid w:val="001246AC"/>
    <w:rsid w:val="0012494F"/>
    <w:rsid w:val="00125064"/>
    <w:rsid w:val="00132C74"/>
    <w:rsid w:val="001335A5"/>
    <w:rsid w:val="00133E46"/>
    <w:rsid w:val="00145199"/>
    <w:rsid w:val="001454BB"/>
    <w:rsid w:val="0014764E"/>
    <w:rsid w:val="001500B6"/>
    <w:rsid w:val="00150155"/>
    <w:rsid w:val="00166765"/>
    <w:rsid w:val="00171AF6"/>
    <w:rsid w:val="00175A2F"/>
    <w:rsid w:val="0018115B"/>
    <w:rsid w:val="00182950"/>
    <w:rsid w:val="00184871"/>
    <w:rsid w:val="00186A13"/>
    <w:rsid w:val="00190343"/>
    <w:rsid w:val="00190A99"/>
    <w:rsid w:val="00192EDA"/>
    <w:rsid w:val="00194CC2"/>
    <w:rsid w:val="00196106"/>
    <w:rsid w:val="00196F87"/>
    <w:rsid w:val="001A0A65"/>
    <w:rsid w:val="001A72FB"/>
    <w:rsid w:val="001B1493"/>
    <w:rsid w:val="001B1808"/>
    <w:rsid w:val="001B3297"/>
    <w:rsid w:val="001B3D39"/>
    <w:rsid w:val="001B3F21"/>
    <w:rsid w:val="001B404E"/>
    <w:rsid w:val="001C2031"/>
    <w:rsid w:val="001C226E"/>
    <w:rsid w:val="001C2B02"/>
    <w:rsid w:val="001C516E"/>
    <w:rsid w:val="001C6198"/>
    <w:rsid w:val="001C786E"/>
    <w:rsid w:val="001D4B97"/>
    <w:rsid w:val="001D7380"/>
    <w:rsid w:val="001D7B5C"/>
    <w:rsid w:val="001D7FA3"/>
    <w:rsid w:val="001E4E1C"/>
    <w:rsid w:val="001E5B52"/>
    <w:rsid w:val="001F1461"/>
    <w:rsid w:val="001F1570"/>
    <w:rsid w:val="001F2C00"/>
    <w:rsid w:val="001F3073"/>
    <w:rsid w:val="001F7BEF"/>
    <w:rsid w:val="002000E0"/>
    <w:rsid w:val="0020723B"/>
    <w:rsid w:val="00210AD0"/>
    <w:rsid w:val="002111D3"/>
    <w:rsid w:val="002128FC"/>
    <w:rsid w:val="00212BAF"/>
    <w:rsid w:val="00213F26"/>
    <w:rsid w:val="00215632"/>
    <w:rsid w:val="00216A35"/>
    <w:rsid w:val="00221B8D"/>
    <w:rsid w:val="00222C6C"/>
    <w:rsid w:val="00223AD7"/>
    <w:rsid w:val="00232035"/>
    <w:rsid w:val="0023241F"/>
    <w:rsid w:val="00235DAB"/>
    <w:rsid w:val="00235DE1"/>
    <w:rsid w:val="0024362D"/>
    <w:rsid w:val="002468E9"/>
    <w:rsid w:val="00251264"/>
    <w:rsid w:val="0025573A"/>
    <w:rsid w:val="00260878"/>
    <w:rsid w:val="002620A5"/>
    <w:rsid w:val="00270090"/>
    <w:rsid w:val="0027274A"/>
    <w:rsid w:val="00272DDA"/>
    <w:rsid w:val="002769C3"/>
    <w:rsid w:val="002820AF"/>
    <w:rsid w:val="0028687F"/>
    <w:rsid w:val="00287D53"/>
    <w:rsid w:val="00292B3B"/>
    <w:rsid w:val="0029318C"/>
    <w:rsid w:val="00296D49"/>
    <w:rsid w:val="002A1F45"/>
    <w:rsid w:val="002B0FA1"/>
    <w:rsid w:val="002B1288"/>
    <w:rsid w:val="002B5A74"/>
    <w:rsid w:val="002C505B"/>
    <w:rsid w:val="002C590E"/>
    <w:rsid w:val="002C6AE8"/>
    <w:rsid w:val="002D7E08"/>
    <w:rsid w:val="002E4880"/>
    <w:rsid w:val="002E4BA2"/>
    <w:rsid w:val="002E54E7"/>
    <w:rsid w:val="002F34A9"/>
    <w:rsid w:val="002F4BE9"/>
    <w:rsid w:val="002F712B"/>
    <w:rsid w:val="0031095E"/>
    <w:rsid w:val="00312B66"/>
    <w:rsid w:val="003163C8"/>
    <w:rsid w:val="0032313B"/>
    <w:rsid w:val="00325550"/>
    <w:rsid w:val="0032784E"/>
    <w:rsid w:val="00331D70"/>
    <w:rsid w:val="00331ED2"/>
    <w:rsid w:val="0033594C"/>
    <w:rsid w:val="00343BA5"/>
    <w:rsid w:val="00344E2B"/>
    <w:rsid w:val="00346126"/>
    <w:rsid w:val="003516B8"/>
    <w:rsid w:val="003547FA"/>
    <w:rsid w:val="00372DE4"/>
    <w:rsid w:val="003735D3"/>
    <w:rsid w:val="0037374A"/>
    <w:rsid w:val="00380806"/>
    <w:rsid w:val="00380C9A"/>
    <w:rsid w:val="00381222"/>
    <w:rsid w:val="00384F2F"/>
    <w:rsid w:val="003865FF"/>
    <w:rsid w:val="003951DE"/>
    <w:rsid w:val="003969E2"/>
    <w:rsid w:val="00397D04"/>
    <w:rsid w:val="003A087E"/>
    <w:rsid w:val="003A12FE"/>
    <w:rsid w:val="003A2D3F"/>
    <w:rsid w:val="003A34FC"/>
    <w:rsid w:val="003B082F"/>
    <w:rsid w:val="003B1D8E"/>
    <w:rsid w:val="003B34A3"/>
    <w:rsid w:val="003B77D0"/>
    <w:rsid w:val="003C4C5A"/>
    <w:rsid w:val="003C5A23"/>
    <w:rsid w:val="003C6141"/>
    <w:rsid w:val="003D07D2"/>
    <w:rsid w:val="003D663E"/>
    <w:rsid w:val="003D6C61"/>
    <w:rsid w:val="003E04D7"/>
    <w:rsid w:val="003E1BBD"/>
    <w:rsid w:val="003E22D3"/>
    <w:rsid w:val="003E2EAE"/>
    <w:rsid w:val="003E36AF"/>
    <w:rsid w:val="003E47E6"/>
    <w:rsid w:val="003E5DB8"/>
    <w:rsid w:val="003E5F4C"/>
    <w:rsid w:val="003E6796"/>
    <w:rsid w:val="003E67AE"/>
    <w:rsid w:val="003E70FA"/>
    <w:rsid w:val="003F0A71"/>
    <w:rsid w:val="003F160F"/>
    <w:rsid w:val="003F3906"/>
    <w:rsid w:val="003F3AAF"/>
    <w:rsid w:val="00402010"/>
    <w:rsid w:val="00406720"/>
    <w:rsid w:val="00413CD6"/>
    <w:rsid w:val="0041467E"/>
    <w:rsid w:val="00422BD2"/>
    <w:rsid w:val="00425095"/>
    <w:rsid w:val="0042596F"/>
    <w:rsid w:val="0043027B"/>
    <w:rsid w:val="00431C94"/>
    <w:rsid w:val="00432C61"/>
    <w:rsid w:val="00434631"/>
    <w:rsid w:val="0043520D"/>
    <w:rsid w:val="004416B6"/>
    <w:rsid w:val="00441EC6"/>
    <w:rsid w:val="0044201A"/>
    <w:rsid w:val="004440AE"/>
    <w:rsid w:val="00447F90"/>
    <w:rsid w:val="00450C18"/>
    <w:rsid w:val="00451DDC"/>
    <w:rsid w:val="00457137"/>
    <w:rsid w:val="00457A71"/>
    <w:rsid w:val="0046135F"/>
    <w:rsid w:val="004624FA"/>
    <w:rsid w:val="004636C6"/>
    <w:rsid w:val="00465FF6"/>
    <w:rsid w:val="004663CA"/>
    <w:rsid w:val="00476F3A"/>
    <w:rsid w:val="004775B8"/>
    <w:rsid w:val="00480F6D"/>
    <w:rsid w:val="00482E4A"/>
    <w:rsid w:val="00486282"/>
    <w:rsid w:val="00486E2E"/>
    <w:rsid w:val="00487261"/>
    <w:rsid w:val="00487D4F"/>
    <w:rsid w:val="00491556"/>
    <w:rsid w:val="0049282D"/>
    <w:rsid w:val="00493AE9"/>
    <w:rsid w:val="00494A35"/>
    <w:rsid w:val="00495AAA"/>
    <w:rsid w:val="0049706D"/>
    <w:rsid w:val="004A29D6"/>
    <w:rsid w:val="004A42BE"/>
    <w:rsid w:val="004A566A"/>
    <w:rsid w:val="004A6F74"/>
    <w:rsid w:val="004B1F2B"/>
    <w:rsid w:val="004B3109"/>
    <w:rsid w:val="004B3189"/>
    <w:rsid w:val="004B6A3D"/>
    <w:rsid w:val="004C1164"/>
    <w:rsid w:val="004C2EF9"/>
    <w:rsid w:val="004C338A"/>
    <w:rsid w:val="004C3D71"/>
    <w:rsid w:val="004C6EC5"/>
    <w:rsid w:val="004D0562"/>
    <w:rsid w:val="004D0981"/>
    <w:rsid w:val="004E478D"/>
    <w:rsid w:val="004E6541"/>
    <w:rsid w:val="004F1B04"/>
    <w:rsid w:val="004F3951"/>
    <w:rsid w:val="004F406C"/>
    <w:rsid w:val="004F446E"/>
    <w:rsid w:val="004F4762"/>
    <w:rsid w:val="0050107D"/>
    <w:rsid w:val="00502B1E"/>
    <w:rsid w:val="00507CBA"/>
    <w:rsid w:val="00514946"/>
    <w:rsid w:val="00515A2F"/>
    <w:rsid w:val="0051717E"/>
    <w:rsid w:val="00520190"/>
    <w:rsid w:val="00524297"/>
    <w:rsid w:val="00524564"/>
    <w:rsid w:val="005250AD"/>
    <w:rsid w:val="00532B72"/>
    <w:rsid w:val="00541B96"/>
    <w:rsid w:val="00544AD4"/>
    <w:rsid w:val="00544C0E"/>
    <w:rsid w:val="0055053C"/>
    <w:rsid w:val="00550DDB"/>
    <w:rsid w:val="00552AE5"/>
    <w:rsid w:val="00554314"/>
    <w:rsid w:val="005557CE"/>
    <w:rsid w:val="005558D9"/>
    <w:rsid w:val="00566E85"/>
    <w:rsid w:val="0057193F"/>
    <w:rsid w:val="00572AFB"/>
    <w:rsid w:val="00575EFE"/>
    <w:rsid w:val="00577401"/>
    <w:rsid w:val="00580C8A"/>
    <w:rsid w:val="00582187"/>
    <w:rsid w:val="00585385"/>
    <w:rsid w:val="00587138"/>
    <w:rsid w:val="00591A13"/>
    <w:rsid w:val="00595447"/>
    <w:rsid w:val="005A1C24"/>
    <w:rsid w:val="005A2D05"/>
    <w:rsid w:val="005B28FF"/>
    <w:rsid w:val="005B35E5"/>
    <w:rsid w:val="005C0627"/>
    <w:rsid w:val="005C0AAA"/>
    <w:rsid w:val="005C0AF7"/>
    <w:rsid w:val="005C1859"/>
    <w:rsid w:val="005C400F"/>
    <w:rsid w:val="005C5472"/>
    <w:rsid w:val="005C6103"/>
    <w:rsid w:val="005C6877"/>
    <w:rsid w:val="005D21B4"/>
    <w:rsid w:val="005D58E5"/>
    <w:rsid w:val="005D5B9D"/>
    <w:rsid w:val="005D7A2A"/>
    <w:rsid w:val="005D7B93"/>
    <w:rsid w:val="005E1971"/>
    <w:rsid w:val="005E57AB"/>
    <w:rsid w:val="005E69BB"/>
    <w:rsid w:val="005E73EA"/>
    <w:rsid w:val="005F0CB6"/>
    <w:rsid w:val="00604EB9"/>
    <w:rsid w:val="00605023"/>
    <w:rsid w:val="00607799"/>
    <w:rsid w:val="006077B8"/>
    <w:rsid w:val="00607C6B"/>
    <w:rsid w:val="00613D91"/>
    <w:rsid w:val="00616B52"/>
    <w:rsid w:val="00617093"/>
    <w:rsid w:val="00617B98"/>
    <w:rsid w:val="0062089D"/>
    <w:rsid w:val="00621B11"/>
    <w:rsid w:val="00625E19"/>
    <w:rsid w:val="00627FA8"/>
    <w:rsid w:val="00633876"/>
    <w:rsid w:val="006461F0"/>
    <w:rsid w:val="0064622E"/>
    <w:rsid w:val="00656602"/>
    <w:rsid w:val="00661E50"/>
    <w:rsid w:val="00662826"/>
    <w:rsid w:val="00662A9A"/>
    <w:rsid w:val="006646CA"/>
    <w:rsid w:val="006701B4"/>
    <w:rsid w:val="0067175A"/>
    <w:rsid w:val="00671A65"/>
    <w:rsid w:val="00672B68"/>
    <w:rsid w:val="00674FA4"/>
    <w:rsid w:val="006809A0"/>
    <w:rsid w:val="00682E01"/>
    <w:rsid w:val="006841C3"/>
    <w:rsid w:val="006855C2"/>
    <w:rsid w:val="00692C5A"/>
    <w:rsid w:val="00694B7C"/>
    <w:rsid w:val="006A4277"/>
    <w:rsid w:val="006A7391"/>
    <w:rsid w:val="006B31A6"/>
    <w:rsid w:val="006B5B59"/>
    <w:rsid w:val="006C15F0"/>
    <w:rsid w:val="006C5990"/>
    <w:rsid w:val="006C656C"/>
    <w:rsid w:val="006C7807"/>
    <w:rsid w:val="006D00CB"/>
    <w:rsid w:val="006D1B3E"/>
    <w:rsid w:val="006D5D75"/>
    <w:rsid w:val="006D71E7"/>
    <w:rsid w:val="006E12F1"/>
    <w:rsid w:val="006E1796"/>
    <w:rsid w:val="006E1C91"/>
    <w:rsid w:val="006E61C4"/>
    <w:rsid w:val="006F2A40"/>
    <w:rsid w:val="006F380B"/>
    <w:rsid w:val="006F3EA3"/>
    <w:rsid w:val="00702332"/>
    <w:rsid w:val="00703B39"/>
    <w:rsid w:val="00706686"/>
    <w:rsid w:val="007103EF"/>
    <w:rsid w:val="007107EC"/>
    <w:rsid w:val="007125A4"/>
    <w:rsid w:val="00714034"/>
    <w:rsid w:val="007173C8"/>
    <w:rsid w:val="00721196"/>
    <w:rsid w:val="00724CCD"/>
    <w:rsid w:val="007348D4"/>
    <w:rsid w:val="00735AAE"/>
    <w:rsid w:val="007367B7"/>
    <w:rsid w:val="00736F63"/>
    <w:rsid w:val="00737C2C"/>
    <w:rsid w:val="00740241"/>
    <w:rsid w:val="007441B5"/>
    <w:rsid w:val="0075023D"/>
    <w:rsid w:val="0075144D"/>
    <w:rsid w:val="007551C6"/>
    <w:rsid w:val="0075539C"/>
    <w:rsid w:val="00760F4B"/>
    <w:rsid w:val="0076153D"/>
    <w:rsid w:val="0076663C"/>
    <w:rsid w:val="007725A1"/>
    <w:rsid w:val="00773ADE"/>
    <w:rsid w:val="00775E55"/>
    <w:rsid w:val="007768C9"/>
    <w:rsid w:val="00780839"/>
    <w:rsid w:val="007877DA"/>
    <w:rsid w:val="0079527C"/>
    <w:rsid w:val="007A5F37"/>
    <w:rsid w:val="007A76F6"/>
    <w:rsid w:val="007B0703"/>
    <w:rsid w:val="007B15A7"/>
    <w:rsid w:val="007B4C23"/>
    <w:rsid w:val="007C33E4"/>
    <w:rsid w:val="007C35EE"/>
    <w:rsid w:val="007C3643"/>
    <w:rsid w:val="007C451F"/>
    <w:rsid w:val="007C51F0"/>
    <w:rsid w:val="007D0D62"/>
    <w:rsid w:val="007D1646"/>
    <w:rsid w:val="007D2B6B"/>
    <w:rsid w:val="007D36E6"/>
    <w:rsid w:val="007D3FAD"/>
    <w:rsid w:val="007D42B6"/>
    <w:rsid w:val="007D49EF"/>
    <w:rsid w:val="007D5E6C"/>
    <w:rsid w:val="007D7639"/>
    <w:rsid w:val="007D771D"/>
    <w:rsid w:val="007E1FF8"/>
    <w:rsid w:val="007E5378"/>
    <w:rsid w:val="007E5C66"/>
    <w:rsid w:val="007E6820"/>
    <w:rsid w:val="007E6CE4"/>
    <w:rsid w:val="007E79F2"/>
    <w:rsid w:val="007F31FF"/>
    <w:rsid w:val="007F462A"/>
    <w:rsid w:val="007F61E3"/>
    <w:rsid w:val="008047DE"/>
    <w:rsid w:val="00810E29"/>
    <w:rsid w:val="00813A0E"/>
    <w:rsid w:val="00815343"/>
    <w:rsid w:val="00815968"/>
    <w:rsid w:val="00817CD4"/>
    <w:rsid w:val="008235E2"/>
    <w:rsid w:val="00825F4A"/>
    <w:rsid w:val="00826E48"/>
    <w:rsid w:val="00831521"/>
    <w:rsid w:val="0083236C"/>
    <w:rsid w:val="0083334E"/>
    <w:rsid w:val="00833435"/>
    <w:rsid w:val="008411AD"/>
    <w:rsid w:val="0085089C"/>
    <w:rsid w:val="0085169B"/>
    <w:rsid w:val="008534AC"/>
    <w:rsid w:val="00854D2C"/>
    <w:rsid w:val="00855C79"/>
    <w:rsid w:val="00862645"/>
    <w:rsid w:val="00864474"/>
    <w:rsid w:val="008658AE"/>
    <w:rsid w:val="0087260C"/>
    <w:rsid w:val="008737F0"/>
    <w:rsid w:val="00874269"/>
    <w:rsid w:val="008744B2"/>
    <w:rsid w:val="008773CD"/>
    <w:rsid w:val="0087793A"/>
    <w:rsid w:val="00877CD5"/>
    <w:rsid w:val="00891C0A"/>
    <w:rsid w:val="008A3E70"/>
    <w:rsid w:val="008A4DB2"/>
    <w:rsid w:val="008A6DCF"/>
    <w:rsid w:val="008B13A2"/>
    <w:rsid w:val="008B2D9A"/>
    <w:rsid w:val="008B4F98"/>
    <w:rsid w:val="008B55C2"/>
    <w:rsid w:val="008C2451"/>
    <w:rsid w:val="008C2E0F"/>
    <w:rsid w:val="008C47FD"/>
    <w:rsid w:val="008C50E3"/>
    <w:rsid w:val="008C5A1B"/>
    <w:rsid w:val="008D07B5"/>
    <w:rsid w:val="008D0E43"/>
    <w:rsid w:val="008D0F46"/>
    <w:rsid w:val="008D2460"/>
    <w:rsid w:val="008D6AA1"/>
    <w:rsid w:val="008E079F"/>
    <w:rsid w:val="008E1A56"/>
    <w:rsid w:val="008E2B5C"/>
    <w:rsid w:val="008E2D4B"/>
    <w:rsid w:val="008E5529"/>
    <w:rsid w:val="008E630C"/>
    <w:rsid w:val="008E64F1"/>
    <w:rsid w:val="008F2E2A"/>
    <w:rsid w:val="00910137"/>
    <w:rsid w:val="00914604"/>
    <w:rsid w:val="009169F8"/>
    <w:rsid w:val="0092081C"/>
    <w:rsid w:val="00921B97"/>
    <w:rsid w:val="00922024"/>
    <w:rsid w:val="00924531"/>
    <w:rsid w:val="00931E16"/>
    <w:rsid w:val="00935469"/>
    <w:rsid w:val="00942435"/>
    <w:rsid w:val="009465EF"/>
    <w:rsid w:val="00946B95"/>
    <w:rsid w:val="009505D3"/>
    <w:rsid w:val="009510EF"/>
    <w:rsid w:val="0095211B"/>
    <w:rsid w:val="00952553"/>
    <w:rsid w:val="0095444A"/>
    <w:rsid w:val="009576F7"/>
    <w:rsid w:val="0096125C"/>
    <w:rsid w:val="00964310"/>
    <w:rsid w:val="0096505A"/>
    <w:rsid w:val="009672E2"/>
    <w:rsid w:val="00970531"/>
    <w:rsid w:val="00970AF0"/>
    <w:rsid w:val="009711FB"/>
    <w:rsid w:val="0097146C"/>
    <w:rsid w:val="009725BD"/>
    <w:rsid w:val="00973722"/>
    <w:rsid w:val="00976A6F"/>
    <w:rsid w:val="00980980"/>
    <w:rsid w:val="009815B0"/>
    <w:rsid w:val="009849C7"/>
    <w:rsid w:val="009877DD"/>
    <w:rsid w:val="00991953"/>
    <w:rsid w:val="009A0D62"/>
    <w:rsid w:val="009A3BE5"/>
    <w:rsid w:val="009A5C39"/>
    <w:rsid w:val="009B0E52"/>
    <w:rsid w:val="009B5139"/>
    <w:rsid w:val="009B6284"/>
    <w:rsid w:val="009C0470"/>
    <w:rsid w:val="009C100C"/>
    <w:rsid w:val="009C1A1A"/>
    <w:rsid w:val="009C25FB"/>
    <w:rsid w:val="009C7885"/>
    <w:rsid w:val="009D3944"/>
    <w:rsid w:val="009D5C3D"/>
    <w:rsid w:val="009D5DE3"/>
    <w:rsid w:val="009E2814"/>
    <w:rsid w:val="009E576A"/>
    <w:rsid w:val="009F217A"/>
    <w:rsid w:val="009F402D"/>
    <w:rsid w:val="009F6DAD"/>
    <w:rsid w:val="009F7202"/>
    <w:rsid w:val="00A01ED4"/>
    <w:rsid w:val="00A02CEC"/>
    <w:rsid w:val="00A04C04"/>
    <w:rsid w:val="00A05E28"/>
    <w:rsid w:val="00A11717"/>
    <w:rsid w:val="00A11A61"/>
    <w:rsid w:val="00A15EE4"/>
    <w:rsid w:val="00A17A25"/>
    <w:rsid w:val="00A25073"/>
    <w:rsid w:val="00A27F01"/>
    <w:rsid w:val="00A30A98"/>
    <w:rsid w:val="00A32346"/>
    <w:rsid w:val="00A33A2B"/>
    <w:rsid w:val="00A34FE8"/>
    <w:rsid w:val="00A364C4"/>
    <w:rsid w:val="00A407C6"/>
    <w:rsid w:val="00A41862"/>
    <w:rsid w:val="00A43FA7"/>
    <w:rsid w:val="00A4512C"/>
    <w:rsid w:val="00A45F0F"/>
    <w:rsid w:val="00A47FD3"/>
    <w:rsid w:val="00A51E3F"/>
    <w:rsid w:val="00A52649"/>
    <w:rsid w:val="00A52824"/>
    <w:rsid w:val="00A5300D"/>
    <w:rsid w:val="00A5425D"/>
    <w:rsid w:val="00A54FF2"/>
    <w:rsid w:val="00A5725F"/>
    <w:rsid w:val="00A60114"/>
    <w:rsid w:val="00A67D42"/>
    <w:rsid w:val="00A708FC"/>
    <w:rsid w:val="00A73A7E"/>
    <w:rsid w:val="00A773E9"/>
    <w:rsid w:val="00A81510"/>
    <w:rsid w:val="00A81F90"/>
    <w:rsid w:val="00A91C4B"/>
    <w:rsid w:val="00A91C92"/>
    <w:rsid w:val="00AA0973"/>
    <w:rsid w:val="00AA5F15"/>
    <w:rsid w:val="00AB7002"/>
    <w:rsid w:val="00AC12A5"/>
    <w:rsid w:val="00AC2B0A"/>
    <w:rsid w:val="00AC388F"/>
    <w:rsid w:val="00AC4F4F"/>
    <w:rsid w:val="00AC5C5F"/>
    <w:rsid w:val="00AC6141"/>
    <w:rsid w:val="00AD1E95"/>
    <w:rsid w:val="00AD3BBD"/>
    <w:rsid w:val="00AD429C"/>
    <w:rsid w:val="00AD73B8"/>
    <w:rsid w:val="00AE1344"/>
    <w:rsid w:val="00AE2549"/>
    <w:rsid w:val="00AE3C2F"/>
    <w:rsid w:val="00AE3CBD"/>
    <w:rsid w:val="00AF003E"/>
    <w:rsid w:val="00AF3700"/>
    <w:rsid w:val="00AF61D7"/>
    <w:rsid w:val="00B00968"/>
    <w:rsid w:val="00B01719"/>
    <w:rsid w:val="00B04769"/>
    <w:rsid w:val="00B04C80"/>
    <w:rsid w:val="00B06CF5"/>
    <w:rsid w:val="00B073CF"/>
    <w:rsid w:val="00B117A9"/>
    <w:rsid w:val="00B13B84"/>
    <w:rsid w:val="00B2200C"/>
    <w:rsid w:val="00B26AB3"/>
    <w:rsid w:val="00B3035A"/>
    <w:rsid w:val="00B31210"/>
    <w:rsid w:val="00B323DF"/>
    <w:rsid w:val="00B34402"/>
    <w:rsid w:val="00B43198"/>
    <w:rsid w:val="00B448D8"/>
    <w:rsid w:val="00B5206E"/>
    <w:rsid w:val="00B52D1E"/>
    <w:rsid w:val="00B550DB"/>
    <w:rsid w:val="00B55F93"/>
    <w:rsid w:val="00B57348"/>
    <w:rsid w:val="00B6121A"/>
    <w:rsid w:val="00B62C2E"/>
    <w:rsid w:val="00B67519"/>
    <w:rsid w:val="00B727D8"/>
    <w:rsid w:val="00B76657"/>
    <w:rsid w:val="00B8307B"/>
    <w:rsid w:val="00B875A8"/>
    <w:rsid w:val="00B943D2"/>
    <w:rsid w:val="00B96869"/>
    <w:rsid w:val="00B97461"/>
    <w:rsid w:val="00BA19D0"/>
    <w:rsid w:val="00BA674F"/>
    <w:rsid w:val="00BB0019"/>
    <w:rsid w:val="00BB24D1"/>
    <w:rsid w:val="00BB4849"/>
    <w:rsid w:val="00BC0644"/>
    <w:rsid w:val="00BC138C"/>
    <w:rsid w:val="00BC4B53"/>
    <w:rsid w:val="00BC7E34"/>
    <w:rsid w:val="00BD281D"/>
    <w:rsid w:val="00BD387C"/>
    <w:rsid w:val="00BD5BE0"/>
    <w:rsid w:val="00BD6CFD"/>
    <w:rsid w:val="00BD7311"/>
    <w:rsid w:val="00BE0C0F"/>
    <w:rsid w:val="00BE41C4"/>
    <w:rsid w:val="00BE45A8"/>
    <w:rsid w:val="00BE4C6F"/>
    <w:rsid w:val="00BF0011"/>
    <w:rsid w:val="00BF1781"/>
    <w:rsid w:val="00BF26CC"/>
    <w:rsid w:val="00BF35DB"/>
    <w:rsid w:val="00BF7A79"/>
    <w:rsid w:val="00C00BB2"/>
    <w:rsid w:val="00C028E2"/>
    <w:rsid w:val="00C03F1F"/>
    <w:rsid w:val="00C07CA4"/>
    <w:rsid w:val="00C11677"/>
    <w:rsid w:val="00C144C2"/>
    <w:rsid w:val="00C1470A"/>
    <w:rsid w:val="00C17918"/>
    <w:rsid w:val="00C2258A"/>
    <w:rsid w:val="00C24B8E"/>
    <w:rsid w:val="00C24DBE"/>
    <w:rsid w:val="00C3353C"/>
    <w:rsid w:val="00C350A1"/>
    <w:rsid w:val="00C35E3F"/>
    <w:rsid w:val="00C363CB"/>
    <w:rsid w:val="00C4539D"/>
    <w:rsid w:val="00C45E90"/>
    <w:rsid w:val="00C475FC"/>
    <w:rsid w:val="00C51406"/>
    <w:rsid w:val="00C51E13"/>
    <w:rsid w:val="00C554D3"/>
    <w:rsid w:val="00C5754F"/>
    <w:rsid w:val="00C62D0E"/>
    <w:rsid w:val="00C6548F"/>
    <w:rsid w:val="00C704A3"/>
    <w:rsid w:val="00C71E74"/>
    <w:rsid w:val="00C7374B"/>
    <w:rsid w:val="00C822EC"/>
    <w:rsid w:val="00C82FFA"/>
    <w:rsid w:val="00C836A2"/>
    <w:rsid w:val="00C871C8"/>
    <w:rsid w:val="00C87F9E"/>
    <w:rsid w:val="00C9351A"/>
    <w:rsid w:val="00C9466D"/>
    <w:rsid w:val="00C951B9"/>
    <w:rsid w:val="00C95705"/>
    <w:rsid w:val="00C95EC6"/>
    <w:rsid w:val="00CA167A"/>
    <w:rsid w:val="00CA2E02"/>
    <w:rsid w:val="00CA4551"/>
    <w:rsid w:val="00CA6151"/>
    <w:rsid w:val="00CA73A4"/>
    <w:rsid w:val="00CB0381"/>
    <w:rsid w:val="00CB13E6"/>
    <w:rsid w:val="00CB2ABC"/>
    <w:rsid w:val="00CB5F3E"/>
    <w:rsid w:val="00CB66DD"/>
    <w:rsid w:val="00CC0728"/>
    <w:rsid w:val="00CC0D8A"/>
    <w:rsid w:val="00CC50A5"/>
    <w:rsid w:val="00CC6FCA"/>
    <w:rsid w:val="00CD0690"/>
    <w:rsid w:val="00CD412F"/>
    <w:rsid w:val="00CD5C94"/>
    <w:rsid w:val="00CE04AC"/>
    <w:rsid w:val="00CE0D25"/>
    <w:rsid w:val="00CE1535"/>
    <w:rsid w:val="00CE2259"/>
    <w:rsid w:val="00CE2553"/>
    <w:rsid w:val="00CE406F"/>
    <w:rsid w:val="00CE62DA"/>
    <w:rsid w:val="00CF746A"/>
    <w:rsid w:val="00D012B4"/>
    <w:rsid w:val="00D0132B"/>
    <w:rsid w:val="00D01DE3"/>
    <w:rsid w:val="00D1132A"/>
    <w:rsid w:val="00D22A05"/>
    <w:rsid w:val="00D2316D"/>
    <w:rsid w:val="00D2695E"/>
    <w:rsid w:val="00D27042"/>
    <w:rsid w:val="00D3605A"/>
    <w:rsid w:val="00D40085"/>
    <w:rsid w:val="00D40116"/>
    <w:rsid w:val="00D428B3"/>
    <w:rsid w:val="00D4366E"/>
    <w:rsid w:val="00D43C0D"/>
    <w:rsid w:val="00D4750A"/>
    <w:rsid w:val="00D47F43"/>
    <w:rsid w:val="00D504A7"/>
    <w:rsid w:val="00D5545E"/>
    <w:rsid w:val="00D56921"/>
    <w:rsid w:val="00D64562"/>
    <w:rsid w:val="00D6555F"/>
    <w:rsid w:val="00D66763"/>
    <w:rsid w:val="00D7009F"/>
    <w:rsid w:val="00D702EE"/>
    <w:rsid w:val="00D722CC"/>
    <w:rsid w:val="00D737CD"/>
    <w:rsid w:val="00D75512"/>
    <w:rsid w:val="00D8018E"/>
    <w:rsid w:val="00D826E3"/>
    <w:rsid w:val="00D82BFE"/>
    <w:rsid w:val="00D83075"/>
    <w:rsid w:val="00D866A8"/>
    <w:rsid w:val="00D87ADB"/>
    <w:rsid w:val="00D87F23"/>
    <w:rsid w:val="00D90058"/>
    <w:rsid w:val="00D91C65"/>
    <w:rsid w:val="00D9296C"/>
    <w:rsid w:val="00D96BC9"/>
    <w:rsid w:val="00D96CB8"/>
    <w:rsid w:val="00D96CF2"/>
    <w:rsid w:val="00DA1F08"/>
    <w:rsid w:val="00DA60A5"/>
    <w:rsid w:val="00DB0456"/>
    <w:rsid w:val="00DB30AE"/>
    <w:rsid w:val="00DB56F6"/>
    <w:rsid w:val="00DC184C"/>
    <w:rsid w:val="00DC23A1"/>
    <w:rsid w:val="00DC4D28"/>
    <w:rsid w:val="00DC4FE9"/>
    <w:rsid w:val="00DC6657"/>
    <w:rsid w:val="00DC75D7"/>
    <w:rsid w:val="00DD0C3D"/>
    <w:rsid w:val="00DD47CC"/>
    <w:rsid w:val="00DD4A71"/>
    <w:rsid w:val="00DE34BE"/>
    <w:rsid w:val="00DE6F4B"/>
    <w:rsid w:val="00DF1266"/>
    <w:rsid w:val="00DF21C1"/>
    <w:rsid w:val="00DF712B"/>
    <w:rsid w:val="00E00CFC"/>
    <w:rsid w:val="00E020E9"/>
    <w:rsid w:val="00E035DF"/>
    <w:rsid w:val="00E04426"/>
    <w:rsid w:val="00E04888"/>
    <w:rsid w:val="00E0688F"/>
    <w:rsid w:val="00E113FD"/>
    <w:rsid w:val="00E14767"/>
    <w:rsid w:val="00E21059"/>
    <w:rsid w:val="00E212C7"/>
    <w:rsid w:val="00E2374C"/>
    <w:rsid w:val="00E24B9D"/>
    <w:rsid w:val="00E305A7"/>
    <w:rsid w:val="00E313AC"/>
    <w:rsid w:val="00E346C7"/>
    <w:rsid w:val="00E3485C"/>
    <w:rsid w:val="00E365D2"/>
    <w:rsid w:val="00E46098"/>
    <w:rsid w:val="00E5014B"/>
    <w:rsid w:val="00E50F79"/>
    <w:rsid w:val="00E51C28"/>
    <w:rsid w:val="00E54E71"/>
    <w:rsid w:val="00E575BF"/>
    <w:rsid w:val="00E57829"/>
    <w:rsid w:val="00E628BC"/>
    <w:rsid w:val="00E65F3E"/>
    <w:rsid w:val="00E70CAA"/>
    <w:rsid w:val="00E70D08"/>
    <w:rsid w:val="00E71605"/>
    <w:rsid w:val="00E7790C"/>
    <w:rsid w:val="00E80E82"/>
    <w:rsid w:val="00E813DE"/>
    <w:rsid w:val="00E84388"/>
    <w:rsid w:val="00E85338"/>
    <w:rsid w:val="00E91F93"/>
    <w:rsid w:val="00E927DD"/>
    <w:rsid w:val="00E93EB1"/>
    <w:rsid w:val="00E97CFA"/>
    <w:rsid w:val="00EA3FB6"/>
    <w:rsid w:val="00EB4642"/>
    <w:rsid w:val="00EB702A"/>
    <w:rsid w:val="00EC02B0"/>
    <w:rsid w:val="00EC11F2"/>
    <w:rsid w:val="00EC122A"/>
    <w:rsid w:val="00EC2829"/>
    <w:rsid w:val="00EC3CC0"/>
    <w:rsid w:val="00ED7223"/>
    <w:rsid w:val="00EE3829"/>
    <w:rsid w:val="00EE6BF2"/>
    <w:rsid w:val="00F00F3F"/>
    <w:rsid w:val="00F017F6"/>
    <w:rsid w:val="00F024FD"/>
    <w:rsid w:val="00F0305C"/>
    <w:rsid w:val="00F031A3"/>
    <w:rsid w:val="00F04E6C"/>
    <w:rsid w:val="00F1030D"/>
    <w:rsid w:val="00F10F13"/>
    <w:rsid w:val="00F1569F"/>
    <w:rsid w:val="00F20039"/>
    <w:rsid w:val="00F21DA0"/>
    <w:rsid w:val="00F24EC4"/>
    <w:rsid w:val="00F27FC4"/>
    <w:rsid w:val="00F31332"/>
    <w:rsid w:val="00F351A4"/>
    <w:rsid w:val="00F35774"/>
    <w:rsid w:val="00F36247"/>
    <w:rsid w:val="00F431B1"/>
    <w:rsid w:val="00F4750E"/>
    <w:rsid w:val="00F504AB"/>
    <w:rsid w:val="00F53AD4"/>
    <w:rsid w:val="00F54F68"/>
    <w:rsid w:val="00F55F2C"/>
    <w:rsid w:val="00F608C8"/>
    <w:rsid w:val="00F6168B"/>
    <w:rsid w:val="00F647CA"/>
    <w:rsid w:val="00F7045D"/>
    <w:rsid w:val="00F73FAE"/>
    <w:rsid w:val="00F75D71"/>
    <w:rsid w:val="00F807A7"/>
    <w:rsid w:val="00F90766"/>
    <w:rsid w:val="00F91815"/>
    <w:rsid w:val="00F962FF"/>
    <w:rsid w:val="00F97A6D"/>
    <w:rsid w:val="00FA1E4D"/>
    <w:rsid w:val="00FA233D"/>
    <w:rsid w:val="00FA23D4"/>
    <w:rsid w:val="00FA31BA"/>
    <w:rsid w:val="00FA4AEF"/>
    <w:rsid w:val="00FA78C0"/>
    <w:rsid w:val="00FB0F24"/>
    <w:rsid w:val="00FB3137"/>
    <w:rsid w:val="00FB5AC6"/>
    <w:rsid w:val="00FB614A"/>
    <w:rsid w:val="00FB7ACC"/>
    <w:rsid w:val="00FC7D61"/>
    <w:rsid w:val="00FD0073"/>
    <w:rsid w:val="00FD4120"/>
    <w:rsid w:val="00FD7801"/>
    <w:rsid w:val="00FE0896"/>
    <w:rsid w:val="00FE3C3A"/>
    <w:rsid w:val="00FE4528"/>
    <w:rsid w:val="00FE743B"/>
    <w:rsid w:val="00FE76B0"/>
    <w:rsid w:val="00FF1672"/>
    <w:rsid w:val="00FF26A4"/>
    <w:rsid w:val="00FF529F"/>
    <w:rsid w:val="00FF7EB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EC87E"/>
  <w15:docId w15:val="{670B56C9-9F7B-46EE-939F-BD695D5B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7A"/>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A91C4B"/>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9"/>
    <w:qFormat/>
    <w:rsid w:val="00A91C4B"/>
    <w:pPr>
      <w:keepNext/>
      <w:spacing w:line="360" w:lineRule="auto"/>
      <w:jc w:val="both"/>
      <w:outlineLvl w:val="1"/>
    </w:pPr>
    <w:rPr>
      <w:rFonts w:ascii="Arial" w:hAnsi="Arial" w:cs="Arial"/>
      <w:b/>
      <w:bCs/>
      <w:sz w:val="28"/>
    </w:rPr>
  </w:style>
  <w:style w:type="paragraph" w:styleId="Heading3">
    <w:name w:val="heading 3"/>
    <w:basedOn w:val="Normal"/>
    <w:next w:val="Normal"/>
    <w:link w:val="Heading3Char"/>
    <w:qFormat/>
    <w:rsid w:val="00A91C4B"/>
    <w:pPr>
      <w:keepNext/>
      <w:spacing w:line="360" w:lineRule="auto"/>
      <w:jc w:val="both"/>
      <w:outlineLvl w:val="2"/>
    </w:pPr>
    <w:rPr>
      <w:rFonts w:ascii="Arial" w:hAnsi="Arial" w:cs="Arial"/>
      <w:i/>
      <w:iCs/>
      <w:sz w:val="28"/>
    </w:rPr>
  </w:style>
  <w:style w:type="paragraph" w:styleId="Heading4">
    <w:name w:val="heading 4"/>
    <w:basedOn w:val="Normal"/>
    <w:next w:val="Normal"/>
    <w:link w:val="Heading4Char"/>
    <w:uiPriority w:val="99"/>
    <w:qFormat/>
    <w:rsid w:val="00A91C4B"/>
    <w:pPr>
      <w:keepNext/>
      <w:outlineLvl w:val="3"/>
    </w:pPr>
    <w:rPr>
      <w:rFonts w:ascii="Arial" w:hAnsi="Arial" w:cs="Arial"/>
      <w:sz w:val="28"/>
    </w:rPr>
  </w:style>
  <w:style w:type="paragraph" w:styleId="Heading6">
    <w:name w:val="heading 6"/>
    <w:basedOn w:val="Normal"/>
    <w:next w:val="Normal"/>
    <w:link w:val="Heading6Char"/>
    <w:uiPriority w:val="99"/>
    <w:qFormat/>
    <w:rsid w:val="00A91C4B"/>
    <w:pPr>
      <w:keepNext/>
      <w:spacing w:line="360" w:lineRule="auto"/>
      <w:jc w:val="both"/>
      <w:outlineLvl w:val="5"/>
    </w:pPr>
    <w:rPr>
      <w:rFonts w:ascii="Arial" w:hAnsi="Arial" w:cs="Arial"/>
      <w:b/>
      <w:bCs/>
    </w:rPr>
  </w:style>
  <w:style w:type="paragraph" w:styleId="Heading8">
    <w:name w:val="heading 8"/>
    <w:basedOn w:val="Normal"/>
    <w:next w:val="Normal"/>
    <w:link w:val="Heading8Char"/>
    <w:uiPriority w:val="99"/>
    <w:qFormat/>
    <w:rsid w:val="00A91C4B"/>
    <w:pPr>
      <w:keepNext/>
      <w:spacing w:line="360" w:lineRule="auto"/>
      <w:jc w:val="both"/>
      <w:outlineLvl w:val="7"/>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C4B"/>
    <w:rPr>
      <w:rFonts w:ascii="Arial" w:hAnsi="Arial" w:cs="Arial"/>
      <w:b/>
      <w:bCs/>
      <w:sz w:val="24"/>
      <w:szCs w:val="24"/>
      <w:lang w:val="en-GB"/>
    </w:rPr>
  </w:style>
  <w:style w:type="character" w:customStyle="1" w:styleId="Heading2Char">
    <w:name w:val="Heading 2 Char"/>
    <w:basedOn w:val="DefaultParagraphFont"/>
    <w:link w:val="Heading2"/>
    <w:uiPriority w:val="99"/>
    <w:locked/>
    <w:rsid w:val="00A91C4B"/>
    <w:rPr>
      <w:rFonts w:ascii="Arial" w:hAnsi="Arial" w:cs="Arial"/>
      <w:b/>
      <w:bCs/>
      <w:sz w:val="24"/>
      <w:szCs w:val="24"/>
      <w:lang w:val="en-GB"/>
    </w:rPr>
  </w:style>
  <w:style w:type="character" w:customStyle="1" w:styleId="Heading3Char">
    <w:name w:val="Heading 3 Char"/>
    <w:basedOn w:val="DefaultParagraphFont"/>
    <w:link w:val="Heading3"/>
    <w:uiPriority w:val="99"/>
    <w:locked/>
    <w:rsid w:val="00A91C4B"/>
    <w:rPr>
      <w:rFonts w:ascii="Arial" w:hAnsi="Arial" w:cs="Arial"/>
      <w:i/>
      <w:iCs/>
      <w:sz w:val="24"/>
      <w:szCs w:val="24"/>
      <w:lang w:val="en-GB"/>
    </w:rPr>
  </w:style>
  <w:style w:type="character" w:customStyle="1" w:styleId="Heading4Char">
    <w:name w:val="Heading 4 Char"/>
    <w:basedOn w:val="DefaultParagraphFont"/>
    <w:link w:val="Heading4"/>
    <w:uiPriority w:val="99"/>
    <w:locked/>
    <w:rsid w:val="00A91C4B"/>
    <w:rPr>
      <w:rFonts w:ascii="Arial" w:hAnsi="Arial" w:cs="Arial"/>
      <w:sz w:val="24"/>
      <w:szCs w:val="24"/>
      <w:lang w:val="en-GB"/>
    </w:rPr>
  </w:style>
  <w:style w:type="character" w:customStyle="1" w:styleId="Heading6Char">
    <w:name w:val="Heading 6 Char"/>
    <w:basedOn w:val="DefaultParagraphFont"/>
    <w:link w:val="Heading6"/>
    <w:uiPriority w:val="99"/>
    <w:locked/>
    <w:rsid w:val="00A91C4B"/>
    <w:rPr>
      <w:rFonts w:ascii="Arial" w:hAnsi="Arial" w:cs="Arial"/>
      <w:b/>
      <w:bCs/>
      <w:sz w:val="24"/>
      <w:szCs w:val="24"/>
      <w:lang w:val="en-GB"/>
    </w:rPr>
  </w:style>
  <w:style w:type="character" w:customStyle="1" w:styleId="Heading8Char">
    <w:name w:val="Heading 8 Char"/>
    <w:basedOn w:val="DefaultParagraphFont"/>
    <w:link w:val="Heading8"/>
    <w:uiPriority w:val="99"/>
    <w:locked/>
    <w:rsid w:val="00A91C4B"/>
    <w:rPr>
      <w:rFonts w:ascii="Arial" w:hAnsi="Arial" w:cs="Arial"/>
      <w:b/>
      <w:color w:val="000000"/>
      <w:sz w:val="24"/>
      <w:szCs w:val="24"/>
      <w:lang w:val="en-GB"/>
    </w:rPr>
  </w:style>
  <w:style w:type="paragraph" w:styleId="BalloonText">
    <w:name w:val="Balloon Text"/>
    <w:basedOn w:val="Normal"/>
    <w:link w:val="BalloonTextChar"/>
    <w:uiPriority w:val="99"/>
    <w:semiHidden/>
    <w:rsid w:val="009C78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885"/>
    <w:rPr>
      <w:rFonts w:ascii="Tahoma" w:hAnsi="Tahoma" w:cs="Tahoma"/>
      <w:sz w:val="16"/>
      <w:szCs w:val="16"/>
      <w:lang w:val="en-GB"/>
    </w:rPr>
  </w:style>
  <w:style w:type="paragraph" w:styleId="BodyText">
    <w:name w:val="Body Text"/>
    <w:basedOn w:val="Normal"/>
    <w:link w:val="BodyTextChar"/>
    <w:uiPriority w:val="99"/>
    <w:rsid w:val="00A91C4B"/>
    <w:pPr>
      <w:jc w:val="center"/>
    </w:pPr>
  </w:style>
  <w:style w:type="character" w:customStyle="1" w:styleId="BodyTextChar">
    <w:name w:val="Body Text Char"/>
    <w:basedOn w:val="DefaultParagraphFont"/>
    <w:link w:val="BodyText"/>
    <w:uiPriority w:val="99"/>
    <w:locked/>
    <w:rsid w:val="00A91C4B"/>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A91C4B"/>
    <w:pPr>
      <w:ind w:left="1440"/>
    </w:pPr>
  </w:style>
  <w:style w:type="character" w:customStyle="1" w:styleId="BodyTextIndentChar">
    <w:name w:val="Body Text Indent Char"/>
    <w:basedOn w:val="DefaultParagraphFont"/>
    <w:link w:val="BodyTextIndent"/>
    <w:uiPriority w:val="99"/>
    <w:locked/>
    <w:rsid w:val="00A91C4B"/>
    <w:rPr>
      <w:rFonts w:ascii="Times New Roman" w:hAnsi="Times New Roman" w:cs="Times New Roman"/>
      <w:sz w:val="24"/>
      <w:szCs w:val="24"/>
      <w:lang w:val="en-GB"/>
    </w:rPr>
  </w:style>
  <w:style w:type="paragraph" w:styleId="Header">
    <w:name w:val="header"/>
    <w:basedOn w:val="Normal"/>
    <w:link w:val="HeaderChar"/>
    <w:uiPriority w:val="99"/>
    <w:rsid w:val="00A91C4B"/>
    <w:pPr>
      <w:tabs>
        <w:tab w:val="center" w:pos="4153"/>
        <w:tab w:val="right" w:pos="8306"/>
      </w:tabs>
    </w:pPr>
  </w:style>
  <w:style w:type="character" w:customStyle="1" w:styleId="HeaderChar">
    <w:name w:val="Header Char"/>
    <w:basedOn w:val="DefaultParagraphFont"/>
    <w:link w:val="Header"/>
    <w:uiPriority w:val="99"/>
    <w:locked/>
    <w:rsid w:val="00A91C4B"/>
    <w:rPr>
      <w:rFonts w:ascii="Times New Roman" w:hAnsi="Times New Roman" w:cs="Times New Roman"/>
      <w:sz w:val="24"/>
      <w:szCs w:val="24"/>
      <w:lang w:val="en-GB"/>
    </w:rPr>
  </w:style>
  <w:style w:type="character" w:styleId="PageNumber">
    <w:name w:val="page number"/>
    <w:basedOn w:val="DefaultParagraphFont"/>
    <w:rsid w:val="00A91C4B"/>
    <w:rPr>
      <w:rFonts w:cs="Times New Roman"/>
    </w:rPr>
  </w:style>
  <w:style w:type="paragraph" w:styleId="BodyText2">
    <w:name w:val="Body Text 2"/>
    <w:basedOn w:val="Normal"/>
    <w:link w:val="BodyText2Char"/>
    <w:uiPriority w:val="99"/>
    <w:rsid w:val="00A91C4B"/>
    <w:pPr>
      <w:spacing w:line="360" w:lineRule="auto"/>
    </w:pPr>
    <w:rPr>
      <w:rFonts w:ascii="Arial" w:hAnsi="Arial" w:cs="Arial"/>
      <w:sz w:val="28"/>
    </w:rPr>
  </w:style>
  <w:style w:type="character" w:customStyle="1" w:styleId="BodyText2Char">
    <w:name w:val="Body Text 2 Char"/>
    <w:basedOn w:val="DefaultParagraphFont"/>
    <w:link w:val="BodyText2"/>
    <w:uiPriority w:val="99"/>
    <w:locked/>
    <w:rsid w:val="00A91C4B"/>
    <w:rPr>
      <w:rFonts w:ascii="Arial" w:hAnsi="Arial" w:cs="Arial"/>
      <w:sz w:val="24"/>
      <w:szCs w:val="24"/>
      <w:lang w:val="en-GB"/>
    </w:rPr>
  </w:style>
  <w:style w:type="paragraph" w:styleId="BodyTextIndent2">
    <w:name w:val="Body Text Indent 2"/>
    <w:basedOn w:val="Normal"/>
    <w:link w:val="BodyTextIndent2Char"/>
    <w:uiPriority w:val="99"/>
    <w:rsid w:val="00A91C4B"/>
    <w:pPr>
      <w:spacing w:line="360" w:lineRule="auto"/>
      <w:ind w:left="360"/>
    </w:pPr>
    <w:rPr>
      <w:rFonts w:ascii="Arial" w:hAnsi="Arial"/>
      <w:sz w:val="28"/>
    </w:rPr>
  </w:style>
  <w:style w:type="character" w:customStyle="1" w:styleId="BodyTextIndent2Char">
    <w:name w:val="Body Text Indent 2 Char"/>
    <w:basedOn w:val="DefaultParagraphFont"/>
    <w:link w:val="BodyTextIndent2"/>
    <w:uiPriority w:val="99"/>
    <w:locked/>
    <w:rsid w:val="00A91C4B"/>
    <w:rPr>
      <w:rFonts w:ascii="Arial" w:hAnsi="Arial" w:cs="Times New Roman"/>
      <w:sz w:val="24"/>
      <w:szCs w:val="24"/>
      <w:lang w:val="en-GB"/>
    </w:rPr>
  </w:style>
  <w:style w:type="paragraph" w:styleId="FootnoteText">
    <w:name w:val="footnote text"/>
    <w:basedOn w:val="Normal"/>
    <w:link w:val="FootnoteTextChar"/>
    <w:uiPriority w:val="99"/>
    <w:rsid w:val="00A91C4B"/>
    <w:rPr>
      <w:sz w:val="20"/>
      <w:szCs w:val="20"/>
    </w:rPr>
  </w:style>
  <w:style w:type="character" w:customStyle="1" w:styleId="FootnoteTextChar">
    <w:name w:val="Footnote Text Char"/>
    <w:basedOn w:val="DefaultParagraphFont"/>
    <w:link w:val="FootnoteText"/>
    <w:uiPriority w:val="99"/>
    <w:locked/>
    <w:rsid w:val="00A91C4B"/>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A91C4B"/>
    <w:rPr>
      <w:rFonts w:cs="Times New Roman"/>
      <w:vertAlign w:val="superscript"/>
    </w:rPr>
  </w:style>
  <w:style w:type="character" w:customStyle="1" w:styleId="documentbody1">
    <w:name w:val="documentbody1"/>
    <w:basedOn w:val="DefaultParagraphFont"/>
    <w:uiPriority w:val="99"/>
    <w:rsid w:val="00A91C4B"/>
    <w:rPr>
      <w:rFonts w:ascii="Verdana" w:hAnsi="Verdana" w:cs="Times New Roman"/>
      <w:sz w:val="19"/>
      <w:szCs w:val="19"/>
      <w:shd w:val="clear" w:color="auto" w:fill="FFFFFF"/>
    </w:rPr>
  </w:style>
  <w:style w:type="paragraph" w:styleId="BodyTextIndent3">
    <w:name w:val="Body Text Indent 3"/>
    <w:basedOn w:val="Normal"/>
    <w:link w:val="BodyTextIndent3Char"/>
    <w:uiPriority w:val="99"/>
    <w:rsid w:val="00A91C4B"/>
    <w:pPr>
      <w:spacing w:line="360" w:lineRule="auto"/>
      <w:ind w:left="60"/>
      <w:jc w:val="both"/>
    </w:pPr>
    <w:rPr>
      <w:rFonts w:ascii="Arial" w:hAnsi="Arial" w:cs="Arial"/>
    </w:rPr>
  </w:style>
  <w:style w:type="character" w:customStyle="1" w:styleId="BodyTextIndent3Char">
    <w:name w:val="Body Text Indent 3 Char"/>
    <w:basedOn w:val="DefaultParagraphFont"/>
    <w:link w:val="BodyTextIndent3"/>
    <w:uiPriority w:val="99"/>
    <w:locked/>
    <w:rsid w:val="00A91C4B"/>
    <w:rPr>
      <w:rFonts w:ascii="Arial" w:hAnsi="Arial" w:cs="Arial"/>
      <w:sz w:val="24"/>
      <w:szCs w:val="24"/>
      <w:lang w:val="en-GB"/>
    </w:rPr>
  </w:style>
  <w:style w:type="paragraph" w:styleId="BodyText3">
    <w:name w:val="Body Text 3"/>
    <w:basedOn w:val="Normal"/>
    <w:link w:val="BodyText3Char"/>
    <w:rsid w:val="00A91C4B"/>
    <w:pPr>
      <w:spacing w:line="360" w:lineRule="auto"/>
      <w:jc w:val="both"/>
    </w:pPr>
    <w:rPr>
      <w:rFonts w:ascii="Arial" w:hAnsi="Arial" w:cs="Arial"/>
      <w:bCs/>
      <w:color w:val="000000"/>
    </w:rPr>
  </w:style>
  <w:style w:type="character" w:customStyle="1" w:styleId="BodyText3Char">
    <w:name w:val="Body Text 3 Char"/>
    <w:basedOn w:val="DefaultParagraphFont"/>
    <w:link w:val="BodyText3"/>
    <w:uiPriority w:val="99"/>
    <w:locked/>
    <w:rsid w:val="00A91C4B"/>
    <w:rPr>
      <w:rFonts w:ascii="Arial" w:hAnsi="Arial" w:cs="Arial"/>
      <w:bCs/>
      <w:color w:val="000000"/>
      <w:sz w:val="24"/>
      <w:szCs w:val="24"/>
      <w:lang w:val="en-GB"/>
    </w:rPr>
  </w:style>
  <w:style w:type="character" w:styleId="Hyperlink">
    <w:name w:val="Hyperlink"/>
    <w:basedOn w:val="DefaultParagraphFont"/>
    <w:uiPriority w:val="99"/>
    <w:rsid w:val="00A91C4B"/>
    <w:rPr>
      <w:rFonts w:cs="Times New Roman"/>
      <w:color w:val="0000FF"/>
      <w:u w:val="single"/>
    </w:rPr>
  </w:style>
  <w:style w:type="paragraph" w:customStyle="1" w:styleId="QT-Centered">
    <w:name w:val="QT-Centered"/>
    <w:uiPriority w:val="99"/>
    <w:rsid w:val="00A91C4B"/>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jc w:val="center"/>
    </w:pPr>
    <w:rPr>
      <w:rFonts w:eastAsia="Times New Roman" w:cs="Arial"/>
      <w:sz w:val="18"/>
      <w:szCs w:val="18"/>
      <w:lang w:val="en-US" w:eastAsia="en-US"/>
    </w:rPr>
  </w:style>
  <w:style w:type="paragraph" w:customStyle="1" w:styleId="QT-Table">
    <w:name w:val="QT-Table"/>
    <w:uiPriority w:val="99"/>
    <w:rsid w:val="00A91C4B"/>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pPr>
    <w:rPr>
      <w:rFonts w:eastAsia="Times New Roman" w:cs="Arial"/>
      <w:sz w:val="18"/>
      <w:szCs w:val="18"/>
      <w:lang w:val="en-US" w:eastAsia="en-US"/>
    </w:rPr>
  </w:style>
  <w:style w:type="character" w:customStyle="1" w:styleId="Mc">
    <w:name w:val="Mc"/>
    <w:uiPriority w:val="99"/>
    <w:rsid w:val="00A91C4B"/>
    <w:rPr>
      <w:vanish/>
      <w:color w:val="000000"/>
      <w:sz w:val="16"/>
    </w:rPr>
  </w:style>
  <w:style w:type="paragraph" w:styleId="NormalWeb">
    <w:name w:val="Normal (Web)"/>
    <w:basedOn w:val="Normal"/>
    <w:uiPriority w:val="99"/>
    <w:rsid w:val="00A91C4B"/>
    <w:pPr>
      <w:spacing w:before="100" w:beforeAutospacing="1" w:after="100" w:afterAutospacing="1"/>
    </w:pPr>
    <w:rPr>
      <w:lang w:eastAsia="en-GB"/>
    </w:rPr>
  </w:style>
  <w:style w:type="character" w:customStyle="1" w:styleId="A0">
    <w:name w:val="A0"/>
    <w:uiPriority w:val="99"/>
    <w:rsid w:val="009C7885"/>
    <w:rPr>
      <w:b/>
      <w:color w:val="221E1F"/>
      <w:sz w:val="20"/>
    </w:rPr>
  </w:style>
  <w:style w:type="paragraph" w:customStyle="1" w:styleId="Pa3">
    <w:name w:val="Pa3"/>
    <w:basedOn w:val="Normal"/>
    <w:next w:val="Normal"/>
    <w:uiPriority w:val="99"/>
    <w:rsid w:val="009C7885"/>
    <w:pPr>
      <w:autoSpaceDE w:val="0"/>
      <w:autoSpaceDN w:val="0"/>
      <w:adjustRightInd w:val="0"/>
      <w:spacing w:line="241" w:lineRule="atLeast"/>
    </w:pPr>
    <w:rPr>
      <w:rFonts w:ascii="Arial" w:hAnsi="Arial"/>
    </w:rPr>
  </w:style>
  <w:style w:type="character" w:styleId="CommentReference">
    <w:name w:val="annotation reference"/>
    <w:basedOn w:val="DefaultParagraphFont"/>
    <w:uiPriority w:val="99"/>
    <w:semiHidden/>
    <w:unhideWhenUsed/>
    <w:locked/>
    <w:rsid w:val="00260878"/>
    <w:rPr>
      <w:sz w:val="18"/>
      <w:szCs w:val="18"/>
    </w:rPr>
  </w:style>
  <w:style w:type="paragraph" w:styleId="CommentText">
    <w:name w:val="annotation text"/>
    <w:basedOn w:val="Normal"/>
    <w:link w:val="CommentTextChar"/>
    <w:uiPriority w:val="99"/>
    <w:semiHidden/>
    <w:unhideWhenUsed/>
    <w:locked/>
    <w:rsid w:val="00260878"/>
  </w:style>
  <w:style w:type="character" w:customStyle="1" w:styleId="CommentTextChar">
    <w:name w:val="Comment Text Char"/>
    <w:basedOn w:val="DefaultParagraphFont"/>
    <w:link w:val="CommentText"/>
    <w:uiPriority w:val="99"/>
    <w:semiHidden/>
    <w:rsid w:val="00260878"/>
    <w:rPr>
      <w:rFonts w:ascii="Times New Roman" w:eastAsia="Times New Roman" w:hAnsi="Times New Roman"/>
      <w:sz w:val="24"/>
      <w:szCs w:val="24"/>
      <w:lang w:val="en-GB" w:eastAsia="en-US"/>
    </w:rPr>
  </w:style>
  <w:style w:type="paragraph" w:styleId="CommentSubject">
    <w:name w:val="annotation subject"/>
    <w:basedOn w:val="CommentText"/>
    <w:next w:val="CommentText"/>
    <w:link w:val="CommentSubjectChar"/>
    <w:uiPriority w:val="99"/>
    <w:semiHidden/>
    <w:unhideWhenUsed/>
    <w:locked/>
    <w:rsid w:val="00260878"/>
    <w:rPr>
      <w:b/>
      <w:bCs/>
      <w:sz w:val="20"/>
      <w:szCs w:val="20"/>
    </w:rPr>
  </w:style>
  <w:style w:type="character" w:customStyle="1" w:styleId="CommentSubjectChar">
    <w:name w:val="Comment Subject Char"/>
    <w:basedOn w:val="CommentTextChar"/>
    <w:link w:val="CommentSubject"/>
    <w:uiPriority w:val="99"/>
    <w:semiHidden/>
    <w:rsid w:val="00260878"/>
    <w:rPr>
      <w:rFonts w:ascii="Times New Roman" w:eastAsia="Times New Roman" w:hAnsi="Times New Roman"/>
      <w:b/>
      <w:bCs/>
      <w:sz w:val="24"/>
      <w:szCs w:val="24"/>
      <w:lang w:val="en-GB" w:eastAsia="en-US"/>
    </w:rPr>
  </w:style>
  <w:style w:type="paragraph" w:styleId="NormalIndent">
    <w:name w:val="Normal Indent"/>
    <w:basedOn w:val="Normal"/>
    <w:uiPriority w:val="99"/>
    <w:semiHidden/>
    <w:unhideWhenUsed/>
    <w:locked/>
    <w:rsid w:val="00003363"/>
    <w:pPr>
      <w:spacing w:line="480" w:lineRule="auto"/>
      <w:ind w:left="720"/>
      <w:jc w:val="both"/>
    </w:pPr>
    <w:rPr>
      <w:sz w:val="28"/>
      <w:szCs w:val="28"/>
    </w:rPr>
  </w:style>
  <w:style w:type="paragraph" w:styleId="ListParagraph">
    <w:name w:val="List Paragraph"/>
    <w:basedOn w:val="Normal"/>
    <w:uiPriority w:val="34"/>
    <w:qFormat/>
    <w:rsid w:val="00595447"/>
    <w:pPr>
      <w:ind w:left="720"/>
      <w:contextualSpacing/>
    </w:pPr>
  </w:style>
  <w:style w:type="character" w:styleId="FollowedHyperlink">
    <w:name w:val="FollowedHyperlink"/>
    <w:basedOn w:val="DefaultParagraphFont"/>
    <w:uiPriority w:val="99"/>
    <w:semiHidden/>
    <w:unhideWhenUsed/>
    <w:locked/>
    <w:rsid w:val="00EC2829"/>
    <w:rPr>
      <w:color w:val="800080" w:themeColor="followedHyperlink"/>
      <w:u w:val="single"/>
    </w:rPr>
  </w:style>
  <w:style w:type="paragraph" w:styleId="Footer">
    <w:name w:val="footer"/>
    <w:basedOn w:val="Normal"/>
    <w:link w:val="FooterChar"/>
    <w:uiPriority w:val="99"/>
    <w:unhideWhenUsed/>
    <w:locked/>
    <w:rsid w:val="005D5B9D"/>
    <w:pPr>
      <w:tabs>
        <w:tab w:val="center" w:pos="4513"/>
        <w:tab w:val="right" w:pos="9026"/>
      </w:tabs>
    </w:pPr>
  </w:style>
  <w:style w:type="character" w:customStyle="1" w:styleId="FooterChar">
    <w:name w:val="Footer Char"/>
    <w:basedOn w:val="DefaultParagraphFont"/>
    <w:link w:val="Footer"/>
    <w:uiPriority w:val="99"/>
    <w:rsid w:val="005D5B9D"/>
    <w:rPr>
      <w:rFonts w:ascii="Times New Roman" w:eastAsia="Times New Roman" w:hAnsi="Times New Roman"/>
      <w:sz w:val="24"/>
      <w:szCs w:val="24"/>
      <w:lang w:val="en-GB" w:eastAsia="en-US"/>
    </w:rPr>
  </w:style>
  <w:style w:type="paragraph" w:styleId="Revision">
    <w:name w:val="Revision"/>
    <w:hidden/>
    <w:uiPriority w:val="99"/>
    <w:semiHidden/>
    <w:rsid w:val="00CC50A5"/>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58">
      <w:bodyDiv w:val="1"/>
      <w:marLeft w:val="0"/>
      <w:marRight w:val="0"/>
      <w:marTop w:val="0"/>
      <w:marBottom w:val="0"/>
      <w:divBdr>
        <w:top w:val="none" w:sz="0" w:space="0" w:color="auto"/>
        <w:left w:val="none" w:sz="0" w:space="0" w:color="auto"/>
        <w:bottom w:val="none" w:sz="0" w:space="0" w:color="auto"/>
        <w:right w:val="none" w:sz="0" w:space="0" w:color="auto"/>
      </w:divBdr>
    </w:div>
    <w:div w:id="180706985">
      <w:bodyDiv w:val="1"/>
      <w:marLeft w:val="0"/>
      <w:marRight w:val="0"/>
      <w:marTop w:val="0"/>
      <w:marBottom w:val="0"/>
      <w:divBdr>
        <w:top w:val="none" w:sz="0" w:space="0" w:color="auto"/>
        <w:left w:val="none" w:sz="0" w:space="0" w:color="auto"/>
        <w:bottom w:val="none" w:sz="0" w:space="0" w:color="auto"/>
        <w:right w:val="none" w:sz="0" w:space="0" w:color="auto"/>
      </w:divBdr>
    </w:div>
    <w:div w:id="1068262533">
      <w:bodyDiv w:val="1"/>
      <w:marLeft w:val="0"/>
      <w:marRight w:val="0"/>
      <w:marTop w:val="0"/>
      <w:marBottom w:val="0"/>
      <w:divBdr>
        <w:top w:val="none" w:sz="0" w:space="0" w:color="auto"/>
        <w:left w:val="none" w:sz="0" w:space="0" w:color="auto"/>
        <w:bottom w:val="none" w:sz="0" w:space="0" w:color="auto"/>
        <w:right w:val="none" w:sz="0" w:space="0" w:color="auto"/>
      </w:divBdr>
    </w:div>
    <w:div w:id="1220676246">
      <w:bodyDiv w:val="1"/>
      <w:marLeft w:val="0"/>
      <w:marRight w:val="0"/>
      <w:marTop w:val="0"/>
      <w:marBottom w:val="0"/>
      <w:divBdr>
        <w:top w:val="none" w:sz="0" w:space="0" w:color="auto"/>
        <w:left w:val="none" w:sz="0" w:space="0" w:color="auto"/>
        <w:bottom w:val="none" w:sz="0" w:space="0" w:color="auto"/>
        <w:right w:val="none" w:sz="0" w:space="0" w:color="auto"/>
      </w:divBdr>
    </w:div>
    <w:div w:id="1231841106">
      <w:bodyDiv w:val="1"/>
      <w:marLeft w:val="0"/>
      <w:marRight w:val="0"/>
      <w:marTop w:val="0"/>
      <w:marBottom w:val="0"/>
      <w:divBdr>
        <w:top w:val="none" w:sz="0" w:space="0" w:color="auto"/>
        <w:left w:val="none" w:sz="0" w:space="0" w:color="auto"/>
        <w:bottom w:val="none" w:sz="0" w:space="0" w:color="auto"/>
        <w:right w:val="none" w:sz="0" w:space="0" w:color="auto"/>
      </w:divBdr>
    </w:div>
    <w:div w:id="2054497913">
      <w:bodyDiv w:val="1"/>
      <w:marLeft w:val="0"/>
      <w:marRight w:val="0"/>
      <w:marTop w:val="0"/>
      <w:marBottom w:val="0"/>
      <w:divBdr>
        <w:top w:val="none" w:sz="0" w:space="0" w:color="auto"/>
        <w:left w:val="none" w:sz="0" w:space="0" w:color="auto"/>
        <w:bottom w:val="none" w:sz="0" w:space="0" w:color="auto"/>
        <w:right w:val="none" w:sz="0" w:space="0" w:color="auto"/>
      </w:divBdr>
    </w:div>
    <w:div w:id="20562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xfordlearnersdictionaries.com/definition/english/spo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77F6-7700-41D5-98AD-CBF97F43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Lewis</dc:creator>
  <cp:lastModifiedBy>Mokone</cp:lastModifiedBy>
  <cp:revision>3</cp:revision>
  <cp:lastPrinted>2023-06-08T09:15:00Z</cp:lastPrinted>
  <dcterms:created xsi:type="dcterms:W3CDTF">2023-06-09T14:42:00Z</dcterms:created>
  <dcterms:modified xsi:type="dcterms:W3CDTF">2023-06-09T14:43:00Z</dcterms:modified>
</cp:coreProperties>
</file>