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42759" w14:textId="77777777" w:rsidR="00B9538D" w:rsidRPr="004146B1" w:rsidRDefault="00F73944">
      <w:pPr>
        <w:spacing w:line="240" w:lineRule="auto"/>
        <w:jc w:val="center"/>
        <w:rPr>
          <w:b/>
        </w:rPr>
      </w:pPr>
      <w:bookmarkStart w:id="0" w:name="_GoBack"/>
      <w:bookmarkEnd w:id="0"/>
      <w:r w:rsidRPr="004146B1">
        <w:rPr>
          <w:noProof/>
          <w:sz w:val="28"/>
          <w:szCs w:val="28"/>
        </w:rPr>
        <w:drawing>
          <wp:inline distT="0" distB="0" distL="0" distR="0" wp14:anchorId="2F620849" wp14:editId="5EE4A4DF">
            <wp:extent cx="1116474" cy="10961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6474" cy="1096119"/>
                    </a:xfrm>
                    <a:prstGeom prst="rect">
                      <a:avLst/>
                    </a:prstGeom>
                    <a:ln/>
                  </pic:spPr>
                </pic:pic>
              </a:graphicData>
            </a:graphic>
          </wp:inline>
        </w:drawing>
      </w:r>
    </w:p>
    <w:p w14:paraId="62B64D4F" w14:textId="77777777" w:rsidR="00B9538D" w:rsidRPr="004146B1" w:rsidRDefault="00F73944">
      <w:pPr>
        <w:spacing w:after="0" w:line="360" w:lineRule="auto"/>
        <w:jc w:val="center"/>
        <w:rPr>
          <w:b/>
        </w:rPr>
      </w:pPr>
      <w:r w:rsidRPr="004146B1">
        <w:rPr>
          <w:b/>
        </w:rPr>
        <w:t>IN THE HIGH COURT OF SOUTH AFRICA</w:t>
      </w:r>
    </w:p>
    <w:p w14:paraId="06C0B096" w14:textId="77777777" w:rsidR="00B9538D" w:rsidRPr="004146B1" w:rsidRDefault="00F73944">
      <w:pPr>
        <w:spacing w:after="0" w:line="240" w:lineRule="auto"/>
        <w:jc w:val="center"/>
        <w:rPr>
          <w:b/>
        </w:rPr>
      </w:pPr>
      <w:r w:rsidRPr="004146B1">
        <w:rPr>
          <w:b/>
        </w:rPr>
        <w:t>KWAZULU-NATAL LOCAL DIVISION, DURBAN</w:t>
      </w:r>
    </w:p>
    <w:p w14:paraId="294318A6" w14:textId="77777777" w:rsidR="00B9538D" w:rsidRPr="004146B1" w:rsidRDefault="00B9538D">
      <w:pPr>
        <w:spacing w:after="0" w:line="240" w:lineRule="auto"/>
        <w:jc w:val="center"/>
        <w:rPr>
          <w:b/>
        </w:rPr>
      </w:pPr>
    </w:p>
    <w:p w14:paraId="0E156DF3" w14:textId="27291A6D" w:rsidR="00B9538D" w:rsidRDefault="00B9538D">
      <w:pPr>
        <w:spacing w:after="0" w:line="240" w:lineRule="auto"/>
        <w:jc w:val="center"/>
        <w:rPr>
          <w:b/>
        </w:rPr>
      </w:pPr>
    </w:p>
    <w:p w14:paraId="6EE79F69" w14:textId="77777777" w:rsidR="00C10C8A" w:rsidRPr="00A64BB7" w:rsidRDefault="00C10C8A">
      <w:pPr>
        <w:spacing w:after="0" w:line="240" w:lineRule="auto"/>
        <w:jc w:val="center"/>
        <w:rPr>
          <w:b/>
        </w:rPr>
      </w:pPr>
    </w:p>
    <w:p w14:paraId="6727CE5A" w14:textId="77777777" w:rsidR="00B9538D" w:rsidRPr="00A64BB7" w:rsidRDefault="00F73944">
      <w:pPr>
        <w:spacing w:after="0" w:line="240" w:lineRule="auto"/>
        <w:ind w:left="5760"/>
        <w:jc w:val="center"/>
        <w:rPr>
          <w:b/>
        </w:rPr>
      </w:pPr>
      <w:r w:rsidRPr="00A64BB7">
        <w:rPr>
          <w:b/>
        </w:rPr>
        <w:t xml:space="preserve">       CASE NO. D</w:t>
      </w:r>
      <w:r w:rsidR="00302D8D" w:rsidRPr="00A64BB7">
        <w:rPr>
          <w:b/>
        </w:rPr>
        <w:t>7918/2015</w:t>
      </w:r>
    </w:p>
    <w:p w14:paraId="7D24530B" w14:textId="77777777" w:rsidR="00B9538D" w:rsidRPr="00A64BB7" w:rsidRDefault="00B9538D">
      <w:pPr>
        <w:spacing w:after="0" w:line="240" w:lineRule="auto"/>
        <w:jc w:val="right"/>
        <w:rPr>
          <w:b/>
        </w:rPr>
      </w:pPr>
    </w:p>
    <w:p w14:paraId="7592D2F7" w14:textId="77777777" w:rsidR="00B9538D" w:rsidRPr="00A64BB7" w:rsidRDefault="00F73944">
      <w:pPr>
        <w:spacing w:after="0" w:line="360" w:lineRule="auto"/>
        <w:jc w:val="both"/>
      </w:pPr>
      <w:r w:rsidRPr="00A64BB7">
        <w:t>In the matter between:</w:t>
      </w:r>
    </w:p>
    <w:p w14:paraId="1CB4453E" w14:textId="13647534" w:rsidR="00B9538D" w:rsidRDefault="00B9538D">
      <w:pPr>
        <w:spacing w:after="0"/>
        <w:rPr>
          <w:b/>
        </w:rPr>
      </w:pPr>
    </w:p>
    <w:p w14:paraId="0FF1195F" w14:textId="77777777" w:rsidR="00C10C8A" w:rsidRPr="00A64BB7" w:rsidRDefault="00C10C8A">
      <w:pPr>
        <w:spacing w:after="0"/>
        <w:rPr>
          <w:b/>
        </w:rPr>
      </w:pPr>
    </w:p>
    <w:p w14:paraId="4AD12A93" w14:textId="77777777" w:rsidR="00B9538D" w:rsidRPr="00A64BB7" w:rsidRDefault="00020D1E">
      <w:pPr>
        <w:spacing w:after="0" w:line="360" w:lineRule="auto"/>
        <w:rPr>
          <w:b/>
        </w:rPr>
      </w:pPr>
      <w:r w:rsidRPr="00A64BB7">
        <w:rPr>
          <w:b/>
        </w:rPr>
        <w:t>MBALI ZIBI</w:t>
      </w:r>
      <w:r w:rsidR="00302D8D" w:rsidRPr="00A64BB7">
        <w:rPr>
          <w:b/>
        </w:rPr>
        <w:t>YI</w:t>
      </w:r>
      <w:r w:rsidR="00146867" w:rsidRPr="00A64BB7">
        <w:rPr>
          <w:b/>
        </w:rPr>
        <w:t>SI</w:t>
      </w:r>
      <w:r w:rsidR="00302D8D" w:rsidRPr="00A64BB7">
        <w:rPr>
          <w:b/>
        </w:rPr>
        <w:t>LE KHUMALO</w:t>
      </w:r>
      <w:r w:rsidR="00F73944" w:rsidRPr="00A64BB7">
        <w:rPr>
          <w:b/>
        </w:rPr>
        <w:tab/>
      </w:r>
      <w:r w:rsidR="00F73944" w:rsidRPr="00A64BB7">
        <w:rPr>
          <w:b/>
        </w:rPr>
        <w:tab/>
      </w:r>
      <w:r w:rsidR="00F73944" w:rsidRPr="00A64BB7">
        <w:rPr>
          <w:b/>
        </w:rPr>
        <w:tab/>
      </w:r>
      <w:r w:rsidR="00F73944" w:rsidRPr="00A64BB7">
        <w:rPr>
          <w:b/>
        </w:rPr>
        <w:tab/>
      </w:r>
      <w:r w:rsidR="00F73944" w:rsidRPr="00A64BB7">
        <w:rPr>
          <w:b/>
        </w:rPr>
        <w:tab/>
        <w:t xml:space="preserve">   </w:t>
      </w:r>
      <w:r w:rsidR="00F73944" w:rsidRPr="00A64BB7">
        <w:rPr>
          <w:b/>
        </w:rPr>
        <w:tab/>
        <w:t xml:space="preserve">     PLAINTIFF </w:t>
      </w:r>
    </w:p>
    <w:p w14:paraId="555B1514" w14:textId="77777777" w:rsidR="00B9538D" w:rsidRPr="00A64BB7" w:rsidRDefault="00B9538D">
      <w:pPr>
        <w:spacing w:after="0" w:line="360" w:lineRule="auto"/>
        <w:rPr>
          <w:b/>
        </w:rPr>
      </w:pPr>
    </w:p>
    <w:p w14:paraId="22448BA4" w14:textId="77777777" w:rsidR="00B9538D" w:rsidRPr="00A64BB7" w:rsidRDefault="00F73944">
      <w:pPr>
        <w:spacing w:after="0" w:line="360" w:lineRule="auto"/>
        <w:rPr>
          <w:b/>
        </w:rPr>
      </w:pPr>
      <w:r w:rsidRPr="00A64BB7">
        <w:rPr>
          <w:b/>
        </w:rPr>
        <w:t xml:space="preserve">and </w:t>
      </w:r>
    </w:p>
    <w:p w14:paraId="3AADD138" w14:textId="77777777" w:rsidR="00B9538D" w:rsidRPr="00A64BB7" w:rsidRDefault="00B9538D">
      <w:pPr>
        <w:spacing w:after="0" w:line="360" w:lineRule="auto"/>
        <w:rPr>
          <w:b/>
        </w:rPr>
      </w:pPr>
    </w:p>
    <w:p w14:paraId="3940257D" w14:textId="77777777" w:rsidR="00302D8D" w:rsidRPr="00A64BB7" w:rsidRDefault="00302D8D">
      <w:pPr>
        <w:spacing w:after="0" w:line="360" w:lineRule="auto"/>
        <w:rPr>
          <w:b/>
        </w:rPr>
      </w:pPr>
      <w:r w:rsidRPr="00A64BB7">
        <w:rPr>
          <w:b/>
        </w:rPr>
        <w:t>THE MEMBER OF THE EXECUTIVE COUNCIL</w:t>
      </w:r>
    </w:p>
    <w:p w14:paraId="6CEB0593" w14:textId="008B0D77" w:rsidR="00B9538D" w:rsidRPr="00A64BB7" w:rsidRDefault="00302D8D">
      <w:pPr>
        <w:spacing w:after="0" w:line="360" w:lineRule="auto"/>
        <w:rPr>
          <w:b/>
        </w:rPr>
      </w:pPr>
      <w:r w:rsidRPr="00A64BB7">
        <w:rPr>
          <w:b/>
        </w:rPr>
        <w:t>FOR HEALTH FOR THE PROVINCE OF KZN</w:t>
      </w:r>
      <w:r w:rsidRPr="00A64BB7">
        <w:rPr>
          <w:b/>
        </w:rPr>
        <w:tab/>
      </w:r>
      <w:r w:rsidR="00F73944" w:rsidRPr="00A64BB7">
        <w:rPr>
          <w:b/>
        </w:rPr>
        <w:tab/>
      </w:r>
      <w:r w:rsidR="00F73944" w:rsidRPr="00A64BB7">
        <w:rPr>
          <w:b/>
        </w:rPr>
        <w:tab/>
      </w:r>
      <w:r w:rsidR="00F73944" w:rsidRPr="00A64BB7">
        <w:rPr>
          <w:b/>
        </w:rPr>
        <w:tab/>
      </w:r>
      <w:r w:rsidR="003713D7">
        <w:rPr>
          <w:b/>
        </w:rPr>
        <w:t xml:space="preserve">     </w:t>
      </w:r>
      <w:r w:rsidR="00F73944" w:rsidRPr="00A64BB7">
        <w:rPr>
          <w:b/>
        </w:rPr>
        <w:t>DEFENDANT</w:t>
      </w:r>
    </w:p>
    <w:p w14:paraId="0F41B817" w14:textId="25847521" w:rsidR="00B9538D" w:rsidRDefault="00B9538D">
      <w:pPr>
        <w:spacing w:after="0"/>
        <w:jc w:val="center"/>
        <w:rPr>
          <w:b/>
          <w:highlight w:val="yellow"/>
        </w:rPr>
      </w:pPr>
    </w:p>
    <w:p w14:paraId="658E4868" w14:textId="77777777" w:rsidR="00C10C8A" w:rsidRPr="00DA0F7C" w:rsidRDefault="00C10C8A">
      <w:pPr>
        <w:spacing w:after="0"/>
        <w:jc w:val="center"/>
        <w:rPr>
          <w:b/>
          <w:highlight w:val="yellow"/>
        </w:rPr>
      </w:pPr>
    </w:p>
    <w:p w14:paraId="673FFC2E" w14:textId="77777777" w:rsidR="00B9538D" w:rsidRPr="004146B1" w:rsidRDefault="00F73944" w:rsidP="00C17918">
      <w:pPr>
        <w:ind w:right="-46"/>
        <w:rPr>
          <w:b/>
        </w:rPr>
      </w:pPr>
      <w:r w:rsidRPr="004146B1">
        <w:rPr>
          <w:b/>
        </w:rPr>
        <w:t>_______________________________________________________</w:t>
      </w:r>
      <w:r w:rsidR="00C17918" w:rsidRPr="004146B1">
        <w:rPr>
          <w:b/>
        </w:rPr>
        <w:t>_</w:t>
      </w:r>
      <w:r w:rsidRPr="004146B1">
        <w:rPr>
          <w:b/>
        </w:rPr>
        <w:t>___________</w:t>
      </w:r>
    </w:p>
    <w:p w14:paraId="1CBA68E6" w14:textId="77777777" w:rsidR="00B9538D" w:rsidRPr="004146B1" w:rsidRDefault="00F73944" w:rsidP="00C17918">
      <w:pPr>
        <w:spacing w:after="0"/>
        <w:ind w:right="-46"/>
        <w:jc w:val="center"/>
        <w:rPr>
          <w:b/>
        </w:rPr>
      </w:pPr>
      <w:r w:rsidRPr="004146B1">
        <w:rPr>
          <w:b/>
        </w:rPr>
        <w:t>ORDER</w:t>
      </w:r>
    </w:p>
    <w:p w14:paraId="36570085" w14:textId="77777777" w:rsidR="00B9538D" w:rsidRPr="008B79F4" w:rsidRDefault="00F73944" w:rsidP="00C17918">
      <w:pPr>
        <w:ind w:right="-46"/>
        <w:jc w:val="both"/>
        <w:rPr>
          <w:b/>
        </w:rPr>
      </w:pPr>
      <w:r w:rsidRPr="008B79F4">
        <w:rPr>
          <w:b/>
        </w:rPr>
        <w:t>_______________________________________________________</w:t>
      </w:r>
      <w:r w:rsidR="00C17918" w:rsidRPr="008B79F4">
        <w:rPr>
          <w:b/>
        </w:rPr>
        <w:t>_</w:t>
      </w:r>
      <w:r w:rsidRPr="008B79F4">
        <w:rPr>
          <w:b/>
        </w:rPr>
        <w:t>___________</w:t>
      </w:r>
    </w:p>
    <w:p w14:paraId="42BBB44D" w14:textId="77777777" w:rsidR="00B9538D" w:rsidRPr="008B79F4" w:rsidRDefault="00F73944" w:rsidP="00C17918">
      <w:pPr>
        <w:spacing w:line="360" w:lineRule="auto"/>
        <w:ind w:right="-46"/>
        <w:jc w:val="both"/>
        <w:rPr>
          <w:b/>
        </w:rPr>
      </w:pPr>
      <w:r w:rsidRPr="008B79F4">
        <w:rPr>
          <w:b/>
        </w:rPr>
        <w:t>The following order shall issue:</w:t>
      </w:r>
    </w:p>
    <w:p w14:paraId="3600BA7A" w14:textId="77777777" w:rsidR="00D37927" w:rsidRDefault="00E54023" w:rsidP="00A7029A">
      <w:pPr>
        <w:pStyle w:val="ListParagraph"/>
        <w:numPr>
          <w:ilvl w:val="0"/>
          <w:numId w:val="10"/>
        </w:numPr>
        <w:spacing w:after="0" w:line="360" w:lineRule="auto"/>
        <w:ind w:right="-46" w:hanging="720"/>
        <w:jc w:val="both"/>
        <w:rPr>
          <w:color w:val="000000" w:themeColor="text1"/>
        </w:rPr>
      </w:pPr>
      <w:r>
        <w:rPr>
          <w:color w:val="000000" w:themeColor="text1"/>
        </w:rPr>
        <w:t>The plaintiff’s claim is dismissed.</w:t>
      </w:r>
    </w:p>
    <w:p w14:paraId="54FE9F41" w14:textId="77777777" w:rsidR="00E54023" w:rsidRPr="0024604D" w:rsidRDefault="00E54023" w:rsidP="00A7029A">
      <w:pPr>
        <w:pStyle w:val="ListParagraph"/>
        <w:numPr>
          <w:ilvl w:val="0"/>
          <w:numId w:val="10"/>
        </w:numPr>
        <w:spacing w:after="0" w:line="360" w:lineRule="auto"/>
        <w:ind w:right="-46" w:hanging="720"/>
        <w:jc w:val="both"/>
        <w:rPr>
          <w:color w:val="000000" w:themeColor="text1"/>
        </w:rPr>
      </w:pPr>
      <w:r>
        <w:rPr>
          <w:color w:val="000000" w:themeColor="text1"/>
        </w:rPr>
        <w:t>There is no order as to costs.</w:t>
      </w:r>
    </w:p>
    <w:p w14:paraId="47305EA6" w14:textId="77777777" w:rsidR="00B9538D" w:rsidRPr="004146B1" w:rsidRDefault="00F73944" w:rsidP="00C17918">
      <w:pPr>
        <w:spacing w:after="0" w:line="360" w:lineRule="auto"/>
        <w:ind w:left="720" w:right="-46" w:hanging="720"/>
        <w:jc w:val="both"/>
        <w:rPr>
          <w:b/>
        </w:rPr>
      </w:pPr>
      <w:r w:rsidRPr="004146B1">
        <w:rPr>
          <w:b/>
        </w:rPr>
        <w:t>_______________________________________________________</w:t>
      </w:r>
      <w:r w:rsidR="00C17918" w:rsidRPr="004146B1">
        <w:rPr>
          <w:b/>
        </w:rPr>
        <w:t>_</w:t>
      </w:r>
      <w:r w:rsidRPr="004146B1">
        <w:rPr>
          <w:b/>
        </w:rPr>
        <w:t>___________</w:t>
      </w:r>
    </w:p>
    <w:p w14:paraId="25ABDE92" w14:textId="77777777" w:rsidR="00B9538D" w:rsidRPr="004146B1" w:rsidRDefault="00052BF3" w:rsidP="00C17918">
      <w:pPr>
        <w:spacing w:after="0"/>
        <w:ind w:right="-46"/>
        <w:jc w:val="center"/>
        <w:rPr>
          <w:b/>
        </w:rPr>
      </w:pPr>
      <w:r w:rsidRPr="004146B1">
        <w:rPr>
          <w:b/>
        </w:rPr>
        <w:t>JUDGMENT</w:t>
      </w:r>
    </w:p>
    <w:p w14:paraId="4D865FD4" w14:textId="77777777" w:rsidR="00B9538D" w:rsidRPr="004146B1" w:rsidRDefault="00F73944" w:rsidP="00C17918">
      <w:pPr>
        <w:spacing w:after="40"/>
        <w:ind w:right="-46"/>
        <w:jc w:val="both"/>
        <w:rPr>
          <w:b/>
        </w:rPr>
      </w:pPr>
      <w:r w:rsidRPr="004146B1">
        <w:rPr>
          <w:b/>
        </w:rPr>
        <w:t>________________________________________________________</w:t>
      </w:r>
      <w:r w:rsidR="00C17918" w:rsidRPr="004146B1">
        <w:rPr>
          <w:b/>
        </w:rPr>
        <w:t>_</w:t>
      </w:r>
      <w:r w:rsidRPr="004146B1">
        <w:rPr>
          <w:b/>
        </w:rPr>
        <w:t>__________</w:t>
      </w:r>
    </w:p>
    <w:p w14:paraId="5BBFCF0E" w14:textId="77777777" w:rsidR="00C10C8A" w:rsidRDefault="00C10C8A" w:rsidP="0043542C">
      <w:pPr>
        <w:spacing w:before="40" w:line="360" w:lineRule="auto"/>
        <w:jc w:val="both"/>
        <w:rPr>
          <w:b/>
        </w:rPr>
      </w:pPr>
    </w:p>
    <w:p w14:paraId="37172B39" w14:textId="607DF8D4" w:rsidR="004D40DA" w:rsidRPr="00D72FE1" w:rsidRDefault="00F73944" w:rsidP="0043542C">
      <w:pPr>
        <w:spacing w:before="40" w:line="360" w:lineRule="auto"/>
        <w:jc w:val="both"/>
        <w:rPr>
          <w:b/>
        </w:rPr>
      </w:pPr>
      <w:r w:rsidRPr="00D72FE1">
        <w:rPr>
          <w:b/>
        </w:rPr>
        <w:t>Steyn J</w:t>
      </w:r>
      <w:r w:rsidR="00DA0F7C" w:rsidRPr="00D72FE1">
        <w:rPr>
          <w:b/>
        </w:rPr>
        <w:t>:</w:t>
      </w:r>
    </w:p>
    <w:p w14:paraId="18CA7D88" w14:textId="7C5554B9" w:rsidR="001627AE" w:rsidRDefault="00C7450D" w:rsidP="00B57772">
      <w:pPr>
        <w:spacing w:after="0" w:line="360" w:lineRule="auto"/>
        <w:jc w:val="both"/>
        <w:rPr>
          <w:color w:val="000000" w:themeColor="text1"/>
          <w:sz w:val="22"/>
          <w:szCs w:val="22"/>
        </w:rPr>
      </w:pPr>
      <w:r w:rsidRPr="00896A0E">
        <w:rPr>
          <w:color w:val="000000" w:themeColor="text1"/>
        </w:rPr>
        <w:lastRenderedPageBreak/>
        <w:t>[1]</w:t>
      </w:r>
      <w:r w:rsidRPr="00896A0E">
        <w:rPr>
          <w:color w:val="000000" w:themeColor="text1"/>
        </w:rPr>
        <w:tab/>
      </w:r>
      <w:r w:rsidR="00E205AE" w:rsidRPr="00817A65">
        <w:rPr>
          <w:color w:val="000000" w:themeColor="text1"/>
        </w:rPr>
        <w:t>‘[T]</w:t>
      </w:r>
      <w:r w:rsidR="00E205AE" w:rsidRPr="00817A65">
        <w:rPr>
          <w:color w:val="000000" w:themeColor="text1"/>
          <w:sz w:val="22"/>
          <w:szCs w:val="22"/>
        </w:rPr>
        <w:t xml:space="preserve">he </w:t>
      </w:r>
      <w:r w:rsidR="00E205AE" w:rsidRPr="0020269B">
        <w:rPr>
          <w:color w:val="000000" w:themeColor="text1"/>
          <w:sz w:val="22"/>
          <w:szCs w:val="22"/>
        </w:rPr>
        <w:t>interaction between the law and medicine can, and usually does, present complex challenges, particularly where, as here, a minor suffers a hypoxic ischaemic (HI) event during the birth process.’</w:t>
      </w:r>
      <w:r w:rsidR="00E205AE" w:rsidRPr="0020269B">
        <w:rPr>
          <w:rStyle w:val="FootnoteReference"/>
          <w:color w:val="000000" w:themeColor="text1"/>
          <w:sz w:val="22"/>
          <w:szCs w:val="22"/>
        </w:rPr>
        <w:footnoteReference w:id="1"/>
      </w:r>
      <w:r w:rsidR="00817A65">
        <w:rPr>
          <w:color w:val="000000" w:themeColor="text1"/>
        </w:rPr>
        <w:t xml:space="preserve"> </w:t>
      </w:r>
    </w:p>
    <w:p w14:paraId="0CC38529" w14:textId="0F48A787" w:rsidR="00312FAF" w:rsidRDefault="00E205AE" w:rsidP="00B57772">
      <w:pPr>
        <w:spacing w:after="0" w:line="360" w:lineRule="auto"/>
        <w:jc w:val="both"/>
        <w:rPr>
          <w:color w:val="000000" w:themeColor="text1"/>
        </w:rPr>
      </w:pPr>
      <w:r w:rsidRPr="00E205AE">
        <w:rPr>
          <w:color w:val="000000" w:themeColor="text1"/>
        </w:rPr>
        <w:t>The aforesaid statement by P</w:t>
      </w:r>
      <w:r>
        <w:rPr>
          <w:color w:val="000000" w:themeColor="text1"/>
        </w:rPr>
        <w:t>onna</w:t>
      </w:r>
      <w:r w:rsidRPr="00E205AE">
        <w:rPr>
          <w:color w:val="000000" w:themeColor="text1"/>
        </w:rPr>
        <w:t>n JA, writing for the majority</w:t>
      </w:r>
      <w:r w:rsidR="005F4F2E">
        <w:rPr>
          <w:color w:val="000000" w:themeColor="text1"/>
        </w:rPr>
        <w:t xml:space="preserve"> in </w:t>
      </w:r>
      <w:r w:rsidR="005F4F2E">
        <w:rPr>
          <w:i/>
          <w:color w:val="000000" w:themeColor="text1"/>
        </w:rPr>
        <w:t xml:space="preserve"> M v MEC for Health</w:t>
      </w:r>
      <w:r w:rsidR="005F4F2E" w:rsidRPr="00B57772">
        <w:rPr>
          <w:rStyle w:val="FootnoteReference"/>
          <w:color w:val="000000" w:themeColor="text1"/>
        </w:rPr>
        <w:footnoteReference w:id="2"/>
      </w:r>
      <w:r w:rsidRPr="0020269B">
        <w:rPr>
          <w:color w:val="000000" w:themeColor="text1"/>
        </w:rPr>
        <w:t xml:space="preserve"> </w:t>
      </w:r>
      <w:r w:rsidRPr="00E205AE">
        <w:rPr>
          <w:color w:val="000000" w:themeColor="text1"/>
        </w:rPr>
        <w:t>is also true in the present matter.</w:t>
      </w:r>
    </w:p>
    <w:p w14:paraId="714F9FF6" w14:textId="77777777" w:rsidR="001627AE" w:rsidRPr="00E205AE" w:rsidRDefault="001627AE" w:rsidP="00B57772">
      <w:pPr>
        <w:spacing w:after="0" w:line="360" w:lineRule="auto"/>
        <w:jc w:val="both"/>
        <w:rPr>
          <w:color w:val="000000" w:themeColor="text1"/>
        </w:rPr>
      </w:pPr>
    </w:p>
    <w:p w14:paraId="43D82639" w14:textId="796B563A" w:rsidR="00C27EA1" w:rsidRPr="00D72FE1" w:rsidRDefault="00E54023" w:rsidP="00302D8D">
      <w:pPr>
        <w:spacing w:line="360" w:lineRule="auto"/>
        <w:jc w:val="both"/>
        <w:rPr>
          <w:color w:val="000000" w:themeColor="text1"/>
          <w:highlight w:val="yellow"/>
        </w:rPr>
      </w:pPr>
      <w:r>
        <w:rPr>
          <w:color w:val="000000" w:themeColor="text1"/>
        </w:rPr>
        <w:t>[</w:t>
      </w:r>
      <w:r w:rsidR="00312FAF">
        <w:rPr>
          <w:color w:val="000000" w:themeColor="text1"/>
        </w:rPr>
        <w:t>2</w:t>
      </w:r>
      <w:r>
        <w:rPr>
          <w:color w:val="000000" w:themeColor="text1"/>
        </w:rPr>
        <w:t>]</w:t>
      </w:r>
      <w:r>
        <w:rPr>
          <w:color w:val="000000" w:themeColor="text1"/>
        </w:rPr>
        <w:tab/>
      </w:r>
      <w:r w:rsidR="00E4225A" w:rsidRPr="00896A0E">
        <w:rPr>
          <w:color w:val="000000" w:themeColor="text1"/>
        </w:rPr>
        <w:t xml:space="preserve">In this </w:t>
      </w:r>
      <w:r w:rsidR="00C7450D" w:rsidRPr="00896A0E">
        <w:rPr>
          <w:color w:val="000000" w:themeColor="text1"/>
        </w:rPr>
        <w:t>action</w:t>
      </w:r>
      <w:r w:rsidR="00234996" w:rsidRPr="00896A0E">
        <w:rPr>
          <w:color w:val="000000" w:themeColor="text1"/>
        </w:rPr>
        <w:t>,</w:t>
      </w:r>
      <w:r w:rsidR="00C7450D" w:rsidRPr="00896A0E">
        <w:rPr>
          <w:color w:val="000000" w:themeColor="text1"/>
        </w:rPr>
        <w:t xml:space="preserve"> </w:t>
      </w:r>
      <w:r w:rsidR="001E4AD5" w:rsidRPr="00896A0E">
        <w:rPr>
          <w:color w:val="000000" w:themeColor="text1"/>
        </w:rPr>
        <w:t xml:space="preserve">the </w:t>
      </w:r>
      <w:r w:rsidR="00302D8D" w:rsidRPr="00896A0E">
        <w:rPr>
          <w:color w:val="000000" w:themeColor="text1"/>
        </w:rPr>
        <w:t>plaintiff</w:t>
      </w:r>
      <w:r w:rsidR="009D792B" w:rsidRPr="00896A0E">
        <w:rPr>
          <w:color w:val="000000" w:themeColor="text1"/>
        </w:rPr>
        <w:t>,</w:t>
      </w:r>
      <w:r w:rsidR="00302D8D" w:rsidRPr="00896A0E">
        <w:rPr>
          <w:color w:val="000000" w:themeColor="text1"/>
        </w:rPr>
        <w:t xml:space="preserve"> </w:t>
      </w:r>
      <w:r w:rsidR="0043542C" w:rsidRPr="00896A0E">
        <w:rPr>
          <w:color w:val="000000" w:themeColor="text1"/>
        </w:rPr>
        <w:t>a</w:t>
      </w:r>
      <w:r w:rsidR="00A64BB7" w:rsidRPr="00896A0E">
        <w:rPr>
          <w:color w:val="000000" w:themeColor="text1"/>
        </w:rPr>
        <w:t xml:space="preserve"> 35</w:t>
      </w:r>
      <w:r w:rsidR="0020269B">
        <w:rPr>
          <w:color w:val="000000" w:themeColor="text1"/>
        </w:rPr>
        <w:t>-</w:t>
      </w:r>
      <w:r w:rsidR="00A64BB7" w:rsidRPr="00896A0E">
        <w:rPr>
          <w:color w:val="000000" w:themeColor="text1"/>
        </w:rPr>
        <w:t>year</w:t>
      </w:r>
      <w:r w:rsidR="0020269B">
        <w:rPr>
          <w:color w:val="000000" w:themeColor="text1"/>
        </w:rPr>
        <w:t>-</w:t>
      </w:r>
      <w:r w:rsidR="00A64BB7" w:rsidRPr="00896A0E">
        <w:rPr>
          <w:color w:val="000000" w:themeColor="text1"/>
        </w:rPr>
        <w:t>old</w:t>
      </w:r>
      <w:r w:rsidR="0043542C" w:rsidRPr="00896A0E">
        <w:rPr>
          <w:color w:val="000000" w:themeColor="text1"/>
        </w:rPr>
        <w:t xml:space="preserve"> adult female</w:t>
      </w:r>
      <w:r w:rsidR="009D792B" w:rsidRPr="00896A0E">
        <w:rPr>
          <w:color w:val="000000" w:themeColor="text1"/>
        </w:rPr>
        <w:t>,</w:t>
      </w:r>
      <w:r w:rsidR="0043542C" w:rsidRPr="00896A0E">
        <w:rPr>
          <w:color w:val="000000" w:themeColor="text1"/>
        </w:rPr>
        <w:t xml:space="preserve"> </w:t>
      </w:r>
      <w:r w:rsidR="00302D8D" w:rsidRPr="00896A0E">
        <w:rPr>
          <w:color w:val="000000" w:themeColor="text1"/>
        </w:rPr>
        <w:t xml:space="preserve">seeks compensation </w:t>
      </w:r>
      <w:r w:rsidR="00C7450D" w:rsidRPr="00896A0E">
        <w:rPr>
          <w:color w:val="000000" w:themeColor="text1"/>
        </w:rPr>
        <w:t xml:space="preserve">for damages </w:t>
      </w:r>
      <w:r>
        <w:rPr>
          <w:color w:val="000000" w:themeColor="text1"/>
        </w:rPr>
        <w:t xml:space="preserve">in the amount of </w:t>
      </w:r>
      <w:r w:rsidR="00C7450D" w:rsidRPr="00896A0E">
        <w:rPr>
          <w:color w:val="000000" w:themeColor="text1"/>
        </w:rPr>
        <w:t xml:space="preserve">R14 010 000 </w:t>
      </w:r>
      <w:r w:rsidR="00302D8D" w:rsidRPr="00896A0E">
        <w:rPr>
          <w:color w:val="000000" w:themeColor="text1"/>
        </w:rPr>
        <w:t>in her personal capacity</w:t>
      </w:r>
      <w:r w:rsidR="00896A0E">
        <w:rPr>
          <w:color w:val="000000" w:themeColor="text1"/>
        </w:rPr>
        <w:t>,</w:t>
      </w:r>
      <w:r w:rsidR="00302D8D" w:rsidRPr="00896A0E">
        <w:rPr>
          <w:color w:val="000000" w:themeColor="text1"/>
        </w:rPr>
        <w:t xml:space="preserve"> and as mother and legal guardian of her minor daughter</w:t>
      </w:r>
      <w:r w:rsidR="00C27EA1" w:rsidRPr="00896A0E">
        <w:rPr>
          <w:color w:val="000000" w:themeColor="text1"/>
        </w:rPr>
        <w:t>,</w:t>
      </w:r>
      <w:r w:rsidR="009D792B" w:rsidRPr="00896A0E">
        <w:rPr>
          <w:color w:val="000000" w:themeColor="text1"/>
        </w:rPr>
        <w:t xml:space="preserve"> E</w:t>
      </w:r>
      <w:r w:rsidR="00020D1E" w:rsidRPr="00896A0E">
        <w:rPr>
          <w:color w:val="000000" w:themeColor="text1"/>
        </w:rPr>
        <w:t xml:space="preserve">. </w:t>
      </w:r>
      <w:r w:rsidR="00DA0F7C" w:rsidRPr="00896A0E">
        <w:rPr>
          <w:color w:val="000000" w:themeColor="text1"/>
        </w:rPr>
        <w:t>The plaintiff gave</w:t>
      </w:r>
      <w:r w:rsidR="00C7450D" w:rsidRPr="00896A0E">
        <w:rPr>
          <w:color w:val="000000" w:themeColor="text1"/>
        </w:rPr>
        <w:t xml:space="preserve"> birth </w:t>
      </w:r>
      <w:r w:rsidR="00020D1E" w:rsidRPr="00896A0E">
        <w:rPr>
          <w:color w:val="000000" w:themeColor="text1"/>
        </w:rPr>
        <w:t xml:space="preserve">to E </w:t>
      </w:r>
      <w:r w:rsidR="00C7450D" w:rsidRPr="00896A0E">
        <w:rPr>
          <w:color w:val="000000" w:themeColor="text1"/>
        </w:rPr>
        <w:t>on</w:t>
      </w:r>
      <w:r w:rsidR="00302D8D" w:rsidRPr="00896A0E">
        <w:rPr>
          <w:color w:val="000000" w:themeColor="text1"/>
        </w:rPr>
        <w:t xml:space="preserve"> 20 July 2011 at the Lower Umfolozi District War Memorial Hospital (</w:t>
      </w:r>
      <w:r w:rsidR="00E4225A" w:rsidRPr="00896A0E">
        <w:rPr>
          <w:color w:val="000000" w:themeColor="text1"/>
        </w:rPr>
        <w:t>the hospital</w:t>
      </w:r>
      <w:r w:rsidR="00302D8D" w:rsidRPr="00896A0E">
        <w:rPr>
          <w:color w:val="000000" w:themeColor="text1"/>
        </w:rPr>
        <w:t xml:space="preserve">), a </w:t>
      </w:r>
      <w:r w:rsidR="0096448A" w:rsidRPr="00896A0E">
        <w:rPr>
          <w:color w:val="000000" w:themeColor="text1"/>
        </w:rPr>
        <w:t>S</w:t>
      </w:r>
      <w:r w:rsidR="00302D8D" w:rsidRPr="00896A0E">
        <w:rPr>
          <w:color w:val="000000" w:themeColor="text1"/>
        </w:rPr>
        <w:t>tate hospital in KwaZulu-Natal.</w:t>
      </w:r>
      <w:r w:rsidR="00756826" w:rsidRPr="00896A0E">
        <w:rPr>
          <w:color w:val="000000" w:themeColor="text1"/>
        </w:rPr>
        <w:t xml:space="preserve"> </w:t>
      </w:r>
      <w:r w:rsidR="00C27F46" w:rsidRPr="00896A0E">
        <w:rPr>
          <w:color w:val="000000" w:themeColor="text1"/>
        </w:rPr>
        <w:t xml:space="preserve"> </w:t>
      </w:r>
    </w:p>
    <w:p w14:paraId="563F389D" w14:textId="77777777" w:rsidR="004D40DA" w:rsidRPr="00E81284" w:rsidRDefault="00C27EA1" w:rsidP="00302D8D">
      <w:pPr>
        <w:spacing w:line="360" w:lineRule="auto"/>
        <w:jc w:val="both"/>
        <w:rPr>
          <w:color w:val="000000" w:themeColor="text1"/>
        </w:rPr>
      </w:pPr>
      <w:r w:rsidRPr="00E81284">
        <w:rPr>
          <w:color w:val="000000" w:themeColor="text1"/>
        </w:rPr>
        <w:t>[</w:t>
      </w:r>
      <w:r w:rsidR="00312FAF">
        <w:rPr>
          <w:color w:val="000000" w:themeColor="text1"/>
        </w:rPr>
        <w:t>3</w:t>
      </w:r>
      <w:r w:rsidRPr="00E81284">
        <w:rPr>
          <w:color w:val="000000" w:themeColor="text1"/>
        </w:rPr>
        <w:t>]</w:t>
      </w:r>
      <w:r w:rsidRPr="00E81284">
        <w:rPr>
          <w:color w:val="000000" w:themeColor="text1"/>
        </w:rPr>
        <w:tab/>
      </w:r>
      <w:r w:rsidR="00C27F46" w:rsidRPr="00E81284">
        <w:rPr>
          <w:color w:val="000000" w:themeColor="text1"/>
        </w:rPr>
        <w:t>The defendant is the Member of the Executive Council for the Depart</w:t>
      </w:r>
      <w:r w:rsidR="0043542C" w:rsidRPr="00E81284">
        <w:rPr>
          <w:color w:val="000000" w:themeColor="text1"/>
        </w:rPr>
        <w:t>ment of H</w:t>
      </w:r>
      <w:r w:rsidR="00C27F46" w:rsidRPr="00E81284">
        <w:rPr>
          <w:color w:val="000000" w:themeColor="text1"/>
        </w:rPr>
        <w:t>eal</w:t>
      </w:r>
      <w:r w:rsidRPr="00E81284">
        <w:rPr>
          <w:color w:val="000000" w:themeColor="text1"/>
        </w:rPr>
        <w:t>th, KwaZulu-Natal</w:t>
      </w:r>
      <w:r w:rsidR="000B24AA">
        <w:rPr>
          <w:color w:val="000000" w:themeColor="text1"/>
        </w:rPr>
        <w:t>,</w:t>
      </w:r>
      <w:r w:rsidR="00822A96" w:rsidRPr="00E81284">
        <w:rPr>
          <w:color w:val="000000" w:themeColor="text1"/>
        </w:rPr>
        <w:t xml:space="preserve"> and </w:t>
      </w:r>
      <w:r w:rsidR="00C27F46" w:rsidRPr="00E81284">
        <w:rPr>
          <w:color w:val="000000" w:themeColor="text1"/>
        </w:rPr>
        <w:t xml:space="preserve">is sued in </w:t>
      </w:r>
      <w:r w:rsidR="000978DF" w:rsidRPr="00E81284">
        <w:rPr>
          <w:color w:val="000000" w:themeColor="text1"/>
        </w:rPr>
        <w:t>her</w:t>
      </w:r>
      <w:r w:rsidR="00C27F46" w:rsidRPr="00E81284">
        <w:rPr>
          <w:color w:val="000000" w:themeColor="text1"/>
        </w:rPr>
        <w:t xml:space="preserve"> nominal capacity as the political head of </w:t>
      </w:r>
      <w:r w:rsidR="0096448A" w:rsidRPr="00E81284">
        <w:rPr>
          <w:color w:val="000000" w:themeColor="text1"/>
        </w:rPr>
        <w:t xml:space="preserve">the </w:t>
      </w:r>
      <w:r w:rsidR="00C27F46" w:rsidRPr="00E81284">
        <w:rPr>
          <w:color w:val="000000" w:themeColor="text1"/>
        </w:rPr>
        <w:t>KwaZulu-Natal Department of He</w:t>
      </w:r>
      <w:r w:rsidR="009D792B" w:rsidRPr="00E81284">
        <w:rPr>
          <w:color w:val="000000" w:themeColor="text1"/>
        </w:rPr>
        <w:t>alth as envisaged in the State L</w:t>
      </w:r>
      <w:r w:rsidR="00C27F46" w:rsidRPr="00E81284">
        <w:rPr>
          <w:color w:val="000000" w:themeColor="text1"/>
        </w:rPr>
        <w:t>iability Act 20 of 1957</w:t>
      </w:r>
      <w:r w:rsidR="00F0667B" w:rsidRPr="00E81284">
        <w:rPr>
          <w:color w:val="000000" w:themeColor="text1"/>
        </w:rPr>
        <w:t>,</w:t>
      </w:r>
      <w:r w:rsidR="003D3F7E" w:rsidRPr="00E81284">
        <w:rPr>
          <w:color w:val="000000" w:themeColor="text1"/>
        </w:rPr>
        <w:t xml:space="preserve"> it</w:t>
      </w:r>
      <w:r w:rsidR="00C27F46" w:rsidRPr="00E81284">
        <w:rPr>
          <w:color w:val="000000" w:themeColor="text1"/>
        </w:rPr>
        <w:t xml:space="preserve"> being </w:t>
      </w:r>
      <w:r w:rsidRPr="00E81284">
        <w:rPr>
          <w:color w:val="000000" w:themeColor="text1"/>
        </w:rPr>
        <w:t xml:space="preserve">vicariously </w:t>
      </w:r>
      <w:r w:rsidR="00C27F46" w:rsidRPr="00E81284">
        <w:rPr>
          <w:color w:val="000000" w:themeColor="text1"/>
        </w:rPr>
        <w:t>responsible for the delictual actions and commissions committed in health centres under its care.</w:t>
      </w:r>
    </w:p>
    <w:p w14:paraId="526BCC0E" w14:textId="5A156441" w:rsidR="00C27F46" w:rsidRPr="00896A0E" w:rsidRDefault="00C27EA1" w:rsidP="00302D8D">
      <w:pPr>
        <w:spacing w:line="360" w:lineRule="auto"/>
        <w:jc w:val="both"/>
        <w:rPr>
          <w:color w:val="000000" w:themeColor="text1"/>
        </w:rPr>
      </w:pPr>
      <w:r w:rsidRPr="00896A0E">
        <w:rPr>
          <w:color w:val="000000" w:themeColor="text1"/>
        </w:rPr>
        <w:t>[</w:t>
      </w:r>
      <w:r w:rsidR="00312FAF">
        <w:rPr>
          <w:color w:val="000000" w:themeColor="text1"/>
        </w:rPr>
        <w:t>4</w:t>
      </w:r>
      <w:r w:rsidR="00C27F46" w:rsidRPr="00896A0E">
        <w:rPr>
          <w:color w:val="000000" w:themeColor="text1"/>
        </w:rPr>
        <w:t>]</w:t>
      </w:r>
      <w:r w:rsidR="00C27F46" w:rsidRPr="00896A0E">
        <w:rPr>
          <w:color w:val="000000" w:themeColor="text1"/>
        </w:rPr>
        <w:tab/>
      </w:r>
      <w:r w:rsidR="00914887" w:rsidRPr="00896A0E">
        <w:rPr>
          <w:color w:val="000000" w:themeColor="text1"/>
        </w:rPr>
        <w:t>At the onset of the trial</w:t>
      </w:r>
      <w:r w:rsidR="009D792B" w:rsidRPr="00896A0E">
        <w:rPr>
          <w:color w:val="000000" w:themeColor="text1"/>
        </w:rPr>
        <w:t xml:space="preserve"> it was confirmed that </w:t>
      </w:r>
      <w:r w:rsidR="00914887" w:rsidRPr="00896A0E">
        <w:rPr>
          <w:color w:val="000000" w:themeColor="text1"/>
        </w:rPr>
        <w:t xml:space="preserve">the merits </w:t>
      </w:r>
      <w:r w:rsidR="00390C9B" w:rsidRPr="00896A0E">
        <w:rPr>
          <w:color w:val="000000" w:themeColor="text1"/>
        </w:rPr>
        <w:t xml:space="preserve">of the matter </w:t>
      </w:r>
      <w:r w:rsidR="009D792B" w:rsidRPr="00896A0E">
        <w:rPr>
          <w:color w:val="000000" w:themeColor="text1"/>
        </w:rPr>
        <w:t>had</w:t>
      </w:r>
      <w:r w:rsidR="00914887" w:rsidRPr="00896A0E">
        <w:rPr>
          <w:color w:val="000000" w:themeColor="text1"/>
        </w:rPr>
        <w:t xml:space="preserve"> been separated from the quantum in terms of </w:t>
      </w:r>
      <w:r w:rsidR="0020269B">
        <w:rPr>
          <w:color w:val="000000" w:themeColor="text1"/>
        </w:rPr>
        <w:t>Uniform r</w:t>
      </w:r>
      <w:r w:rsidR="00914887" w:rsidRPr="00896A0E">
        <w:rPr>
          <w:color w:val="000000" w:themeColor="text1"/>
        </w:rPr>
        <w:t xml:space="preserve">ule 33(4) </w:t>
      </w:r>
      <w:r w:rsidR="009D792B" w:rsidRPr="00896A0E">
        <w:rPr>
          <w:color w:val="000000" w:themeColor="text1"/>
        </w:rPr>
        <w:t>and</w:t>
      </w:r>
      <w:r w:rsidR="000B24AA">
        <w:rPr>
          <w:color w:val="000000" w:themeColor="text1"/>
        </w:rPr>
        <w:t>,</w:t>
      </w:r>
      <w:r w:rsidR="009D792B" w:rsidRPr="00896A0E">
        <w:rPr>
          <w:color w:val="000000" w:themeColor="text1"/>
        </w:rPr>
        <w:t xml:space="preserve"> that </w:t>
      </w:r>
      <w:r w:rsidR="00914887" w:rsidRPr="00896A0E">
        <w:rPr>
          <w:color w:val="000000" w:themeColor="text1"/>
        </w:rPr>
        <w:t xml:space="preserve">the matter was </w:t>
      </w:r>
      <w:r w:rsidR="003C0493" w:rsidRPr="00896A0E">
        <w:rPr>
          <w:color w:val="000000" w:themeColor="text1"/>
        </w:rPr>
        <w:t xml:space="preserve">proceeding </w:t>
      </w:r>
      <w:r w:rsidR="00E61A38" w:rsidRPr="00896A0E">
        <w:rPr>
          <w:color w:val="000000" w:themeColor="text1"/>
        </w:rPr>
        <w:t xml:space="preserve">only </w:t>
      </w:r>
      <w:r w:rsidR="003C0493" w:rsidRPr="00896A0E">
        <w:rPr>
          <w:color w:val="000000" w:themeColor="text1"/>
        </w:rPr>
        <w:t xml:space="preserve">on the issue </w:t>
      </w:r>
      <w:r w:rsidR="00F43D8B" w:rsidRPr="00896A0E">
        <w:rPr>
          <w:color w:val="000000" w:themeColor="text1"/>
        </w:rPr>
        <w:t>of</w:t>
      </w:r>
      <w:r w:rsidR="003C0493" w:rsidRPr="00896A0E">
        <w:rPr>
          <w:color w:val="000000" w:themeColor="text1"/>
        </w:rPr>
        <w:t xml:space="preserve"> </w:t>
      </w:r>
      <w:r w:rsidR="00914887" w:rsidRPr="00896A0E">
        <w:rPr>
          <w:color w:val="000000" w:themeColor="text1"/>
        </w:rPr>
        <w:t>liability</w:t>
      </w:r>
      <w:r w:rsidR="003C0493" w:rsidRPr="00896A0E">
        <w:rPr>
          <w:color w:val="000000" w:themeColor="text1"/>
        </w:rPr>
        <w:t xml:space="preserve">. </w:t>
      </w:r>
    </w:p>
    <w:p w14:paraId="0C8019F1" w14:textId="77777777" w:rsidR="00914887" w:rsidRPr="00896A0E" w:rsidRDefault="009114EA" w:rsidP="00F0667B">
      <w:pPr>
        <w:spacing w:line="360" w:lineRule="auto"/>
        <w:contextualSpacing/>
        <w:jc w:val="both"/>
        <w:rPr>
          <w:b/>
          <w:color w:val="000000" w:themeColor="text1"/>
        </w:rPr>
      </w:pPr>
      <w:r w:rsidRPr="00896A0E">
        <w:rPr>
          <w:b/>
          <w:color w:val="000000" w:themeColor="text1"/>
        </w:rPr>
        <w:t xml:space="preserve">The particulars of claim </w:t>
      </w:r>
    </w:p>
    <w:p w14:paraId="296FF8C3" w14:textId="77777777" w:rsidR="00914887" w:rsidRPr="006D0A13" w:rsidRDefault="00914887" w:rsidP="00DA0F7C">
      <w:pPr>
        <w:spacing w:line="360" w:lineRule="auto"/>
        <w:contextualSpacing/>
        <w:jc w:val="both"/>
        <w:rPr>
          <w:color w:val="000000" w:themeColor="text1"/>
        </w:rPr>
      </w:pPr>
      <w:r w:rsidRPr="006D0A13">
        <w:rPr>
          <w:color w:val="000000" w:themeColor="text1"/>
        </w:rPr>
        <w:t>[</w:t>
      </w:r>
      <w:r w:rsidR="00312FAF">
        <w:rPr>
          <w:color w:val="000000" w:themeColor="text1"/>
        </w:rPr>
        <w:t>5</w:t>
      </w:r>
      <w:r w:rsidRPr="006D0A13">
        <w:rPr>
          <w:color w:val="000000" w:themeColor="text1"/>
        </w:rPr>
        <w:t>]</w:t>
      </w:r>
      <w:r w:rsidRPr="006D0A13">
        <w:rPr>
          <w:color w:val="000000" w:themeColor="text1"/>
        </w:rPr>
        <w:tab/>
      </w:r>
      <w:r w:rsidR="009114EA" w:rsidRPr="006D0A13">
        <w:rPr>
          <w:color w:val="000000" w:themeColor="text1"/>
        </w:rPr>
        <w:t>T</w:t>
      </w:r>
      <w:r w:rsidRPr="006D0A13">
        <w:rPr>
          <w:color w:val="000000" w:themeColor="text1"/>
        </w:rPr>
        <w:t xml:space="preserve">he plaintiff </w:t>
      </w:r>
      <w:r w:rsidR="001D541A" w:rsidRPr="006D0A13">
        <w:rPr>
          <w:color w:val="000000" w:themeColor="text1"/>
        </w:rPr>
        <w:t xml:space="preserve">alleges </w:t>
      </w:r>
      <w:r w:rsidR="00D52CCD" w:rsidRPr="006D0A13">
        <w:rPr>
          <w:color w:val="000000" w:themeColor="text1"/>
        </w:rPr>
        <w:t xml:space="preserve">in her </w:t>
      </w:r>
      <w:r w:rsidR="009114EA" w:rsidRPr="006D0A13">
        <w:rPr>
          <w:color w:val="000000" w:themeColor="text1"/>
        </w:rPr>
        <w:t xml:space="preserve">particulars of claim </w:t>
      </w:r>
      <w:r w:rsidR="001D541A" w:rsidRPr="006D0A13">
        <w:rPr>
          <w:color w:val="000000" w:themeColor="text1"/>
        </w:rPr>
        <w:t xml:space="preserve">that the </w:t>
      </w:r>
      <w:r w:rsidR="000978DF" w:rsidRPr="006D0A13">
        <w:rPr>
          <w:color w:val="000000" w:themeColor="text1"/>
        </w:rPr>
        <w:t xml:space="preserve">employees of the </w:t>
      </w:r>
      <w:r w:rsidR="001D541A" w:rsidRPr="006D0A13">
        <w:rPr>
          <w:color w:val="000000" w:themeColor="text1"/>
        </w:rPr>
        <w:t>defendant w</w:t>
      </w:r>
      <w:r w:rsidR="006D0A13" w:rsidRPr="006D0A13">
        <w:rPr>
          <w:color w:val="000000" w:themeColor="text1"/>
        </w:rPr>
        <w:t>ere</w:t>
      </w:r>
      <w:r w:rsidR="001D541A" w:rsidRPr="006D0A13">
        <w:rPr>
          <w:color w:val="000000" w:themeColor="text1"/>
        </w:rPr>
        <w:t xml:space="preserve"> negligent in one or more of the following aspects</w:t>
      </w:r>
      <w:r w:rsidR="004B0B36" w:rsidRPr="006D0A13">
        <w:rPr>
          <w:color w:val="000000" w:themeColor="text1"/>
        </w:rPr>
        <w:t xml:space="preserve"> on 19 and 20 July 2011</w:t>
      </w:r>
      <w:r w:rsidR="005768AB" w:rsidRPr="006D0A13">
        <w:rPr>
          <w:color w:val="000000" w:themeColor="text1"/>
        </w:rPr>
        <w:t xml:space="preserve">, in that </w:t>
      </w:r>
      <w:r w:rsidR="006D0A13" w:rsidRPr="006D0A13">
        <w:rPr>
          <w:color w:val="000000" w:themeColor="text1"/>
        </w:rPr>
        <w:t>they</w:t>
      </w:r>
      <w:r w:rsidR="004B0B36" w:rsidRPr="006D0A13">
        <w:rPr>
          <w:color w:val="000000" w:themeColor="text1"/>
        </w:rPr>
        <w:t>:</w:t>
      </w:r>
    </w:p>
    <w:p w14:paraId="47A70BE2" w14:textId="77777777" w:rsidR="004B0B36" w:rsidRPr="006D0A13" w:rsidRDefault="00C77A73" w:rsidP="00DA0F7C">
      <w:pPr>
        <w:spacing w:after="0" w:line="360" w:lineRule="auto"/>
        <w:ind w:left="720" w:hanging="720"/>
        <w:jc w:val="both"/>
        <w:rPr>
          <w:color w:val="000000" w:themeColor="text1"/>
        </w:rPr>
      </w:pPr>
      <w:r w:rsidRPr="006D0A13">
        <w:rPr>
          <w:color w:val="000000" w:themeColor="text1"/>
        </w:rPr>
        <w:t>(a)</w:t>
      </w:r>
      <w:r w:rsidRPr="006D0A13">
        <w:rPr>
          <w:color w:val="000000" w:themeColor="text1"/>
        </w:rPr>
        <w:tab/>
      </w:r>
      <w:r w:rsidR="00433C07" w:rsidRPr="006D0A13">
        <w:rPr>
          <w:color w:val="000000" w:themeColor="text1"/>
        </w:rPr>
        <w:t>F</w:t>
      </w:r>
      <w:r w:rsidRPr="006D0A13">
        <w:rPr>
          <w:color w:val="000000" w:themeColor="text1"/>
        </w:rPr>
        <w:t xml:space="preserve">ailed to monitor and properly record the progress of </w:t>
      </w:r>
      <w:r w:rsidR="00FA4413">
        <w:rPr>
          <w:color w:val="000000" w:themeColor="text1"/>
        </w:rPr>
        <w:t>her</w:t>
      </w:r>
      <w:r w:rsidR="003B5FEC" w:rsidRPr="006D0A13">
        <w:rPr>
          <w:color w:val="000000" w:themeColor="text1"/>
        </w:rPr>
        <w:t xml:space="preserve"> </w:t>
      </w:r>
      <w:r w:rsidRPr="006D0A13">
        <w:rPr>
          <w:color w:val="000000" w:themeColor="text1"/>
        </w:rPr>
        <w:t xml:space="preserve">labour having regard </w:t>
      </w:r>
      <w:r w:rsidR="00B50987" w:rsidRPr="006D0A13">
        <w:rPr>
          <w:color w:val="000000" w:themeColor="text1"/>
        </w:rPr>
        <w:t>to the presenting complications.</w:t>
      </w:r>
      <w:r w:rsidRPr="006D0A13">
        <w:rPr>
          <w:color w:val="000000" w:themeColor="text1"/>
        </w:rPr>
        <w:t xml:space="preserve"> </w:t>
      </w:r>
    </w:p>
    <w:p w14:paraId="6E7FBC08" w14:textId="77777777" w:rsidR="00C77A73" w:rsidRPr="006D0A13" w:rsidRDefault="00C77A73" w:rsidP="00DA0F7C">
      <w:pPr>
        <w:spacing w:after="0" w:line="360" w:lineRule="auto"/>
        <w:ind w:left="720" w:hanging="720"/>
        <w:jc w:val="both"/>
        <w:rPr>
          <w:color w:val="000000" w:themeColor="text1"/>
        </w:rPr>
      </w:pPr>
      <w:r w:rsidRPr="006D0A13">
        <w:rPr>
          <w:color w:val="000000" w:themeColor="text1"/>
        </w:rPr>
        <w:t>(b)</w:t>
      </w:r>
      <w:r w:rsidR="0020367A" w:rsidRPr="006D0A13">
        <w:rPr>
          <w:color w:val="000000" w:themeColor="text1"/>
        </w:rPr>
        <w:tab/>
      </w:r>
      <w:r w:rsidR="00433C07" w:rsidRPr="006D0A13">
        <w:rPr>
          <w:color w:val="000000" w:themeColor="text1"/>
        </w:rPr>
        <w:t>F</w:t>
      </w:r>
      <w:r w:rsidR="0020367A" w:rsidRPr="006D0A13">
        <w:rPr>
          <w:color w:val="000000" w:themeColor="text1"/>
        </w:rPr>
        <w:t>ailed to react to the presenting complications</w:t>
      </w:r>
      <w:r w:rsidR="006D0A13">
        <w:rPr>
          <w:color w:val="000000" w:themeColor="text1"/>
        </w:rPr>
        <w:t>,</w:t>
      </w:r>
      <w:r w:rsidR="0020367A" w:rsidRPr="006D0A13">
        <w:rPr>
          <w:color w:val="000000" w:themeColor="text1"/>
        </w:rPr>
        <w:t xml:space="preserve"> which were indicative of foetal distress with the reasonable possi</w:t>
      </w:r>
      <w:r w:rsidR="00B50987" w:rsidRPr="006D0A13">
        <w:rPr>
          <w:color w:val="000000" w:themeColor="text1"/>
        </w:rPr>
        <w:t>bility of permanent damage to E.</w:t>
      </w:r>
    </w:p>
    <w:p w14:paraId="355D846E" w14:textId="77777777" w:rsidR="00C77A73" w:rsidRPr="006D0A13" w:rsidRDefault="00C77A73" w:rsidP="00DA0F7C">
      <w:pPr>
        <w:spacing w:after="0" w:line="360" w:lineRule="auto"/>
        <w:ind w:left="720" w:hanging="720"/>
        <w:jc w:val="both"/>
        <w:rPr>
          <w:color w:val="000000" w:themeColor="text1"/>
        </w:rPr>
      </w:pPr>
      <w:r w:rsidRPr="006D0A13">
        <w:rPr>
          <w:color w:val="000000" w:themeColor="text1"/>
        </w:rPr>
        <w:t>(c)</w:t>
      </w:r>
      <w:r w:rsidR="0020367A" w:rsidRPr="006D0A13">
        <w:rPr>
          <w:color w:val="000000" w:themeColor="text1"/>
        </w:rPr>
        <w:tab/>
      </w:r>
      <w:r w:rsidR="00433C07" w:rsidRPr="006D0A13">
        <w:rPr>
          <w:color w:val="000000" w:themeColor="text1"/>
        </w:rPr>
        <w:t>F</w:t>
      </w:r>
      <w:r w:rsidR="0020367A" w:rsidRPr="006D0A13">
        <w:rPr>
          <w:color w:val="000000" w:themeColor="text1"/>
        </w:rPr>
        <w:t>ailed to take due cogni</w:t>
      </w:r>
      <w:r w:rsidR="00F0667B" w:rsidRPr="006D0A13">
        <w:rPr>
          <w:color w:val="000000" w:themeColor="text1"/>
        </w:rPr>
        <w:t>s</w:t>
      </w:r>
      <w:r w:rsidR="0096448A" w:rsidRPr="006D0A13">
        <w:rPr>
          <w:color w:val="000000" w:themeColor="text1"/>
        </w:rPr>
        <w:t>ance that the p</w:t>
      </w:r>
      <w:r w:rsidR="0020367A" w:rsidRPr="006D0A13">
        <w:rPr>
          <w:color w:val="000000" w:themeColor="text1"/>
        </w:rPr>
        <w:t>laintiff’s excessively prolonged labour created the reasonable possi</w:t>
      </w:r>
      <w:r w:rsidR="00B50987" w:rsidRPr="006D0A13">
        <w:rPr>
          <w:color w:val="000000" w:themeColor="text1"/>
        </w:rPr>
        <w:t>bility of permanent damage to E.</w:t>
      </w:r>
    </w:p>
    <w:p w14:paraId="5FAE3DCF" w14:textId="77777777" w:rsidR="00C77A73" w:rsidRPr="006D0A13" w:rsidRDefault="00C77A73" w:rsidP="00DA0F7C">
      <w:pPr>
        <w:spacing w:after="0" w:line="360" w:lineRule="auto"/>
        <w:ind w:left="720" w:hanging="720"/>
        <w:jc w:val="both"/>
        <w:rPr>
          <w:color w:val="000000" w:themeColor="text1"/>
        </w:rPr>
      </w:pPr>
      <w:r w:rsidRPr="006D0A13">
        <w:rPr>
          <w:color w:val="000000" w:themeColor="text1"/>
        </w:rPr>
        <w:lastRenderedPageBreak/>
        <w:t>(d)</w:t>
      </w:r>
      <w:r w:rsidR="00B36EBC" w:rsidRPr="006D0A13">
        <w:rPr>
          <w:color w:val="000000" w:themeColor="text1"/>
        </w:rPr>
        <w:tab/>
      </w:r>
      <w:r w:rsidR="00433C07" w:rsidRPr="006D0A13">
        <w:rPr>
          <w:color w:val="000000" w:themeColor="text1"/>
        </w:rPr>
        <w:t>F</w:t>
      </w:r>
      <w:r w:rsidR="003B5FEC" w:rsidRPr="006D0A13">
        <w:rPr>
          <w:color w:val="000000" w:themeColor="text1"/>
        </w:rPr>
        <w:t>ailed to keep proper records</w:t>
      </w:r>
      <w:r w:rsidR="006D0A13" w:rsidRPr="006D0A13">
        <w:rPr>
          <w:color w:val="000000" w:themeColor="text1"/>
        </w:rPr>
        <w:t>,</w:t>
      </w:r>
      <w:r w:rsidR="00B36EBC" w:rsidRPr="006D0A13">
        <w:rPr>
          <w:color w:val="000000" w:themeColor="text1"/>
        </w:rPr>
        <w:t xml:space="preserve"> which would have alerted them to the com</w:t>
      </w:r>
      <w:r w:rsidR="00B50987" w:rsidRPr="006D0A13">
        <w:rPr>
          <w:color w:val="000000" w:themeColor="text1"/>
        </w:rPr>
        <w:t>plications that were presenting.</w:t>
      </w:r>
    </w:p>
    <w:p w14:paraId="3A8623D6" w14:textId="77777777" w:rsidR="00C77A73" w:rsidRPr="006D0A13" w:rsidRDefault="00C77A73" w:rsidP="00DA0F7C">
      <w:pPr>
        <w:spacing w:after="0" w:line="360" w:lineRule="auto"/>
        <w:ind w:left="720" w:hanging="720"/>
        <w:jc w:val="both"/>
        <w:rPr>
          <w:color w:val="000000" w:themeColor="text1"/>
        </w:rPr>
      </w:pPr>
      <w:r w:rsidRPr="006D0A13">
        <w:rPr>
          <w:color w:val="000000" w:themeColor="text1"/>
        </w:rPr>
        <w:t>(e)</w:t>
      </w:r>
      <w:r w:rsidR="00B36EBC" w:rsidRPr="006D0A13">
        <w:rPr>
          <w:color w:val="000000" w:themeColor="text1"/>
        </w:rPr>
        <w:tab/>
      </w:r>
      <w:r w:rsidR="00433C07" w:rsidRPr="006D0A13">
        <w:rPr>
          <w:color w:val="000000" w:themeColor="text1"/>
        </w:rPr>
        <w:t>F</w:t>
      </w:r>
      <w:r w:rsidR="00B36EBC" w:rsidRPr="006D0A13">
        <w:rPr>
          <w:color w:val="000000" w:themeColor="text1"/>
        </w:rPr>
        <w:t xml:space="preserve">ailed to take steps to deliver </w:t>
      </w:r>
      <w:r w:rsidR="003B5FEC" w:rsidRPr="006D0A13">
        <w:rPr>
          <w:color w:val="000000" w:themeColor="text1"/>
        </w:rPr>
        <w:t>E</w:t>
      </w:r>
      <w:r w:rsidR="0043542C" w:rsidRPr="006D0A13">
        <w:rPr>
          <w:color w:val="000000" w:themeColor="text1"/>
        </w:rPr>
        <w:t xml:space="preserve"> by emergency </w:t>
      </w:r>
      <w:r w:rsidR="00D106C3">
        <w:rPr>
          <w:color w:val="000000" w:themeColor="text1"/>
        </w:rPr>
        <w:t>c</w:t>
      </w:r>
      <w:r w:rsidR="00B36EBC" w:rsidRPr="006D0A13">
        <w:rPr>
          <w:color w:val="000000" w:themeColor="text1"/>
        </w:rPr>
        <w:t>aesarean section timeously</w:t>
      </w:r>
      <w:r w:rsidR="00C62373">
        <w:rPr>
          <w:color w:val="000000" w:themeColor="text1"/>
        </w:rPr>
        <w:t>,</w:t>
      </w:r>
      <w:r w:rsidR="00B36EBC" w:rsidRPr="006D0A13">
        <w:rPr>
          <w:color w:val="000000" w:themeColor="text1"/>
        </w:rPr>
        <w:t xml:space="preserve"> when this was reasonably necessary and medically appro</w:t>
      </w:r>
      <w:r w:rsidR="00C26B97" w:rsidRPr="006D0A13">
        <w:rPr>
          <w:color w:val="000000" w:themeColor="text1"/>
        </w:rPr>
        <w:t>pri</w:t>
      </w:r>
      <w:r w:rsidR="00B50987" w:rsidRPr="006D0A13">
        <w:rPr>
          <w:color w:val="000000" w:themeColor="text1"/>
        </w:rPr>
        <w:t>ate in the circumstances.</w:t>
      </w:r>
      <w:r w:rsidR="00B36EBC" w:rsidRPr="006D0A13">
        <w:rPr>
          <w:color w:val="000000" w:themeColor="text1"/>
        </w:rPr>
        <w:t xml:space="preserve">  </w:t>
      </w:r>
    </w:p>
    <w:p w14:paraId="4719A953" w14:textId="77777777" w:rsidR="00C77A73" w:rsidRPr="006D0A13" w:rsidRDefault="00C77A73" w:rsidP="00DA0F7C">
      <w:pPr>
        <w:spacing w:after="0" w:line="360" w:lineRule="auto"/>
        <w:ind w:left="720" w:hanging="720"/>
        <w:jc w:val="both"/>
        <w:rPr>
          <w:color w:val="000000" w:themeColor="text1"/>
        </w:rPr>
      </w:pPr>
      <w:r w:rsidRPr="006D0A13">
        <w:rPr>
          <w:color w:val="000000" w:themeColor="text1"/>
        </w:rPr>
        <w:t>(f)</w:t>
      </w:r>
      <w:r w:rsidR="00B36EBC" w:rsidRPr="006D0A13">
        <w:rPr>
          <w:color w:val="000000" w:themeColor="text1"/>
        </w:rPr>
        <w:tab/>
      </w:r>
      <w:r w:rsidR="00F31A88" w:rsidRPr="006D0A13">
        <w:rPr>
          <w:color w:val="000000" w:themeColor="text1"/>
        </w:rPr>
        <w:t>F</w:t>
      </w:r>
      <w:r w:rsidR="00B36EBC" w:rsidRPr="006D0A13">
        <w:rPr>
          <w:color w:val="000000" w:themeColor="text1"/>
        </w:rPr>
        <w:t xml:space="preserve">ailed to obtain the assistance of suitably qualified medical practitioners to attend to the delivery and pre and </w:t>
      </w:r>
      <w:r w:rsidR="00052BF3" w:rsidRPr="006D0A13">
        <w:rPr>
          <w:color w:val="000000" w:themeColor="text1"/>
        </w:rPr>
        <w:t>post-natal</w:t>
      </w:r>
      <w:r w:rsidR="00B36EBC" w:rsidRPr="006D0A13">
        <w:rPr>
          <w:color w:val="000000" w:themeColor="text1"/>
        </w:rPr>
        <w:t xml:space="preserve"> care of E</w:t>
      </w:r>
      <w:r w:rsidR="00B50987" w:rsidRPr="006D0A13">
        <w:rPr>
          <w:color w:val="000000" w:themeColor="text1"/>
        </w:rPr>
        <w:t>.</w:t>
      </w:r>
    </w:p>
    <w:p w14:paraId="3E81B429" w14:textId="77777777" w:rsidR="00C77A73" w:rsidRPr="006D0A13" w:rsidRDefault="00C77A73" w:rsidP="00DA0F7C">
      <w:pPr>
        <w:spacing w:after="0" w:line="360" w:lineRule="auto"/>
        <w:jc w:val="both"/>
        <w:rPr>
          <w:color w:val="000000" w:themeColor="text1"/>
        </w:rPr>
      </w:pPr>
      <w:r w:rsidRPr="006D0A13">
        <w:rPr>
          <w:color w:val="000000" w:themeColor="text1"/>
        </w:rPr>
        <w:t>(g)</w:t>
      </w:r>
      <w:r w:rsidR="00C26B97" w:rsidRPr="006D0A13">
        <w:rPr>
          <w:color w:val="000000" w:themeColor="text1"/>
        </w:rPr>
        <w:tab/>
      </w:r>
      <w:r w:rsidR="00F31A88" w:rsidRPr="006D0A13">
        <w:rPr>
          <w:color w:val="000000" w:themeColor="text1"/>
        </w:rPr>
        <w:t>F</w:t>
      </w:r>
      <w:r w:rsidR="00C26B97" w:rsidRPr="006D0A13">
        <w:rPr>
          <w:color w:val="000000" w:themeColor="text1"/>
        </w:rPr>
        <w:t>ailed to take steps to expedite the labour</w:t>
      </w:r>
      <w:r w:rsidR="0096448A" w:rsidRPr="006D0A13">
        <w:rPr>
          <w:color w:val="000000" w:themeColor="text1"/>
        </w:rPr>
        <w:t>,</w:t>
      </w:r>
      <w:r w:rsidR="00B50987" w:rsidRPr="006D0A13">
        <w:rPr>
          <w:color w:val="000000" w:themeColor="text1"/>
        </w:rPr>
        <w:t xml:space="preserve"> which was progressing slowly.</w:t>
      </w:r>
    </w:p>
    <w:p w14:paraId="10E96F06" w14:textId="77777777" w:rsidR="00C77A73" w:rsidRPr="006D0A13" w:rsidRDefault="00C77A73" w:rsidP="00DA0F7C">
      <w:pPr>
        <w:spacing w:after="0" w:line="360" w:lineRule="auto"/>
        <w:ind w:left="720" w:hanging="720"/>
        <w:jc w:val="both"/>
        <w:rPr>
          <w:color w:val="000000" w:themeColor="text1"/>
        </w:rPr>
      </w:pPr>
      <w:r w:rsidRPr="006D0A13">
        <w:rPr>
          <w:color w:val="000000" w:themeColor="text1"/>
        </w:rPr>
        <w:t>(h)</w:t>
      </w:r>
      <w:r w:rsidR="00C26B97" w:rsidRPr="006D0A13">
        <w:rPr>
          <w:color w:val="000000" w:themeColor="text1"/>
        </w:rPr>
        <w:tab/>
      </w:r>
      <w:r w:rsidR="00F31A88" w:rsidRPr="006D0A13">
        <w:rPr>
          <w:color w:val="000000" w:themeColor="text1"/>
        </w:rPr>
        <w:t>F</w:t>
      </w:r>
      <w:r w:rsidR="00C26B97" w:rsidRPr="006D0A13">
        <w:rPr>
          <w:color w:val="000000" w:themeColor="text1"/>
        </w:rPr>
        <w:t>ailed to report the poor progress of labour to the on</w:t>
      </w:r>
      <w:r w:rsidR="0096448A" w:rsidRPr="006D0A13">
        <w:rPr>
          <w:color w:val="000000" w:themeColor="text1"/>
        </w:rPr>
        <w:t>-</w:t>
      </w:r>
      <w:r w:rsidR="00C26B97" w:rsidRPr="006D0A13">
        <w:rPr>
          <w:color w:val="000000" w:themeColor="text1"/>
        </w:rPr>
        <w:t>duty obstetric medical o</w:t>
      </w:r>
      <w:r w:rsidR="00B50987" w:rsidRPr="006D0A13">
        <w:rPr>
          <w:color w:val="000000" w:themeColor="text1"/>
        </w:rPr>
        <w:t>fficer.</w:t>
      </w:r>
    </w:p>
    <w:p w14:paraId="665502C2" w14:textId="1708B609" w:rsidR="00C77A73" w:rsidRPr="006D0A13" w:rsidRDefault="00C77A73" w:rsidP="0096448A">
      <w:pPr>
        <w:spacing w:after="0" w:line="360" w:lineRule="auto"/>
        <w:ind w:left="720" w:hanging="720"/>
        <w:jc w:val="both"/>
        <w:rPr>
          <w:color w:val="000000" w:themeColor="text1"/>
        </w:rPr>
      </w:pPr>
      <w:r w:rsidRPr="006D0A13">
        <w:rPr>
          <w:color w:val="000000" w:themeColor="text1"/>
        </w:rPr>
        <w:t>(i)</w:t>
      </w:r>
      <w:r w:rsidR="00C26B97" w:rsidRPr="006D0A13">
        <w:rPr>
          <w:color w:val="000000" w:themeColor="text1"/>
        </w:rPr>
        <w:tab/>
      </w:r>
      <w:r w:rsidR="00F31A88" w:rsidRPr="006D0A13">
        <w:rPr>
          <w:color w:val="000000" w:themeColor="text1"/>
        </w:rPr>
        <w:t>F</w:t>
      </w:r>
      <w:r w:rsidR="00C26B97" w:rsidRPr="006D0A13">
        <w:rPr>
          <w:color w:val="000000" w:themeColor="text1"/>
        </w:rPr>
        <w:t>ailed to adequately plot the partogram</w:t>
      </w:r>
      <w:r w:rsidR="00A47330" w:rsidRPr="006D0A13">
        <w:rPr>
          <w:color w:val="000000" w:themeColor="text1"/>
        </w:rPr>
        <w:t>,</w:t>
      </w:r>
      <w:r w:rsidR="00C26B97" w:rsidRPr="006D0A13">
        <w:rPr>
          <w:color w:val="000000" w:themeColor="text1"/>
        </w:rPr>
        <w:t xml:space="preserve"> which would have alerted them </w:t>
      </w:r>
      <w:r w:rsidR="0020269B">
        <w:rPr>
          <w:color w:val="000000" w:themeColor="text1"/>
        </w:rPr>
        <w:t>to</w:t>
      </w:r>
      <w:r w:rsidR="0020269B" w:rsidRPr="006D0A13">
        <w:rPr>
          <w:color w:val="000000" w:themeColor="text1"/>
        </w:rPr>
        <w:t xml:space="preserve"> </w:t>
      </w:r>
      <w:r w:rsidR="00C26B97" w:rsidRPr="006D0A13">
        <w:rPr>
          <w:color w:val="000000" w:themeColor="text1"/>
        </w:rPr>
        <w:t>the arising complications and subsequent dan</w:t>
      </w:r>
      <w:r w:rsidR="005768AB" w:rsidRPr="006D0A13">
        <w:rPr>
          <w:color w:val="000000" w:themeColor="text1"/>
        </w:rPr>
        <w:t>g</w:t>
      </w:r>
      <w:r w:rsidR="00C26B97" w:rsidRPr="006D0A13">
        <w:rPr>
          <w:color w:val="000000" w:themeColor="text1"/>
        </w:rPr>
        <w:t>er to the foetus</w:t>
      </w:r>
      <w:r w:rsidR="00B50987" w:rsidRPr="006D0A13">
        <w:rPr>
          <w:color w:val="000000" w:themeColor="text1"/>
        </w:rPr>
        <w:t>.</w:t>
      </w:r>
    </w:p>
    <w:p w14:paraId="6657B48D" w14:textId="77777777" w:rsidR="00C77A73" w:rsidRPr="006D0A13" w:rsidRDefault="00C77A73" w:rsidP="00DA0F7C">
      <w:pPr>
        <w:spacing w:after="0" w:line="360" w:lineRule="auto"/>
        <w:ind w:left="720" w:hanging="720"/>
        <w:jc w:val="both"/>
        <w:rPr>
          <w:color w:val="000000" w:themeColor="text1"/>
        </w:rPr>
      </w:pPr>
      <w:r w:rsidRPr="006D0A13">
        <w:rPr>
          <w:color w:val="000000" w:themeColor="text1"/>
        </w:rPr>
        <w:t>(j)</w:t>
      </w:r>
      <w:r w:rsidR="00C26B97" w:rsidRPr="006D0A13">
        <w:rPr>
          <w:color w:val="000000" w:themeColor="text1"/>
        </w:rPr>
        <w:tab/>
      </w:r>
      <w:r w:rsidR="00F31A88" w:rsidRPr="006D0A13">
        <w:rPr>
          <w:color w:val="000000" w:themeColor="text1"/>
        </w:rPr>
        <w:t>F</w:t>
      </w:r>
      <w:r w:rsidR="00C26B97" w:rsidRPr="006D0A13">
        <w:rPr>
          <w:color w:val="000000" w:themeColor="text1"/>
        </w:rPr>
        <w:t>ailed to adequately monitor the foetus during the labour</w:t>
      </w:r>
      <w:r w:rsidR="00234996" w:rsidRPr="006D0A13">
        <w:rPr>
          <w:color w:val="000000" w:themeColor="text1"/>
        </w:rPr>
        <w:t>,</w:t>
      </w:r>
      <w:r w:rsidR="00C26B97" w:rsidRPr="006D0A13">
        <w:rPr>
          <w:color w:val="000000" w:themeColor="text1"/>
        </w:rPr>
        <w:t xml:space="preserve"> especially during the second stage of la</w:t>
      </w:r>
      <w:r w:rsidR="00B50987" w:rsidRPr="006D0A13">
        <w:rPr>
          <w:color w:val="000000" w:themeColor="text1"/>
        </w:rPr>
        <w:t>bour.</w:t>
      </w:r>
      <w:r w:rsidR="00DA0F7C" w:rsidRPr="006D0A13">
        <w:rPr>
          <w:color w:val="000000" w:themeColor="text1"/>
        </w:rPr>
        <w:t xml:space="preserve"> </w:t>
      </w:r>
    </w:p>
    <w:p w14:paraId="4DB66A86" w14:textId="77777777" w:rsidR="00C77A73" w:rsidRPr="006D0A13" w:rsidRDefault="00C77A73" w:rsidP="0012166E">
      <w:pPr>
        <w:spacing w:line="360" w:lineRule="auto"/>
        <w:ind w:left="720" w:hanging="720"/>
        <w:jc w:val="both"/>
        <w:rPr>
          <w:color w:val="000000" w:themeColor="text1"/>
        </w:rPr>
      </w:pPr>
      <w:r w:rsidRPr="006D0A13">
        <w:rPr>
          <w:color w:val="000000" w:themeColor="text1"/>
        </w:rPr>
        <w:t>(k)</w:t>
      </w:r>
      <w:r w:rsidR="00C26B97" w:rsidRPr="006D0A13">
        <w:rPr>
          <w:color w:val="000000" w:themeColor="text1"/>
        </w:rPr>
        <w:tab/>
      </w:r>
      <w:r w:rsidR="00F31A88" w:rsidRPr="006D0A13">
        <w:rPr>
          <w:color w:val="000000" w:themeColor="text1"/>
        </w:rPr>
        <w:t>F</w:t>
      </w:r>
      <w:r w:rsidR="00C26B97" w:rsidRPr="006D0A13">
        <w:rPr>
          <w:color w:val="000000" w:themeColor="text1"/>
        </w:rPr>
        <w:t>ailed to investigate and identify the cause of delay of the first stage of labour and enact appropriate intervention.</w:t>
      </w:r>
    </w:p>
    <w:p w14:paraId="6A2186B2" w14:textId="77777777" w:rsidR="004B0B36" w:rsidRPr="00D02448" w:rsidRDefault="00C27EA1" w:rsidP="00302D8D">
      <w:pPr>
        <w:spacing w:line="360" w:lineRule="auto"/>
        <w:jc w:val="both"/>
        <w:rPr>
          <w:color w:val="000000" w:themeColor="text1"/>
        </w:rPr>
      </w:pPr>
      <w:r w:rsidRPr="00D02448">
        <w:rPr>
          <w:color w:val="000000" w:themeColor="text1"/>
        </w:rPr>
        <w:t>[</w:t>
      </w:r>
      <w:r w:rsidR="00312FAF">
        <w:rPr>
          <w:color w:val="000000" w:themeColor="text1"/>
        </w:rPr>
        <w:t>6</w:t>
      </w:r>
      <w:r w:rsidR="00F31A88" w:rsidRPr="00D02448">
        <w:rPr>
          <w:color w:val="000000" w:themeColor="text1"/>
        </w:rPr>
        <w:t>]</w:t>
      </w:r>
      <w:r w:rsidR="00F31A88" w:rsidRPr="00D02448">
        <w:rPr>
          <w:color w:val="000000" w:themeColor="text1"/>
        </w:rPr>
        <w:tab/>
      </w:r>
      <w:r w:rsidR="004B0B36" w:rsidRPr="00D02448">
        <w:rPr>
          <w:color w:val="000000" w:themeColor="text1"/>
        </w:rPr>
        <w:t xml:space="preserve">It has </w:t>
      </w:r>
      <w:r w:rsidR="000B1058" w:rsidRPr="00D02448">
        <w:rPr>
          <w:color w:val="000000" w:themeColor="text1"/>
        </w:rPr>
        <w:t xml:space="preserve">also </w:t>
      </w:r>
      <w:r w:rsidR="004B0B36" w:rsidRPr="00D02448">
        <w:rPr>
          <w:color w:val="000000" w:themeColor="text1"/>
        </w:rPr>
        <w:t xml:space="preserve">been averred that </w:t>
      </w:r>
      <w:r w:rsidR="00D02448" w:rsidRPr="00D02448">
        <w:rPr>
          <w:color w:val="000000" w:themeColor="text1"/>
        </w:rPr>
        <w:t>as a</w:t>
      </w:r>
      <w:r w:rsidR="004B0B36" w:rsidRPr="00D02448">
        <w:rPr>
          <w:color w:val="000000" w:themeColor="text1"/>
        </w:rPr>
        <w:t xml:space="preserve"> direct </w:t>
      </w:r>
      <w:r w:rsidR="00D22D37" w:rsidRPr="00D02448">
        <w:rPr>
          <w:color w:val="000000" w:themeColor="text1"/>
        </w:rPr>
        <w:t>consequence of</w:t>
      </w:r>
      <w:r w:rsidR="004B0B36" w:rsidRPr="00D02448">
        <w:rPr>
          <w:color w:val="000000" w:themeColor="text1"/>
        </w:rPr>
        <w:t xml:space="preserve"> the alleged negligence of the</w:t>
      </w:r>
      <w:r w:rsidR="00B35BE1" w:rsidRPr="00D02448">
        <w:rPr>
          <w:color w:val="000000" w:themeColor="text1"/>
        </w:rPr>
        <w:t xml:space="preserve"> said employees of the defendant</w:t>
      </w:r>
      <w:r w:rsidR="00D02448" w:rsidRPr="00D02448">
        <w:rPr>
          <w:color w:val="000000" w:themeColor="text1"/>
        </w:rPr>
        <w:t>,</w:t>
      </w:r>
      <w:r w:rsidR="00B35BE1" w:rsidRPr="00D02448">
        <w:rPr>
          <w:color w:val="000000" w:themeColor="text1"/>
        </w:rPr>
        <w:t xml:space="preserve"> </w:t>
      </w:r>
      <w:r w:rsidR="00AB5931" w:rsidRPr="00D02448">
        <w:rPr>
          <w:color w:val="000000" w:themeColor="text1"/>
        </w:rPr>
        <w:t>E</w:t>
      </w:r>
      <w:r w:rsidR="00F31A88" w:rsidRPr="00D02448">
        <w:rPr>
          <w:color w:val="000000" w:themeColor="text1"/>
        </w:rPr>
        <w:t xml:space="preserve"> </w:t>
      </w:r>
      <w:r w:rsidR="005768AB" w:rsidRPr="00D02448">
        <w:rPr>
          <w:color w:val="000000" w:themeColor="text1"/>
        </w:rPr>
        <w:t xml:space="preserve">suffered severe hypoxia and </w:t>
      </w:r>
      <w:r w:rsidR="00B35BE1" w:rsidRPr="00D02448">
        <w:rPr>
          <w:color w:val="000000" w:themeColor="text1"/>
        </w:rPr>
        <w:t xml:space="preserve">was born with hypoxic </w:t>
      </w:r>
      <w:r w:rsidR="00E62179" w:rsidRPr="00D02448">
        <w:rPr>
          <w:color w:val="000000" w:themeColor="text1"/>
        </w:rPr>
        <w:t xml:space="preserve">ischaemic encephalopathy </w:t>
      </w:r>
      <w:r w:rsidR="005768AB" w:rsidRPr="00D02448">
        <w:rPr>
          <w:color w:val="000000" w:themeColor="text1"/>
        </w:rPr>
        <w:t>(HIE)</w:t>
      </w:r>
      <w:r w:rsidR="005B4DAF">
        <w:rPr>
          <w:color w:val="000000" w:themeColor="text1"/>
        </w:rPr>
        <w:t>,</w:t>
      </w:r>
      <w:r w:rsidR="005768AB" w:rsidRPr="00D02448">
        <w:rPr>
          <w:color w:val="000000" w:themeColor="text1"/>
        </w:rPr>
        <w:t xml:space="preserve"> </w:t>
      </w:r>
      <w:r w:rsidR="00E62179" w:rsidRPr="00D02448">
        <w:rPr>
          <w:color w:val="000000" w:themeColor="text1"/>
        </w:rPr>
        <w:t>which leaves her with permanent impairment.</w:t>
      </w:r>
    </w:p>
    <w:p w14:paraId="233949B6" w14:textId="77777777" w:rsidR="00C27EA1" w:rsidRPr="005B4DAF" w:rsidRDefault="00E62179" w:rsidP="00302D8D">
      <w:pPr>
        <w:spacing w:line="360" w:lineRule="auto"/>
        <w:jc w:val="both"/>
        <w:rPr>
          <w:color w:val="000000" w:themeColor="text1"/>
        </w:rPr>
      </w:pPr>
      <w:r w:rsidRPr="005B4DAF">
        <w:rPr>
          <w:color w:val="000000" w:themeColor="text1"/>
        </w:rPr>
        <w:t>[</w:t>
      </w:r>
      <w:r w:rsidR="00312FAF">
        <w:rPr>
          <w:color w:val="000000" w:themeColor="text1"/>
        </w:rPr>
        <w:t>7</w:t>
      </w:r>
      <w:r w:rsidRPr="005B4DAF">
        <w:rPr>
          <w:color w:val="000000" w:themeColor="text1"/>
        </w:rPr>
        <w:t>]</w:t>
      </w:r>
      <w:r w:rsidRPr="005B4DAF">
        <w:rPr>
          <w:color w:val="000000" w:themeColor="text1"/>
        </w:rPr>
        <w:tab/>
      </w:r>
      <w:r w:rsidR="00C27EA1" w:rsidRPr="005B4DAF">
        <w:rPr>
          <w:color w:val="000000" w:themeColor="text1"/>
        </w:rPr>
        <w:t>The defendant de</w:t>
      </w:r>
      <w:r w:rsidR="0096448A" w:rsidRPr="005B4DAF">
        <w:rPr>
          <w:color w:val="000000" w:themeColor="text1"/>
        </w:rPr>
        <w:t>nie</w:t>
      </w:r>
      <w:r w:rsidR="0034318D" w:rsidRPr="005B4DAF">
        <w:rPr>
          <w:color w:val="000000" w:themeColor="text1"/>
        </w:rPr>
        <w:t>s</w:t>
      </w:r>
      <w:r w:rsidR="0096448A" w:rsidRPr="005B4DAF">
        <w:rPr>
          <w:color w:val="000000" w:themeColor="text1"/>
        </w:rPr>
        <w:t xml:space="preserve"> the averments made by the p</w:t>
      </w:r>
      <w:r w:rsidR="00C27EA1" w:rsidRPr="005B4DAF">
        <w:rPr>
          <w:color w:val="000000" w:themeColor="text1"/>
        </w:rPr>
        <w:t>laintiff.</w:t>
      </w:r>
    </w:p>
    <w:p w14:paraId="67CD85EF" w14:textId="77777777" w:rsidR="009F5BDA" w:rsidRPr="005B4DAF" w:rsidRDefault="00C50481" w:rsidP="0050446D">
      <w:pPr>
        <w:spacing w:line="360" w:lineRule="auto"/>
        <w:contextualSpacing/>
        <w:jc w:val="both"/>
        <w:rPr>
          <w:b/>
          <w:color w:val="000000" w:themeColor="text1"/>
        </w:rPr>
      </w:pPr>
      <w:r w:rsidRPr="005B4DAF">
        <w:rPr>
          <w:b/>
          <w:color w:val="000000" w:themeColor="text1"/>
        </w:rPr>
        <w:t xml:space="preserve">Common </w:t>
      </w:r>
      <w:r w:rsidR="00DA0F7C" w:rsidRPr="005B4DAF">
        <w:rPr>
          <w:b/>
          <w:color w:val="000000" w:themeColor="text1"/>
        </w:rPr>
        <w:t>cause</w:t>
      </w:r>
      <w:r w:rsidRPr="005B4DAF">
        <w:rPr>
          <w:b/>
          <w:color w:val="000000" w:themeColor="text1"/>
        </w:rPr>
        <w:t xml:space="preserve"> </w:t>
      </w:r>
      <w:r w:rsidR="00DA0F7C" w:rsidRPr="005B4DAF">
        <w:rPr>
          <w:b/>
          <w:color w:val="000000" w:themeColor="text1"/>
        </w:rPr>
        <w:t>f</w:t>
      </w:r>
      <w:r w:rsidRPr="005B4DAF">
        <w:rPr>
          <w:b/>
          <w:color w:val="000000" w:themeColor="text1"/>
        </w:rPr>
        <w:t>acts</w:t>
      </w:r>
    </w:p>
    <w:p w14:paraId="52981237" w14:textId="77777777" w:rsidR="00BE042E" w:rsidRPr="005570A9" w:rsidRDefault="00C27EA1" w:rsidP="0050446D">
      <w:pPr>
        <w:spacing w:after="0" w:line="360" w:lineRule="auto"/>
        <w:jc w:val="both"/>
        <w:rPr>
          <w:color w:val="000000" w:themeColor="text1"/>
        </w:rPr>
      </w:pPr>
      <w:r w:rsidRPr="005570A9">
        <w:rPr>
          <w:color w:val="000000" w:themeColor="text1"/>
        </w:rPr>
        <w:t>[</w:t>
      </w:r>
      <w:r w:rsidR="00312FAF">
        <w:rPr>
          <w:color w:val="000000" w:themeColor="text1"/>
        </w:rPr>
        <w:t>8</w:t>
      </w:r>
      <w:r w:rsidRPr="005570A9">
        <w:rPr>
          <w:color w:val="000000" w:themeColor="text1"/>
        </w:rPr>
        <w:t>]</w:t>
      </w:r>
      <w:r w:rsidRPr="005570A9">
        <w:rPr>
          <w:color w:val="000000" w:themeColor="text1"/>
        </w:rPr>
        <w:tab/>
      </w:r>
      <w:r w:rsidR="00A34C09" w:rsidRPr="005570A9">
        <w:rPr>
          <w:color w:val="000000" w:themeColor="text1"/>
        </w:rPr>
        <w:t xml:space="preserve">The </w:t>
      </w:r>
      <w:r w:rsidR="009F5BDA" w:rsidRPr="005570A9">
        <w:rPr>
          <w:color w:val="000000" w:themeColor="text1"/>
        </w:rPr>
        <w:t>broadly</w:t>
      </w:r>
      <w:r w:rsidR="00A34C09" w:rsidRPr="005570A9">
        <w:rPr>
          <w:color w:val="000000" w:themeColor="text1"/>
        </w:rPr>
        <w:t xml:space="preserve"> </w:t>
      </w:r>
      <w:r w:rsidR="001037FE" w:rsidRPr="005570A9">
        <w:rPr>
          <w:color w:val="000000" w:themeColor="text1"/>
        </w:rPr>
        <w:t>common cause</w:t>
      </w:r>
      <w:r w:rsidR="009F5BDA" w:rsidRPr="005570A9">
        <w:rPr>
          <w:color w:val="000000" w:themeColor="text1"/>
        </w:rPr>
        <w:t xml:space="preserve"> facts in this matter are:</w:t>
      </w:r>
    </w:p>
    <w:p w14:paraId="2EFFB381" w14:textId="77777777" w:rsidR="00684B2B" w:rsidRPr="005570A9" w:rsidRDefault="00A34C09" w:rsidP="00DA0F7C">
      <w:pPr>
        <w:spacing w:after="0" w:line="360" w:lineRule="auto"/>
        <w:ind w:left="720" w:hanging="720"/>
        <w:jc w:val="both"/>
        <w:rPr>
          <w:color w:val="000000" w:themeColor="text1"/>
        </w:rPr>
      </w:pPr>
      <w:r w:rsidRPr="005570A9">
        <w:rPr>
          <w:color w:val="000000" w:themeColor="text1"/>
        </w:rPr>
        <w:t>(a)</w:t>
      </w:r>
      <w:r w:rsidRPr="005570A9">
        <w:rPr>
          <w:color w:val="000000" w:themeColor="text1"/>
        </w:rPr>
        <w:tab/>
        <w:t xml:space="preserve">The plaintiff was admitted to the </w:t>
      </w:r>
      <w:r w:rsidR="00D16DAD" w:rsidRPr="005570A9">
        <w:rPr>
          <w:color w:val="000000" w:themeColor="text1"/>
        </w:rPr>
        <w:t>hospital on 19 July 2011</w:t>
      </w:r>
      <w:r w:rsidR="00684B2B" w:rsidRPr="005570A9">
        <w:rPr>
          <w:color w:val="000000" w:themeColor="text1"/>
        </w:rPr>
        <w:t xml:space="preserve"> at 14h00 </w:t>
      </w:r>
      <w:r w:rsidR="0034318D" w:rsidRPr="005570A9">
        <w:rPr>
          <w:color w:val="000000" w:themeColor="text1"/>
        </w:rPr>
        <w:t>at which time</w:t>
      </w:r>
      <w:r w:rsidR="00721E30" w:rsidRPr="005570A9">
        <w:rPr>
          <w:color w:val="000000" w:themeColor="text1"/>
        </w:rPr>
        <w:t xml:space="preserve"> she was 2</w:t>
      </w:r>
      <w:r w:rsidR="0096448A" w:rsidRPr="005570A9">
        <w:rPr>
          <w:color w:val="000000" w:themeColor="text1"/>
        </w:rPr>
        <w:t xml:space="preserve"> </w:t>
      </w:r>
      <w:r w:rsidR="00721E30" w:rsidRPr="005570A9">
        <w:rPr>
          <w:color w:val="000000" w:themeColor="text1"/>
        </w:rPr>
        <w:t>cm</w:t>
      </w:r>
      <w:r w:rsidR="008B79F4" w:rsidRPr="005570A9">
        <w:rPr>
          <w:color w:val="000000" w:themeColor="text1"/>
        </w:rPr>
        <w:t>s</w:t>
      </w:r>
      <w:r w:rsidR="00721E30" w:rsidRPr="005570A9">
        <w:rPr>
          <w:color w:val="000000" w:themeColor="text1"/>
        </w:rPr>
        <w:t xml:space="preserve"> dilated.</w:t>
      </w:r>
    </w:p>
    <w:p w14:paraId="22962871" w14:textId="77777777" w:rsidR="00C50481" w:rsidRPr="005570A9" w:rsidRDefault="00C50481" w:rsidP="00DA0F7C">
      <w:pPr>
        <w:spacing w:after="0" w:line="360" w:lineRule="auto"/>
        <w:ind w:left="720" w:hanging="720"/>
        <w:jc w:val="both"/>
        <w:rPr>
          <w:color w:val="000000" w:themeColor="text1"/>
        </w:rPr>
      </w:pPr>
      <w:r w:rsidRPr="005570A9">
        <w:rPr>
          <w:color w:val="000000" w:themeColor="text1"/>
        </w:rPr>
        <w:t>(b)</w:t>
      </w:r>
      <w:r w:rsidRPr="005570A9">
        <w:rPr>
          <w:color w:val="000000" w:themeColor="text1"/>
        </w:rPr>
        <w:tab/>
        <w:t>At all relevant times the medical staff involved in the treatment of the plaintiff at the hospital were employed by the defendant and acted within the course and scope of their employment</w:t>
      </w:r>
      <w:r w:rsidR="00721E30" w:rsidRPr="005570A9">
        <w:rPr>
          <w:color w:val="000000" w:themeColor="text1"/>
        </w:rPr>
        <w:t>.</w:t>
      </w:r>
    </w:p>
    <w:p w14:paraId="759A42F3" w14:textId="77777777" w:rsidR="00684B2B" w:rsidRPr="005570A9" w:rsidRDefault="00684B2B" w:rsidP="00DA0F7C">
      <w:pPr>
        <w:spacing w:after="0" w:line="360" w:lineRule="auto"/>
        <w:ind w:left="720" w:hanging="720"/>
        <w:jc w:val="both"/>
        <w:rPr>
          <w:color w:val="000000" w:themeColor="text1"/>
        </w:rPr>
      </w:pPr>
      <w:r w:rsidRPr="005570A9">
        <w:rPr>
          <w:color w:val="000000" w:themeColor="text1"/>
        </w:rPr>
        <w:t>(</w:t>
      </w:r>
      <w:r w:rsidR="00C50481" w:rsidRPr="005570A9">
        <w:rPr>
          <w:color w:val="000000" w:themeColor="text1"/>
        </w:rPr>
        <w:t>c</w:t>
      </w:r>
      <w:r w:rsidR="00721E30" w:rsidRPr="005570A9">
        <w:rPr>
          <w:color w:val="000000" w:themeColor="text1"/>
        </w:rPr>
        <w:t>)</w:t>
      </w:r>
      <w:r w:rsidR="00721E30" w:rsidRPr="005570A9">
        <w:rPr>
          <w:color w:val="000000" w:themeColor="text1"/>
        </w:rPr>
        <w:tab/>
      </w:r>
      <w:r w:rsidR="0034318D" w:rsidRPr="005570A9">
        <w:rPr>
          <w:color w:val="000000" w:themeColor="text1"/>
        </w:rPr>
        <w:t>At 19h00 on 19 July 2011, t</w:t>
      </w:r>
      <w:r w:rsidR="00721E30" w:rsidRPr="005570A9">
        <w:rPr>
          <w:color w:val="000000" w:themeColor="text1"/>
        </w:rPr>
        <w:t>he plaintiff was 3</w:t>
      </w:r>
      <w:r w:rsidR="0096448A" w:rsidRPr="005570A9">
        <w:rPr>
          <w:color w:val="000000" w:themeColor="text1"/>
        </w:rPr>
        <w:t xml:space="preserve"> </w:t>
      </w:r>
      <w:r w:rsidR="00721E30" w:rsidRPr="005570A9">
        <w:rPr>
          <w:color w:val="000000" w:themeColor="text1"/>
        </w:rPr>
        <w:t>cm</w:t>
      </w:r>
      <w:r w:rsidR="008B79F4" w:rsidRPr="005570A9">
        <w:rPr>
          <w:color w:val="000000" w:themeColor="text1"/>
        </w:rPr>
        <w:t>s</w:t>
      </w:r>
      <w:r w:rsidR="00721E30" w:rsidRPr="005570A9">
        <w:rPr>
          <w:color w:val="000000" w:themeColor="text1"/>
        </w:rPr>
        <w:t xml:space="preserve"> dilated.</w:t>
      </w:r>
    </w:p>
    <w:p w14:paraId="3A07648E" w14:textId="77777777" w:rsidR="00684B2B" w:rsidRPr="005570A9" w:rsidRDefault="00684B2B" w:rsidP="00DA0F7C">
      <w:pPr>
        <w:spacing w:after="0" w:line="360" w:lineRule="auto"/>
        <w:ind w:left="720" w:hanging="720"/>
        <w:jc w:val="both"/>
        <w:rPr>
          <w:color w:val="000000" w:themeColor="text1"/>
        </w:rPr>
      </w:pPr>
      <w:r w:rsidRPr="005570A9">
        <w:rPr>
          <w:color w:val="000000" w:themeColor="text1"/>
        </w:rPr>
        <w:t>(</w:t>
      </w:r>
      <w:r w:rsidR="00C50481" w:rsidRPr="005570A9">
        <w:rPr>
          <w:color w:val="000000" w:themeColor="text1"/>
        </w:rPr>
        <w:t>d</w:t>
      </w:r>
      <w:r w:rsidR="00D16DAD" w:rsidRPr="005570A9">
        <w:rPr>
          <w:color w:val="000000" w:themeColor="text1"/>
        </w:rPr>
        <w:t>)</w:t>
      </w:r>
      <w:r w:rsidR="00D16DAD" w:rsidRPr="005570A9">
        <w:rPr>
          <w:color w:val="000000" w:themeColor="text1"/>
        </w:rPr>
        <w:tab/>
      </w:r>
      <w:r w:rsidR="0034318D" w:rsidRPr="005570A9">
        <w:rPr>
          <w:color w:val="000000" w:themeColor="text1"/>
        </w:rPr>
        <w:t>According to the partogram, a</w:t>
      </w:r>
      <w:r w:rsidR="00D16DAD" w:rsidRPr="005570A9">
        <w:rPr>
          <w:color w:val="000000" w:themeColor="text1"/>
        </w:rPr>
        <w:t xml:space="preserve">t 22h00 </w:t>
      </w:r>
      <w:r w:rsidR="0034318D" w:rsidRPr="005570A9">
        <w:rPr>
          <w:color w:val="000000" w:themeColor="text1"/>
        </w:rPr>
        <w:t xml:space="preserve">on 19 July 2011, </w:t>
      </w:r>
      <w:r w:rsidR="00721E30" w:rsidRPr="005570A9">
        <w:rPr>
          <w:color w:val="000000" w:themeColor="text1"/>
        </w:rPr>
        <w:t>she was 4 cm</w:t>
      </w:r>
      <w:r w:rsidR="008B79F4" w:rsidRPr="005570A9">
        <w:rPr>
          <w:color w:val="000000" w:themeColor="text1"/>
        </w:rPr>
        <w:t>s</w:t>
      </w:r>
      <w:r w:rsidR="00721E30" w:rsidRPr="005570A9">
        <w:rPr>
          <w:color w:val="000000" w:themeColor="text1"/>
        </w:rPr>
        <w:t xml:space="preserve"> dilated.</w:t>
      </w:r>
    </w:p>
    <w:p w14:paraId="48A9743A" w14:textId="77777777" w:rsidR="00684B2B" w:rsidRPr="005570A9" w:rsidRDefault="00684B2B" w:rsidP="00DA0F7C">
      <w:pPr>
        <w:spacing w:after="0" w:line="360" w:lineRule="auto"/>
        <w:ind w:left="720" w:hanging="720"/>
        <w:jc w:val="both"/>
        <w:rPr>
          <w:color w:val="000000" w:themeColor="text1"/>
        </w:rPr>
      </w:pPr>
      <w:r w:rsidRPr="005570A9">
        <w:rPr>
          <w:color w:val="000000" w:themeColor="text1"/>
        </w:rPr>
        <w:t>(</w:t>
      </w:r>
      <w:r w:rsidR="00C50481" w:rsidRPr="005570A9">
        <w:rPr>
          <w:color w:val="000000" w:themeColor="text1"/>
        </w:rPr>
        <w:t>e</w:t>
      </w:r>
      <w:r w:rsidRPr="005570A9">
        <w:rPr>
          <w:color w:val="000000" w:themeColor="text1"/>
        </w:rPr>
        <w:t>)</w:t>
      </w:r>
      <w:r w:rsidRPr="005570A9">
        <w:rPr>
          <w:color w:val="000000" w:themeColor="text1"/>
        </w:rPr>
        <w:tab/>
        <w:t>At 24h00</w:t>
      </w:r>
      <w:r w:rsidR="00721E30" w:rsidRPr="005570A9">
        <w:rPr>
          <w:color w:val="000000" w:themeColor="text1"/>
        </w:rPr>
        <w:t xml:space="preserve"> the cervical dilation was 8 cm</w:t>
      </w:r>
      <w:r w:rsidR="008B79F4" w:rsidRPr="005570A9">
        <w:rPr>
          <w:color w:val="000000" w:themeColor="text1"/>
        </w:rPr>
        <w:t>s</w:t>
      </w:r>
      <w:r w:rsidR="00721E30" w:rsidRPr="005570A9">
        <w:rPr>
          <w:color w:val="000000" w:themeColor="text1"/>
        </w:rPr>
        <w:t>.</w:t>
      </w:r>
    </w:p>
    <w:p w14:paraId="27DCAA57" w14:textId="77777777" w:rsidR="00684B2B" w:rsidRPr="005570A9" w:rsidRDefault="00684B2B" w:rsidP="00DA0F7C">
      <w:pPr>
        <w:spacing w:after="0" w:line="360" w:lineRule="auto"/>
        <w:ind w:left="720" w:hanging="720"/>
        <w:jc w:val="both"/>
        <w:rPr>
          <w:color w:val="000000" w:themeColor="text1"/>
        </w:rPr>
      </w:pPr>
      <w:r w:rsidRPr="005570A9">
        <w:rPr>
          <w:color w:val="000000" w:themeColor="text1"/>
        </w:rPr>
        <w:t>(</w:t>
      </w:r>
      <w:r w:rsidR="00C50481" w:rsidRPr="005570A9">
        <w:rPr>
          <w:color w:val="000000" w:themeColor="text1"/>
        </w:rPr>
        <w:t>f</w:t>
      </w:r>
      <w:r w:rsidRPr="005570A9">
        <w:rPr>
          <w:color w:val="000000" w:themeColor="text1"/>
        </w:rPr>
        <w:t>)</w:t>
      </w:r>
      <w:r w:rsidRPr="005570A9">
        <w:rPr>
          <w:color w:val="000000" w:themeColor="text1"/>
        </w:rPr>
        <w:tab/>
        <w:t xml:space="preserve">At </w:t>
      </w:r>
      <w:r w:rsidR="0034318D" w:rsidRPr="005570A9">
        <w:rPr>
          <w:color w:val="000000" w:themeColor="text1"/>
        </w:rPr>
        <w:t>0</w:t>
      </w:r>
      <w:r w:rsidRPr="005570A9">
        <w:rPr>
          <w:color w:val="000000" w:themeColor="text1"/>
        </w:rPr>
        <w:t xml:space="preserve">3h30 </w:t>
      </w:r>
      <w:r w:rsidR="00AB5931" w:rsidRPr="005570A9">
        <w:rPr>
          <w:color w:val="000000" w:themeColor="text1"/>
        </w:rPr>
        <w:t xml:space="preserve">on 20 July </w:t>
      </w:r>
      <w:r w:rsidR="00721E30" w:rsidRPr="005570A9">
        <w:rPr>
          <w:color w:val="000000" w:themeColor="text1"/>
        </w:rPr>
        <w:t>2011</w:t>
      </w:r>
      <w:r w:rsidR="0034318D" w:rsidRPr="005570A9">
        <w:rPr>
          <w:color w:val="000000" w:themeColor="text1"/>
        </w:rPr>
        <w:t>,</w:t>
      </w:r>
      <w:r w:rsidR="00721E30" w:rsidRPr="005570A9">
        <w:rPr>
          <w:color w:val="000000" w:themeColor="text1"/>
        </w:rPr>
        <w:t xml:space="preserve"> </w:t>
      </w:r>
      <w:r w:rsidR="00AB5931" w:rsidRPr="005570A9">
        <w:rPr>
          <w:color w:val="000000" w:themeColor="text1"/>
        </w:rPr>
        <w:t xml:space="preserve">she was dilated </w:t>
      </w:r>
      <w:r w:rsidR="00061049" w:rsidRPr="005570A9">
        <w:rPr>
          <w:color w:val="000000" w:themeColor="text1"/>
        </w:rPr>
        <w:t>between 9-</w:t>
      </w:r>
      <w:r w:rsidR="00721E30" w:rsidRPr="005570A9">
        <w:rPr>
          <w:color w:val="000000" w:themeColor="text1"/>
        </w:rPr>
        <w:t>10 cm</w:t>
      </w:r>
      <w:r w:rsidR="008B79F4" w:rsidRPr="005570A9">
        <w:rPr>
          <w:color w:val="000000" w:themeColor="text1"/>
        </w:rPr>
        <w:t>s</w:t>
      </w:r>
      <w:r w:rsidR="00721E30" w:rsidRPr="005570A9">
        <w:rPr>
          <w:color w:val="000000" w:themeColor="text1"/>
        </w:rPr>
        <w:t>.</w:t>
      </w:r>
    </w:p>
    <w:p w14:paraId="577F9A34" w14:textId="77777777" w:rsidR="0012582A" w:rsidRPr="005570A9" w:rsidRDefault="00684B2B" w:rsidP="00DA0F7C">
      <w:pPr>
        <w:spacing w:after="0" w:line="360" w:lineRule="auto"/>
        <w:ind w:left="720" w:hanging="720"/>
        <w:jc w:val="both"/>
        <w:rPr>
          <w:color w:val="000000" w:themeColor="text1"/>
        </w:rPr>
      </w:pPr>
      <w:r w:rsidRPr="005570A9">
        <w:rPr>
          <w:color w:val="000000" w:themeColor="text1"/>
        </w:rPr>
        <w:lastRenderedPageBreak/>
        <w:t>(</w:t>
      </w:r>
      <w:r w:rsidR="00C50481" w:rsidRPr="005570A9">
        <w:rPr>
          <w:color w:val="000000" w:themeColor="text1"/>
        </w:rPr>
        <w:t>g</w:t>
      </w:r>
      <w:r w:rsidRPr="005570A9">
        <w:rPr>
          <w:color w:val="000000" w:themeColor="text1"/>
        </w:rPr>
        <w:t>)</w:t>
      </w:r>
      <w:r w:rsidR="0012582A" w:rsidRPr="005570A9">
        <w:rPr>
          <w:color w:val="000000" w:themeColor="text1"/>
        </w:rPr>
        <w:tab/>
        <w:t xml:space="preserve">At </w:t>
      </w:r>
      <w:r w:rsidR="0034318D" w:rsidRPr="005570A9">
        <w:rPr>
          <w:color w:val="000000" w:themeColor="text1"/>
        </w:rPr>
        <w:t>0</w:t>
      </w:r>
      <w:r w:rsidR="0012582A" w:rsidRPr="005570A9">
        <w:rPr>
          <w:color w:val="000000" w:themeColor="text1"/>
        </w:rPr>
        <w:t>5h35</w:t>
      </w:r>
      <w:r w:rsidR="0034318D" w:rsidRPr="005570A9">
        <w:rPr>
          <w:color w:val="000000" w:themeColor="text1"/>
        </w:rPr>
        <w:t xml:space="preserve"> on 20 July 2011,</w:t>
      </w:r>
      <w:r w:rsidR="006729DB" w:rsidRPr="005570A9">
        <w:rPr>
          <w:color w:val="000000" w:themeColor="text1"/>
        </w:rPr>
        <w:t xml:space="preserve"> her baby</w:t>
      </w:r>
      <w:r w:rsidR="008B4E90" w:rsidRPr="005570A9">
        <w:rPr>
          <w:color w:val="000000" w:themeColor="text1"/>
        </w:rPr>
        <w:t>,</w:t>
      </w:r>
      <w:r w:rsidR="0012582A" w:rsidRPr="005570A9">
        <w:rPr>
          <w:color w:val="000000" w:themeColor="text1"/>
        </w:rPr>
        <w:t xml:space="preserve"> </w:t>
      </w:r>
      <w:r w:rsidR="00B77D11" w:rsidRPr="005570A9">
        <w:rPr>
          <w:color w:val="000000" w:themeColor="text1"/>
        </w:rPr>
        <w:t>E</w:t>
      </w:r>
      <w:r w:rsidR="006729DB" w:rsidRPr="005570A9">
        <w:rPr>
          <w:color w:val="000000" w:themeColor="text1"/>
        </w:rPr>
        <w:t>,</w:t>
      </w:r>
      <w:r w:rsidR="0012582A" w:rsidRPr="005570A9">
        <w:rPr>
          <w:color w:val="000000" w:themeColor="text1"/>
        </w:rPr>
        <w:t xml:space="preserve"> was delivered by vacuum extraction</w:t>
      </w:r>
      <w:r w:rsidR="0034318D" w:rsidRPr="005570A9">
        <w:rPr>
          <w:color w:val="000000" w:themeColor="text1"/>
        </w:rPr>
        <w:t>.</w:t>
      </w:r>
    </w:p>
    <w:p w14:paraId="554BAB7C" w14:textId="77777777" w:rsidR="00684B2B" w:rsidRPr="005570A9" w:rsidRDefault="0012582A" w:rsidP="00DA0F7C">
      <w:pPr>
        <w:spacing w:after="0" w:line="360" w:lineRule="auto"/>
        <w:ind w:left="720" w:hanging="720"/>
        <w:jc w:val="both"/>
        <w:rPr>
          <w:color w:val="000000" w:themeColor="text1"/>
        </w:rPr>
      </w:pPr>
      <w:r w:rsidRPr="005570A9">
        <w:rPr>
          <w:color w:val="000000" w:themeColor="text1"/>
        </w:rPr>
        <w:t>(</w:t>
      </w:r>
      <w:r w:rsidR="00C50481" w:rsidRPr="005570A9">
        <w:rPr>
          <w:color w:val="000000" w:themeColor="text1"/>
        </w:rPr>
        <w:t>h</w:t>
      </w:r>
      <w:r w:rsidRPr="005570A9">
        <w:rPr>
          <w:color w:val="000000" w:themeColor="text1"/>
        </w:rPr>
        <w:t>)</w:t>
      </w:r>
      <w:r w:rsidRPr="005570A9">
        <w:rPr>
          <w:color w:val="000000" w:themeColor="text1"/>
        </w:rPr>
        <w:tab/>
        <w:t>The plaintiff</w:t>
      </w:r>
      <w:r w:rsidR="00D16DAD" w:rsidRPr="005570A9">
        <w:rPr>
          <w:color w:val="000000" w:themeColor="text1"/>
        </w:rPr>
        <w:t>,</w:t>
      </w:r>
      <w:r w:rsidRPr="005570A9">
        <w:rPr>
          <w:color w:val="000000" w:themeColor="text1"/>
        </w:rPr>
        <w:t xml:space="preserve"> </w:t>
      </w:r>
      <w:r w:rsidR="00AB5931" w:rsidRPr="005570A9">
        <w:rPr>
          <w:color w:val="000000" w:themeColor="text1"/>
        </w:rPr>
        <w:t xml:space="preserve">who was </w:t>
      </w:r>
      <w:r w:rsidRPr="005570A9">
        <w:rPr>
          <w:color w:val="000000" w:themeColor="text1"/>
        </w:rPr>
        <w:t>a primigravida</w:t>
      </w:r>
      <w:r w:rsidR="00D16DAD" w:rsidRPr="005570A9">
        <w:rPr>
          <w:color w:val="000000" w:themeColor="text1"/>
        </w:rPr>
        <w:t>,</w:t>
      </w:r>
      <w:r w:rsidR="002F05D5" w:rsidRPr="005570A9">
        <w:rPr>
          <w:rStyle w:val="FootnoteReference"/>
          <w:color w:val="000000" w:themeColor="text1"/>
        </w:rPr>
        <w:footnoteReference w:id="3"/>
      </w:r>
      <w:r w:rsidRPr="005570A9">
        <w:rPr>
          <w:color w:val="000000" w:themeColor="text1"/>
        </w:rPr>
        <w:t xml:space="preserve"> </w:t>
      </w:r>
      <w:r w:rsidR="00B77D11" w:rsidRPr="005570A9">
        <w:rPr>
          <w:color w:val="000000" w:themeColor="text1"/>
        </w:rPr>
        <w:t>delivered at term</w:t>
      </w:r>
      <w:r w:rsidR="00F43D8B" w:rsidRPr="005570A9">
        <w:rPr>
          <w:color w:val="000000" w:themeColor="text1"/>
        </w:rPr>
        <w:t>,</w:t>
      </w:r>
      <w:r w:rsidR="009F5BDA" w:rsidRPr="005570A9">
        <w:rPr>
          <w:rStyle w:val="FootnoteReference"/>
          <w:color w:val="000000" w:themeColor="text1"/>
        </w:rPr>
        <w:footnoteReference w:id="4"/>
      </w:r>
      <w:r w:rsidR="00B77D11" w:rsidRPr="005570A9">
        <w:rPr>
          <w:color w:val="000000" w:themeColor="text1"/>
        </w:rPr>
        <w:t xml:space="preserve"> </w:t>
      </w:r>
      <w:r w:rsidR="00D16DAD" w:rsidRPr="005570A9">
        <w:rPr>
          <w:color w:val="000000" w:themeColor="text1"/>
        </w:rPr>
        <w:t xml:space="preserve">a </w:t>
      </w:r>
      <w:r w:rsidR="00B77D11" w:rsidRPr="005570A9">
        <w:rPr>
          <w:color w:val="000000" w:themeColor="text1"/>
        </w:rPr>
        <w:t>female baby</w:t>
      </w:r>
      <w:r w:rsidR="00044920" w:rsidRPr="005570A9">
        <w:rPr>
          <w:color w:val="000000" w:themeColor="text1"/>
        </w:rPr>
        <w:t>,</w:t>
      </w:r>
      <w:r w:rsidR="00B77D11" w:rsidRPr="005570A9">
        <w:rPr>
          <w:color w:val="000000" w:themeColor="text1"/>
        </w:rPr>
        <w:t xml:space="preserve"> </w:t>
      </w:r>
      <w:r w:rsidR="00AB5931" w:rsidRPr="005570A9">
        <w:rPr>
          <w:color w:val="000000" w:themeColor="text1"/>
        </w:rPr>
        <w:t xml:space="preserve">E, </w:t>
      </w:r>
      <w:r w:rsidR="00B77D11" w:rsidRPr="005570A9">
        <w:rPr>
          <w:color w:val="000000" w:themeColor="text1"/>
        </w:rPr>
        <w:t>weighing 3</w:t>
      </w:r>
      <w:r w:rsidR="00312FAF">
        <w:rPr>
          <w:color w:val="000000" w:themeColor="text1"/>
        </w:rPr>
        <w:t>5</w:t>
      </w:r>
      <w:r w:rsidR="00B77D11" w:rsidRPr="005570A9">
        <w:rPr>
          <w:color w:val="000000" w:themeColor="text1"/>
        </w:rPr>
        <w:t>20</w:t>
      </w:r>
      <w:r w:rsidR="000572C2" w:rsidRPr="005570A9">
        <w:rPr>
          <w:color w:val="000000" w:themeColor="text1"/>
        </w:rPr>
        <w:t xml:space="preserve"> </w:t>
      </w:r>
      <w:r w:rsidR="000B1058" w:rsidRPr="005570A9">
        <w:rPr>
          <w:color w:val="000000" w:themeColor="text1"/>
        </w:rPr>
        <w:t>g</w:t>
      </w:r>
      <w:r w:rsidR="000572C2" w:rsidRPr="005570A9">
        <w:rPr>
          <w:color w:val="000000" w:themeColor="text1"/>
        </w:rPr>
        <w:t>rams</w:t>
      </w:r>
      <w:r w:rsidR="00B77D11" w:rsidRPr="005570A9">
        <w:rPr>
          <w:color w:val="000000" w:themeColor="text1"/>
        </w:rPr>
        <w:t xml:space="preserve">; </w:t>
      </w:r>
      <w:r w:rsidR="00061049" w:rsidRPr="005570A9">
        <w:rPr>
          <w:color w:val="000000" w:themeColor="text1"/>
        </w:rPr>
        <w:t xml:space="preserve">measuring </w:t>
      </w:r>
      <w:r w:rsidR="00B77D11" w:rsidRPr="005570A9">
        <w:rPr>
          <w:color w:val="000000" w:themeColor="text1"/>
        </w:rPr>
        <w:t>52 cm</w:t>
      </w:r>
      <w:r w:rsidR="008B79F4" w:rsidRPr="005570A9">
        <w:rPr>
          <w:color w:val="000000" w:themeColor="text1"/>
        </w:rPr>
        <w:t>s</w:t>
      </w:r>
      <w:r w:rsidR="00061049" w:rsidRPr="005570A9">
        <w:rPr>
          <w:color w:val="000000" w:themeColor="text1"/>
        </w:rPr>
        <w:t xml:space="preserve"> in length</w:t>
      </w:r>
      <w:r w:rsidR="00B77D11" w:rsidRPr="005570A9">
        <w:rPr>
          <w:color w:val="000000" w:themeColor="text1"/>
        </w:rPr>
        <w:t xml:space="preserve"> </w:t>
      </w:r>
      <w:r w:rsidR="00F43D8B" w:rsidRPr="005570A9">
        <w:rPr>
          <w:color w:val="000000" w:themeColor="text1"/>
        </w:rPr>
        <w:t>and</w:t>
      </w:r>
      <w:r w:rsidR="00061049" w:rsidRPr="005570A9">
        <w:rPr>
          <w:color w:val="000000" w:themeColor="text1"/>
        </w:rPr>
        <w:t xml:space="preserve"> had a</w:t>
      </w:r>
      <w:r w:rsidR="00B77D11" w:rsidRPr="005570A9">
        <w:rPr>
          <w:color w:val="000000" w:themeColor="text1"/>
        </w:rPr>
        <w:t xml:space="preserve"> head circumference of 38 cm</w:t>
      </w:r>
      <w:r w:rsidR="008B79F4" w:rsidRPr="005570A9">
        <w:rPr>
          <w:color w:val="000000" w:themeColor="text1"/>
        </w:rPr>
        <w:t>s</w:t>
      </w:r>
      <w:r w:rsidR="00B77D11" w:rsidRPr="005570A9">
        <w:rPr>
          <w:color w:val="000000" w:themeColor="text1"/>
        </w:rPr>
        <w:t>.</w:t>
      </w:r>
    </w:p>
    <w:p w14:paraId="52FE91C8" w14:textId="77777777" w:rsidR="00B77D11" w:rsidRDefault="00B77D11" w:rsidP="00DA0F7C">
      <w:pPr>
        <w:spacing w:after="0" w:line="360" w:lineRule="auto"/>
        <w:ind w:left="720" w:hanging="720"/>
        <w:jc w:val="both"/>
        <w:rPr>
          <w:color w:val="000000" w:themeColor="text1"/>
        </w:rPr>
      </w:pPr>
      <w:r w:rsidRPr="005570A9">
        <w:rPr>
          <w:color w:val="000000" w:themeColor="text1"/>
        </w:rPr>
        <w:t>(</w:t>
      </w:r>
      <w:r w:rsidR="00C50481" w:rsidRPr="005570A9">
        <w:rPr>
          <w:color w:val="000000" w:themeColor="text1"/>
        </w:rPr>
        <w:t>i</w:t>
      </w:r>
      <w:r w:rsidRPr="005570A9">
        <w:rPr>
          <w:color w:val="000000" w:themeColor="text1"/>
        </w:rPr>
        <w:t>)</w:t>
      </w:r>
      <w:r w:rsidRPr="005570A9">
        <w:rPr>
          <w:color w:val="000000" w:themeColor="text1"/>
        </w:rPr>
        <w:tab/>
        <w:t>E suffers from cerebral palsy.</w:t>
      </w:r>
    </w:p>
    <w:p w14:paraId="0B2B886A" w14:textId="77777777" w:rsidR="0020269B" w:rsidRDefault="0020269B" w:rsidP="00DA0F7C">
      <w:pPr>
        <w:spacing w:after="0" w:line="360" w:lineRule="auto"/>
        <w:ind w:left="720" w:hanging="720"/>
        <w:jc w:val="both"/>
        <w:rPr>
          <w:color w:val="000000" w:themeColor="text1"/>
        </w:rPr>
      </w:pPr>
    </w:p>
    <w:p w14:paraId="201D0D6C" w14:textId="49694D17" w:rsidR="00956D2F" w:rsidRPr="00D72FE1" w:rsidRDefault="00FA4413" w:rsidP="004B3F51">
      <w:pPr>
        <w:spacing w:line="360" w:lineRule="auto"/>
        <w:jc w:val="both"/>
        <w:rPr>
          <w:color w:val="000000" w:themeColor="text1"/>
          <w:highlight w:val="yellow"/>
        </w:rPr>
      </w:pPr>
      <w:r w:rsidRPr="00AD712D">
        <w:rPr>
          <w:color w:val="000000" w:themeColor="text1"/>
        </w:rPr>
        <w:t>[</w:t>
      </w:r>
      <w:r w:rsidR="000E7188">
        <w:rPr>
          <w:color w:val="000000" w:themeColor="text1"/>
        </w:rPr>
        <w:t>9</w:t>
      </w:r>
      <w:r w:rsidRPr="00AD712D">
        <w:rPr>
          <w:color w:val="000000" w:themeColor="text1"/>
        </w:rPr>
        <w:t>]</w:t>
      </w:r>
      <w:r w:rsidRPr="00AD712D">
        <w:rPr>
          <w:color w:val="000000" w:themeColor="text1"/>
        </w:rPr>
        <w:tab/>
      </w:r>
      <w:r w:rsidR="00D733B5">
        <w:rPr>
          <w:color w:val="000000" w:themeColor="text1"/>
        </w:rPr>
        <w:t>Important factually</w:t>
      </w:r>
      <w:r w:rsidR="000E7188">
        <w:rPr>
          <w:color w:val="000000" w:themeColor="text1"/>
        </w:rPr>
        <w:t xml:space="preserve"> is to determine whether</w:t>
      </w:r>
      <w:r w:rsidR="000E7188" w:rsidRPr="00AD712D">
        <w:rPr>
          <w:color w:val="000000" w:themeColor="text1"/>
        </w:rPr>
        <w:t xml:space="preserve"> </w:t>
      </w:r>
      <w:r w:rsidRPr="00AD712D">
        <w:rPr>
          <w:color w:val="000000" w:themeColor="text1"/>
        </w:rPr>
        <w:t>the doctors and nurses that treated the plaintiff during the labour process adhere</w:t>
      </w:r>
      <w:r w:rsidR="004B3F51">
        <w:rPr>
          <w:color w:val="000000" w:themeColor="text1"/>
        </w:rPr>
        <w:t>d</w:t>
      </w:r>
      <w:r w:rsidRPr="00AD712D">
        <w:rPr>
          <w:color w:val="000000" w:themeColor="text1"/>
        </w:rPr>
        <w:t xml:space="preserve"> to the level of skill and diligence that should have been exercised by them in their professions</w:t>
      </w:r>
      <w:r w:rsidRPr="00AD712D">
        <w:rPr>
          <w:rStyle w:val="FootnoteReference"/>
          <w:color w:val="000000" w:themeColor="text1"/>
        </w:rPr>
        <w:footnoteReference w:id="5"/>
      </w:r>
      <w:r w:rsidRPr="00AD712D">
        <w:rPr>
          <w:color w:val="000000" w:themeColor="text1"/>
        </w:rPr>
        <w:t xml:space="preserve"> or </w:t>
      </w:r>
      <w:r w:rsidR="007D4BEF">
        <w:rPr>
          <w:color w:val="000000" w:themeColor="text1"/>
        </w:rPr>
        <w:t>whether</w:t>
      </w:r>
      <w:r w:rsidR="007D4BEF" w:rsidRPr="00AD712D">
        <w:rPr>
          <w:color w:val="000000" w:themeColor="text1"/>
        </w:rPr>
        <w:t xml:space="preserve"> </w:t>
      </w:r>
      <w:r w:rsidRPr="00AD712D">
        <w:rPr>
          <w:color w:val="000000" w:themeColor="text1"/>
        </w:rPr>
        <w:t xml:space="preserve">they </w:t>
      </w:r>
      <w:r w:rsidR="007D4BEF">
        <w:rPr>
          <w:color w:val="000000" w:themeColor="text1"/>
        </w:rPr>
        <w:t xml:space="preserve">were </w:t>
      </w:r>
      <w:r w:rsidRPr="00AD712D">
        <w:rPr>
          <w:color w:val="000000" w:themeColor="text1"/>
        </w:rPr>
        <w:t>negligent</w:t>
      </w:r>
      <w:r w:rsidR="007D4BEF">
        <w:rPr>
          <w:color w:val="000000" w:themeColor="text1"/>
        </w:rPr>
        <w:t>.</w:t>
      </w:r>
      <w:r w:rsidR="007D4BEF" w:rsidRPr="00AD712D">
        <w:rPr>
          <w:color w:val="000000" w:themeColor="text1"/>
        </w:rPr>
        <w:t xml:space="preserve"> </w:t>
      </w:r>
      <w:r w:rsidRPr="00AD712D">
        <w:rPr>
          <w:color w:val="000000" w:themeColor="text1"/>
        </w:rPr>
        <w:t xml:space="preserve">Any negligence should be causally connected to the harm suffered. </w:t>
      </w:r>
    </w:p>
    <w:p w14:paraId="1598A395" w14:textId="77777777" w:rsidR="000978DF" w:rsidRPr="006B52E1" w:rsidRDefault="000978DF" w:rsidP="00FE4077">
      <w:pPr>
        <w:spacing w:after="0" w:line="360" w:lineRule="auto"/>
        <w:jc w:val="both"/>
        <w:rPr>
          <w:color w:val="000000" w:themeColor="text1"/>
        </w:rPr>
      </w:pPr>
      <w:r w:rsidRPr="006B52E1">
        <w:rPr>
          <w:b/>
          <w:color w:val="000000" w:themeColor="text1"/>
        </w:rPr>
        <w:t>Legal principles</w:t>
      </w:r>
    </w:p>
    <w:p w14:paraId="1BC83936" w14:textId="77777777" w:rsidR="00EE295D" w:rsidRPr="00D72FE1" w:rsidRDefault="00EE295D" w:rsidP="00FE4077">
      <w:pPr>
        <w:spacing w:after="0" w:line="360" w:lineRule="auto"/>
        <w:jc w:val="both"/>
        <w:rPr>
          <w:color w:val="000000" w:themeColor="text1"/>
        </w:rPr>
      </w:pPr>
      <w:r w:rsidRPr="006B52E1">
        <w:rPr>
          <w:color w:val="000000" w:themeColor="text1"/>
        </w:rPr>
        <w:t>[</w:t>
      </w:r>
      <w:r w:rsidR="004B3F51">
        <w:rPr>
          <w:color w:val="000000" w:themeColor="text1"/>
        </w:rPr>
        <w:t>10</w:t>
      </w:r>
      <w:r w:rsidRPr="006B52E1">
        <w:rPr>
          <w:color w:val="000000" w:themeColor="text1"/>
        </w:rPr>
        <w:t>]</w:t>
      </w:r>
      <w:r w:rsidRPr="006B52E1">
        <w:rPr>
          <w:color w:val="000000" w:themeColor="text1"/>
        </w:rPr>
        <w:tab/>
        <w:t>It is trite that a plaintiff</w:t>
      </w:r>
      <w:r w:rsidR="00CA23FA" w:rsidRPr="006B52E1">
        <w:rPr>
          <w:color w:val="000000" w:themeColor="text1"/>
        </w:rPr>
        <w:t>,</w:t>
      </w:r>
      <w:r w:rsidRPr="006B52E1">
        <w:rPr>
          <w:color w:val="000000" w:themeColor="text1"/>
        </w:rPr>
        <w:t xml:space="preserve"> in a case such as this</w:t>
      </w:r>
      <w:r w:rsidR="00CA23FA" w:rsidRPr="006B52E1">
        <w:rPr>
          <w:color w:val="000000" w:themeColor="text1"/>
        </w:rPr>
        <w:t>,</w:t>
      </w:r>
      <w:r w:rsidRPr="006B52E1">
        <w:rPr>
          <w:color w:val="000000" w:themeColor="text1"/>
        </w:rPr>
        <w:t xml:space="preserve"> ha</w:t>
      </w:r>
      <w:r w:rsidR="0096448A" w:rsidRPr="006B52E1">
        <w:rPr>
          <w:color w:val="000000" w:themeColor="text1"/>
        </w:rPr>
        <w:t>s</w:t>
      </w:r>
      <w:r w:rsidRPr="006B52E1">
        <w:rPr>
          <w:color w:val="000000" w:themeColor="text1"/>
        </w:rPr>
        <w:t xml:space="preserve"> to prove on a balance of probabilities that the conduct complain</w:t>
      </w:r>
      <w:r w:rsidR="000B1058" w:rsidRPr="006B52E1">
        <w:rPr>
          <w:color w:val="000000" w:themeColor="text1"/>
        </w:rPr>
        <w:t>ed</w:t>
      </w:r>
      <w:r w:rsidRPr="006B52E1">
        <w:rPr>
          <w:color w:val="000000" w:themeColor="text1"/>
        </w:rPr>
        <w:t xml:space="preserve"> of caused the harm </w:t>
      </w:r>
      <w:r w:rsidR="00C54651" w:rsidRPr="006B52E1">
        <w:rPr>
          <w:color w:val="000000" w:themeColor="text1"/>
        </w:rPr>
        <w:t xml:space="preserve">in respect of the compensation sought. As stated in </w:t>
      </w:r>
      <w:r w:rsidR="00C54651" w:rsidRPr="006B52E1">
        <w:rPr>
          <w:i/>
          <w:color w:val="000000" w:themeColor="text1"/>
        </w:rPr>
        <w:t>Lee v Minster for Correctional Services</w:t>
      </w:r>
      <w:r w:rsidR="0013770F" w:rsidRPr="006B52E1">
        <w:rPr>
          <w:color w:val="000000" w:themeColor="text1"/>
        </w:rPr>
        <w:t>:</w:t>
      </w:r>
      <w:r w:rsidR="00C54651" w:rsidRPr="006B52E1">
        <w:rPr>
          <w:rStyle w:val="FootnoteReference"/>
          <w:color w:val="000000" w:themeColor="text1"/>
        </w:rPr>
        <w:footnoteReference w:id="6"/>
      </w:r>
      <w:r w:rsidR="00C54651" w:rsidRPr="00D72FE1">
        <w:rPr>
          <w:color w:val="000000" w:themeColor="text1"/>
        </w:rPr>
        <w:t xml:space="preserve"> </w:t>
      </w:r>
    </w:p>
    <w:p w14:paraId="6B479B4A" w14:textId="77777777" w:rsidR="00C54651" w:rsidRPr="00D72FE1" w:rsidRDefault="00C54651" w:rsidP="00CF5E07">
      <w:pPr>
        <w:spacing w:after="0" w:line="360" w:lineRule="auto"/>
        <w:jc w:val="both"/>
        <w:rPr>
          <w:color w:val="000000" w:themeColor="text1"/>
        </w:rPr>
      </w:pPr>
      <w:r w:rsidRPr="00D72FE1">
        <w:rPr>
          <w:color w:val="000000" w:themeColor="text1"/>
          <w:sz w:val="22"/>
          <w:szCs w:val="22"/>
        </w:rPr>
        <w:t>‘</w:t>
      </w:r>
      <w:r w:rsidRPr="00D72FE1">
        <w:rPr>
          <w:color w:val="000000" w:themeColor="text1"/>
          <w:sz w:val="22"/>
          <w:szCs w:val="22"/>
          <w:shd w:val="clear" w:color="auto" w:fill="FFFFFF"/>
        </w:rPr>
        <w:t>There can be no liability if it is not proved, on a balance of probabilities, that the conduct of the defendant caused the harm. This is so because the net of liability will be cast too wide.</w:t>
      </w:r>
      <w:r w:rsidRPr="00D72FE1">
        <w:rPr>
          <w:color w:val="000000" w:themeColor="text1"/>
        </w:rPr>
        <w:t>’</w:t>
      </w:r>
      <w:r w:rsidRPr="00D72FE1">
        <w:rPr>
          <w:rStyle w:val="FootnoteReference"/>
          <w:color w:val="000000" w:themeColor="text1"/>
        </w:rPr>
        <w:footnoteReference w:id="7"/>
      </w:r>
      <w:r w:rsidR="0048336D" w:rsidRPr="00D72FE1">
        <w:rPr>
          <w:color w:val="000000" w:themeColor="text1"/>
        </w:rPr>
        <w:t xml:space="preserve"> (Original footnote omitted</w:t>
      </w:r>
      <w:r w:rsidR="00D72FE1">
        <w:rPr>
          <w:color w:val="000000" w:themeColor="text1"/>
        </w:rPr>
        <w:t>.</w:t>
      </w:r>
      <w:r w:rsidR="0048336D" w:rsidRPr="00D72FE1">
        <w:rPr>
          <w:color w:val="000000" w:themeColor="text1"/>
        </w:rPr>
        <w:t>)</w:t>
      </w:r>
    </w:p>
    <w:p w14:paraId="351D5B72" w14:textId="77777777" w:rsidR="00F125DD" w:rsidRPr="00D72FE1" w:rsidRDefault="00F125DD" w:rsidP="00F125DD">
      <w:pPr>
        <w:spacing w:after="0" w:line="240" w:lineRule="auto"/>
        <w:contextualSpacing/>
        <w:jc w:val="both"/>
        <w:rPr>
          <w:color w:val="000000" w:themeColor="text1"/>
          <w:highlight w:val="yellow"/>
        </w:rPr>
      </w:pPr>
    </w:p>
    <w:p w14:paraId="4249FE1A" w14:textId="77777777" w:rsidR="00256DA5" w:rsidRPr="00D72FE1" w:rsidRDefault="00F125DD" w:rsidP="00DA0F7C">
      <w:pPr>
        <w:spacing w:after="0" w:line="360" w:lineRule="auto"/>
        <w:jc w:val="both"/>
        <w:rPr>
          <w:color w:val="000000" w:themeColor="text1"/>
          <w:highlight w:val="yellow"/>
        </w:rPr>
      </w:pPr>
      <w:r w:rsidRPr="00AD712D">
        <w:rPr>
          <w:color w:val="000000" w:themeColor="text1"/>
        </w:rPr>
        <w:t>[</w:t>
      </w:r>
      <w:r w:rsidR="00FA4413">
        <w:rPr>
          <w:color w:val="000000" w:themeColor="text1"/>
        </w:rPr>
        <w:t>1</w:t>
      </w:r>
      <w:r w:rsidR="00FE4077">
        <w:rPr>
          <w:color w:val="000000" w:themeColor="text1"/>
        </w:rPr>
        <w:t>1</w:t>
      </w:r>
      <w:r w:rsidRPr="00AD712D">
        <w:rPr>
          <w:color w:val="000000" w:themeColor="text1"/>
        </w:rPr>
        <w:t>]</w:t>
      </w:r>
      <w:r w:rsidRPr="00AD712D">
        <w:rPr>
          <w:color w:val="000000" w:themeColor="text1"/>
        </w:rPr>
        <w:tab/>
      </w:r>
      <w:r w:rsidR="00256DA5" w:rsidRPr="00AD712D">
        <w:rPr>
          <w:color w:val="000000" w:themeColor="text1"/>
        </w:rPr>
        <w:t>It remains the duty of the plaintiff to prove on a balance of probabilities that the conduct complained of, caused the harm.</w:t>
      </w:r>
      <w:r w:rsidR="00256DA5" w:rsidRPr="00AD712D">
        <w:rPr>
          <w:rStyle w:val="FootnoteReference"/>
          <w:color w:val="000000" w:themeColor="text1"/>
        </w:rPr>
        <w:footnoteReference w:id="8"/>
      </w:r>
      <w:r w:rsidR="006729DB" w:rsidRPr="00AD712D">
        <w:rPr>
          <w:color w:val="000000" w:themeColor="text1"/>
        </w:rPr>
        <w:t xml:space="preserve"> Most recently</w:t>
      </w:r>
      <w:r w:rsidR="000B0C25" w:rsidRPr="00AD712D">
        <w:rPr>
          <w:color w:val="000000" w:themeColor="text1"/>
        </w:rPr>
        <w:t>,</w:t>
      </w:r>
      <w:r w:rsidR="006729DB" w:rsidRPr="00AD712D">
        <w:rPr>
          <w:color w:val="000000" w:themeColor="text1"/>
        </w:rPr>
        <w:t xml:space="preserve"> the </w:t>
      </w:r>
      <w:r w:rsidR="0096448A" w:rsidRPr="00AD712D">
        <w:rPr>
          <w:color w:val="000000" w:themeColor="text1"/>
        </w:rPr>
        <w:t>Supreme Court of Appeal (</w:t>
      </w:r>
      <w:r w:rsidR="006729DB" w:rsidRPr="00AD712D">
        <w:rPr>
          <w:color w:val="000000" w:themeColor="text1"/>
        </w:rPr>
        <w:t>SCA</w:t>
      </w:r>
      <w:r w:rsidR="0096448A" w:rsidRPr="00AD712D">
        <w:rPr>
          <w:color w:val="000000" w:themeColor="text1"/>
        </w:rPr>
        <w:t>)</w:t>
      </w:r>
      <w:r w:rsidR="006729DB" w:rsidRPr="00AD712D">
        <w:rPr>
          <w:color w:val="000000" w:themeColor="text1"/>
        </w:rPr>
        <w:t xml:space="preserve"> in </w:t>
      </w:r>
      <w:r w:rsidR="0096448A" w:rsidRPr="00AD712D">
        <w:rPr>
          <w:i/>
          <w:color w:val="000000" w:themeColor="text1"/>
          <w:lang w:val="en-GB"/>
        </w:rPr>
        <w:t>The Member of the Executive Council, Department of Health, North West v NAM obo TN</w:t>
      </w:r>
      <w:r w:rsidR="0096448A" w:rsidRPr="00AD712D">
        <w:rPr>
          <w:color w:val="000000" w:themeColor="text1"/>
          <w:lang w:val="en-GB"/>
        </w:rPr>
        <w:t>,</w:t>
      </w:r>
      <w:r w:rsidR="006729DB" w:rsidRPr="00AD712D">
        <w:rPr>
          <w:rStyle w:val="FootnoteReference"/>
          <w:color w:val="000000" w:themeColor="text1"/>
        </w:rPr>
        <w:footnoteReference w:id="9"/>
      </w:r>
      <w:r w:rsidR="0096448A" w:rsidRPr="00AD712D">
        <w:rPr>
          <w:i/>
          <w:color w:val="000000" w:themeColor="text1"/>
          <w:lang w:val="en-GB"/>
        </w:rPr>
        <w:t xml:space="preserve"> </w:t>
      </w:r>
      <w:r w:rsidR="0096448A" w:rsidRPr="00AD712D">
        <w:rPr>
          <w:color w:val="000000" w:themeColor="text1"/>
          <w:lang w:val="en-GB"/>
        </w:rPr>
        <w:t xml:space="preserve">a </w:t>
      </w:r>
      <w:r w:rsidR="009B015A" w:rsidRPr="00AD712D">
        <w:rPr>
          <w:color w:val="000000" w:themeColor="text1"/>
        </w:rPr>
        <w:t>cerebral palsy</w:t>
      </w:r>
      <w:r w:rsidR="00DE298B" w:rsidRPr="00AD712D">
        <w:rPr>
          <w:color w:val="000000" w:themeColor="text1"/>
        </w:rPr>
        <w:t xml:space="preserve"> case</w:t>
      </w:r>
      <w:r w:rsidR="009B015A" w:rsidRPr="00AD712D">
        <w:rPr>
          <w:color w:val="000000" w:themeColor="text1"/>
        </w:rPr>
        <w:t>, re-affirmed the evidential rule as follows:</w:t>
      </w:r>
    </w:p>
    <w:p w14:paraId="2BA6158C" w14:textId="77777777" w:rsidR="009B015A" w:rsidRPr="00D72FE1" w:rsidRDefault="009B015A" w:rsidP="00256DA5">
      <w:pPr>
        <w:spacing w:line="360" w:lineRule="auto"/>
        <w:jc w:val="both"/>
        <w:rPr>
          <w:color w:val="000000" w:themeColor="text1"/>
        </w:rPr>
      </w:pPr>
      <w:r w:rsidRPr="00D72FE1">
        <w:rPr>
          <w:color w:val="000000" w:themeColor="text1"/>
        </w:rPr>
        <w:t>‘</w:t>
      </w:r>
      <w:r w:rsidRPr="00D72FE1">
        <w:rPr>
          <w:color w:val="000000" w:themeColor="text1"/>
          <w:sz w:val="22"/>
          <w:szCs w:val="22"/>
        </w:rPr>
        <w:t>The general rule is that he or she who asserts must prove. Thus</w:t>
      </w:r>
      <w:r w:rsidR="0048336D" w:rsidRPr="00D72FE1">
        <w:rPr>
          <w:color w:val="000000" w:themeColor="text1"/>
          <w:sz w:val="22"/>
          <w:szCs w:val="22"/>
        </w:rPr>
        <w:t>,</w:t>
      </w:r>
      <w:r w:rsidRPr="00D72FE1">
        <w:rPr>
          <w:color w:val="000000" w:themeColor="text1"/>
          <w:sz w:val="22"/>
          <w:szCs w:val="22"/>
        </w:rPr>
        <w:t xml:space="preserve"> in a case such as this </w:t>
      </w:r>
      <w:r w:rsidRPr="00D72FE1">
        <w:rPr>
          <w:color w:val="000000" w:themeColor="text1"/>
          <w:sz w:val="22"/>
          <w:szCs w:val="22"/>
          <w:u w:val="single"/>
        </w:rPr>
        <w:t>the plaintiff must prove that the damage sustained by her minor child was caused by the defendant’s clinic staff’s negligence</w:t>
      </w:r>
      <w:r w:rsidRPr="00D72FE1">
        <w:rPr>
          <w:color w:val="000000" w:themeColor="text1"/>
          <w:sz w:val="22"/>
          <w:szCs w:val="22"/>
        </w:rPr>
        <w:t xml:space="preserve">. The failure of a professional person to adhere to the general level of skill and diligence possessed and exercised at the same time by the members of the branch of the profession to which he or she belongs would normally constitute negligence. A medical practitioner </w:t>
      </w:r>
      <w:r w:rsidR="0048336D" w:rsidRPr="00D72FE1">
        <w:rPr>
          <w:color w:val="000000" w:themeColor="text1"/>
          <w:sz w:val="22"/>
          <w:szCs w:val="22"/>
        </w:rPr>
        <w:t>“</w:t>
      </w:r>
      <w:r w:rsidRPr="00D72FE1">
        <w:rPr>
          <w:color w:val="000000" w:themeColor="text1"/>
          <w:sz w:val="22"/>
          <w:szCs w:val="22"/>
        </w:rPr>
        <w:t xml:space="preserve">is not expected to bring to bear upon the case entrusted </w:t>
      </w:r>
      <w:r w:rsidRPr="00D72FE1">
        <w:rPr>
          <w:color w:val="000000" w:themeColor="text1"/>
          <w:sz w:val="22"/>
          <w:szCs w:val="22"/>
        </w:rPr>
        <w:lastRenderedPageBreak/>
        <w:t>to him the highest possible degree of professional skill, but he or she is bound to employ reasonable skill and care.</w:t>
      </w:r>
      <w:r w:rsidR="0048336D" w:rsidRPr="00D72FE1">
        <w:rPr>
          <w:color w:val="000000" w:themeColor="text1"/>
          <w:sz w:val="22"/>
          <w:szCs w:val="22"/>
        </w:rPr>
        <w:t>”</w:t>
      </w:r>
      <w:r w:rsidRPr="00D72FE1">
        <w:rPr>
          <w:color w:val="000000" w:themeColor="text1"/>
          <w:sz w:val="22"/>
          <w:szCs w:val="22"/>
        </w:rPr>
        <w:t>’</w:t>
      </w:r>
      <w:r w:rsidR="001037FE" w:rsidRPr="00D72FE1">
        <w:rPr>
          <w:rStyle w:val="FootnoteReference"/>
          <w:color w:val="000000" w:themeColor="text1"/>
        </w:rPr>
        <w:footnoteReference w:id="10"/>
      </w:r>
      <w:r w:rsidR="00D72FE1">
        <w:rPr>
          <w:color w:val="000000" w:themeColor="text1"/>
          <w:sz w:val="22"/>
          <w:szCs w:val="22"/>
        </w:rPr>
        <w:t xml:space="preserve"> </w:t>
      </w:r>
      <w:r w:rsidR="00D72FE1" w:rsidRPr="00D72FE1">
        <w:rPr>
          <w:color w:val="000000" w:themeColor="text1"/>
        </w:rPr>
        <w:t>(Original footnotes omitted</w:t>
      </w:r>
      <w:r w:rsidR="00D72FE1">
        <w:rPr>
          <w:color w:val="000000" w:themeColor="text1"/>
        </w:rPr>
        <w:t>, my emphasis.</w:t>
      </w:r>
      <w:r w:rsidR="00D72FE1" w:rsidRPr="00D72FE1">
        <w:rPr>
          <w:color w:val="000000" w:themeColor="text1"/>
        </w:rPr>
        <w:t>)</w:t>
      </w:r>
    </w:p>
    <w:p w14:paraId="1D955721" w14:textId="77777777" w:rsidR="008371D0" w:rsidRPr="00D72FE1" w:rsidRDefault="008371D0" w:rsidP="00D72FE1">
      <w:pPr>
        <w:spacing w:after="0" w:line="360" w:lineRule="auto"/>
        <w:jc w:val="both"/>
        <w:rPr>
          <w:color w:val="000000" w:themeColor="text1"/>
        </w:rPr>
      </w:pPr>
      <w:r w:rsidRPr="00547B94">
        <w:rPr>
          <w:color w:val="000000" w:themeColor="text1"/>
        </w:rPr>
        <w:t>[1</w:t>
      </w:r>
      <w:r w:rsidR="00FE4077">
        <w:rPr>
          <w:color w:val="000000" w:themeColor="text1"/>
        </w:rPr>
        <w:t>2</w:t>
      </w:r>
      <w:r w:rsidRPr="00547B94">
        <w:rPr>
          <w:color w:val="000000" w:themeColor="text1"/>
        </w:rPr>
        <w:t>]</w:t>
      </w:r>
      <w:r w:rsidRPr="00547B94">
        <w:rPr>
          <w:color w:val="000000" w:themeColor="text1"/>
        </w:rPr>
        <w:tab/>
      </w:r>
      <w:r w:rsidR="00EB06E7" w:rsidRPr="00547B94">
        <w:rPr>
          <w:color w:val="000000" w:themeColor="text1"/>
        </w:rPr>
        <w:t>T</w:t>
      </w:r>
      <w:r w:rsidRPr="00547B94">
        <w:rPr>
          <w:color w:val="000000" w:themeColor="text1"/>
        </w:rPr>
        <w:t xml:space="preserve">he SCA in the majority judgment in </w:t>
      </w:r>
      <w:r w:rsidRPr="00D72FE1">
        <w:rPr>
          <w:i/>
          <w:color w:val="000000" w:themeColor="text1"/>
        </w:rPr>
        <w:t xml:space="preserve">HAL </w:t>
      </w:r>
      <w:r w:rsidR="00D72FE1" w:rsidRPr="00D72FE1">
        <w:rPr>
          <w:i/>
          <w:color w:val="000000" w:themeColor="text1"/>
        </w:rPr>
        <w:t>o</w:t>
      </w:r>
      <w:r w:rsidRPr="00D72FE1">
        <w:rPr>
          <w:i/>
          <w:color w:val="000000" w:themeColor="text1"/>
        </w:rPr>
        <w:t>bo MML v MEC for Health</w:t>
      </w:r>
      <w:r w:rsidR="00761518" w:rsidRPr="00D72FE1">
        <w:rPr>
          <w:i/>
          <w:color w:val="000000" w:themeColor="text1"/>
        </w:rPr>
        <w:t>,</w:t>
      </w:r>
      <w:r w:rsidRPr="00D72FE1">
        <w:rPr>
          <w:i/>
          <w:color w:val="000000" w:themeColor="text1"/>
        </w:rPr>
        <w:t xml:space="preserve"> Free State</w:t>
      </w:r>
      <w:r w:rsidRPr="00D72FE1">
        <w:rPr>
          <w:rStyle w:val="FootnoteReference"/>
          <w:color w:val="000000" w:themeColor="text1"/>
        </w:rPr>
        <w:footnoteReference w:id="11"/>
      </w:r>
      <w:r w:rsidR="006C405B" w:rsidRPr="00D72FE1">
        <w:rPr>
          <w:color w:val="000000" w:themeColor="text1"/>
        </w:rPr>
        <w:t xml:space="preserve"> confirmed that the maxim </w:t>
      </w:r>
      <w:r w:rsidR="006C405B" w:rsidRPr="00D72FE1">
        <w:rPr>
          <w:i/>
          <w:color w:val="000000" w:themeColor="text1"/>
        </w:rPr>
        <w:t>res ipsa loquitur</w:t>
      </w:r>
      <w:r w:rsidR="006C405B" w:rsidRPr="00D72FE1">
        <w:rPr>
          <w:color w:val="000000" w:themeColor="text1"/>
        </w:rPr>
        <w:t xml:space="preserve"> should rarely find application in cases based on alleged medical negligence. It held:</w:t>
      </w:r>
    </w:p>
    <w:p w14:paraId="053C5A78" w14:textId="77777777" w:rsidR="00C87B0F" w:rsidRPr="00D72FE1" w:rsidRDefault="006C405B" w:rsidP="00302D8D">
      <w:pPr>
        <w:spacing w:line="360" w:lineRule="auto"/>
        <w:jc w:val="both"/>
        <w:rPr>
          <w:color w:val="000000" w:themeColor="text1"/>
          <w:sz w:val="22"/>
          <w:szCs w:val="22"/>
        </w:rPr>
      </w:pPr>
      <w:r w:rsidRPr="00D72FE1">
        <w:rPr>
          <w:color w:val="000000" w:themeColor="text1"/>
          <w:sz w:val="22"/>
          <w:szCs w:val="22"/>
        </w:rPr>
        <w:t xml:space="preserve">‘[81] The application of the </w:t>
      </w:r>
      <w:r w:rsidRPr="00D72FE1">
        <w:rPr>
          <w:i/>
          <w:color w:val="000000" w:themeColor="text1"/>
          <w:sz w:val="22"/>
          <w:szCs w:val="22"/>
        </w:rPr>
        <w:t>res ipsa loquitur</w:t>
      </w:r>
      <w:r w:rsidRPr="00D72FE1">
        <w:rPr>
          <w:color w:val="000000" w:themeColor="text1"/>
          <w:sz w:val="22"/>
          <w:szCs w:val="22"/>
        </w:rPr>
        <w:t xml:space="preserve"> maxim is not appropriate in this case. There is no evidence of what caused the child’s brain injury and when it occurred. In </w:t>
      </w:r>
      <w:r w:rsidRPr="00D72FE1">
        <w:rPr>
          <w:i/>
          <w:color w:val="000000" w:themeColor="text1"/>
          <w:sz w:val="22"/>
          <w:szCs w:val="22"/>
        </w:rPr>
        <w:t>Van Wyk v Lewis</w:t>
      </w:r>
      <w:r w:rsidRPr="00D72FE1">
        <w:rPr>
          <w:color w:val="000000" w:themeColor="text1"/>
          <w:sz w:val="22"/>
          <w:szCs w:val="22"/>
        </w:rPr>
        <w:t xml:space="preserve"> this Court cautioned that the maxim should rarely, if ever, find application in cases based on alleged medical negligence, where it has not been established what went wrong, and where the views of experts are all based on speculation – giving rise to various but equally feasible possibilities – as to what might have resulted in the injury being sustained. This is such a case. </w:t>
      </w:r>
    </w:p>
    <w:p w14:paraId="77675A06" w14:textId="77777777" w:rsidR="006C405B" w:rsidRPr="00D72FE1" w:rsidRDefault="006C405B" w:rsidP="00302D8D">
      <w:pPr>
        <w:spacing w:line="360" w:lineRule="auto"/>
        <w:jc w:val="both"/>
        <w:rPr>
          <w:color w:val="000000" w:themeColor="text1"/>
          <w:sz w:val="22"/>
          <w:szCs w:val="22"/>
        </w:rPr>
      </w:pPr>
      <w:r w:rsidRPr="00D72FE1">
        <w:rPr>
          <w:color w:val="000000" w:themeColor="text1"/>
          <w:sz w:val="22"/>
          <w:szCs w:val="22"/>
        </w:rPr>
        <w:t xml:space="preserve">[82] The general rule is that he who asserts must prove. As Innes CJ explained in </w:t>
      </w:r>
      <w:r w:rsidRPr="00D72FE1">
        <w:rPr>
          <w:i/>
          <w:color w:val="000000" w:themeColor="text1"/>
          <w:sz w:val="22"/>
          <w:szCs w:val="22"/>
        </w:rPr>
        <w:t>Van Wyk v Lewis</w:t>
      </w:r>
      <w:r w:rsidRPr="00D72FE1">
        <w:rPr>
          <w:color w:val="000000" w:themeColor="text1"/>
          <w:sz w:val="22"/>
          <w:szCs w:val="22"/>
        </w:rPr>
        <w:t>, the question of onus is of capital importance. A plaintiff who relies on negligence must establish it. If at the conclusion of the case the evidence is evenly balanced, a plaintiff cannot claim a verdict; for he or she will not have discharged the onus resting upon him or her. While true that an intrapartum injury cannot be excluded in this case, both antenatal and postnatal injuries cannot be excluded either. Nor is any one of them more probable than any other. As such, an intrapartum injury is not the most plausible inference to be drawn from the proven facts.’</w:t>
      </w:r>
      <w:r w:rsidR="004A4BF4" w:rsidRPr="00D72FE1">
        <w:rPr>
          <w:color w:val="000000" w:themeColor="text1"/>
          <w:sz w:val="22"/>
          <w:szCs w:val="22"/>
        </w:rPr>
        <w:t xml:space="preserve"> </w:t>
      </w:r>
      <w:r w:rsidR="004A4BF4" w:rsidRPr="00D72FE1">
        <w:rPr>
          <w:color w:val="000000" w:themeColor="text1"/>
        </w:rPr>
        <w:t>(Original footnotes omitted</w:t>
      </w:r>
      <w:r w:rsidR="00D72FE1" w:rsidRPr="00D72FE1">
        <w:rPr>
          <w:color w:val="000000" w:themeColor="text1"/>
        </w:rPr>
        <w:t>.</w:t>
      </w:r>
      <w:r w:rsidR="004A4BF4" w:rsidRPr="00D72FE1">
        <w:rPr>
          <w:color w:val="000000" w:themeColor="text1"/>
        </w:rPr>
        <w:t>)</w:t>
      </w:r>
    </w:p>
    <w:p w14:paraId="52F58D5E" w14:textId="77777777" w:rsidR="00EE295D" w:rsidRDefault="00CD319D" w:rsidP="00302D8D">
      <w:pPr>
        <w:spacing w:line="360" w:lineRule="auto"/>
        <w:jc w:val="both"/>
        <w:rPr>
          <w:color w:val="000000" w:themeColor="text1"/>
        </w:rPr>
      </w:pPr>
      <w:r w:rsidRPr="00547B94">
        <w:rPr>
          <w:color w:val="000000" w:themeColor="text1"/>
        </w:rPr>
        <w:t>[1</w:t>
      </w:r>
      <w:r w:rsidR="00FE4077">
        <w:rPr>
          <w:color w:val="000000" w:themeColor="text1"/>
        </w:rPr>
        <w:t>3</w:t>
      </w:r>
      <w:r w:rsidRPr="00547B94">
        <w:rPr>
          <w:color w:val="000000" w:themeColor="text1"/>
        </w:rPr>
        <w:t>]</w:t>
      </w:r>
      <w:r w:rsidRPr="00547B94">
        <w:rPr>
          <w:color w:val="000000" w:themeColor="text1"/>
        </w:rPr>
        <w:tab/>
      </w:r>
      <w:r w:rsidR="00F43D8B" w:rsidRPr="00547B94">
        <w:rPr>
          <w:color w:val="000000" w:themeColor="text1"/>
        </w:rPr>
        <w:t>Essentially</w:t>
      </w:r>
      <w:r w:rsidR="00980D74" w:rsidRPr="00547B94">
        <w:rPr>
          <w:color w:val="000000" w:themeColor="text1"/>
        </w:rPr>
        <w:t>,</w:t>
      </w:r>
      <w:r w:rsidR="00F43D8B" w:rsidRPr="00547B94">
        <w:rPr>
          <w:color w:val="000000" w:themeColor="text1"/>
        </w:rPr>
        <w:t xml:space="preserve"> the plaintiff avers that </w:t>
      </w:r>
      <w:r w:rsidR="0012166E" w:rsidRPr="00547B94">
        <w:rPr>
          <w:color w:val="000000" w:themeColor="text1"/>
        </w:rPr>
        <w:t xml:space="preserve">E’s </w:t>
      </w:r>
      <w:r w:rsidR="00F43D8B" w:rsidRPr="00547B94">
        <w:rPr>
          <w:color w:val="000000" w:themeColor="text1"/>
        </w:rPr>
        <w:t xml:space="preserve">birth was mismanaged and that the mismanagement lead to E’s cerebral palsy. </w:t>
      </w:r>
      <w:r w:rsidR="00097EEE" w:rsidRPr="00547B94">
        <w:rPr>
          <w:color w:val="000000" w:themeColor="text1"/>
        </w:rPr>
        <w:t>In determining the cause of E’s cerebral palsy</w:t>
      </w:r>
      <w:r w:rsidR="006563F6" w:rsidRPr="00547B94">
        <w:rPr>
          <w:color w:val="000000" w:themeColor="text1"/>
        </w:rPr>
        <w:t xml:space="preserve"> o</w:t>
      </w:r>
      <w:r w:rsidR="006416C2" w:rsidRPr="00547B94">
        <w:rPr>
          <w:color w:val="000000" w:themeColor="text1"/>
        </w:rPr>
        <w:t>r</w:t>
      </w:r>
      <w:r w:rsidR="006563F6" w:rsidRPr="00547B94">
        <w:rPr>
          <w:color w:val="000000" w:themeColor="text1"/>
        </w:rPr>
        <w:t xml:space="preserve"> what contributed to it, the standard of proof is one on a </w:t>
      </w:r>
      <w:r w:rsidR="00261598" w:rsidRPr="00547B94">
        <w:rPr>
          <w:color w:val="000000" w:themeColor="text1"/>
        </w:rPr>
        <w:t>balance</w:t>
      </w:r>
      <w:r w:rsidR="006563F6" w:rsidRPr="00547B94">
        <w:rPr>
          <w:color w:val="000000" w:themeColor="text1"/>
        </w:rPr>
        <w:t xml:space="preserve"> of probability.</w:t>
      </w:r>
      <w:r w:rsidR="00261598" w:rsidRPr="00547B94">
        <w:rPr>
          <w:rStyle w:val="FootnoteReference"/>
          <w:color w:val="000000" w:themeColor="text1"/>
        </w:rPr>
        <w:footnoteReference w:id="12"/>
      </w:r>
      <w:r w:rsidR="00097EEE" w:rsidRPr="00547B94">
        <w:rPr>
          <w:color w:val="000000" w:themeColor="text1"/>
        </w:rPr>
        <w:t xml:space="preserve"> </w:t>
      </w:r>
    </w:p>
    <w:p w14:paraId="313D2C49" w14:textId="77777777" w:rsidR="00FE4077" w:rsidRPr="00FE4077" w:rsidRDefault="00FE4077" w:rsidP="00FE4077">
      <w:pPr>
        <w:spacing w:line="240" w:lineRule="auto"/>
        <w:jc w:val="both"/>
        <w:rPr>
          <w:b/>
          <w:color w:val="000000" w:themeColor="text1"/>
        </w:rPr>
      </w:pPr>
      <w:r>
        <w:rPr>
          <w:b/>
          <w:color w:val="000000" w:themeColor="text1"/>
        </w:rPr>
        <w:t>Opinion Evidence</w:t>
      </w:r>
    </w:p>
    <w:p w14:paraId="12D8BDE5" w14:textId="77777777" w:rsidR="00EE295D" w:rsidRPr="00547B94" w:rsidRDefault="00F43D8B" w:rsidP="007F04E5">
      <w:pPr>
        <w:spacing w:after="0" w:line="360" w:lineRule="auto"/>
        <w:jc w:val="both"/>
        <w:rPr>
          <w:color w:val="000000" w:themeColor="text1"/>
        </w:rPr>
      </w:pPr>
      <w:r w:rsidRPr="00547B94">
        <w:rPr>
          <w:color w:val="000000" w:themeColor="text1"/>
        </w:rPr>
        <w:t>[1</w:t>
      </w:r>
      <w:r w:rsidR="00FE4077">
        <w:rPr>
          <w:color w:val="000000" w:themeColor="text1"/>
        </w:rPr>
        <w:t>4</w:t>
      </w:r>
      <w:r w:rsidRPr="00547B94">
        <w:rPr>
          <w:color w:val="000000" w:themeColor="text1"/>
        </w:rPr>
        <w:t>]</w:t>
      </w:r>
      <w:r w:rsidRPr="00547B94">
        <w:rPr>
          <w:color w:val="000000" w:themeColor="text1"/>
        </w:rPr>
        <w:tab/>
      </w:r>
      <w:r w:rsidR="00CD319D" w:rsidRPr="00547B94">
        <w:rPr>
          <w:color w:val="000000" w:themeColor="text1"/>
        </w:rPr>
        <w:t>Since b</w:t>
      </w:r>
      <w:r w:rsidR="00AB5931" w:rsidRPr="00547B94">
        <w:rPr>
          <w:color w:val="000000" w:themeColor="text1"/>
        </w:rPr>
        <w:t>oth parties relied mostly on expert testimony</w:t>
      </w:r>
      <w:r w:rsidR="00CD319D" w:rsidRPr="00547B94">
        <w:rPr>
          <w:color w:val="000000" w:themeColor="text1"/>
        </w:rPr>
        <w:t>, i</w:t>
      </w:r>
      <w:r w:rsidR="00AB5931" w:rsidRPr="00547B94">
        <w:rPr>
          <w:color w:val="000000" w:themeColor="text1"/>
        </w:rPr>
        <w:t>t is import</w:t>
      </w:r>
      <w:r w:rsidR="000B0C25" w:rsidRPr="00547B94">
        <w:rPr>
          <w:color w:val="000000" w:themeColor="text1"/>
        </w:rPr>
        <w:t>ant</w:t>
      </w:r>
      <w:r w:rsidR="00AB5931" w:rsidRPr="00547B94">
        <w:rPr>
          <w:color w:val="000000" w:themeColor="text1"/>
        </w:rPr>
        <w:t xml:space="preserve"> to consider the approach that should be adopted by a court where the opinions expressed by experts</w:t>
      </w:r>
      <w:r w:rsidR="000B0C25" w:rsidRPr="00547B94">
        <w:rPr>
          <w:color w:val="000000" w:themeColor="text1"/>
        </w:rPr>
        <w:t xml:space="preserve"> are</w:t>
      </w:r>
      <w:r w:rsidR="00AB5931" w:rsidRPr="00547B94">
        <w:rPr>
          <w:color w:val="000000" w:themeColor="text1"/>
        </w:rPr>
        <w:t xml:space="preserve"> considered. I</w:t>
      </w:r>
      <w:r w:rsidR="005C2DE8" w:rsidRPr="00547B94">
        <w:rPr>
          <w:color w:val="000000" w:themeColor="text1"/>
        </w:rPr>
        <w:t xml:space="preserve">n </w:t>
      </w:r>
      <w:r w:rsidR="005C2DE8" w:rsidRPr="00547B94">
        <w:rPr>
          <w:i/>
          <w:color w:val="000000" w:themeColor="text1"/>
        </w:rPr>
        <w:t xml:space="preserve">Michael </w:t>
      </w:r>
      <w:r w:rsidR="00751FB3" w:rsidRPr="00547B94">
        <w:rPr>
          <w:i/>
          <w:color w:val="000000" w:themeColor="text1"/>
        </w:rPr>
        <w:t>&amp;</w:t>
      </w:r>
      <w:r w:rsidR="005C2DE8" w:rsidRPr="00547B94">
        <w:rPr>
          <w:i/>
          <w:color w:val="000000" w:themeColor="text1"/>
        </w:rPr>
        <w:t xml:space="preserve"> another v</w:t>
      </w:r>
      <w:r w:rsidR="00256DA5" w:rsidRPr="00547B94">
        <w:rPr>
          <w:i/>
          <w:color w:val="000000" w:themeColor="text1"/>
        </w:rPr>
        <w:t xml:space="preserve"> Linksfi</w:t>
      </w:r>
      <w:r w:rsidR="005C2DE8" w:rsidRPr="00547B94">
        <w:rPr>
          <w:i/>
          <w:color w:val="000000" w:themeColor="text1"/>
        </w:rPr>
        <w:t>e</w:t>
      </w:r>
      <w:r w:rsidR="00256DA5" w:rsidRPr="00547B94">
        <w:rPr>
          <w:i/>
          <w:color w:val="000000" w:themeColor="text1"/>
        </w:rPr>
        <w:t>l</w:t>
      </w:r>
      <w:r w:rsidR="005C2DE8" w:rsidRPr="00547B94">
        <w:rPr>
          <w:i/>
          <w:color w:val="000000" w:themeColor="text1"/>
        </w:rPr>
        <w:t xml:space="preserve">d Park Clinic (Pty) Ltd </w:t>
      </w:r>
      <w:r w:rsidR="00DA0F7C" w:rsidRPr="00547B94">
        <w:rPr>
          <w:i/>
          <w:color w:val="000000" w:themeColor="text1"/>
        </w:rPr>
        <w:t>&amp;</w:t>
      </w:r>
      <w:r w:rsidR="005C2DE8" w:rsidRPr="00547B94">
        <w:rPr>
          <w:i/>
          <w:color w:val="000000" w:themeColor="text1"/>
        </w:rPr>
        <w:t xml:space="preserve"> another</w:t>
      </w:r>
      <w:r w:rsidR="005C2DE8" w:rsidRPr="00547B94">
        <w:rPr>
          <w:rStyle w:val="FootnoteReference"/>
          <w:color w:val="000000" w:themeColor="text1"/>
        </w:rPr>
        <w:footnoteReference w:id="13"/>
      </w:r>
      <w:r w:rsidR="0013770F" w:rsidRPr="00547B94">
        <w:rPr>
          <w:color w:val="000000" w:themeColor="text1"/>
        </w:rPr>
        <w:t xml:space="preserve"> it was held:</w:t>
      </w:r>
    </w:p>
    <w:p w14:paraId="1FF9B7B6" w14:textId="77777777" w:rsidR="00D66026" w:rsidRPr="00FF2CB8" w:rsidRDefault="00A2603B" w:rsidP="007F04E5">
      <w:pPr>
        <w:pStyle w:val="NormalWeb"/>
        <w:shd w:val="clear" w:color="auto" w:fill="FFFFFF"/>
        <w:spacing w:before="0" w:beforeAutospacing="0" w:after="288" w:afterAutospacing="0" w:line="360" w:lineRule="auto"/>
        <w:jc w:val="both"/>
        <w:rPr>
          <w:rFonts w:ascii="Arial" w:hAnsi="Arial" w:cs="Arial"/>
          <w:color w:val="000000" w:themeColor="text1"/>
          <w:sz w:val="22"/>
          <w:szCs w:val="22"/>
        </w:rPr>
      </w:pPr>
      <w:r w:rsidRPr="00FF2CB8">
        <w:rPr>
          <w:rFonts w:ascii="Arial" w:hAnsi="Arial" w:cs="Arial"/>
          <w:bCs/>
          <w:color w:val="000000" w:themeColor="text1"/>
          <w:sz w:val="22"/>
          <w:szCs w:val="22"/>
        </w:rPr>
        <w:lastRenderedPageBreak/>
        <w:t>‘</w:t>
      </w:r>
      <w:r w:rsidR="00D66026" w:rsidRPr="00FF2CB8">
        <w:rPr>
          <w:rFonts w:ascii="Arial" w:hAnsi="Arial" w:cs="Arial"/>
          <w:bCs/>
          <w:color w:val="000000" w:themeColor="text1"/>
          <w:sz w:val="22"/>
          <w:szCs w:val="22"/>
        </w:rPr>
        <w:t>[36]</w:t>
      </w:r>
      <w:r w:rsidR="00D66026" w:rsidRPr="00FF2CB8">
        <w:rPr>
          <w:rFonts w:ascii="Arial" w:hAnsi="Arial" w:cs="Arial"/>
          <w:color w:val="000000" w:themeColor="text1"/>
          <w:sz w:val="22"/>
          <w:szCs w:val="22"/>
        </w:rPr>
        <w:t xml:space="preserve"> That being so, what is required in </w:t>
      </w:r>
      <w:r w:rsidR="00D66026" w:rsidRPr="00FF2CB8">
        <w:rPr>
          <w:rFonts w:ascii="Arial" w:hAnsi="Arial" w:cs="Arial"/>
          <w:color w:val="000000" w:themeColor="text1"/>
          <w:sz w:val="22"/>
          <w:szCs w:val="22"/>
          <w:u w:val="single"/>
        </w:rPr>
        <w:t>the evaluation of such evidence is to determine whether and to what extent their opinions advanced are founded on logical reasoning</w:t>
      </w:r>
      <w:r w:rsidR="00D66026" w:rsidRPr="00FF2CB8">
        <w:rPr>
          <w:rFonts w:ascii="Arial" w:hAnsi="Arial" w:cs="Arial"/>
          <w:color w:val="000000" w:themeColor="text1"/>
          <w:sz w:val="22"/>
          <w:szCs w:val="22"/>
        </w:rPr>
        <w:t>. That is the thrust of the decision of the House of Lords in the medical negligence case of </w:t>
      </w:r>
      <w:r w:rsidR="00D66026" w:rsidRPr="00FF2CB8">
        <w:rPr>
          <w:rFonts w:ascii="Arial" w:hAnsi="Arial" w:cs="Arial"/>
          <w:i/>
          <w:color w:val="000000" w:themeColor="text1"/>
          <w:sz w:val="22"/>
          <w:szCs w:val="22"/>
        </w:rPr>
        <w:t>Bolitho v City and Hackney Health Authority </w:t>
      </w:r>
      <w:hyperlink r:id="rId9" w:tooltip="View LawCiteRecord" w:history="1">
        <w:r w:rsidR="00D66026" w:rsidRPr="00FF2CB8">
          <w:rPr>
            <w:rStyle w:val="Hyperlink"/>
            <w:rFonts w:ascii="Arial" w:hAnsi="Arial" w:cs="Arial"/>
            <w:bCs/>
            <w:color w:val="000000" w:themeColor="text1"/>
            <w:sz w:val="22"/>
            <w:szCs w:val="22"/>
            <w:u w:val="none"/>
          </w:rPr>
          <w:t>[1998] AC 232</w:t>
        </w:r>
      </w:hyperlink>
      <w:r w:rsidR="00D66026" w:rsidRPr="00FF2CB8">
        <w:rPr>
          <w:rFonts w:ascii="Arial" w:hAnsi="Arial" w:cs="Arial"/>
          <w:color w:val="000000" w:themeColor="text1"/>
          <w:sz w:val="22"/>
          <w:szCs w:val="22"/>
        </w:rPr>
        <w:t> (HL (E)). With the relevant </w:t>
      </w:r>
      <w:r w:rsidR="00D66026" w:rsidRPr="00FF2CB8">
        <w:rPr>
          <w:rFonts w:ascii="Arial" w:hAnsi="Arial" w:cs="Arial"/>
          <w:i/>
          <w:iCs/>
          <w:color w:val="000000" w:themeColor="text1"/>
          <w:sz w:val="22"/>
          <w:szCs w:val="22"/>
        </w:rPr>
        <w:t>dicta</w:t>
      </w:r>
      <w:r w:rsidR="00D66026" w:rsidRPr="00FF2CB8">
        <w:rPr>
          <w:rFonts w:ascii="Arial" w:hAnsi="Arial" w:cs="Arial"/>
          <w:color w:val="000000" w:themeColor="text1"/>
          <w:sz w:val="22"/>
          <w:szCs w:val="22"/>
        </w:rPr>
        <w:t> in the speech of Lord Browne-Wilkinson we respectfully agree. Summarised, they are to the following effect.</w:t>
      </w:r>
    </w:p>
    <w:p w14:paraId="4A097977" w14:textId="77777777" w:rsidR="00D66026" w:rsidRPr="00FF2CB8" w:rsidRDefault="00D66026" w:rsidP="00B57772">
      <w:pPr>
        <w:pStyle w:val="NormalWeb"/>
        <w:shd w:val="clear" w:color="auto" w:fill="FFFFFF"/>
        <w:spacing w:before="0" w:beforeAutospacing="0" w:after="288" w:afterAutospacing="0" w:line="360" w:lineRule="auto"/>
        <w:jc w:val="both"/>
        <w:rPr>
          <w:rFonts w:ascii="Arial" w:hAnsi="Arial" w:cs="Arial"/>
          <w:color w:val="000000" w:themeColor="text1"/>
          <w:sz w:val="22"/>
          <w:szCs w:val="22"/>
        </w:rPr>
      </w:pPr>
      <w:r w:rsidRPr="00FF2CB8">
        <w:rPr>
          <w:rFonts w:ascii="Arial" w:hAnsi="Arial" w:cs="Arial"/>
          <w:bCs/>
          <w:color w:val="000000" w:themeColor="text1"/>
          <w:sz w:val="22"/>
          <w:szCs w:val="22"/>
        </w:rPr>
        <w:t>[37] </w:t>
      </w:r>
      <w:r w:rsidRPr="00FF2CB8">
        <w:rPr>
          <w:rFonts w:ascii="Arial" w:hAnsi="Arial" w:cs="Arial"/>
          <w:color w:val="000000" w:themeColor="text1"/>
          <w:sz w:val="22"/>
          <w:szCs w:val="22"/>
        </w:rPr>
        <w:t xml:space="preserve">The </w:t>
      </w:r>
      <w:r w:rsidR="00AE56DC" w:rsidRPr="00FF2CB8">
        <w:rPr>
          <w:rFonts w:ascii="Arial" w:hAnsi="Arial" w:cs="Arial"/>
          <w:color w:val="000000" w:themeColor="text1"/>
          <w:sz w:val="22"/>
          <w:szCs w:val="22"/>
        </w:rPr>
        <w:t>C</w:t>
      </w:r>
      <w:r w:rsidRPr="00FF2CB8">
        <w:rPr>
          <w:rFonts w:ascii="Arial" w:hAnsi="Arial" w:cs="Arial"/>
          <w:color w:val="000000" w:themeColor="text1"/>
          <w:sz w:val="22"/>
          <w:szCs w:val="22"/>
        </w:rPr>
        <w:t xml:space="preserve">ourt is not bound to absolve a defendant from liability for allegedly negligent medical treatment or diagnosis just because evidence of expert opinion, albeit genuinely held, is that the treatment or diagnosis in issue accorded with sound medical practice. </w:t>
      </w:r>
      <w:r w:rsidRPr="00FF2CB8">
        <w:rPr>
          <w:rFonts w:ascii="Arial" w:hAnsi="Arial" w:cs="Arial"/>
          <w:color w:val="000000" w:themeColor="text1"/>
          <w:sz w:val="22"/>
          <w:szCs w:val="22"/>
          <w:u w:val="single"/>
        </w:rPr>
        <w:t xml:space="preserve">The </w:t>
      </w:r>
      <w:r w:rsidR="00AE56DC" w:rsidRPr="00FF2CB8">
        <w:rPr>
          <w:rFonts w:ascii="Arial" w:hAnsi="Arial" w:cs="Arial"/>
          <w:color w:val="000000" w:themeColor="text1"/>
          <w:sz w:val="22"/>
          <w:szCs w:val="22"/>
          <w:u w:val="single"/>
        </w:rPr>
        <w:t>C</w:t>
      </w:r>
      <w:r w:rsidRPr="00FF2CB8">
        <w:rPr>
          <w:rFonts w:ascii="Arial" w:hAnsi="Arial" w:cs="Arial"/>
          <w:color w:val="000000" w:themeColor="text1"/>
          <w:sz w:val="22"/>
          <w:szCs w:val="22"/>
          <w:u w:val="single"/>
        </w:rPr>
        <w:t>ourt must be satisfied that such opinion has a logical basis, in other words that the expert has considered comparative risks and benefits and has reached “a defensible conclusion” (at 241G - 242B)</w:t>
      </w:r>
      <w:r w:rsidRPr="00FF2CB8">
        <w:rPr>
          <w:rFonts w:ascii="Arial" w:hAnsi="Arial" w:cs="Arial"/>
          <w:color w:val="000000" w:themeColor="text1"/>
          <w:sz w:val="22"/>
          <w:szCs w:val="22"/>
        </w:rPr>
        <w:t>.</w:t>
      </w:r>
    </w:p>
    <w:p w14:paraId="6885947B" w14:textId="77777777" w:rsidR="00D66026" w:rsidRPr="00FF2CB8" w:rsidRDefault="00D66026" w:rsidP="007F04E5">
      <w:pPr>
        <w:pStyle w:val="NormalWeb"/>
        <w:shd w:val="clear" w:color="auto" w:fill="FFFFFF"/>
        <w:spacing w:before="0" w:beforeAutospacing="0" w:after="288" w:afterAutospacing="0" w:line="360" w:lineRule="auto"/>
        <w:jc w:val="both"/>
        <w:rPr>
          <w:rFonts w:ascii="Arial" w:hAnsi="Arial" w:cs="Arial"/>
          <w:color w:val="000000" w:themeColor="text1"/>
          <w:sz w:val="22"/>
          <w:szCs w:val="22"/>
        </w:rPr>
      </w:pPr>
      <w:r w:rsidRPr="00FF2CB8">
        <w:rPr>
          <w:rFonts w:ascii="Arial" w:hAnsi="Arial" w:cs="Arial"/>
          <w:bCs/>
          <w:color w:val="000000" w:themeColor="text1"/>
          <w:sz w:val="22"/>
          <w:szCs w:val="22"/>
        </w:rPr>
        <w:t>[38]</w:t>
      </w:r>
      <w:r w:rsidRPr="00FF2CB8">
        <w:rPr>
          <w:rFonts w:ascii="Arial" w:hAnsi="Arial" w:cs="Arial"/>
          <w:color w:val="000000" w:themeColor="text1"/>
          <w:sz w:val="22"/>
          <w:szCs w:val="22"/>
        </w:rPr>
        <w:t xml:space="preserve"> If a body of professional opinion overlooks an obvious risk which could have been guarded against it will not be reasonable, even if </w:t>
      </w:r>
      <w:r w:rsidR="00AE56DC" w:rsidRPr="00FF2CB8">
        <w:rPr>
          <w:rFonts w:ascii="Arial" w:hAnsi="Arial" w:cs="Arial"/>
          <w:color w:val="000000" w:themeColor="text1"/>
          <w:sz w:val="22"/>
          <w:szCs w:val="22"/>
        </w:rPr>
        <w:t>almost universally held (at 242</w:t>
      </w:r>
      <w:r w:rsidRPr="00FF2CB8">
        <w:rPr>
          <w:rFonts w:ascii="Arial" w:hAnsi="Arial" w:cs="Arial"/>
          <w:color w:val="000000" w:themeColor="text1"/>
          <w:sz w:val="22"/>
          <w:szCs w:val="22"/>
        </w:rPr>
        <w:t>H).</w:t>
      </w:r>
    </w:p>
    <w:p w14:paraId="679E331C" w14:textId="77777777" w:rsidR="00AE56DC" w:rsidRPr="00FF2CB8" w:rsidRDefault="005915EE" w:rsidP="00B57772">
      <w:pPr>
        <w:pStyle w:val="NormalWeb"/>
        <w:shd w:val="clear" w:color="auto" w:fill="FFFFFF"/>
        <w:spacing w:before="0" w:beforeAutospacing="0" w:after="288"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[39]</w:t>
      </w:r>
      <w:r>
        <w:rPr>
          <w:rFonts w:ascii="Arial" w:hAnsi="Arial" w:cs="Arial"/>
          <w:color w:val="000000" w:themeColor="text1"/>
          <w:sz w:val="22"/>
          <w:szCs w:val="22"/>
        </w:rPr>
        <w:tab/>
      </w:r>
      <w:r w:rsidR="00AE56DC" w:rsidRPr="00FF2CB8">
        <w:rPr>
          <w:rFonts w:ascii="Arial" w:hAnsi="Arial" w:cs="Arial"/>
          <w:color w:val="000000" w:themeColor="text1"/>
          <w:sz w:val="22"/>
          <w:szCs w:val="22"/>
        </w:rPr>
        <w:t>. . .</w:t>
      </w:r>
    </w:p>
    <w:p w14:paraId="3B1B9FC0" w14:textId="77777777" w:rsidR="00D66026" w:rsidRPr="00FF2CB8" w:rsidRDefault="00D66026" w:rsidP="00B57772">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r w:rsidRPr="00FF2CB8">
        <w:rPr>
          <w:rFonts w:ascii="Arial" w:hAnsi="Arial" w:cs="Arial"/>
          <w:bCs/>
          <w:color w:val="000000" w:themeColor="text1"/>
          <w:sz w:val="22"/>
          <w:szCs w:val="22"/>
        </w:rPr>
        <w:t>[40]</w:t>
      </w:r>
      <w:r w:rsidR="005915EE">
        <w:rPr>
          <w:rFonts w:ascii="Arial" w:hAnsi="Arial" w:cs="Arial"/>
          <w:bCs/>
          <w:color w:val="000000" w:themeColor="text1"/>
          <w:sz w:val="22"/>
          <w:szCs w:val="22"/>
        </w:rPr>
        <w:tab/>
      </w:r>
      <w:r w:rsidR="00AE56DC" w:rsidRPr="00FF2CB8">
        <w:rPr>
          <w:rFonts w:ascii="Arial" w:hAnsi="Arial" w:cs="Arial"/>
          <w:color w:val="000000" w:themeColor="text1"/>
          <w:sz w:val="22"/>
          <w:szCs w:val="22"/>
        </w:rPr>
        <w:t>. . .</w:t>
      </w:r>
      <w:r w:rsidR="005915EE">
        <w:rPr>
          <w:rFonts w:ascii="Arial" w:hAnsi="Arial" w:cs="Arial"/>
          <w:color w:val="000000" w:themeColor="text1"/>
          <w:sz w:val="22"/>
          <w:szCs w:val="22"/>
        </w:rPr>
        <w:t xml:space="preserve"> </w:t>
      </w:r>
      <w:r w:rsidRPr="00FF2CB8">
        <w:rPr>
          <w:rFonts w:ascii="Arial" w:hAnsi="Arial" w:cs="Arial"/>
          <w:color w:val="000000" w:themeColor="text1"/>
          <w:sz w:val="22"/>
          <w:szCs w:val="22"/>
        </w:rPr>
        <w:t>This essential difference between the scientific and the judicial measure of proof was aptly highlighted by the House of Lords in the Scottish case of </w:t>
      </w:r>
      <w:r w:rsidRPr="00FF2CB8">
        <w:rPr>
          <w:rFonts w:ascii="Arial" w:hAnsi="Arial" w:cs="Arial"/>
          <w:i/>
          <w:color w:val="000000" w:themeColor="text1"/>
          <w:sz w:val="22"/>
          <w:szCs w:val="22"/>
        </w:rPr>
        <w:t>Dingley v The Chief Constable, Strathclyde Police</w:t>
      </w:r>
      <w:r w:rsidRPr="00FF2CB8">
        <w:rPr>
          <w:rFonts w:ascii="Arial" w:hAnsi="Arial" w:cs="Arial"/>
          <w:color w:val="000000" w:themeColor="text1"/>
          <w:sz w:val="22"/>
          <w:szCs w:val="22"/>
        </w:rPr>
        <w:t> </w:t>
      </w:r>
      <w:hyperlink r:id="rId10" w:tooltip="View LawCiteRecord" w:history="1">
        <w:r w:rsidRPr="00FF2CB8">
          <w:rPr>
            <w:rStyle w:val="Hyperlink"/>
            <w:rFonts w:ascii="Arial" w:hAnsi="Arial" w:cs="Arial"/>
            <w:bCs/>
            <w:color w:val="000000" w:themeColor="text1"/>
            <w:sz w:val="22"/>
            <w:szCs w:val="22"/>
            <w:u w:val="none"/>
          </w:rPr>
          <w:t>200 SC (HL) 77</w:t>
        </w:r>
      </w:hyperlink>
      <w:r w:rsidR="00AE56DC" w:rsidRPr="00FF2CB8">
        <w:rPr>
          <w:rFonts w:ascii="Arial" w:hAnsi="Arial" w:cs="Arial"/>
          <w:color w:val="000000" w:themeColor="text1"/>
          <w:sz w:val="22"/>
          <w:szCs w:val="22"/>
        </w:rPr>
        <w:t> and the warning given at 89</w:t>
      </w:r>
      <w:r w:rsidRPr="00FF2CB8">
        <w:rPr>
          <w:rFonts w:ascii="Arial" w:hAnsi="Arial" w:cs="Arial"/>
          <w:color w:val="000000" w:themeColor="text1"/>
          <w:sz w:val="22"/>
          <w:szCs w:val="22"/>
        </w:rPr>
        <w:t>D</w:t>
      </w:r>
      <w:r w:rsidR="00AE56DC" w:rsidRPr="00FF2CB8">
        <w:rPr>
          <w:rFonts w:ascii="Arial" w:hAnsi="Arial" w:cs="Arial"/>
          <w:color w:val="000000" w:themeColor="text1"/>
          <w:sz w:val="22"/>
          <w:szCs w:val="22"/>
        </w:rPr>
        <w:t xml:space="preserve"> </w:t>
      </w:r>
      <w:r w:rsidRPr="00FF2CB8">
        <w:rPr>
          <w:rFonts w:ascii="Arial" w:hAnsi="Arial" w:cs="Arial"/>
          <w:color w:val="000000" w:themeColor="text1"/>
          <w:sz w:val="22"/>
          <w:szCs w:val="22"/>
        </w:rPr>
        <w:t>-</w:t>
      </w:r>
      <w:r w:rsidR="00AE56DC" w:rsidRPr="00FF2CB8">
        <w:rPr>
          <w:rFonts w:ascii="Arial" w:hAnsi="Arial" w:cs="Arial"/>
          <w:color w:val="000000" w:themeColor="text1"/>
          <w:sz w:val="22"/>
          <w:szCs w:val="22"/>
        </w:rPr>
        <w:t xml:space="preserve"> </w:t>
      </w:r>
      <w:r w:rsidRPr="00FF2CB8">
        <w:rPr>
          <w:rFonts w:ascii="Arial" w:hAnsi="Arial" w:cs="Arial"/>
          <w:color w:val="000000" w:themeColor="text1"/>
          <w:sz w:val="22"/>
          <w:szCs w:val="22"/>
        </w:rPr>
        <w:t>E that</w:t>
      </w:r>
    </w:p>
    <w:p w14:paraId="2DCC55C7" w14:textId="2CE1525C" w:rsidR="00D66026" w:rsidRDefault="00D66026" w:rsidP="00B57772">
      <w:pPr>
        <w:shd w:val="clear" w:color="auto" w:fill="FFFFFF"/>
        <w:spacing w:after="0" w:line="360" w:lineRule="auto"/>
        <w:jc w:val="both"/>
        <w:rPr>
          <w:color w:val="000000" w:themeColor="text1"/>
        </w:rPr>
      </w:pPr>
      <w:r w:rsidRPr="00FF2CB8">
        <w:rPr>
          <w:color w:val="000000" w:themeColor="text1"/>
          <w:sz w:val="22"/>
          <w:szCs w:val="22"/>
        </w:rPr>
        <w:t>“</w:t>
      </w:r>
      <w:r w:rsidRPr="00FF2CB8">
        <w:rPr>
          <w:i/>
          <w:color w:val="000000" w:themeColor="text1"/>
          <w:sz w:val="22"/>
          <w:szCs w:val="22"/>
        </w:rPr>
        <w:t>(o)</w:t>
      </w:r>
      <w:r w:rsidRPr="00FF2CB8">
        <w:rPr>
          <w:color w:val="000000" w:themeColor="text1"/>
          <w:sz w:val="22"/>
          <w:szCs w:val="22"/>
        </w:rPr>
        <w:t xml:space="preserve">ne cannot entirely discount the risk that by immersing himself in every detail and by looking deeply into the minds of the experts, a </w:t>
      </w:r>
      <w:r w:rsidR="00AE56DC" w:rsidRPr="00FF2CB8">
        <w:rPr>
          <w:color w:val="000000" w:themeColor="text1"/>
          <w:sz w:val="22"/>
          <w:szCs w:val="22"/>
        </w:rPr>
        <w:t>J</w:t>
      </w:r>
      <w:r w:rsidRPr="00FF2CB8">
        <w:rPr>
          <w:color w:val="000000" w:themeColor="text1"/>
          <w:sz w:val="22"/>
          <w:szCs w:val="22"/>
        </w:rPr>
        <w:t xml:space="preserve">udge may be seduced into a position where he applies to the expert evidence the standards which the expert himself will apply to the question whether a particular thesis has been proved or disproved - instead of assessing, as a </w:t>
      </w:r>
      <w:r w:rsidR="00AE56DC" w:rsidRPr="00FF2CB8">
        <w:rPr>
          <w:color w:val="000000" w:themeColor="text1"/>
          <w:sz w:val="22"/>
          <w:szCs w:val="22"/>
        </w:rPr>
        <w:t>J</w:t>
      </w:r>
      <w:r w:rsidRPr="00FF2CB8">
        <w:rPr>
          <w:color w:val="000000" w:themeColor="text1"/>
          <w:sz w:val="22"/>
          <w:szCs w:val="22"/>
        </w:rPr>
        <w:t xml:space="preserve">udge must do, where the balance of probabilities lies </w:t>
      </w:r>
      <w:r w:rsidRPr="00FF2CB8">
        <w:rPr>
          <w:color w:val="000000" w:themeColor="text1"/>
          <w:sz w:val="22"/>
        </w:rPr>
        <w:t>on a review of the whole of the evidence</w:t>
      </w:r>
      <w:r w:rsidR="00041084" w:rsidRPr="00FF2CB8">
        <w:rPr>
          <w:color w:val="000000" w:themeColor="text1"/>
          <w:sz w:val="22"/>
        </w:rPr>
        <w:t>”</w:t>
      </w:r>
      <w:r w:rsidRPr="00FF2CB8">
        <w:rPr>
          <w:color w:val="000000" w:themeColor="text1"/>
          <w:sz w:val="22"/>
        </w:rPr>
        <w:t>.</w:t>
      </w:r>
      <w:r w:rsidR="00AE56DC" w:rsidRPr="00FF2CB8">
        <w:rPr>
          <w:color w:val="000000" w:themeColor="text1"/>
          <w:sz w:val="22"/>
        </w:rPr>
        <w:t>’</w:t>
      </w:r>
      <w:r w:rsidR="001627AE">
        <w:rPr>
          <w:rStyle w:val="FootnoteReference"/>
          <w:color w:val="000000" w:themeColor="text1"/>
          <w:sz w:val="22"/>
        </w:rPr>
        <w:footnoteReference w:id="14"/>
      </w:r>
      <w:r w:rsidR="00D72FE1" w:rsidRPr="00FF2CB8">
        <w:rPr>
          <w:color w:val="000000" w:themeColor="text1"/>
          <w:sz w:val="22"/>
        </w:rPr>
        <w:t xml:space="preserve"> </w:t>
      </w:r>
      <w:r w:rsidR="00D72FE1" w:rsidRPr="00FF2CB8">
        <w:rPr>
          <w:color w:val="000000" w:themeColor="text1"/>
        </w:rPr>
        <w:t>(My emphasis.)</w:t>
      </w:r>
    </w:p>
    <w:p w14:paraId="5B215F79" w14:textId="77777777" w:rsidR="001627AE" w:rsidRPr="00FF2CB8" w:rsidRDefault="001627AE" w:rsidP="00B57772">
      <w:pPr>
        <w:shd w:val="clear" w:color="auto" w:fill="FFFFFF"/>
        <w:spacing w:after="0" w:line="360" w:lineRule="auto"/>
        <w:jc w:val="both"/>
        <w:rPr>
          <w:color w:val="000000" w:themeColor="text1"/>
          <w:sz w:val="28"/>
        </w:rPr>
      </w:pPr>
    </w:p>
    <w:p w14:paraId="130382A5" w14:textId="77777777" w:rsidR="00D66026" w:rsidRPr="00D72FE1" w:rsidRDefault="00CD319D" w:rsidP="00D66026">
      <w:pPr>
        <w:shd w:val="clear" w:color="auto" w:fill="FFFFFF"/>
        <w:spacing w:line="360" w:lineRule="auto"/>
        <w:jc w:val="both"/>
        <w:rPr>
          <w:color w:val="000000" w:themeColor="text1"/>
          <w:highlight w:val="yellow"/>
        </w:rPr>
      </w:pPr>
      <w:r w:rsidRPr="001E2933">
        <w:rPr>
          <w:color w:val="000000" w:themeColor="text1"/>
        </w:rPr>
        <w:t>[1</w:t>
      </w:r>
      <w:r w:rsidR="00FE4077">
        <w:rPr>
          <w:color w:val="000000" w:themeColor="text1"/>
        </w:rPr>
        <w:t>5</w:t>
      </w:r>
      <w:r w:rsidRPr="001E2933">
        <w:rPr>
          <w:color w:val="000000" w:themeColor="text1"/>
        </w:rPr>
        <w:t>]</w:t>
      </w:r>
      <w:r w:rsidRPr="001E2933">
        <w:rPr>
          <w:color w:val="000000" w:themeColor="text1"/>
        </w:rPr>
        <w:tab/>
      </w:r>
      <w:r w:rsidR="00D66026" w:rsidRPr="001E2933">
        <w:rPr>
          <w:color w:val="000000" w:themeColor="text1"/>
        </w:rPr>
        <w:t xml:space="preserve">It is well established that what is expected of a medical practitioner is </w:t>
      </w:r>
      <w:r w:rsidR="00277AAE" w:rsidRPr="001E2933">
        <w:rPr>
          <w:color w:val="000000" w:themeColor="text1"/>
        </w:rPr>
        <w:t>‘</w:t>
      </w:r>
      <w:r w:rsidR="00D66026" w:rsidRPr="001E2933">
        <w:rPr>
          <w:color w:val="000000" w:themeColor="text1"/>
        </w:rPr>
        <w:t>the</w:t>
      </w:r>
      <w:r w:rsidR="00D66026" w:rsidRPr="00C23A85">
        <w:rPr>
          <w:color w:val="000000" w:themeColor="text1"/>
        </w:rPr>
        <w:t xml:space="preserve"> general level of skill </w:t>
      </w:r>
      <w:r w:rsidR="00D66026" w:rsidRPr="00C23A85">
        <w:rPr>
          <w:color w:val="000000" w:themeColor="text1"/>
          <w:u w:val="single"/>
        </w:rPr>
        <w:t xml:space="preserve">and diligence possessed and exercised at the time by </w:t>
      </w:r>
      <w:r w:rsidR="00C23A85" w:rsidRPr="00C23A85">
        <w:rPr>
          <w:color w:val="000000" w:themeColor="text1"/>
          <w:u w:val="single"/>
        </w:rPr>
        <w:t xml:space="preserve">the </w:t>
      </w:r>
      <w:r w:rsidR="00D66026" w:rsidRPr="00C23A85">
        <w:rPr>
          <w:color w:val="000000" w:themeColor="text1"/>
          <w:u w:val="single"/>
        </w:rPr>
        <w:t xml:space="preserve">members of the branch of the profession to which </w:t>
      </w:r>
      <w:r w:rsidR="00277AAE" w:rsidRPr="00C23A85">
        <w:rPr>
          <w:color w:val="000000" w:themeColor="text1"/>
          <w:u w:val="single"/>
        </w:rPr>
        <w:t>t</w:t>
      </w:r>
      <w:r w:rsidR="00D66026" w:rsidRPr="00C23A85">
        <w:rPr>
          <w:color w:val="000000" w:themeColor="text1"/>
          <w:u w:val="single"/>
        </w:rPr>
        <w:t>he</w:t>
      </w:r>
      <w:r w:rsidR="00277AAE" w:rsidRPr="00C23A85">
        <w:rPr>
          <w:color w:val="000000" w:themeColor="text1"/>
          <w:u w:val="single"/>
        </w:rPr>
        <w:t xml:space="preserve"> practitioner</w:t>
      </w:r>
      <w:r w:rsidR="00D66026" w:rsidRPr="00C23A85">
        <w:rPr>
          <w:color w:val="000000" w:themeColor="text1"/>
          <w:u w:val="single"/>
        </w:rPr>
        <w:t xml:space="preserve"> belongs</w:t>
      </w:r>
      <w:r w:rsidR="00C23A85" w:rsidRPr="00C23A85">
        <w:rPr>
          <w:color w:val="000000" w:themeColor="text1"/>
          <w:u w:val="single"/>
        </w:rPr>
        <w:t>’</w:t>
      </w:r>
      <w:r w:rsidRPr="00B57772">
        <w:rPr>
          <w:color w:val="000000" w:themeColor="text1"/>
        </w:rPr>
        <w:t>.</w:t>
      </w:r>
      <w:r w:rsidRPr="00C23A85">
        <w:rPr>
          <w:rStyle w:val="FootnoteReference"/>
          <w:color w:val="000000" w:themeColor="text1"/>
        </w:rPr>
        <w:footnoteReference w:id="15"/>
      </w:r>
    </w:p>
    <w:p w14:paraId="08B7B522" w14:textId="77777777" w:rsidR="00AB5931" w:rsidRPr="001E2933" w:rsidRDefault="00AB5931" w:rsidP="00DA0F7C">
      <w:pPr>
        <w:shd w:val="clear" w:color="auto" w:fill="FFFFFF"/>
        <w:spacing w:after="0" w:line="360" w:lineRule="auto"/>
        <w:jc w:val="both"/>
        <w:rPr>
          <w:color w:val="000000" w:themeColor="text1"/>
        </w:rPr>
      </w:pPr>
      <w:r w:rsidRPr="001E2933">
        <w:rPr>
          <w:color w:val="000000" w:themeColor="text1"/>
        </w:rPr>
        <w:t>[</w:t>
      </w:r>
      <w:r w:rsidR="00C87B0F" w:rsidRPr="001E2933">
        <w:rPr>
          <w:color w:val="000000" w:themeColor="text1"/>
        </w:rPr>
        <w:t>1</w:t>
      </w:r>
      <w:r w:rsidR="00FE4077">
        <w:rPr>
          <w:color w:val="000000" w:themeColor="text1"/>
        </w:rPr>
        <w:t>6</w:t>
      </w:r>
      <w:r w:rsidRPr="001E2933">
        <w:rPr>
          <w:color w:val="000000" w:themeColor="text1"/>
        </w:rPr>
        <w:t>]</w:t>
      </w:r>
      <w:r w:rsidR="008C4F6E" w:rsidRPr="001E2933">
        <w:rPr>
          <w:color w:val="000000" w:themeColor="text1"/>
        </w:rPr>
        <w:tab/>
        <w:t xml:space="preserve">The evaluation of expert testimony </w:t>
      </w:r>
      <w:r w:rsidR="000B0C25" w:rsidRPr="001E2933">
        <w:rPr>
          <w:color w:val="000000" w:themeColor="text1"/>
        </w:rPr>
        <w:t>was</w:t>
      </w:r>
      <w:r w:rsidR="008C4F6E" w:rsidRPr="001E2933">
        <w:rPr>
          <w:color w:val="000000" w:themeColor="text1"/>
        </w:rPr>
        <w:t xml:space="preserve"> highlighted by the majority of the </w:t>
      </w:r>
      <w:r w:rsidR="00CD319D" w:rsidRPr="001E2933">
        <w:rPr>
          <w:color w:val="000000" w:themeColor="text1"/>
        </w:rPr>
        <w:t xml:space="preserve">SCA </w:t>
      </w:r>
      <w:r w:rsidR="008C4F6E" w:rsidRPr="001E2933">
        <w:rPr>
          <w:color w:val="000000" w:themeColor="text1"/>
        </w:rPr>
        <w:t xml:space="preserve">in </w:t>
      </w:r>
      <w:r w:rsidR="008C4F6E" w:rsidRPr="001E2933">
        <w:rPr>
          <w:i/>
          <w:color w:val="000000" w:themeColor="text1"/>
        </w:rPr>
        <w:t>BEE v R</w:t>
      </w:r>
      <w:r w:rsidR="00AE56DC" w:rsidRPr="001E2933">
        <w:rPr>
          <w:i/>
          <w:color w:val="000000" w:themeColor="text1"/>
        </w:rPr>
        <w:t xml:space="preserve">oad </w:t>
      </w:r>
      <w:r w:rsidR="008C4F6E" w:rsidRPr="001E2933">
        <w:rPr>
          <w:i/>
          <w:color w:val="000000" w:themeColor="text1"/>
        </w:rPr>
        <w:t>A</w:t>
      </w:r>
      <w:r w:rsidR="00AE56DC" w:rsidRPr="001E2933">
        <w:rPr>
          <w:i/>
          <w:color w:val="000000" w:themeColor="text1"/>
        </w:rPr>
        <w:t xml:space="preserve">ccident </w:t>
      </w:r>
      <w:r w:rsidR="008C4F6E" w:rsidRPr="001E2933">
        <w:rPr>
          <w:i/>
          <w:color w:val="000000" w:themeColor="text1"/>
        </w:rPr>
        <w:t>F</w:t>
      </w:r>
      <w:r w:rsidR="00AE56DC" w:rsidRPr="001E2933">
        <w:rPr>
          <w:i/>
          <w:color w:val="000000" w:themeColor="text1"/>
        </w:rPr>
        <w:t>und</w:t>
      </w:r>
      <w:r w:rsidR="008C4F6E" w:rsidRPr="001E2933">
        <w:rPr>
          <w:rStyle w:val="FootnoteReference"/>
          <w:color w:val="000000" w:themeColor="text1"/>
        </w:rPr>
        <w:footnoteReference w:id="16"/>
      </w:r>
      <w:r w:rsidR="00F26957" w:rsidRPr="001E2933">
        <w:rPr>
          <w:color w:val="000000" w:themeColor="text1"/>
        </w:rPr>
        <w:t xml:space="preserve"> </w:t>
      </w:r>
      <w:r w:rsidR="008C4F6E" w:rsidRPr="001E2933">
        <w:rPr>
          <w:color w:val="000000" w:themeColor="text1"/>
        </w:rPr>
        <w:t>as follows:</w:t>
      </w:r>
    </w:p>
    <w:p w14:paraId="0AAC8DE1" w14:textId="77777777" w:rsidR="001D58E5" w:rsidRPr="00BF464F" w:rsidRDefault="00152A6A" w:rsidP="00B662B6">
      <w:pPr>
        <w:shd w:val="clear" w:color="auto" w:fill="FFFFFF"/>
        <w:spacing w:line="360" w:lineRule="auto"/>
        <w:jc w:val="both"/>
        <w:rPr>
          <w:color w:val="000000" w:themeColor="text1"/>
        </w:rPr>
      </w:pPr>
      <w:r w:rsidRPr="00BF464F">
        <w:rPr>
          <w:color w:val="000000" w:themeColor="text1"/>
        </w:rPr>
        <w:lastRenderedPageBreak/>
        <w:t>‘</w:t>
      </w:r>
      <w:r w:rsidR="00DC5367" w:rsidRPr="00BF464F">
        <w:rPr>
          <w:color w:val="000000" w:themeColor="text1"/>
          <w:sz w:val="22"/>
          <w:szCs w:val="22"/>
          <w:shd w:val="clear" w:color="auto" w:fill="FFFFFF"/>
        </w:rPr>
        <w:t xml:space="preserve">My colleague has cited a number of local and foreign cases dealing with the assessment of contested expert testimony. I agree that in such cases a court must determine whether the factual basis of a particular opinion, if in dispute, has been proved and must have regard to the cogency of the expert’s process of reasoning. Matters are quite different, in my respectful opinion, where experts in the same field reach agreement. </w:t>
      </w:r>
      <w:r w:rsidR="00DC5367" w:rsidRPr="00BF464F">
        <w:rPr>
          <w:color w:val="000000" w:themeColor="text1"/>
          <w:sz w:val="22"/>
          <w:szCs w:val="22"/>
          <w:u w:val="single"/>
          <w:shd w:val="clear" w:color="auto" w:fill="FFFFFF"/>
        </w:rPr>
        <w:t>In such a case, as I have said, a litigant cannot be expected to adduce evidence on the agreed matters. Unless the trial court itself were for any reason dissatisfied with the agreement and alerted the parties to the need</w:t>
      </w:r>
      <w:r w:rsidR="00DC5367" w:rsidRPr="00BF464F">
        <w:rPr>
          <w:color w:val="000000" w:themeColor="text1"/>
          <w:sz w:val="22"/>
          <w:szCs w:val="22"/>
          <w:shd w:val="clear" w:color="auto" w:fill="FFFFFF"/>
        </w:rPr>
        <w:t xml:space="preserve"> </w:t>
      </w:r>
      <w:r w:rsidR="00DC5367" w:rsidRPr="00BF464F">
        <w:rPr>
          <w:color w:val="000000" w:themeColor="text1"/>
          <w:sz w:val="22"/>
          <w:szCs w:val="22"/>
          <w:u w:val="single"/>
          <w:shd w:val="clear" w:color="auto" w:fill="FFFFFF"/>
        </w:rPr>
        <w:t>to adduce evidence on the agreed material, the trial court would, I think, be bound, and certainly entitled, to accept the matters agreed by the experts.</w:t>
      </w:r>
      <w:r w:rsidR="00DC5367" w:rsidRPr="00BF464F">
        <w:rPr>
          <w:color w:val="000000" w:themeColor="text1"/>
          <w:sz w:val="22"/>
          <w:szCs w:val="22"/>
          <w:shd w:val="clear" w:color="auto" w:fill="FFFFFF"/>
        </w:rPr>
        <w:t xml:space="preserve"> In the present case the trial court did not require the parties to lead further evidence on the matters on which the experts agreed. The trial court was perfectly entitled to act as it did. In </w:t>
      </w:r>
      <w:r w:rsidR="00DC5367" w:rsidRPr="00BF464F">
        <w:rPr>
          <w:i/>
          <w:iCs/>
          <w:color w:val="000000" w:themeColor="text1"/>
          <w:sz w:val="22"/>
          <w:szCs w:val="22"/>
          <w:shd w:val="clear" w:color="auto" w:fill="FFFFFF"/>
        </w:rPr>
        <w:t>Coopers (South Africa) (Pty) Ltd v Deutsche </w:t>
      </w:r>
      <w:r w:rsidR="00DC5367" w:rsidRPr="00BF464F">
        <w:rPr>
          <w:i/>
          <w:iCs/>
          <w:color w:val="000000" w:themeColor="text1"/>
          <w:sz w:val="22"/>
          <w:szCs w:val="22"/>
          <w:shd w:val="clear" w:color="auto" w:fill="FFFFFF"/>
          <w:lang w:val="af-ZA"/>
        </w:rPr>
        <w:t xml:space="preserve">Gesellschaft </w:t>
      </w:r>
      <w:r w:rsidR="00285DEB" w:rsidRPr="00BF464F">
        <w:rPr>
          <w:i/>
          <w:iCs/>
          <w:color w:val="000000" w:themeColor="text1"/>
          <w:sz w:val="22"/>
          <w:szCs w:val="22"/>
          <w:shd w:val="clear" w:color="auto" w:fill="FFFFFF"/>
          <w:lang w:val="af-ZA"/>
        </w:rPr>
        <w:t>f</w:t>
      </w:r>
      <w:r w:rsidR="00DC5367" w:rsidRPr="00BF464F">
        <w:rPr>
          <w:i/>
          <w:iCs/>
          <w:color w:val="000000" w:themeColor="text1"/>
          <w:sz w:val="22"/>
          <w:szCs w:val="22"/>
          <w:shd w:val="clear" w:color="auto" w:fill="FFFFFF"/>
          <w:lang w:val="af-ZA"/>
        </w:rPr>
        <w:t>ür Schädlingsbekämpfung mbH </w:t>
      </w:r>
      <w:r w:rsidR="00285DEB" w:rsidRPr="00BF464F">
        <w:rPr>
          <w:iCs/>
          <w:color w:val="000000" w:themeColor="text1"/>
          <w:sz w:val="22"/>
          <w:szCs w:val="22"/>
          <w:shd w:val="clear" w:color="auto" w:fill="FFFFFF"/>
          <w:lang w:val="af-ZA"/>
        </w:rPr>
        <w:t>1976 (3) SA 352</w:t>
      </w:r>
      <w:r w:rsidR="00DC5367" w:rsidRPr="00BF464F">
        <w:rPr>
          <w:color w:val="000000" w:themeColor="text1"/>
          <w:sz w:val="22"/>
          <w:szCs w:val="22"/>
          <w:shd w:val="clear" w:color="auto" w:fill="FFFFFF"/>
          <w:lang w:val="af-ZA"/>
        </w:rPr>
        <w:t> (A) Wessels JA foreshadowed that an expert’s bald opinion, if uncontroverted, might carry weight (371G). All the more so, where experts for the opposing parties share the same opinion.</w:t>
      </w:r>
      <w:r w:rsidRPr="00BF464F">
        <w:rPr>
          <w:color w:val="000000" w:themeColor="text1"/>
        </w:rPr>
        <w:t>’</w:t>
      </w:r>
      <w:r w:rsidR="00853E1C" w:rsidRPr="00BF464F">
        <w:rPr>
          <w:rStyle w:val="FootnoteReference"/>
          <w:color w:val="000000" w:themeColor="text1"/>
        </w:rPr>
        <w:footnoteReference w:id="17"/>
      </w:r>
      <w:r w:rsidR="00DC5367" w:rsidRPr="00BF464F">
        <w:rPr>
          <w:color w:val="000000" w:themeColor="text1"/>
        </w:rPr>
        <w:t xml:space="preserve">                   </w:t>
      </w:r>
      <w:r w:rsidRPr="00BF464F">
        <w:rPr>
          <w:color w:val="000000" w:themeColor="text1"/>
        </w:rPr>
        <w:t>(My emphasis.)</w:t>
      </w:r>
    </w:p>
    <w:p w14:paraId="18CBB0E1" w14:textId="6D3177EF" w:rsidR="00853E1C" w:rsidRPr="00CC61A1" w:rsidRDefault="00853E1C" w:rsidP="00732C67">
      <w:pPr>
        <w:shd w:val="clear" w:color="auto" w:fill="FFFFFF"/>
        <w:spacing w:after="0" w:line="360" w:lineRule="auto"/>
        <w:jc w:val="both"/>
        <w:rPr>
          <w:color w:val="000000" w:themeColor="text1"/>
        </w:rPr>
      </w:pPr>
      <w:r w:rsidRPr="00CC61A1">
        <w:rPr>
          <w:color w:val="000000" w:themeColor="text1"/>
        </w:rPr>
        <w:t>[1</w:t>
      </w:r>
      <w:r w:rsidR="00FE4077">
        <w:rPr>
          <w:color w:val="000000" w:themeColor="text1"/>
        </w:rPr>
        <w:t>7</w:t>
      </w:r>
      <w:r w:rsidRPr="00CC61A1">
        <w:rPr>
          <w:color w:val="000000" w:themeColor="text1"/>
        </w:rPr>
        <w:t>]</w:t>
      </w:r>
      <w:r w:rsidRPr="00CC61A1">
        <w:rPr>
          <w:color w:val="000000" w:themeColor="text1"/>
        </w:rPr>
        <w:tab/>
        <w:t xml:space="preserve">In </w:t>
      </w:r>
      <w:r w:rsidRPr="00CC61A1">
        <w:rPr>
          <w:i/>
          <w:color w:val="000000" w:themeColor="text1"/>
        </w:rPr>
        <w:t>B</w:t>
      </w:r>
      <w:r w:rsidR="001E639D" w:rsidRPr="00CC61A1">
        <w:rPr>
          <w:i/>
          <w:color w:val="000000" w:themeColor="text1"/>
        </w:rPr>
        <w:t>o</w:t>
      </w:r>
      <w:r w:rsidRPr="00CC61A1">
        <w:rPr>
          <w:i/>
          <w:color w:val="000000" w:themeColor="text1"/>
        </w:rPr>
        <w:t>litho v City and Hackney Health Authority</w:t>
      </w:r>
      <w:r w:rsidR="00732C67" w:rsidRPr="00CC61A1">
        <w:rPr>
          <w:color w:val="000000" w:themeColor="text1"/>
        </w:rPr>
        <w:t>,</w:t>
      </w:r>
      <w:r w:rsidRPr="00CC61A1">
        <w:rPr>
          <w:rStyle w:val="FootnoteReference"/>
          <w:color w:val="000000" w:themeColor="text1"/>
        </w:rPr>
        <w:footnoteReference w:id="18"/>
      </w:r>
      <w:r w:rsidRPr="00CC61A1">
        <w:rPr>
          <w:i/>
          <w:color w:val="000000" w:themeColor="text1"/>
        </w:rPr>
        <w:t xml:space="preserve"> </w:t>
      </w:r>
      <w:r w:rsidRPr="00CC61A1">
        <w:rPr>
          <w:color w:val="000000" w:themeColor="text1"/>
        </w:rPr>
        <w:t>Lord Browne-Wilkinson stated the following with regard to expert evidence:</w:t>
      </w:r>
    </w:p>
    <w:p w14:paraId="594D6DCC" w14:textId="77777777" w:rsidR="00853E1C" w:rsidRPr="0070191A" w:rsidRDefault="00853E1C" w:rsidP="00D66026">
      <w:pPr>
        <w:shd w:val="clear" w:color="auto" w:fill="FFFFFF"/>
        <w:spacing w:line="360" w:lineRule="auto"/>
        <w:jc w:val="both"/>
        <w:rPr>
          <w:color w:val="000000" w:themeColor="text1"/>
        </w:rPr>
      </w:pPr>
      <w:r w:rsidRPr="0070191A">
        <w:rPr>
          <w:color w:val="000000" w:themeColor="text1"/>
          <w:sz w:val="22"/>
          <w:szCs w:val="22"/>
        </w:rPr>
        <w:t>‘</w:t>
      </w:r>
      <w:r w:rsidR="002767CE" w:rsidRPr="0070191A">
        <w:rPr>
          <w:color w:val="000000" w:themeColor="text1"/>
          <w:sz w:val="22"/>
          <w:szCs w:val="22"/>
          <w:shd w:val="clear" w:color="auto" w:fill="FFFFFF"/>
        </w:rPr>
        <w:t>[</w:t>
      </w:r>
      <w:r w:rsidR="00965B6A" w:rsidRPr="0070191A">
        <w:rPr>
          <w:color w:val="000000" w:themeColor="text1"/>
          <w:sz w:val="22"/>
          <w:szCs w:val="22"/>
          <w:shd w:val="clear" w:color="auto" w:fill="FFFFFF"/>
        </w:rPr>
        <w:t>I</w:t>
      </w:r>
      <w:r w:rsidR="002767CE" w:rsidRPr="0070191A">
        <w:rPr>
          <w:color w:val="000000" w:themeColor="text1"/>
          <w:sz w:val="22"/>
          <w:szCs w:val="22"/>
          <w:shd w:val="clear" w:color="auto" w:fill="FFFFFF"/>
        </w:rPr>
        <w:t>]</w:t>
      </w:r>
      <w:r w:rsidR="00965B6A" w:rsidRPr="0070191A">
        <w:rPr>
          <w:color w:val="000000" w:themeColor="text1"/>
          <w:sz w:val="22"/>
          <w:szCs w:val="22"/>
          <w:shd w:val="clear" w:color="auto" w:fill="FFFFFF"/>
        </w:rPr>
        <w:t>n my view, the court is not bound to hold that a defendant doctor escapes liability for negligent treatment or diagnosis just because he leads evidence from a number of medical experts who are genuinely of opinion that the defendant’s treatment or diagnosis accorded with sound medical practice. In</w:t>
      </w:r>
      <w:r w:rsidR="002767CE" w:rsidRPr="0070191A">
        <w:rPr>
          <w:color w:val="000000" w:themeColor="text1"/>
          <w:sz w:val="22"/>
          <w:szCs w:val="22"/>
          <w:shd w:val="clear" w:color="auto" w:fill="FFFFFF"/>
        </w:rPr>
        <w:t xml:space="preserve"> the</w:t>
      </w:r>
      <w:r w:rsidR="00965B6A" w:rsidRPr="0070191A">
        <w:rPr>
          <w:color w:val="000000" w:themeColor="text1"/>
          <w:sz w:val="22"/>
          <w:szCs w:val="22"/>
          <w:shd w:val="clear" w:color="auto" w:fill="FFFFFF"/>
        </w:rPr>
        <w:t> </w:t>
      </w:r>
      <w:r w:rsidR="00965B6A" w:rsidRPr="0070191A">
        <w:rPr>
          <w:i/>
          <w:iCs/>
          <w:color w:val="000000" w:themeColor="text1"/>
          <w:sz w:val="22"/>
          <w:szCs w:val="22"/>
          <w:shd w:val="clear" w:color="auto" w:fill="FFFFFF"/>
        </w:rPr>
        <w:t>Bolam </w:t>
      </w:r>
      <w:r w:rsidR="00965B6A" w:rsidRPr="0070191A">
        <w:rPr>
          <w:color w:val="000000" w:themeColor="text1"/>
          <w:sz w:val="22"/>
          <w:szCs w:val="22"/>
          <w:shd w:val="clear" w:color="auto" w:fill="FFFFFF"/>
        </w:rPr>
        <w:t>case</w:t>
      </w:r>
      <w:r w:rsidR="002767CE" w:rsidRPr="0070191A">
        <w:rPr>
          <w:color w:val="000000" w:themeColor="text1"/>
          <w:sz w:val="22"/>
          <w:szCs w:val="22"/>
          <w:shd w:val="clear" w:color="auto" w:fill="FFFFFF"/>
        </w:rPr>
        <w:t xml:space="preserve"> </w:t>
      </w:r>
      <w:r w:rsidR="00003DD0" w:rsidRPr="0070191A">
        <w:rPr>
          <w:color w:val="000000" w:themeColor="text1"/>
          <w:sz w:val="22"/>
          <w:szCs w:val="22"/>
          <w:shd w:val="clear" w:color="auto" w:fill="FFFFFF"/>
        </w:rPr>
        <w:t>itself</w:t>
      </w:r>
      <w:r w:rsidR="0070191A">
        <w:rPr>
          <w:color w:val="000000" w:themeColor="text1"/>
          <w:sz w:val="22"/>
          <w:szCs w:val="22"/>
          <w:shd w:val="clear" w:color="auto" w:fill="FFFFFF"/>
        </w:rPr>
        <w:t>,</w:t>
      </w:r>
      <w:r w:rsidR="00003DD0" w:rsidRPr="0070191A">
        <w:rPr>
          <w:color w:val="000000" w:themeColor="text1"/>
          <w:sz w:val="22"/>
          <w:szCs w:val="22"/>
          <w:shd w:val="clear" w:color="auto" w:fill="FFFFFF"/>
        </w:rPr>
        <w:t> McNair</w:t>
      </w:r>
      <w:r w:rsidR="00965B6A" w:rsidRPr="0070191A">
        <w:rPr>
          <w:color w:val="000000" w:themeColor="text1"/>
          <w:sz w:val="22"/>
          <w:szCs w:val="22"/>
          <w:shd w:val="clear" w:color="auto" w:fill="FFFFFF"/>
        </w:rPr>
        <w:t xml:space="preserve"> J</w:t>
      </w:r>
      <w:r w:rsidR="002767CE" w:rsidRPr="0070191A">
        <w:rPr>
          <w:color w:val="000000" w:themeColor="text1"/>
          <w:sz w:val="22"/>
          <w:szCs w:val="22"/>
          <w:shd w:val="clear" w:color="auto" w:fill="FFFFFF"/>
        </w:rPr>
        <w:t>. [1957] 1 W.L.R. 583, 587</w:t>
      </w:r>
      <w:r w:rsidR="00965B6A" w:rsidRPr="0070191A">
        <w:rPr>
          <w:color w:val="000000" w:themeColor="text1"/>
          <w:sz w:val="22"/>
          <w:szCs w:val="22"/>
          <w:shd w:val="clear" w:color="auto" w:fill="FFFFFF"/>
        </w:rPr>
        <w:t xml:space="preserve"> stated that the defendant had to have acted in accordance with the practice accepted as proper by a “</w:t>
      </w:r>
      <w:r w:rsidR="00965B6A" w:rsidRPr="0070191A">
        <w:rPr>
          <w:i/>
          <w:iCs/>
          <w:color w:val="000000" w:themeColor="text1"/>
          <w:sz w:val="22"/>
          <w:szCs w:val="22"/>
          <w:shd w:val="clear" w:color="auto" w:fill="FFFFFF"/>
        </w:rPr>
        <w:t>responsible</w:t>
      </w:r>
      <w:r w:rsidR="00965B6A" w:rsidRPr="0070191A">
        <w:rPr>
          <w:color w:val="000000" w:themeColor="text1"/>
          <w:sz w:val="22"/>
          <w:szCs w:val="22"/>
          <w:shd w:val="clear" w:color="auto" w:fill="FFFFFF"/>
        </w:rPr>
        <w:t> body of medical men</w:t>
      </w:r>
      <w:r w:rsidR="002767CE" w:rsidRPr="0070191A">
        <w:rPr>
          <w:color w:val="000000" w:themeColor="text1"/>
          <w:sz w:val="22"/>
          <w:szCs w:val="22"/>
          <w:shd w:val="clear" w:color="auto" w:fill="FFFFFF"/>
        </w:rPr>
        <w:t>.</w:t>
      </w:r>
      <w:r w:rsidR="00965B6A" w:rsidRPr="0070191A">
        <w:rPr>
          <w:color w:val="000000" w:themeColor="text1"/>
          <w:sz w:val="22"/>
          <w:szCs w:val="22"/>
          <w:shd w:val="clear" w:color="auto" w:fill="FFFFFF"/>
        </w:rPr>
        <w:t>” Later</w:t>
      </w:r>
      <w:r w:rsidR="002767CE" w:rsidRPr="0070191A">
        <w:rPr>
          <w:color w:val="000000" w:themeColor="text1"/>
          <w:sz w:val="22"/>
          <w:szCs w:val="22"/>
          <w:shd w:val="clear" w:color="auto" w:fill="FFFFFF"/>
        </w:rPr>
        <w:t>, at p. 588,</w:t>
      </w:r>
      <w:r w:rsidR="00965B6A" w:rsidRPr="0070191A">
        <w:rPr>
          <w:color w:val="000000" w:themeColor="text1"/>
          <w:sz w:val="22"/>
          <w:szCs w:val="22"/>
          <w:shd w:val="clear" w:color="auto" w:fill="FFFFFF"/>
        </w:rPr>
        <w:t xml:space="preserve"> he referred to “a standard of practice recognised as proper by a competent </w:t>
      </w:r>
      <w:r w:rsidR="00965B6A" w:rsidRPr="0070191A">
        <w:rPr>
          <w:i/>
          <w:iCs/>
          <w:color w:val="000000" w:themeColor="text1"/>
          <w:sz w:val="22"/>
          <w:szCs w:val="22"/>
          <w:shd w:val="clear" w:color="auto" w:fill="FFFFFF"/>
        </w:rPr>
        <w:t>reasonable </w:t>
      </w:r>
      <w:r w:rsidR="00965B6A" w:rsidRPr="0070191A">
        <w:rPr>
          <w:color w:val="000000" w:themeColor="text1"/>
          <w:sz w:val="22"/>
          <w:szCs w:val="22"/>
          <w:shd w:val="clear" w:color="auto" w:fill="FFFFFF"/>
        </w:rPr>
        <w:t>body of opinion</w:t>
      </w:r>
      <w:r w:rsidR="002767CE" w:rsidRPr="0070191A">
        <w:rPr>
          <w:color w:val="000000" w:themeColor="text1"/>
          <w:sz w:val="22"/>
          <w:szCs w:val="22"/>
          <w:shd w:val="clear" w:color="auto" w:fill="FFFFFF"/>
        </w:rPr>
        <w:t>.</w:t>
      </w:r>
      <w:r w:rsidR="00965B6A" w:rsidRPr="0070191A">
        <w:rPr>
          <w:color w:val="000000" w:themeColor="text1"/>
          <w:sz w:val="22"/>
          <w:szCs w:val="22"/>
          <w:shd w:val="clear" w:color="auto" w:fill="FFFFFF"/>
        </w:rPr>
        <w:t>” Again, in the passage which I have cited from </w:t>
      </w:r>
      <w:r w:rsidR="00965B6A" w:rsidRPr="0070191A">
        <w:rPr>
          <w:i/>
          <w:iCs/>
          <w:color w:val="000000" w:themeColor="text1"/>
          <w:sz w:val="22"/>
          <w:szCs w:val="22"/>
          <w:shd w:val="clear" w:color="auto" w:fill="FFFFFF"/>
        </w:rPr>
        <w:t>Maynard</w:t>
      </w:r>
      <w:r w:rsidR="00965B6A" w:rsidRPr="005D5B45">
        <w:rPr>
          <w:i/>
          <w:color w:val="000000" w:themeColor="text1"/>
          <w:sz w:val="22"/>
          <w:szCs w:val="22"/>
          <w:shd w:val="clear" w:color="auto" w:fill="FFFFFF"/>
        </w:rPr>
        <w:t>’s</w:t>
      </w:r>
      <w:r w:rsidR="00965B6A" w:rsidRPr="0070191A">
        <w:rPr>
          <w:color w:val="000000" w:themeColor="text1"/>
          <w:sz w:val="22"/>
          <w:szCs w:val="22"/>
          <w:shd w:val="clear" w:color="auto" w:fill="FFFFFF"/>
        </w:rPr>
        <w:t xml:space="preserve"> case</w:t>
      </w:r>
      <w:r w:rsidR="002767CE" w:rsidRPr="0070191A">
        <w:rPr>
          <w:color w:val="000000" w:themeColor="text1"/>
          <w:sz w:val="22"/>
          <w:szCs w:val="22"/>
          <w:shd w:val="clear" w:color="auto" w:fill="FFFFFF"/>
        </w:rPr>
        <w:t xml:space="preserve"> [1984] 1 W.L.R. 634, 639</w:t>
      </w:r>
      <w:r w:rsidR="00965B6A" w:rsidRPr="0070191A">
        <w:rPr>
          <w:color w:val="000000" w:themeColor="text1"/>
          <w:sz w:val="22"/>
          <w:szCs w:val="22"/>
          <w:shd w:val="clear" w:color="auto" w:fill="FFFFFF"/>
        </w:rPr>
        <w:t xml:space="preserve">, Lord Scarman refers to a “respectable” body of professional opinion. </w:t>
      </w:r>
      <w:r w:rsidR="00965B6A" w:rsidRPr="0070191A">
        <w:rPr>
          <w:color w:val="000000" w:themeColor="text1"/>
          <w:sz w:val="22"/>
          <w:szCs w:val="22"/>
          <w:u w:val="single"/>
          <w:shd w:val="clear" w:color="auto" w:fill="FFFFFF"/>
        </w:rPr>
        <w:t>The use of these adjectives</w:t>
      </w:r>
      <w:r w:rsidR="00104D93">
        <w:rPr>
          <w:color w:val="000000" w:themeColor="text1"/>
          <w:sz w:val="22"/>
          <w:szCs w:val="22"/>
          <w:u w:val="single"/>
          <w:shd w:val="clear" w:color="auto" w:fill="FFFFFF"/>
        </w:rPr>
        <w:t>─</w:t>
      </w:r>
      <w:r w:rsidR="00965B6A" w:rsidRPr="0070191A">
        <w:rPr>
          <w:color w:val="000000" w:themeColor="text1"/>
          <w:sz w:val="22"/>
          <w:szCs w:val="22"/>
          <w:u w:val="single"/>
          <w:shd w:val="clear" w:color="auto" w:fill="FFFFFF"/>
        </w:rPr>
        <w:t>responsi</w:t>
      </w:r>
      <w:r w:rsidR="00104D93">
        <w:rPr>
          <w:color w:val="000000" w:themeColor="text1"/>
          <w:sz w:val="22"/>
          <w:szCs w:val="22"/>
          <w:u w:val="single"/>
          <w:shd w:val="clear" w:color="auto" w:fill="FFFFFF"/>
        </w:rPr>
        <w:t>ble, reasonable and respectable</w:t>
      </w:r>
      <w:r w:rsidR="00965B6A" w:rsidRPr="0070191A">
        <w:rPr>
          <w:color w:val="000000" w:themeColor="text1"/>
          <w:sz w:val="22"/>
          <w:szCs w:val="22"/>
          <w:u w:val="single"/>
          <w:shd w:val="clear" w:color="auto" w:fill="FFFFFF"/>
        </w:rPr>
        <w:t xml:space="preserve">─all show that the court has to be satisfied that the exponents of the body of opinion relied </w:t>
      </w:r>
      <w:r w:rsidR="002767CE" w:rsidRPr="0070191A">
        <w:rPr>
          <w:color w:val="000000" w:themeColor="text1"/>
          <w:sz w:val="22"/>
          <w:szCs w:val="22"/>
          <w:u w:val="single"/>
          <w:shd w:val="clear" w:color="auto" w:fill="FFFFFF"/>
        </w:rPr>
        <w:t>up</w:t>
      </w:r>
      <w:r w:rsidR="00965B6A" w:rsidRPr="0070191A">
        <w:rPr>
          <w:color w:val="000000" w:themeColor="text1"/>
          <w:sz w:val="22"/>
          <w:szCs w:val="22"/>
          <w:u w:val="single"/>
          <w:shd w:val="clear" w:color="auto" w:fill="FFFFFF"/>
        </w:rPr>
        <w:t>on can demonstrate that such opinion has a logical basis.</w:t>
      </w:r>
      <w:r w:rsidR="00965B6A" w:rsidRPr="0070191A">
        <w:rPr>
          <w:color w:val="000000" w:themeColor="text1"/>
          <w:sz w:val="22"/>
          <w:szCs w:val="22"/>
          <w:shd w:val="clear" w:color="auto" w:fill="FFFFFF"/>
        </w:rPr>
        <w:t xml:space="preserve"> In particular in cases involving, as they so often do, the weighing of risks against benefits, the judge before accepting a body of opinion as being responsible, reasonable or respectable, will need to be satisfied that, in forming their views, the experts </w:t>
      </w:r>
      <w:r w:rsidR="00965B6A" w:rsidRPr="0070191A">
        <w:rPr>
          <w:color w:val="000000" w:themeColor="text1"/>
          <w:sz w:val="22"/>
          <w:szCs w:val="22"/>
          <w:shd w:val="clear" w:color="auto" w:fill="FFFFFF"/>
        </w:rPr>
        <w:lastRenderedPageBreak/>
        <w:t>have directed their minds to the question of comparative risks and benefits and have reached a defensible conclusion on the matter.</w:t>
      </w:r>
      <w:r w:rsidRPr="0070191A">
        <w:rPr>
          <w:color w:val="000000" w:themeColor="text1"/>
        </w:rPr>
        <w:t>’</w:t>
      </w:r>
      <w:r w:rsidR="005915EE">
        <w:rPr>
          <w:rStyle w:val="FootnoteReference"/>
          <w:color w:val="000000" w:themeColor="text1"/>
        </w:rPr>
        <w:footnoteReference w:id="19"/>
      </w:r>
      <w:r w:rsidR="00965B6A" w:rsidRPr="0070191A">
        <w:rPr>
          <w:color w:val="000000" w:themeColor="text1"/>
        </w:rPr>
        <w:t xml:space="preserve"> (My emphasis.)</w:t>
      </w:r>
    </w:p>
    <w:p w14:paraId="0A79FE95" w14:textId="77777777" w:rsidR="00AF1F6D" w:rsidRPr="00D72FE1" w:rsidRDefault="00003DD0" w:rsidP="00CB18FE">
      <w:pPr>
        <w:shd w:val="clear" w:color="auto" w:fill="FFFFFF"/>
        <w:spacing w:line="360" w:lineRule="auto"/>
        <w:contextualSpacing/>
        <w:jc w:val="both"/>
        <w:rPr>
          <w:color w:val="000000" w:themeColor="text1"/>
          <w:highlight w:val="yellow"/>
        </w:rPr>
      </w:pPr>
      <w:r w:rsidRPr="00B82051">
        <w:rPr>
          <w:color w:val="000000" w:themeColor="text1"/>
        </w:rPr>
        <w:t>[1</w:t>
      </w:r>
      <w:r w:rsidR="00FE4077">
        <w:rPr>
          <w:color w:val="000000" w:themeColor="text1"/>
        </w:rPr>
        <w:t>8</w:t>
      </w:r>
      <w:r w:rsidR="00CB18FE" w:rsidRPr="00B82051">
        <w:rPr>
          <w:color w:val="000000" w:themeColor="text1"/>
        </w:rPr>
        <w:t>]</w:t>
      </w:r>
      <w:r w:rsidR="00CB18FE" w:rsidRPr="00B82051">
        <w:rPr>
          <w:color w:val="000000" w:themeColor="text1"/>
        </w:rPr>
        <w:tab/>
        <w:t>In</w:t>
      </w:r>
      <w:r w:rsidR="00CB18FE" w:rsidRPr="00B82051">
        <w:rPr>
          <w:i/>
          <w:color w:val="000000" w:themeColor="text1"/>
        </w:rPr>
        <w:t xml:space="preserve"> </w:t>
      </w:r>
      <w:r w:rsidR="00D650EB" w:rsidRPr="00B82051">
        <w:rPr>
          <w:bCs/>
          <w:i/>
          <w:iCs/>
          <w:color w:val="000000" w:themeColor="text1"/>
          <w:shd w:val="clear" w:color="auto" w:fill="FFFFFF"/>
        </w:rPr>
        <w:t>Pricewaterhousecoopers Inc v National Potato Co</w:t>
      </w:r>
      <w:r w:rsidR="00F22AC6" w:rsidRPr="00B82051">
        <w:rPr>
          <w:bCs/>
          <w:i/>
          <w:iCs/>
          <w:color w:val="000000" w:themeColor="text1"/>
          <w:shd w:val="clear" w:color="auto" w:fill="FFFFFF"/>
        </w:rPr>
        <w:t>-O</w:t>
      </w:r>
      <w:r w:rsidR="00D650EB" w:rsidRPr="00B82051">
        <w:rPr>
          <w:bCs/>
          <w:i/>
          <w:iCs/>
          <w:color w:val="000000" w:themeColor="text1"/>
          <w:shd w:val="clear" w:color="auto" w:fill="FFFFFF"/>
        </w:rPr>
        <w:t>perative Ltd</w:t>
      </w:r>
      <w:r w:rsidR="00F22AC6" w:rsidRPr="00B82051">
        <w:rPr>
          <w:bCs/>
          <w:iCs/>
          <w:color w:val="000000" w:themeColor="text1"/>
          <w:shd w:val="clear" w:color="auto" w:fill="FFFFFF"/>
        </w:rPr>
        <w:t>,</w:t>
      </w:r>
      <w:r w:rsidR="00CB18FE" w:rsidRPr="00762BB7">
        <w:rPr>
          <w:rStyle w:val="FootnoteReference"/>
          <w:color w:val="000000" w:themeColor="text1"/>
        </w:rPr>
        <w:footnoteReference w:id="20"/>
      </w:r>
      <w:r w:rsidR="00CB18FE" w:rsidRPr="00762BB7">
        <w:rPr>
          <w:i/>
          <w:color w:val="000000" w:themeColor="text1"/>
        </w:rPr>
        <w:t xml:space="preserve"> </w:t>
      </w:r>
      <w:r w:rsidR="00CB18FE" w:rsidRPr="00762BB7">
        <w:rPr>
          <w:color w:val="000000" w:themeColor="text1"/>
        </w:rPr>
        <w:t>the SCA examined when expert opinion would be admissible and held as follows:</w:t>
      </w:r>
    </w:p>
    <w:p w14:paraId="05285AF2" w14:textId="77777777" w:rsidR="00F22AC6" w:rsidRPr="00B82051" w:rsidRDefault="00CB18FE" w:rsidP="00CB18FE">
      <w:pPr>
        <w:shd w:val="clear" w:color="auto" w:fill="FFFFFF"/>
        <w:spacing w:line="360" w:lineRule="auto"/>
        <w:contextualSpacing/>
        <w:jc w:val="both"/>
        <w:rPr>
          <w:color w:val="000000" w:themeColor="text1"/>
          <w:sz w:val="22"/>
          <w:szCs w:val="22"/>
          <w:shd w:val="clear" w:color="auto" w:fill="FFFFFF"/>
          <w:lang w:val="en-US"/>
        </w:rPr>
      </w:pPr>
      <w:r w:rsidRPr="00B82051">
        <w:rPr>
          <w:color w:val="000000" w:themeColor="text1"/>
          <w:sz w:val="22"/>
          <w:szCs w:val="22"/>
        </w:rPr>
        <w:t>‘</w:t>
      </w:r>
      <w:r w:rsidR="00F969F7" w:rsidRPr="00B82051">
        <w:rPr>
          <w:color w:val="000000" w:themeColor="text1"/>
          <w:sz w:val="22"/>
          <w:szCs w:val="22"/>
          <w:shd w:val="clear" w:color="auto" w:fill="FFFFFF"/>
          <w:lang w:val="en-US"/>
        </w:rPr>
        <w:t xml:space="preserve">Opinion evidence is admissible </w:t>
      </w:r>
      <w:r w:rsidR="00F22AC6" w:rsidRPr="00B82051">
        <w:rPr>
          <w:color w:val="000000" w:themeColor="text1"/>
          <w:sz w:val="22"/>
          <w:szCs w:val="22"/>
          <w:shd w:val="clear" w:color="auto" w:fill="FFFFFF"/>
          <w:lang w:val="en-US"/>
        </w:rPr>
        <w:t>“</w:t>
      </w:r>
      <w:r w:rsidR="00F969F7" w:rsidRPr="00B82051">
        <w:rPr>
          <w:color w:val="000000" w:themeColor="text1"/>
          <w:sz w:val="22"/>
          <w:szCs w:val="22"/>
          <w:shd w:val="clear" w:color="auto" w:fill="FFFFFF"/>
          <w:lang w:val="en-US"/>
        </w:rPr>
        <w:t xml:space="preserve">when the Court can receive </w:t>
      </w:r>
      <w:r w:rsidR="00BC3D0E" w:rsidRPr="00B82051">
        <w:rPr>
          <w:color w:val="000000" w:themeColor="text1"/>
          <w:sz w:val="22"/>
          <w:szCs w:val="22"/>
          <w:shd w:val="clear" w:color="auto" w:fill="FFFFFF"/>
          <w:lang w:val="en-US"/>
        </w:rPr>
        <w:t>‘appreciable help’</w:t>
      </w:r>
      <w:r w:rsidR="00F969F7" w:rsidRPr="00B82051">
        <w:rPr>
          <w:color w:val="000000" w:themeColor="text1"/>
          <w:sz w:val="22"/>
          <w:szCs w:val="22"/>
          <w:shd w:val="clear" w:color="auto" w:fill="FFFFFF"/>
          <w:lang w:val="en-US"/>
        </w:rPr>
        <w:t xml:space="preserve"> from that </w:t>
      </w:r>
      <w:r w:rsidR="00F22AC6" w:rsidRPr="00B82051">
        <w:rPr>
          <w:color w:val="000000" w:themeColor="text1"/>
          <w:sz w:val="22"/>
          <w:szCs w:val="22"/>
          <w:shd w:val="clear" w:color="auto" w:fill="FFFFFF"/>
          <w:lang w:val="en-US"/>
        </w:rPr>
        <w:t>witness on the particular issue”</w:t>
      </w:r>
      <w:r w:rsidR="00F969F7" w:rsidRPr="00B82051">
        <w:rPr>
          <w:color w:val="000000" w:themeColor="text1"/>
          <w:sz w:val="22"/>
          <w:szCs w:val="22"/>
          <w:shd w:val="clear" w:color="auto" w:fill="FFFFFF"/>
          <w:lang w:val="en-US"/>
        </w:rPr>
        <w:t xml:space="preserve">. That will be when: </w:t>
      </w:r>
    </w:p>
    <w:p w14:paraId="7835ADF5" w14:textId="77777777" w:rsidR="00F22AC6" w:rsidRPr="00B82051" w:rsidRDefault="00F22AC6" w:rsidP="00CB18FE">
      <w:pPr>
        <w:shd w:val="clear" w:color="auto" w:fill="FFFFFF"/>
        <w:spacing w:line="360" w:lineRule="auto"/>
        <w:contextualSpacing/>
        <w:jc w:val="both"/>
        <w:rPr>
          <w:color w:val="000000" w:themeColor="text1"/>
          <w:sz w:val="22"/>
          <w:szCs w:val="22"/>
          <w:shd w:val="clear" w:color="auto" w:fill="FFFFFF"/>
          <w:lang w:val="en-US"/>
        </w:rPr>
      </w:pPr>
      <w:r w:rsidRPr="00B82051">
        <w:rPr>
          <w:color w:val="000000" w:themeColor="text1"/>
          <w:sz w:val="22"/>
          <w:szCs w:val="22"/>
          <w:shd w:val="clear" w:color="auto" w:fill="FFFFFF"/>
          <w:lang w:val="en-US"/>
        </w:rPr>
        <w:t>“. . .</w:t>
      </w:r>
      <w:r w:rsidR="00F969F7" w:rsidRPr="00B82051">
        <w:rPr>
          <w:color w:val="000000" w:themeColor="text1"/>
          <w:sz w:val="22"/>
          <w:szCs w:val="22"/>
          <w:u w:val="single"/>
          <w:shd w:val="clear" w:color="auto" w:fill="FFFFFF"/>
          <w:lang w:val="en-US"/>
        </w:rPr>
        <w:t>by reason of their special knowledge and skill, they are better qualified to draw inferences than the trier of fact.</w:t>
      </w:r>
      <w:r w:rsidR="00F969F7" w:rsidRPr="00B82051">
        <w:rPr>
          <w:color w:val="000000" w:themeColor="text1"/>
          <w:sz w:val="22"/>
          <w:szCs w:val="22"/>
          <w:shd w:val="clear" w:color="auto" w:fill="FFFFFF"/>
          <w:lang w:val="en-US"/>
        </w:rPr>
        <w:t xml:space="preserve"> There are some subjects upon which the court is usually quite incapable of forming an opinion unassisted, and others upon which it could come to some sort of independent conclusion, but the help of an expert would be useful.</w:t>
      </w:r>
      <w:r w:rsidRPr="00B82051">
        <w:rPr>
          <w:color w:val="000000" w:themeColor="text1"/>
          <w:sz w:val="22"/>
          <w:szCs w:val="22"/>
          <w:shd w:val="clear" w:color="auto" w:fill="FFFFFF"/>
          <w:lang w:val="en-US"/>
        </w:rPr>
        <w:t>”</w:t>
      </w:r>
      <w:r w:rsidR="00F969F7" w:rsidRPr="00B82051">
        <w:rPr>
          <w:color w:val="000000" w:themeColor="text1"/>
          <w:sz w:val="22"/>
          <w:szCs w:val="22"/>
          <w:shd w:val="clear" w:color="auto" w:fill="FFFFFF"/>
          <w:lang w:val="en-US"/>
        </w:rPr>
        <w:t xml:space="preserve"> </w:t>
      </w:r>
    </w:p>
    <w:p w14:paraId="3E5F8B1D" w14:textId="77777777" w:rsidR="00F22AC6" w:rsidRPr="00B82051" w:rsidRDefault="00F969F7" w:rsidP="00CB18FE">
      <w:pPr>
        <w:shd w:val="clear" w:color="auto" w:fill="FFFFFF"/>
        <w:spacing w:line="360" w:lineRule="auto"/>
        <w:contextualSpacing/>
        <w:jc w:val="both"/>
        <w:rPr>
          <w:color w:val="000000" w:themeColor="text1"/>
          <w:sz w:val="22"/>
          <w:szCs w:val="22"/>
          <w:shd w:val="clear" w:color="auto" w:fill="FFFFFF"/>
          <w:lang w:val="en-US"/>
        </w:rPr>
      </w:pPr>
      <w:r w:rsidRPr="00B82051">
        <w:rPr>
          <w:color w:val="000000" w:themeColor="text1"/>
          <w:sz w:val="22"/>
          <w:szCs w:val="22"/>
          <w:shd w:val="clear" w:color="auto" w:fill="FFFFFF"/>
          <w:lang w:val="en-US"/>
        </w:rPr>
        <w:t xml:space="preserve">As to the nature of an expert’s opinion, in the same case, Wessels JA said: </w:t>
      </w:r>
    </w:p>
    <w:p w14:paraId="72689BCB" w14:textId="77777777" w:rsidR="006E4883" w:rsidRPr="00B82051" w:rsidRDefault="00F22AC6" w:rsidP="00CB18FE">
      <w:pPr>
        <w:shd w:val="clear" w:color="auto" w:fill="FFFFFF"/>
        <w:spacing w:line="360" w:lineRule="auto"/>
        <w:contextualSpacing/>
        <w:jc w:val="both"/>
        <w:rPr>
          <w:color w:val="000000" w:themeColor="text1"/>
          <w:szCs w:val="22"/>
          <w:shd w:val="clear" w:color="auto" w:fill="FFFFFF"/>
          <w:lang w:val="en-US"/>
        </w:rPr>
      </w:pPr>
      <w:r w:rsidRPr="00B82051">
        <w:rPr>
          <w:color w:val="000000" w:themeColor="text1"/>
          <w:sz w:val="22"/>
          <w:szCs w:val="22"/>
          <w:shd w:val="clear" w:color="auto" w:fill="FFFFFF"/>
          <w:lang w:val="en-US"/>
        </w:rPr>
        <w:t>“. . .</w:t>
      </w:r>
      <w:r w:rsidR="00F969F7" w:rsidRPr="00B82051">
        <w:rPr>
          <w:color w:val="000000" w:themeColor="text1"/>
          <w:sz w:val="22"/>
          <w:szCs w:val="22"/>
          <w:u w:val="single"/>
          <w:shd w:val="clear" w:color="auto" w:fill="FFFFFF"/>
          <w:lang w:val="en-US"/>
        </w:rPr>
        <w:t>an expert's opinion represents his reasoned conclusion based on certain facts or data, which are either common cause, or established by his own evidence or that of some other</w:t>
      </w:r>
      <w:r w:rsidR="00F969F7" w:rsidRPr="00B82051">
        <w:rPr>
          <w:color w:val="000000" w:themeColor="text1"/>
          <w:sz w:val="22"/>
          <w:szCs w:val="22"/>
          <w:shd w:val="clear" w:color="auto" w:fill="FFFFFF"/>
          <w:lang w:val="en-US"/>
        </w:rPr>
        <w:t xml:space="preserve"> </w:t>
      </w:r>
      <w:r w:rsidR="00F969F7" w:rsidRPr="00B82051">
        <w:rPr>
          <w:color w:val="000000" w:themeColor="text1"/>
          <w:sz w:val="22"/>
          <w:szCs w:val="22"/>
          <w:u w:val="single"/>
          <w:shd w:val="clear" w:color="auto" w:fill="FFFFFF"/>
          <w:lang w:val="en-US"/>
        </w:rPr>
        <w:t>competent witness. Except possibly where it is not controverted, an expert's bald statement of his opinion is not of any real assistance. Proper evaluation of the opinion can only be undertaken if the process of reasoning which led to the conclusion, including the premises from which the reasoning proceeds, are disclosed by the expert</w:t>
      </w:r>
      <w:r w:rsidR="00F969F7" w:rsidRPr="00B82051">
        <w:rPr>
          <w:color w:val="000000" w:themeColor="text1"/>
          <w:sz w:val="22"/>
          <w:szCs w:val="22"/>
          <w:shd w:val="clear" w:color="auto" w:fill="FFFFFF"/>
          <w:lang w:val="en-US"/>
        </w:rPr>
        <w:t>.</w:t>
      </w:r>
      <w:r w:rsidRPr="00B82051">
        <w:rPr>
          <w:color w:val="000000" w:themeColor="text1"/>
          <w:sz w:val="22"/>
          <w:szCs w:val="22"/>
          <w:shd w:val="clear" w:color="auto" w:fill="FFFFFF"/>
          <w:lang w:val="en-US"/>
        </w:rPr>
        <w:t>”’</w:t>
      </w:r>
      <w:r w:rsidR="00593201">
        <w:rPr>
          <w:rStyle w:val="FootnoteReference"/>
          <w:color w:val="000000" w:themeColor="text1"/>
          <w:sz w:val="22"/>
          <w:szCs w:val="22"/>
          <w:shd w:val="clear" w:color="auto" w:fill="FFFFFF"/>
          <w:lang w:val="en-US"/>
        </w:rPr>
        <w:footnoteReference w:id="21"/>
      </w:r>
      <w:r w:rsidR="00F969F7" w:rsidRPr="00B82051">
        <w:rPr>
          <w:color w:val="000000" w:themeColor="text1"/>
          <w:sz w:val="22"/>
          <w:szCs w:val="22"/>
          <w:shd w:val="clear" w:color="auto" w:fill="FFFFFF"/>
          <w:lang w:val="en-US"/>
        </w:rPr>
        <w:t xml:space="preserve"> </w:t>
      </w:r>
      <w:r w:rsidR="00F969F7" w:rsidRPr="00B82051">
        <w:rPr>
          <w:color w:val="000000" w:themeColor="text1"/>
          <w:szCs w:val="22"/>
          <w:shd w:val="clear" w:color="auto" w:fill="FFFFFF"/>
          <w:lang w:val="en-US"/>
        </w:rPr>
        <w:t>(</w:t>
      </w:r>
      <w:r w:rsidRPr="00B82051">
        <w:rPr>
          <w:color w:val="000000" w:themeColor="text1"/>
          <w:szCs w:val="22"/>
          <w:shd w:val="clear" w:color="auto" w:fill="FFFFFF"/>
          <w:lang w:val="en-US"/>
        </w:rPr>
        <w:t>Original footnotes omitted, my</w:t>
      </w:r>
      <w:r w:rsidR="00F969F7" w:rsidRPr="00B82051">
        <w:rPr>
          <w:color w:val="000000" w:themeColor="text1"/>
          <w:szCs w:val="22"/>
          <w:shd w:val="clear" w:color="auto" w:fill="FFFFFF"/>
          <w:lang w:val="en-US"/>
        </w:rPr>
        <w:t xml:space="preserve"> emphasis</w:t>
      </w:r>
      <w:r w:rsidR="00B82051">
        <w:rPr>
          <w:color w:val="000000" w:themeColor="text1"/>
          <w:szCs w:val="22"/>
          <w:shd w:val="clear" w:color="auto" w:fill="FFFFFF"/>
          <w:lang w:val="en-US"/>
        </w:rPr>
        <w:t>.</w:t>
      </w:r>
      <w:r w:rsidR="00F969F7" w:rsidRPr="00B82051">
        <w:rPr>
          <w:color w:val="000000" w:themeColor="text1"/>
          <w:szCs w:val="22"/>
          <w:shd w:val="clear" w:color="auto" w:fill="FFFFFF"/>
          <w:lang w:val="en-US"/>
        </w:rPr>
        <w:t>)</w:t>
      </w:r>
    </w:p>
    <w:p w14:paraId="322DA6CB" w14:textId="77777777" w:rsidR="006E4883" w:rsidRPr="00D72FE1" w:rsidRDefault="006E4883" w:rsidP="006E4883">
      <w:pPr>
        <w:shd w:val="clear" w:color="auto" w:fill="FFFFFF"/>
        <w:spacing w:line="240" w:lineRule="auto"/>
        <w:contextualSpacing/>
        <w:jc w:val="both"/>
        <w:rPr>
          <w:color w:val="000000" w:themeColor="text1"/>
          <w:szCs w:val="22"/>
          <w:highlight w:val="yellow"/>
          <w:shd w:val="clear" w:color="auto" w:fill="FFFFFF"/>
          <w:lang w:val="en-US"/>
        </w:rPr>
      </w:pPr>
    </w:p>
    <w:p w14:paraId="1C6490E4" w14:textId="68183495" w:rsidR="00C87B0F" w:rsidRPr="00C355B3" w:rsidRDefault="006E4883" w:rsidP="00CB18FE">
      <w:pPr>
        <w:shd w:val="clear" w:color="auto" w:fill="FFFFFF"/>
        <w:spacing w:line="360" w:lineRule="auto"/>
        <w:contextualSpacing/>
        <w:jc w:val="both"/>
        <w:rPr>
          <w:color w:val="000000" w:themeColor="text1"/>
          <w:szCs w:val="22"/>
          <w:shd w:val="clear" w:color="auto" w:fill="FFFFFF"/>
          <w:lang w:val="en-US"/>
        </w:rPr>
      </w:pPr>
      <w:r w:rsidRPr="00C355B3">
        <w:rPr>
          <w:color w:val="000000" w:themeColor="text1"/>
          <w:szCs w:val="22"/>
          <w:shd w:val="clear" w:color="auto" w:fill="FFFFFF"/>
          <w:lang w:val="en-US"/>
        </w:rPr>
        <w:t>[1</w:t>
      </w:r>
      <w:r w:rsidR="00FE4077">
        <w:rPr>
          <w:color w:val="000000" w:themeColor="text1"/>
          <w:szCs w:val="22"/>
          <w:shd w:val="clear" w:color="auto" w:fill="FFFFFF"/>
          <w:lang w:val="en-US"/>
        </w:rPr>
        <w:t>9</w:t>
      </w:r>
      <w:r w:rsidRPr="00C355B3">
        <w:rPr>
          <w:color w:val="000000" w:themeColor="text1"/>
          <w:szCs w:val="22"/>
          <w:shd w:val="clear" w:color="auto" w:fill="FFFFFF"/>
          <w:lang w:val="en-US"/>
        </w:rPr>
        <w:t>]</w:t>
      </w:r>
      <w:r w:rsidRPr="00C355B3">
        <w:rPr>
          <w:color w:val="000000" w:themeColor="text1"/>
          <w:szCs w:val="22"/>
          <w:shd w:val="clear" w:color="auto" w:fill="FFFFFF"/>
          <w:lang w:val="en-US"/>
        </w:rPr>
        <w:tab/>
      </w:r>
      <w:r w:rsidR="00C87B0F" w:rsidRPr="00C355B3">
        <w:rPr>
          <w:color w:val="000000" w:themeColor="text1"/>
          <w:szCs w:val="22"/>
          <w:shd w:val="clear" w:color="auto" w:fill="FFFFFF"/>
          <w:lang w:val="en-US"/>
        </w:rPr>
        <w:t xml:space="preserve">In </w:t>
      </w:r>
      <w:r w:rsidR="00C87B0F" w:rsidRPr="00C355B3">
        <w:rPr>
          <w:i/>
          <w:color w:val="000000" w:themeColor="text1"/>
          <w:szCs w:val="22"/>
          <w:shd w:val="clear" w:color="auto" w:fill="FFFFFF"/>
          <w:lang w:val="en-US"/>
        </w:rPr>
        <w:t xml:space="preserve">AM </w:t>
      </w:r>
      <w:r w:rsidR="00B82051" w:rsidRPr="00C355B3">
        <w:rPr>
          <w:i/>
          <w:color w:val="000000" w:themeColor="text1"/>
          <w:szCs w:val="22"/>
          <w:shd w:val="clear" w:color="auto" w:fill="FFFFFF"/>
          <w:lang w:val="en-US"/>
        </w:rPr>
        <w:t xml:space="preserve">&amp; another </w:t>
      </w:r>
      <w:r w:rsidR="00C87B0F" w:rsidRPr="00C355B3">
        <w:rPr>
          <w:i/>
          <w:color w:val="000000" w:themeColor="text1"/>
          <w:szCs w:val="22"/>
          <w:shd w:val="clear" w:color="auto" w:fill="FFFFFF"/>
          <w:lang w:val="en-US"/>
        </w:rPr>
        <w:t>v MEC for Health</w:t>
      </w:r>
      <w:r w:rsidR="00B071EA" w:rsidRPr="00C355B3">
        <w:rPr>
          <w:i/>
          <w:color w:val="000000" w:themeColor="text1"/>
          <w:szCs w:val="22"/>
          <w:shd w:val="clear" w:color="auto" w:fill="FFFFFF"/>
          <w:lang w:val="en-US"/>
        </w:rPr>
        <w:t>,</w:t>
      </w:r>
      <w:r w:rsidR="00C87B0F" w:rsidRPr="00C355B3">
        <w:rPr>
          <w:i/>
          <w:color w:val="000000" w:themeColor="text1"/>
          <w:szCs w:val="22"/>
          <w:shd w:val="clear" w:color="auto" w:fill="FFFFFF"/>
          <w:lang w:val="en-US"/>
        </w:rPr>
        <w:t xml:space="preserve"> Western Cape</w:t>
      </w:r>
      <w:r w:rsidR="00C87B0F" w:rsidRPr="00C355B3">
        <w:rPr>
          <w:rStyle w:val="FootnoteReference"/>
          <w:color w:val="000000" w:themeColor="text1"/>
          <w:szCs w:val="22"/>
          <w:shd w:val="clear" w:color="auto" w:fill="FFFFFF"/>
          <w:lang w:val="en-US"/>
        </w:rPr>
        <w:footnoteReference w:id="22"/>
      </w:r>
      <w:r w:rsidR="00F6509D" w:rsidRPr="00C355B3">
        <w:rPr>
          <w:color w:val="000000" w:themeColor="text1"/>
          <w:szCs w:val="22"/>
          <w:shd w:val="clear" w:color="auto" w:fill="FFFFFF"/>
          <w:lang w:val="en-US"/>
        </w:rPr>
        <w:t xml:space="preserve"> the functions of </w:t>
      </w:r>
      <w:r w:rsidR="00B071EA" w:rsidRPr="00C355B3">
        <w:rPr>
          <w:color w:val="000000" w:themeColor="text1"/>
          <w:szCs w:val="22"/>
          <w:shd w:val="clear" w:color="auto" w:fill="FFFFFF"/>
          <w:lang w:val="en-US"/>
        </w:rPr>
        <w:t xml:space="preserve">an </w:t>
      </w:r>
      <w:r w:rsidR="00F6509D" w:rsidRPr="00C355B3">
        <w:rPr>
          <w:color w:val="000000" w:themeColor="text1"/>
          <w:szCs w:val="22"/>
          <w:shd w:val="clear" w:color="auto" w:fill="FFFFFF"/>
          <w:lang w:val="en-US"/>
        </w:rPr>
        <w:t xml:space="preserve">expert witness </w:t>
      </w:r>
      <w:r w:rsidR="00593201">
        <w:rPr>
          <w:color w:val="000000" w:themeColor="text1"/>
          <w:szCs w:val="22"/>
          <w:shd w:val="clear" w:color="auto" w:fill="FFFFFF"/>
          <w:lang w:val="en-US"/>
        </w:rPr>
        <w:t>were</w:t>
      </w:r>
      <w:r w:rsidR="00F6509D" w:rsidRPr="00C355B3">
        <w:rPr>
          <w:color w:val="000000" w:themeColor="text1"/>
          <w:szCs w:val="22"/>
          <w:shd w:val="clear" w:color="auto" w:fill="FFFFFF"/>
          <w:lang w:val="en-US"/>
        </w:rPr>
        <w:t xml:space="preserve"> defined </w:t>
      </w:r>
      <w:r w:rsidR="002374ED" w:rsidRPr="00C355B3">
        <w:rPr>
          <w:color w:val="000000" w:themeColor="text1"/>
          <w:szCs w:val="22"/>
          <w:shd w:val="clear" w:color="auto" w:fill="FFFFFF"/>
          <w:lang w:val="en-US"/>
        </w:rPr>
        <w:t>by Wallis JA as follows:</w:t>
      </w:r>
    </w:p>
    <w:p w14:paraId="591737D2" w14:textId="0CD239ED" w:rsidR="002374ED" w:rsidRPr="00B82051" w:rsidRDefault="002374ED" w:rsidP="00CB18FE">
      <w:pPr>
        <w:shd w:val="clear" w:color="auto" w:fill="FFFFFF"/>
        <w:spacing w:line="360" w:lineRule="auto"/>
        <w:contextualSpacing/>
        <w:jc w:val="both"/>
        <w:rPr>
          <w:color w:val="000000" w:themeColor="text1"/>
          <w:sz w:val="22"/>
          <w:szCs w:val="22"/>
        </w:rPr>
      </w:pPr>
      <w:r w:rsidRPr="00B82051">
        <w:rPr>
          <w:color w:val="000000" w:themeColor="text1"/>
          <w:sz w:val="22"/>
          <w:szCs w:val="22"/>
          <w:shd w:val="clear" w:color="auto" w:fill="FFFFFF"/>
          <w:lang w:val="en-US"/>
        </w:rPr>
        <w:t>‘</w:t>
      </w:r>
      <w:r w:rsidRPr="00B82051">
        <w:rPr>
          <w:color w:val="000000" w:themeColor="text1"/>
          <w:sz w:val="22"/>
          <w:szCs w:val="22"/>
          <w:shd w:val="clear" w:color="auto" w:fill="FFFFFF"/>
        </w:rPr>
        <w:t xml:space="preserve">Something needs to be said about the role of expert witnesses and the expert evidence in this case. The functions of an expert witness are threefold. First, where they have themselves observed relevant facts that evidence will be evidence of fact and admissible as such. Second, they provide the court with abstract or general knowledge concerning their discipline that is necessary to enable the court to understand the issues arising in the litigation. This includes evidence of the current state of knowledge and generally accepted practice in the field in question. Although such evidence can only be given by an expert qualified in the relevant field, it remains, at the end of the day, essentially evidence of fact on which the court will have to make factual findings. It is necessary to enable the court to assess the validity of opinions that they express. </w:t>
      </w:r>
      <w:r w:rsidRPr="00B82051">
        <w:rPr>
          <w:color w:val="000000" w:themeColor="text1"/>
          <w:sz w:val="22"/>
          <w:szCs w:val="22"/>
          <w:u w:val="single"/>
          <w:shd w:val="clear" w:color="auto" w:fill="FFFFFF"/>
        </w:rPr>
        <w:t xml:space="preserve">Third, they give evidence concerning their own inferences and opinions on the </w:t>
      </w:r>
      <w:r w:rsidRPr="00B82051">
        <w:rPr>
          <w:color w:val="000000" w:themeColor="text1"/>
          <w:sz w:val="22"/>
          <w:szCs w:val="22"/>
          <w:u w:val="single"/>
          <w:shd w:val="clear" w:color="auto" w:fill="FFFFFF"/>
        </w:rPr>
        <w:lastRenderedPageBreak/>
        <w:t>issues in the case and the grounds for drawing those inferences and expressing those conclusions</w:t>
      </w:r>
      <w:r w:rsidRPr="00B82051">
        <w:rPr>
          <w:color w:val="000000" w:themeColor="text1"/>
          <w:sz w:val="22"/>
          <w:szCs w:val="22"/>
          <w:shd w:val="clear" w:color="auto" w:fill="FFFFFF"/>
        </w:rPr>
        <w:t>.</w:t>
      </w:r>
      <w:r w:rsidRPr="00B82051">
        <w:rPr>
          <w:color w:val="000000" w:themeColor="text1"/>
          <w:sz w:val="22"/>
          <w:szCs w:val="22"/>
          <w:shd w:val="clear" w:color="auto" w:fill="FFFFFF"/>
          <w:lang w:val="en-US"/>
        </w:rPr>
        <w:t>’</w:t>
      </w:r>
      <w:r w:rsidRPr="00B82051">
        <w:rPr>
          <w:rStyle w:val="FootnoteReference"/>
          <w:color w:val="000000" w:themeColor="text1"/>
          <w:sz w:val="22"/>
          <w:szCs w:val="22"/>
          <w:shd w:val="clear" w:color="auto" w:fill="FFFFFF"/>
          <w:lang w:val="en-US"/>
        </w:rPr>
        <w:footnoteReference w:id="23"/>
      </w:r>
      <w:r w:rsidR="00A040B7" w:rsidRPr="00B82051">
        <w:rPr>
          <w:color w:val="000000" w:themeColor="text1"/>
          <w:sz w:val="22"/>
          <w:szCs w:val="22"/>
          <w:shd w:val="clear" w:color="auto" w:fill="FFFFFF"/>
          <w:lang w:val="en-US"/>
        </w:rPr>
        <w:t xml:space="preserve"> </w:t>
      </w:r>
      <w:r w:rsidR="00A040B7" w:rsidRPr="00B82051">
        <w:rPr>
          <w:color w:val="000000" w:themeColor="text1"/>
          <w:shd w:val="clear" w:color="auto" w:fill="FFFFFF"/>
          <w:lang w:val="en-US"/>
        </w:rPr>
        <w:t>(</w:t>
      </w:r>
      <w:r w:rsidR="00B82051" w:rsidRPr="00B82051">
        <w:rPr>
          <w:color w:val="000000" w:themeColor="text1"/>
          <w:shd w:val="clear" w:color="auto" w:fill="FFFFFF"/>
          <w:lang w:val="en-US"/>
        </w:rPr>
        <w:t>Original footnotes omitted, m</w:t>
      </w:r>
      <w:r w:rsidR="00A040B7" w:rsidRPr="00B82051">
        <w:rPr>
          <w:color w:val="000000" w:themeColor="text1"/>
          <w:shd w:val="clear" w:color="auto" w:fill="FFFFFF"/>
          <w:lang w:val="en-US"/>
        </w:rPr>
        <w:t>y emphasis</w:t>
      </w:r>
      <w:r w:rsidR="00B82051" w:rsidRPr="00B82051">
        <w:rPr>
          <w:color w:val="000000" w:themeColor="text1"/>
          <w:shd w:val="clear" w:color="auto" w:fill="FFFFFF"/>
          <w:lang w:val="en-US"/>
        </w:rPr>
        <w:t>.</w:t>
      </w:r>
      <w:r w:rsidR="00A040B7" w:rsidRPr="00B82051">
        <w:rPr>
          <w:color w:val="000000" w:themeColor="text1"/>
          <w:shd w:val="clear" w:color="auto" w:fill="FFFFFF"/>
          <w:lang w:val="en-US"/>
        </w:rPr>
        <w:t>)</w:t>
      </w:r>
    </w:p>
    <w:p w14:paraId="6AC54795" w14:textId="77777777" w:rsidR="002C6347" w:rsidRPr="00D72FE1" w:rsidRDefault="002C6347" w:rsidP="002C6347">
      <w:pPr>
        <w:spacing w:after="0" w:line="240" w:lineRule="auto"/>
        <w:jc w:val="both"/>
        <w:rPr>
          <w:b/>
          <w:color w:val="000000" w:themeColor="text1"/>
          <w:highlight w:val="yellow"/>
        </w:rPr>
      </w:pPr>
    </w:p>
    <w:p w14:paraId="2D58063B" w14:textId="77777777" w:rsidR="002062FD" w:rsidRPr="00C355B3" w:rsidRDefault="002062FD" w:rsidP="002062FD">
      <w:pPr>
        <w:spacing w:line="240" w:lineRule="auto"/>
        <w:jc w:val="both"/>
        <w:rPr>
          <w:b/>
          <w:color w:val="000000" w:themeColor="text1"/>
        </w:rPr>
      </w:pPr>
      <w:r w:rsidRPr="00C355B3">
        <w:rPr>
          <w:b/>
          <w:color w:val="000000" w:themeColor="text1"/>
        </w:rPr>
        <w:t>Causation</w:t>
      </w:r>
    </w:p>
    <w:p w14:paraId="24F3DCE0" w14:textId="77777777" w:rsidR="00853E1C" w:rsidRPr="00A814C7" w:rsidRDefault="00FE4077" w:rsidP="00BC3D0E">
      <w:pPr>
        <w:shd w:val="clear" w:color="auto" w:fill="FFFFFF"/>
        <w:spacing w:after="0" w:line="360" w:lineRule="auto"/>
        <w:jc w:val="both"/>
        <w:rPr>
          <w:color w:val="000000" w:themeColor="text1"/>
        </w:rPr>
      </w:pPr>
      <w:r>
        <w:rPr>
          <w:color w:val="000000" w:themeColor="text1"/>
        </w:rPr>
        <w:t>[20</w:t>
      </w:r>
      <w:r w:rsidR="002062FD" w:rsidRPr="00C355B3">
        <w:rPr>
          <w:color w:val="000000" w:themeColor="text1"/>
        </w:rPr>
        <w:t>]</w:t>
      </w:r>
      <w:r w:rsidR="002062FD" w:rsidRPr="00C355B3">
        <w:rPr>
          <w:color w:val="000000" w:themeColor="text1"/>
        </w:rPr>
        <w:tab/>
        <w:t xml:space="preserve">The SCA recently re-affirmed the principles relating to </w:t>
      </w:r>
      <w:r w:rsidR="00965B6A" w:rsidRPr="00C355B3">
        <w:rPr>
          <w:color w:val="000000" w:themeColor="text1"/>
        </w:rPr>
        <w:t>causation</w:t>
      </w:r>
      <w:r w:rsidR="002062FD" w:rsidRPr="00C355B3">
        <w:rPr>
          <w:color w:val="000000" w:themeColor="text1"/>
        </w:rPr>
        <w:t xml:space="preserve"> in </w:t>
      </w:r>
      <w:r w:rsidR="002062FD" w:rsidRPr="00C355B3">
        <w:rPr>
          <w:i/>
          <w:color w:val="000000" w:themeColor="text1"/>
        </w:rPr>
        <w:t>The Me</w:t>
      </w:r>
      <w:r w:rsidR="00BC3D0E" w:rsidRPr="00C355B3">
        <w:rPr>
          <w:i/>
          <w:color w:val="000000" w:themeColor="text1"/>
        </w:rPr>
        <w:t>mber</w:t>
      </w:r>
      <w:r w:rsidR="00BC3D0E" w:rsidRPr="00A814C7">
        <w:rPr>
          <w:i/>
          <w:color w:val="000000" w:themeColor="text1"/>
        </w:rPr>
        <w:t xml:space="preserve"> of the Executive Council for</w:t>
      </w:r>
      <w:r w:rsidR="002062FD" w:rsidRPr="00A814C7">
        <w:rPr>
          <w:i/>
          <w:color w:val="000000" w:themeColor="text1"/>
        </w:rPr>
        <w:t xml:space="preserve"> Health</w:t>
      </w:r>
      <w:r w:rsidR="00BC3D0E" w:rsidRPr="00A814C7">
        <w:rPr>
          <w:i/>
          <w:color w:val="000000" w:themeColor="text1"/>
        </w:rPr>
        <w:t>, Eastern Cape v DL o</w:t>
      </w:r>
      <w:r w:rsidR="002062FD" w:rsidRPr="00A814C7">
        <w:rPr>
          <w:i/>
          <w:color w:val="000000" w:themeColor="text1"/>
        </w:rPr>
        <w:t>bo AL</w:t>
      </w:r>
      <w:r w:rsidR="002062FD" w:rsidRPr="00A814C7">
        <w:rPr>
          <w:rStyle w:val="FootnoteReference"/>
          <w:color w:val="000000" w:themeColor="text1"/>
        </w:rPr>
        <w:footnoteReference w:id="24"/>
      </w:r>
      <w:r w:rsidR="00A814C7">
        <w:rPr>
          <w:color w:val="000000" w:themeColor="text1"/>
        </w:rPr>
        <w:t xml:space="preserve"> </w:t>
      </w:r>
      <w:r w:rsidR="002062FD" w:rsidRPr="00A814C7">
        <w:rPr>
          <w:color w:val="000000" w:themeColor="text1"/>
        </w:rPr>
        <w:t>as:</w:t>
      </w:r>
    </w:p>
    <w:p w14:paraId="3A6D563E" w14:textId="77777777" w:rsidR="00563137" w:rsidRDefault="002062FD" w:rsidP="00563137">
      <w:pPr>
        <w:shd w:val="clear" w:color="auto" w:fill="FFFFFF"/>
        <w:spacing w:line="360" w:lineRule="auto"/>
        <w:jc w:val="both"/>
        <w:rPr>
          <w:color w:val="000000" w:themeColor="text1"/>
        </w:rPr>
      </w:pPr>
      <w:r w:rsidRPr="00A814C7">
        <w:rPr>
          <w:color w:val="000000" w:themeColor="text1"/>
        </w:rPr>
        <w:t>‘</w:t>
      </w:r>
      <w:r w:rsidRPr="00A814C7">
        <w:rPr>
          <w:color w:val="000000" w:themeColor="text1"/>
          <w:sz w:val="22"/>
          <w:szCs w:val="22"/>
        </w:rPr>
        <w:t xml:space="preserve">The test for </w:t>
      </w:r>
      <w:r w:rsidR="005A54EA" w:rsidRPr="00A814C7">
        <w:rPr>
          <w:color w:val="000000" w:themeColor="text1"/>
          <w:sz w:val="22"/>
          <w:szCs w:val="22"/>
        </w:rPr>
        <w:t xml:space="preserve">factual causation is whether the act or omission of the defendant has been proved to have caused or materially contributed to the harm suffered. </w:t>
      </w:r>
      <w:r w:rsidR="005A54EA" w:rsidRPr="00A814C7">
        <w:rPr>
          <w:color w:val="000000" w:themeColor="text1"/>
          <w:sz w:val="22"/>
          <w:szCs w:val="22"/>
          <w:u w:val="single"/>
        </w:rPr>
        <w:t>Whe</w:t>
      </w:r>
      <w:r w:rsidR="00BC3D0E" w:rsidRPr="00A814C7">
        <w:rPr>
          <w:color w:val="000000" w:themeColor="text1"/>
          <w:sz w:val="22"/>
          <w:szCs w:val="22"/>
          <w:u w:val="single"/>
        </w:rPr>
        <w:t>re</w:t>
      </w:r>
      <w:r w:rsidR="005A54EA" w:rsidRPr="00A814C7">
        <w:rPr>
          <w:color w:val="000000" w:themeColor="text1"/>
          <w:sz w:val="22"/>
          <w:szCs w:val="22"/>
          <w:u w:val="single"/>
        </w:rPr>
        <w:t xml:space="preserve"> the defendant has </w:t>
      </w:r>
      <w:r w:rsidR="00563137" w:rsidRPr="00A814C7">
        <w:rPr>
          <w:color w:val="000000" w:themeColor="text1"/>
          <w:sz w:val="22"/>
          <w:szCs w:val="22"/>
          <w:u w:val="single"/>
        </w:rPr>
        <w:t>negligently breached</w:t>
      </w:r>
      <w:r w:rsidR="005A54EA" w:rsidRPr="00A814C7">
        <w:rPr>
          <w:color w:val="000000" w:themeColor="text1"/>
          <w:sz w:val="22"/>
          <w:szCs w:val="22"/>
          <w:u w:val="single"/>
        </w:rPr>
        <w:t xml:space="preserve"> a legal duty and the plaintiff has suffered harm, it must still be proved that the breach is what caused the harm suffered.</w:t>
      </w:r>
      <w:r w:rsidR="005A54EA" w:rsidRPr="00A814C7">
        <w:rPr>
          <w:color w:val="000000" w:themeColor="text1"/>
          <w:sz w:val="22"/>
          <w:szCs w:val="22"/>
        </w:rPr>
        <w:t xml:space="preserve"> In the present matter, the question is whether the brain damaged sustained by AL</w:t>
      </w:r>
      <w:r w:rsidR="00563137" w:rsidRPr="00A814C7">
        <w:rPr>
          <w:color w:val="000000" w:themeColor="text1"/>
          <w:sz w:val="22"/>
          <w:szCs w:val="22"/>
        </w:rPr>
        <w:t xml:space="preserve"> would have been averted if the hospital staff had properly monitored the mother and foetus and had acted appropriately on the results? If so, factual causation is established. If not, factual causation has not been established and one is left with only wrongful conduct without proof that it caused the harm suffered.</w:t>
      </w:r>
      <w:r w:rsidRPr="00A814C7">
        <w:rPr>
          <w:color w:val="000000" w:themeColor="text1"/>
        </w:rPr>
        <w:t>’</w:t>
      </w:r>
      <w:r w:rsidR="00593201">
        <w:rPr>
          <w:rStyle w:val="FootnoteReference"/>
          <w:color w:val="000000" w:themeColor="text1"/>
        </w:rPr>
        <w:footnoteReference w:id="25"/>
      </w:r>
      <w:r w:rsidR="00563137" w:rsidRPr="00A814C7">
        <w:rPr>
          <w:color w:val="000000" w:themeColor="text1"/>
        </w:rPr>
        <w:t xml:space="preserve"> (</w:t>
      </w:r>
      <w:r w:rsidR="00BC3D0E" w:rsidRPr="00A814C7">
        <w:rPr>
          <w:color w:val="000000" w:themeColor="text1"/>
        </w:rPr>
        <w:t>Original footnotes omitted, m</w:t>
      </w:r>
      <w:r w:rsidR="00563137" w:rsidRPr="00A814C7">
        <w:rPr>
          <w:color w:val="000000" w:themeColor="text1"/>
        </w:rPr>
        <w:t>y emphasis.)</w:t>
      </w:r>
    </w:p>
    <w:p w14:paraId="0F924C56" w14:textId="51072DC9" w:rsidR="00FE4077" w:rsidRDefault="00FE4077" w:rsidP="00B57772">
      <w:pPr>
        <w:shd w:val="clear" w:color="auto" w:fill="FFFFFF"/>
        <w:spacing w:after="0" w:line="360" w:lineRule="auto"/>
        <w:jc w:val="both"/>
        <w:rPr>
          <w:color w:val="000000" w:themeColor="text1"/>
        </w:rPr>
      </w:pPr>
      <w:r>
        <w:rPr>
          <w:color w:val="000000" w:themeColor="text1"/>
        </w:rPr>
        <w:t>[21]</w:t>
      </w:r>
      <w:r>
        <w:rPr>
          <w:color w:val="000000" w:themeColor="text1"/>
        </w:rPr>
        <w:tab/>
        <w:t xml:space="preserve">The majority of the SCA in </w:t>
      </w:r>
      <w:r>
        <w:rPr>
          <w:i/>
          <w:color w:val="000000" w:themeColor="text1"/>
        </w:rPr>
        <w:t xml:space="preserve">AN </w:t>
      </w:r>
      <w:r w:rsidR="00593201">
        <w:rPr>
          <w:i/>
          <w:color w:val="000000" w:themeColor="text1"/>
        </w:rPr>
        <w:t xml:space="preserve">obo </w:t>
      </w:r>
      <w:r>
        <w:rPr>
          <w:i/>
          <w:color w:val="000000" w:themeColor="text1"/>
        </w:rPr>
        <w:t>EN v Member of the Executive Council for Health, Eastern Cape</w:t>
      </w:r>
      <w:r w:rsidRPr="00B57772">
        <w:rPr>
          <w:rStyle w:val="FootnoteReference"/>
          <w:color w:val="000000" w:themeColor="text1"/>
        </w:rPr>
        <w:footnoteReference w:id="26"/>
      </w:r>
      <w:r w:rsidR="00CE2780">
        <w:rPr>
          <w:color w:val="000000" w:themeColor="text1"/>
        </w:rPr>
        <w:t xml:space="preserve"> defined the test for factual causation as follows:</w:t>
      </w:r>
    </w:p>
    <w:p w14:paraId="7A87417A" w14:textId="77777777" w:rsidR="00CE2780" w:rsidRDefault="00CE2780" w:rsidP="00B57772">
      <w:pPr>
        <w:shd w:val="clear" w:color="auto" w:fill="FFFFFF"/>
        <w:spacing w:after="0" w:line="360" w:lineRule="auto"/>
        <w:jc w:val="both"/>
        <w:rPr>
          <w:color w:val="000000" w:themeColor="text1"/>
        </w:rPr>
      </w:pPr>
      <w:r w:rsidRPr="00CE2780">
        <w:rPr>
          <w:color w:val="000000" w:themeColor="text1"/>
          <w:sz w:val="22"/>
          <w:szCs w:val="22"/>
        </w:rPr>
        <w:t>‘</w:t>
      </w:r>
      <w:r w:rsidRPr="00CE2780">
        <w:rPr>
          <w:color w:val="000000" w:themeColor="text1"/>
          <w:sz w:val="22"/>
          <w:szCs w:val="22"/>
          <w:shd w:val="clear" w:color="auto" w:fill="FFFFFF"/>
        </w:rPr>
        <w:t xml:space="preserve">The test for factual causation is whether the act or omission of the defendant has been proved to have caused or materially contributed to the harm suffered. Where the defendant has negligently breached a legal duty and the plaintiff has suffered harm, </w:t>
      </w:r>
      <w:r w:rsidRPr="00CE2780">
        <w:rPr>
          <w:color w:val="000000" w:themeColor="text1"/>
          <w:sz w:val="22"/>
          <w:szCs w:val="22"/>
          <w:u w:val="single"/>
          <w:shd w:val="clear" w:color="auto" w:fill="FFFFFF"/>
        </w:rPr>
        <w:t>it must still be proved that the breach is what caused the harm suffered</w:t>
      </w:r>
      <w:r w:rsidRPr="00CE2780">
        <w:rPr>
          <w:color w:val="000000" w:themeColor="text1"/>
          <w:sz w:val="22"/>
          <w:szCs w:val="22"/>
          <w:shd w:val="clear" w:color="auto" w:fill="FFFFFF"/>
        </w:rPr>
        <w:t>.</w:t>
      </w:r>
      <w:r w:rsidRPr="00CE2780">
        <w:rPr>
          <w:color w:val="000000" w:themeColor="text1"/>
          <w:sz w:val="22"/>
          <w:szCs w:val="22"/>
        </w:rPr>
        <w:t>’</w:t>
      </w:r>
      <w:r>
        <w:rPr>
          <w:rStyle w:val="FootnoteReference"/>
          <w:color w:val="000000" w:themeColor="text1"/>
          <w:sz w:val="22"/>
          <w:szCs w:val="22"/>
        </w:rPr>
        <w:footnoteReference w:id="27"/>
      </w:r>
      <w:r>
        <w:rPr>
          <w:color w:val="000000" w:themeColor="text1"/>
          <w:sz w:val="22"/>
          <w:szCs w:val="22"/>
        </w:rPr>
        <w:t xml:space="preserve"> </w:t>
      </w:r>
      <w:r w:rsidRPr="00CE2780">
        <w:rPr>
          <w:color w:val="000000" w:themeColor="text1"/>
        </w:rPr>
        <w:t>(My emphasis.)</w:t>
      </w:r>
    </w:p>
    <w:p w14:paraId="31E7D50A" w14:textId="77777777" w:rsidR="00593201" w:rsidRPr="00CE2780" w:rsidRDefault="00593201" w:rsidP="00B57772">
      <w:pPr>
        <w:shd w:val="clear" w:color="auto" w:fill="FFFFFF"/>
        <w:spacing w:after="0" w:line="360" w:lineRule="auto"/>
        <w:jc w:val="both"/>
        <w:rPr>
          <w:color w:val="000000" w:themeColor="text1"/>
          <w:sz w:val="22"/>
          <w:szCs w:val="22"/>
        </w:rPr>
      </w:pPr>
    </w:p>
    <w:p w14:paraId="25E4B3E1" w14:textId="77777777" w:rsidR="002374ED" w:rsidRPr="00896A0E" w:rsidRDefault="0048410D" w:rsidP="002374ED">
      <w:pPr>
        <w:spacing w:line="240" w:lineRule="auto"/>
        <w:jc w:val="both"/>
        <w:rPr>
          <w:b/>
          <w:color w:val="000000" w:themeColor="text1"/>
        </w:rPr>
      </w:pPr>
      <w:r w:rsidRPr="00896A0E">
        <w:rPr>
          <w:b/>
          <w:color w:val="000000" w:themeColor="text1"/>
        </w:rPr>
        <w:t>Guidelines</w:t>
      </w:r>
    </w:p>
    <w:p w14:paraId="51D59102" w14:textId="72CBABBC" w:rsidR="0048410D" w:rsidRPr="00FF1E24" w:rsidRDefault="0048410D" w:rsidP="00A52311">
      <w:pPr>
        <w:spacing w:line="360" w:lineRule="auto"/>
        <w:jc w:val="both"/>
        <w:rPr>
          <w:color w:val="000000" w:themeColor="text1"/>
        </w:rPr>
      </w:pPr>
      <w:r w:rsidRPr="00FF1E24">
        <w:rPr>
          <w:color w:val="000000" w:themeColor="text1"/>
        </w:rPr>
        <w:t>[</w:t>
      </w:r>
      <w:r w:rsidR="005F7995" w:rsidRPr="00FF1E24">
        <w:rPr>
          <w:color w:val="000000" w:themeColor="text1"/>
        </w:rPr>
        <w:t>2</w:t>
      </w:r>
      <w:r w:rsidR="00FE4077">
        <w:rPr>
          <w:color w:val="000000" w:themeColor="text1"/>
        </w:rPr>
        <w:t>2</w:t>
      </w:r>
      <w:r w:rsidRPr="00FF1E24">
        <w:rPr>
          <w:color w:val="000000" w:themeColor="text1"/>
        </w:rPr>
        <w:t>]</w:t>
      </w:r>
      <w:r w:rsidRPr="00FF1E24">
        <w:rPr>
          <w:color w:val="000000" w:themeColor="text1"/>
        </w:rPr>
        <w:tab/>
      </w:r>
      <w:r w:rsidR="008925A1" w:rsidRPr="00FF1E24">
        <w:rPr>
          <w:color w:val="000000" w:themeColor="text1"/>
        </w:rPr>
        <w:t>The plaintiff placed reliance on the provisions of the 2007</w:t>
      </w:r>
      <w:r w:rsidR="0098779D">
        <w:rPr>
          <w:color w:val="000000" w:themeColor="text1"/>
        </w:rPr>
        <w:t xml:space="preserve"> National</w:t>
      </w:r>
      <w:r w:rsidR="008925A1" w:rsidRPr="00FF1E24">
        <w:rPr>
          <w:color w:val="000000" w:themeColor="text1"/>
        </w:rPr>
        <w:t xml:space="preserve"> </w:t>
      </w:r>
      <w:r w:rsidR="0098779D">
        <w:rPr>
          <w:color w:val="000000" w:themeColor="text1"/>
        </w:rPr>
        <w:t>Maternity G</w:t>
      </w:r>
      <w:r w:rsidR="008925A1" w:rsidRPr="00FF1E24">
        <w:rPr>
          <w:color w:val="000000" w:themeColor="text1"/>
        </w:rPr>
        <w:t>uidelines</w:t>
      </w:r>
      <w:r w:rsidR="0098779D">
        <w:rPr>
          <w:color w:val="000000" w:themeColor="text1"/>
        </w:rPr>
        <w:t xml:space="preserve"> (Maternity Guidelines)</w:t>
      </w:r>
      <w:r w:rsidR="00E21AEF" w:rsidRPr="00FF1E24">
        <w:rPr>
          <w:rStyle w:val="FootnoteReference"/>
          <w:color w:val="000000" w:themeColor="text1"/>
        </w:rPr>
        <w:footnoteReference w:id="28"/>
      </w:r>
      <w:r w:rsidR="008925A1" w:rsidRPr="00FF1E24">
        <w:rPr>
          <w:color w:val="000000" w:themeColor="text1"/>
        </w:rPr>
        <w:t xml:space="preserve"> and reference will be made to the</w:t>
      </w:r>
      <w:r w:rsidR="00FF1E24" w:rsidRPr="00FF1E24">
        <w:rPr>
          <w:color w:val="000000" w:themeColor="text1"/>
        </w:rPr>
        <w:t>se</w:t>
      </w:r>
      <w:r w:rsidR="008925A1" w:rsidRPr="00FF1E24">
        <w:rPr>
          <w:color w:val="000000" w:themeColor="text1"/>
        </w:rPr>
        <w:t xml:space="preserve"> guidelines. </w:t>
      </w:r>
      <w:r w:rsidR="00A040B7" w:rsidRPr="00FF1E24">
        <w:rPr>
          <w:color w:val="000000" w:themeColor="text1"/>
        </w:rPr>
        <w:t>T</w:t>
      </w:r>
      <w:r w:rsidR="00307A84" w:rsidRPr="00FF1E24">
        <w:rPr>
          <w:color w:val="000000" w:themeColor="text1"/>
        </w:rPr>
        <w:t>he different</w:t>
      </w:r>
      <w:r w:rsidR="00B90AB4" w:rsidRPr="00FF1E24">
        <w:rPr>
          <w:color w:val="000000" w:themeColor="text1"/>
        </w:rPr>
        <w:t xml:space="preserve"> phases of labour</w:t>
      </w:r>
      <w:r w:rsidR="00A040B7" w:rsidRPr="00FF1E24">
        <w:rPr>
          <w:color w:val="000000" w:themeColor="text1"/>
        </w:rPr>
        <w:t xml:space="preserve"> are very relevant </w:t>
      </w:r>
      <w:r w:rsidR="008925A1" w:rsidRPr="00FF1E24">
        <w:rPr>
          <w:color w:val="000000" w:themeColor="text1"/>
        </w:rPr>
        <w:t>to the plaintiff’s case</w:t>
      </w:r>
      <w:r w:rsidR="00FF1E24" w:rsidRPr="00FF1E24">
        <w:rPr>
          <w:color w:val="000000" w:themeColor="text1"/>
        </w:rPr>
        <w:t xml:space="preserve"> and</w:t>
      </w:r>
      <w:r w:rsidR="00256986">
        <w:rPr>
          <w:color w:val="000000" w:themeColor="text1"/>
        </w:rPr>
        <w:t>,</w:t>
      </w:r>
      <w:r w:rsidR="008925A1" w:rsidRPr="00FF1E24">
        <w:rPr>
          <w:color w:val="000000" w:themeColor="text1"/>
        </w:rPr>
        <w:t xml:space="preserve"> I therefore consider it necessary to list the phases in terms of </w:t>
      </w:r>
      <w:r w:rsidR="00B90AB4" w:rsidRPr="00FF1E24">
        <w:rPr>
          <w:color w:val="000000" w:themeColor="text1"/>
        </w:rPr>
        <w:t>the Maternity Guidelines</w:t>
      </w:r>
      <w:r w:rsidRPr="00FF1E24">
        <w:rPr>
          <w:color w:val="000000" w:themeColor="text1"/>
        </w:rPr>
        <w:t xml:space="preserve"> </w:t>
      </w:r>
      <w:r w:rsidR="00A52311" w:rsidRPr="00FF1E24">
        <w:rPr>
          <w:color w:val="000000" w:themeColor="text1"/>
        </w:rPr>
        <w:t>applicable in South Africa</w:t>
      </w:r>
      <w:r w:rsidR="00FF1E24" w:rsidRPr="00FF1E24">
        <w:rPr>
          <w:color w:val="000000" w:themeColor="text1"/>
        </w:rPr>
        <w:t>.</w:t>
      </w:r>
      <w:r w:rsidR="00A52311" w:rsidRPr="00FF1E24">
        <w:rPr>
          <w:color w:val="000000" w:themeColor="text1"/>
        </w:rPr>
        <w:t xml:space="preserve"> </w:t>
      </w:r>
      <w:r w:rsidR="00FF1E24" w:rsidRPr="00FF1E24">
        <w:rPr>
          <w:color w:val="000000" w:themeColor="text1"/>
        </w:rPr>
        <w:t>T</w:t>
      </w:r>
      <w:r w:rsidR="00A52311" w:rsidRPr="00FF1E24">
        <w:rPr>
          <w:color w:val="000000" w:themeColor="text1"/>
        </w:rPr>
        <w:t>he first stage of labo</w:t>
      </w:r>
      <w:r w:rsidR="0063757B" w:rsidRPr="00FF1E24">
        <w:rPr>
          <w:color w:val="000000" w:themeColor="text1"/>
        </w:rPr>
        <w:t>ur consists of two phases -  the latent phase during which cervical dilation i</w:t>
      </w:r>
      <w:r w:rsidR="008A6E6A" w:rsidRPr="00FF1E24">
        <w:rPr>
          <w:color w:val="000000" w:themeColor="text1"/>
        </w:rPr>
        <w:t>s less or equal to 3 cm</w:t>
      </w:r>
      <w:r w:rsidR="00FF1E24" w:rsidRPr="00FF1E24">
        <w:rPr>
          <w:color w:val="000000" w:themeColor="text1"/>
        </w:rPr>
        <w:t>s</w:t>
      </w:r>
      <w:r w:rsidR="00156E83">
        <w:rPr>
          <w:color w:val="000000" w:themeColor="text1"/>
        </w:rPr>
        <w:t>,</w:t>
      </w:r>
      <w:r w:rsidR="0063757B" w:rsidRPr="00FF1E24">
        <w:rPr>
          <w:color w:val="000000" w:themeColor="text1"/>
        </w:rPr>
        <w:t xml:space="preserve"> whilst the </w:t>
      </w:r>
      <w:r w:rsidR="00FA4413">
        <w:rPr>
          <w:color w:val="000000" w:themeColor="text1"/>
        </w:rPr>
        <w:t>active</w:t>
      </w:r>
      <w:r w:rsidR="00FA4413" w:rsidRPr="00FF1E24">
        <w:rPr>
          <w:color w:val="000000" w:themeColor="text1"/>
        </w:rPr>
        <w:t xml:space="preserve"> </w:t>
      </w:r>
      <w:r w:rsidR="0063757B" w:rsidRPr="00FF1E24">
        <w:rPr>
          <w:color w:val="000000" w:themeColor="text1"/>
        </w:rPr>
        <w:t>phase of the first stage is from 4</w:t>
      </w:r>
      <w:r w:rsidR="00520E8C" w:rsidRPr="00FF1E24">
        <w:rPr>
          <w:color w:val="000000" w:themeColor="text1"/>
        </w:rPr>
        <w:t xml:space="preserve"> </w:t>
      </w:r>
      <w:r w:rsidR="0063757B" w:rsidRPr="00FF1E24">
        <w:rPr>
          <w:color w:val="000000" w:themeColor="text1"/>
        </w:rPr>
        <w:t>cm</w:t>
      </w:r>
      <w:r w:rsidR="00FF1E24" w:rsidRPr="00FF1E24">
        <w:rPr>
          <w:color w:val="000000" w:themeColor="text1"/>
        </w:rPr>
        <w:t>s</w:t>
      </w:r>
      <w:r w:rsidR="0063757B" w:rsidRPr="00FF1E24">
        <w:rPr>
          <w:color w:val="000000" w:themeColor="text1"/>
        </w:rPr>
        <w:t xml:space="preserve"> dilation until the </w:t>
      </w:r>
      <w:r w:rsidR="008A6E6A" w:rsidRPr="00FF1E24">
        <w:rPr>
          <w:color w:val="000000" w:themeColor="text1"/>
        </w:rPr>
        <w:t>cervix is fully dilated.</w:t>
      </w:r>
      <w:r w:rsidR="0063757B" w:rsidRPr="00FF1E24">
        <w:rPr>
          <w:color w:val="000000" w:themeColor="text1"/>
        </w:rPr>
        <w:t xml:space="preserve"> </w:t>
      </w:r>
      <w:r w:rsidR="008A6E6A" w:rsidRPr="00FF1E24">
        <w:rPr>
          <w:color w:val="000000" w:themeColor="text1"/>
        </w:rPr>
        <w:t xml:space="preserve">The second stage is from full dilation until delivery. The third stage is from the delivery of the infant until the delivery of the placenta. It is with the aforesaid listed </w:t>
      </w:r>
      <w:r w:rsidR="00EF4C5D">
        <w:rPr>
          <w:color w:val="000000" w:themeColor="text1"/>
        </w:rPr>
        <w:t xml:space="preserve">phases and </w:t>
      </w:r>
      <w:r w:rsidR="008A6E6A" w:rsidRPr="00FF1E24">
        <w:rPr>
          <w:color w:val="000000" w:themeColor="text1"/>
        </w:rPr>
        <w:t xml:space="preserve">stages </w:t>
      </w:r>
      <w:r w:rsidR="00A040B7" w:rsidRPr="00FF1E24">
        <w:rPr>
          <w:color w:val="000000" w:themeColor="text1"/>
        </w:rPr>
        <w:t xml:space="preserve">in mind </w:t>
      </w:r>
      <w:r w:rsidR="008A6E6A" w:rsidRPr="00FF1E24">
        <w:rPr>
          <w:color w:val="000000" w:themeColor="text1"/>
        </w:rPr>
        <w:t xml:space="preserve">that the evidence will be examined and </w:t>
      </w:r>
      <w:r w:rsidR="00520E8C" w:rsidRPr="00FF1E24">
        <w:rPr>
          <w:color w:val="000000" w:themeColor="text1"/>
        </w:rPr>
        <w:t xml:space="preserve">evaluated </w:t>
      </w:r>
      <w:r w:rsidR="00A040B7" w:rsidRPr="00FF1E24">
        <w:rPr>
          <w:color w:val="000000" w:themeColor="text1"/>
        </w:rPr>
        <w:t xml:space="preserve">in accordance </w:t>
      </w:r>
      <w:r w:rsidR="008925A1" w:rsidRPr="00FF1E24">
        <w:rPr>
          <w:color w:val="000000" w:themeColor="text1"/>
        </w:rPr>
        <w:t>with</w:t>
      </w:r>
      <w:r w:rsidR="00520E8C" w:rsidRPr="00FF1E24">
        <w:rPr>
          <w:color w:val="000000" w:themeColor="text1"/>
        </w:rPr>
        <w:t xml:space="preserve"> the </w:t>
      </w:r>
      <w:r w:rsidR="008A6E6A" w:rsidRPr="00FF1E24">
        <w:rPr>
          <w:color w:val="000000" w:themeColor="text1"/>
        </w:rPr>
        <w:t>applicable legal principles.</w:t>
      </w:r>
    </w:p>
    <w:p w14:paraId="0928E481" w14:textId="77777777" w:rsidR="00563137" w:rsidRPr="00C13554" w:rsidRDefault="00563137" w:rsidP="00563137">
      <w:pPr>
        <w:spacing w:line="240" w:lineRule="auto"/>
        <w:jc w:val="both"/>
        <w:rPr>
          <w:b/>
          <w:color w:val="000000" w:themeColor="text1"/>
        </w:rPr>
      </w:pPr>
      <w:r w:rsidRPr="00C13554">
        <w:rPr>
          <w:b/>
          <w:color w:val="000000" w:themeColor="text1"/>
        </w:rPr>
        <w:t>Joint minutes prepared by the expert witnesses</w:t>
      </w:r>
    </w:p>
    <w:p w14:paraId="00D2D620" w14:textId="77777777" w:rsidR="00563137" w:rsidRPr="00D72FE1" w:rsidRDefault="00563137" w:rsidP="00563137">
      <w:pPr>
        <w:shd w:val="clear" w:color="auto" w:fill="FFFFFF"/>
        <w:spacing w:line="360" w:lineRule="auto"/>
        <w:jc w:val="both"/>
        <w:rPr>
          <w:color w:val="000000" w:themeColor="text1"/>
          <w:highlight w:val="yellow"/>
        </w:rPr>
      </w:pPr>
      <w:r w:rsidRPr="00C13554">
        <w:rPr>
          <w:color w:val="000000" w:themeColor="text1"/>
        </w:rPr>
        <w:t>[</w:t>
      </w:r>
      <w:r w:rsidR="005F7995" w:rsidRPr="00C13554">
        <w:rPr>
          <w:color w:val="000000" w:themeColor="text1"/>
        </w:rPr>
        <w:t>2</w:t>
      </w:r>
      <w:r w:rsidR="00C85769">
        <w:rPr>
          <w:color w:val="000000" w:themeColor="text1"/>
        </w:rPr>
        <w:t>3</w:t>
      </w:r>
      <w:r w:rsidRPr="00C13554">
        <w:rPr>
          <w:color w:val="000000" w:themeColor="text1"/>
        </w:rPr>
        <w:t>]</w:t>
      </w:r>
      <w:r w:rsidR="00B04023" w:rsidRPr="00C13554">
        <w:rPr>
          <w:color w:val="000000" w:themeColor="text1"/>
        </w:rPr>
        <w:tab/>
      </w:r>
      <w:r w:rsidRPr="00C13554">
        <w:rPr>
          <w:color w:val="000000" w:themeColor="text1"/>
        </w:rPr>
        <w:t>Before I summarise the evidence tendered during the trial, it is necessary to have regard to the content of the joint minutes filed by the expert witnesses. The content of the minutes delineate</w:t>
      </w:r>
      <w:r w:rsidR="001E639D" w:rsidRPr="00C13554">
        <w:rPr>
          <w:color w:val="000000" w:themeColor="text1"/>
        </w:rPr>
        <w:t>s</w:t>
      </w:r>
      <w:r w:rsidRPr="00C13554">
        <w:rPr>
          <w:color w:val="000000" w:themeColor="text1"/>
        </w:rPr>
        <w:t xml:space="preserve"> the issues which are common cause and highlight</w:t>
      </w:r>
      <w:r w:rsidR="001E639D" w:rsidRPr="00C13554">
        <w:rPr>
          <w:color w:val="000000" w:themeColor="text1"/>
        </w:rPr>
        <w:t>s</w:t>
      </w:r>
      <w:r w:rsidRPr="00C13554">
        <w:rPr>
          <w:color w:val="000000" w:themeColor="text1"/>
        </w:rPr>
        <w:t xml:space="preserve"> the issues in dispute between the parties.</w:t>
      </w:r>
    </w:p>
    <w:p w14:paraId="336D3203" w14:textId="77777777" w:rsidR="00F81229" w:rsidRPr="00C13554" w:rsidRDefault="00A8281B" w:rsidP="00DA0F7C">
      <w:pPr>
        <w:spacing w:after="0" w:line="360" w:lineRule="auto"/>
        <w:jc w:val="both"/>
        <w:rPr>
          <w:color w:val="000000" w:themeColor="text1"/>
        </w:rPr>
      </w:pPr>
      <w:r w:rsidRPr="00C13554">
        <w:rPr>
          <w:color w:val="000000" w:themeColor="text1"/>
        </w:rPr>
        <w:t>[</w:t>
      </w:r>
      <w:r w:rsidR="006E4B90" w:rsidRPr="00C13554">
        <w:rPr>
          <w:color w:val="000000" w:themeColor="text1"/>
        </w:rPr>
        <w:t>2</w:t>
      </w:r>
      <w:r w:rsidR="00C85769">
        <w:rPr>
          <w:color w:val="000000" w:themeColor="text1"/>
        </w:rPr>
        <w:t>4</w:t>
      </w:r>
      <w:r w:rsidR="00B04023" w:rsidRPr="00C13554">
        <w:rPr>
          <w:color w:val="000000" w:themeColor="text1"/>
        </w:rPr>
        <w:t>]</w:t>
      </w:r>
      <w:r w:rsidR="00F81229" w:rsidRPr="00C13554">
        <w:rPr>
          <w:color w:val="000000" w:themeColor="text1"/>
        </w:rPr>
        <w:tab/>
      </w:r>
      <w:r w:rsidR="00F81229" w:rsidRPr="00C13554">
        <w:rPr>
          <w:color w:val="000000" w:themeColor="text1"/>
          <w:u w:val="single"/>
        </w:rPr>
        <w:t>The joint minute</w:t>
      </w:r>
      <w:r w:rsidR="00F81229" w:rsidRPr="00C13554">
        <w:rPr>
          <w:rStyle w:val="FootnoteReference"/>
          <w:color w:val="000000" w:themeColor="text1"/>
          <w:u w:val="single"/>
        </w:rPr>
        <w:footnoteReference w:id="29"/>
      </w:r>
      <w:r w:rsidR="00F81229" w:rsidRPr="00C13554">
        <w:rPr>
          <w:color w:val="000000" w:themeColor="text1"/>
          <w:u w:val="single"/>
        </w:rPr>
        <w:t xml:space="preserve"> </w:t>
      </w:r>
      <w:r w:rsidRPr="00C13554">
        <w:rPr>
          <w:color w:val="000000" w:themeColor="text1"/>
          <w:u w:val="single"/>
        </w:rPr>
        <w:t>of</w:t>
      </w:r>
      <w:r w:rsidR="00F81229" w:rsidRPr="00C13554">
        <w:rPr>
          <w:color w:val="000000" w:themeColor="text1"/>
          <w:u w:val="single"/>
        </w:rPr>
        <w:t xml:space="preserve"> Dr </w:t>
      </w:r>
      <w:r w:rsidR="000572C2" w:rsidRPr="00C13554">
        <w:rPr>
          <w:color w:val="000000" w:themeColor="text1"/>
          <w:u w:val="single"/>
        </w:rPr>
        <w:t xml:space="preserve">D </w:t>
      </w:r>
      <w:r w:rsidR="00F81229" w:rsidRPr="00C13554">
        <w:rPr>
          <w:color w:val="000000" w:themeColor="text1"/>
          <w:u w:val="single"/>
        </w:rPr>
        <w:t>Mc</w:t>
      </w:r>
      <w:r w:rsidR="000572C2" w:rsidRPr="00C13554">
        <w:rPr>
          <w:color w:val="000000" w:themeColor="text1"/>
          <w:u w:val="single"/>
        </w:rPr>
        <w:t>L</w:t>
      </w:r>
      <w:r w:rsidR="00F81229" w:rsidRPr="00C13554">
        <w:rPr>
          <w:color w:val="000000" w:themeColor="text1"/>
          <w:u w:val="single"/>
        </w:rPr>
        <w:t xml:space="preserve">ynn and Dr </w:t>
      </w:r>
      <w:r w:rsidR="000572C2" w:rsidRPr="00C13554">
        <w:rPr>
          <w:color w:val="000000" w:themeColor="text1"/>
          <w:u w:val="single"/>
        </w:rPr>
        <w:t xml:space="preserve">C </w:t>
      </w:r>
      <w:r w:rsidR="00F81229" w:rsidRPr="00D60E7C">
        <w:rPr>
          <w:color w:val="000000" w:themeColor="text1"/>
          <w:u w:val="single"/>
        </w:rPr>
        <w:t>Archer</w:t>
      </w:r>
      <w:r w:rsidR="001E639D" w:rsidRPr="00D60E7C">
        <w:rPr>
          <w:color w:val="000000" w:themeColor="text1"/>
          <w:u w:val="single"/>
        </w:rPr>
        <w:t>,</w:t>
      </w:r>
      <w:r w:rsidR="00F81229" w:rsidRPr="00D60E7C">
        <w:rPr>
          <w:color w:val="000000" w:themeColor="text1"/>
          <w:u w:val="single"/>
        </w:rPr>
        <w:t xml:space="preserve"> </w:t>
      </w:r>
      <w:r w:rsidRPr="00D60E7C">
        <w:rPr>
          <w:color w:val="000000" w:themeColor="text1"/>
          <w:u w:val="single"/>
        </w:rPr>
        <w:t>the</w:t>
      </w:r>
      <w:r w:rsidRPr="00C13554">
        <w:rPr>
          <w:color w:val="000000" w:themeColor="text1"/>
          <w:u w:val="single"/>
        </w:rPr>
        <w:t xml:space="preserve"> expert obstetricians and gynaecologists</w:t>
      </w:r>
      <w:r w:rsidR="00C13554">
        <w:rPr>
          <w:color w:val="000000" w:themeColor="text1"/>
          <w:u w:val="single"/>
        </w:rPr>
        <w:t>,</w:t>
      </w:r>
      <w:r w:rsidRPr="00C13554">
        <w:rPr>
          <w:color w:val="000000" w:themeColor="text1"/>
        </w:rPr>
        <w:t xml:space="preserve"> </w:t>
      </w:r>
      <w:r w:rsidR="00F81229" w:rsidRPr="00C13554">
        <w:rPr>
          <w:color w:val="000000" w:themeColor="text1"/>
        </w:rPr>
        <w:t>confirms</w:t>
      </w:r>
      <w:r w:rsidR="00B75EED" w:rsidRPr="00C13554">
        <w:rPr>
          <w:color w:val="000000" w:themeColor="text1"/>
        </w:rPr>
        <w:t xml:space="preserve"> inter alia </w:t>
      </w:r>
      <w:r w:rsidR="00F81229" w:rsidRPr="00C13554">
        <w:rPr>
          <w:color w:val="000000" w:themeColor="text1"/>
        </w:rPr>
        <w:t>the following points of agreement:</w:t>
      </w:r>
    </w:p>
    <w:p w14:paraId="7F247341" w14:textId="77777777" w:rsidR="00F81229" w:rsidRPr="00C13554" w:rsidRDefault="00F81229" w:rsidP="00DA0F7C">
      <w:pPr>
        <w:spacing w:after="0" w:line="360" w:lineRule="auto"/>
        <w:ind w:left="720" w:hanging="720"/>
        <w:jc w:val="both"/>
        <w:rPr>
          <w:color w:val="000000" w:themeColor="text1"/>
        </w:rPr>
      </w:pPr>
      <w:r w:rsidRPr="00C13554">
        <w:rPr>
          <w:color w:val="000000" w:themeColor="text1"/>
        </w:rPr>
        <w:t>(a)</w:t>
      </w:r>
      <w:r w:rsidRPr="00C13554">
        <w:rPr>
          <w:color w:val="000000" w:themeColor="text1"/>
        </w:rPr>
        <w:tab/>
      </w:r>
      <w:r w:rsidR="00A8281B" w:rsidRPr="00C13554">
        <w:rPr>
          <w:color w:val="000000" w:themeColor="text1"/>
        </w:rPr>
        <w:t>The plaintiff</w:t>
      </w:r>
      <w:r w:rsidRPr="00C13554">
        <w:rPr>
          <w:color w:val="000000" w:themeColor="text1"/>
        </w:rPr>
        <w:t xml:space="preserve"> should have been investigated and treated for</w:t>
      </w:r>
      <w:r w:rsidR="001E639D" w:rsidRPr="00C13554">
        <w:rPr>
          <w:color w:val="000000" w:themeColor="text1"/>
        </w:rPr>
        <w:t xml:space="preserve"> </w:t>
      </w:r>
      <w:r w:rsidR="00256986" w:rsidRPr="00C13554">
        <w:rPr>
          <w:color w:val="000000" w:themeColor="text1"/>
        </w:rPr>
        <w:t>a</w:t>
      </w:r>
      <w:r w:rsidRPr="00C13554">
        <w:rPr>
          <w:color w:val="000000" w:themeColor="text1"/>
        </w:rPr>
        <w:t xml:space="preserve"> urinary infection on the basis of persistent leukocytosis.</w:t>
      </w:r>
    </w:p>
    <w:p w14:paraId="34668BF9" w14:textId="77777777" w:rsidR="00F81229" w:rsidRPr="00C13554" w:rsidRDefault="00F81229" w:rsidP="00DA0F7C">
      <w:pPr>
        <w:spacing w:after="0" w:line="360" w:lineRule="auto"/>
        <w:ind w:left="720" w:hanging="720"/>
        <w:jc w:val="both"/>
        <w:rPr>
          <w:color w:val="000000" w:themeColor="text1"/>
        </w:rPr>
      </w:pPr>
      <w:r w:rsidRPr="00C13554">
        <w:rPr>
          <w:color w:val="000000" w:themeColor="text1"/>
        </w:rPr>
        <w:t>(b)</w:t>
      </w:r>
      <w:r w:rsidRPr="00C13554">
        <w:rPr>
          <w:color w:val="000000" w:themeColor="text1"/>
        </w:rPr>
        <w:tab/>
      </w:r>
      <w:r w:rsidR="002C6347" w:rsidRPr="00C13554">
        <w:rPr>
          <w:color w:val="000000" w:themeColor="text1"/>
        </w:rPr>
        <w:t xml:space="preserve">E’s </w:t>
      </w:r>
      <w:r w:rsidRPr="00C13554">
        <w:rPr>
          <w:color w:val="000000" w:themeColor="text1"/>
        </w:rPr>
        <w:t xml:space="preserve">birth weight </w:t>
      </w:r>
      <w:r w:rsidR="00B75EED" w:rsidRPr="00C13554">
        <w:rPr>
          <w:color w:val="000000" w:themeColor="text1"/>
        </w:rPr>
        <w:t xml:space="preserve">was </w:t>
      </w:r>
      <w:r w:rsidRPr="00C13554">
        <w:rPr>
          <w:color w:val="000000" w:themeColor="text1"/>
        </w:rPr>
        <w:t xml:space="preserve">3520 grams and the Apgar score following birth at </w:t>
      </w:r>
      <w:r w:rsidR="00A637FC" w:rsidRPr="00C13554">
        <w:rPr>
          <w:color w:val="000000" w:themeColor="text1"/>
        </w:rPr>
        <w:t>one</w:t>
      </w:r>
      <w:r w:rsidRPr="00C13554">
        <w:rPr>
          <w:color w:val="000000" w:themeColor="text1"/>
        </w:rPr>
        <w:t xml:space="preserve"> minute w</w:t>
      </w:r>
      <w:r w:rsidR="002C6347" w:rsidRPr="00C13554">
        <w:rPr>
          <w:color w:val="000000" w:themeColor="text1"/>
        </w:rPr>
        <w:t>as</w:t>
      </w:r>
      <w:r w:rsidRPr="00C13554">
        <w:rPr>
          <w:color w:val="000000" w:themeColor="text1"/>
        </w:rPr>
        <w:t xml:space="preserve"> 3/</w:t>
      </w:r>
      <w:r w:rsidR="002A258D" w:rsidRPr="00C13554">
        <w:rPr>
          <w:color w:val="000000" w:themeColor="text1"/>
        </w:rPr>
        <w:t>10, at</w:t>
      </w:r>
      <w:r w:rsidR="00B75EED" w:rsidRPr="00C13554">
        <w:rPr>
          <w:color w:val="000000" w:themeColor="text1"/>
        </w:rPr>
        <w:t xml:space="preserve"> </w:t>
      </w:r>
      <w:r w:rsidR="00A637FC" w:rsidRPr="00C13554">
        <w:rPr>
          <w:color w:val="000000" w:themeColor="text1"/>
        </w:rPr>
        <w:t>five</w:t>
      </w:r>
      <w:r w:rsidRPr="00C13554">
        <w:rPr>
          <w:color w:val="000000" w:themeColor="text1"/>
        </w:rPr>
        <w:t xml:space="preserve"> minutes </w:t>
      </w:r>
      <w:r w:rsidR="002C6347" w:rsidRPr="00C13554">
        <w:rPr>
          <w:color w:val="000000" w:themeColor="text1"/>
        </w:rPr>
        <w:t>was</w:t>
      </w:r>
      <w:r w:rsidR="00A67EEE" w:rsidRPr="00C13554">
        <w:rPr>
          <w:color w:val="000000" w:themeColor="text1"/>
        </w:rPr>
        <w:t xml:space="preserve"> </w:t>
      </w:r>
      <w:r w:rsidRPr="00C13554">
        <w:rPr>
          <w:color w:val="000000" w:themeColor="text1"/>
        </w:rPr>
        <w:t>3/10</w:t>
      </w:r>
      <w:r w:rsidR="00C13554" w:rsidRPr="00C13554">
        <w:rPr>
          <w:color w:val="000000" w:themeColor="text1"/>
        </w:rPr>
        <w:t>,</w:t>
      </w:r>
      <w:r w:rsidRPr="00C13554">
        <w:rPr>
          <w:color w:val="000000" w:themeColor="text1"/>
        </w:rPr>
        <w:t xml:space="preserve"> and at </w:t>
      </w:r>
      <w:r w:rsidR="00A67EEE" w:rsidRPr="00C13554">
        <w:rPr>
          <w:color w:val="000000" w:themeColor="text1"/>
        </w:rPr>
        <w:t>ten</w:t>
      </w:r>
      <w:r w:rsidRPr="00C13554">
        <w:rPr>
          <w:color w:val="000000" w:themeColor="text1"/>
        </w:rPr>
        <w:t xml:space="preserve"> minutes</w:t>
      </w:r>
      <w:r w:rsidR="002C6347" w:rsidRPr="00C13554">
        <w:rPr>
          <w:color w:val="000000" w:themeColor="text1"/>
        </w:rPr>
        <w:t xml:space="preserve"> was</w:t>
      </w:r>
      <w:r w:rsidRPr="00C13554">
        <w:rPr>
          <w:color w:val="000000" w:themeColor="text1"/>
        </w:rPr>
        <w:t xml:space="preserve"> 6/10 in the </w:t>
      </w:r>
      <w:r w:rsidR="00A8281B" w:rsidRPr="00C13554">
        <w:rPr>
          <w:color w:val="000000" w:themeColor="text1"/>
        </w:rPr>
        <w:t>hospital documents</w:t>
      </w:r>
      <w:r w:rsidRPr="00C13554">
        <w:rPr>
          <w:color w:val="000000" w:themeColor="text1"/>
        </w:rPr>
        <w:t>.</w:t>
      </w:r>
    </w:p>
    <w:p w14:paraId="5D149B5C" w14:textId="77777777" w:rsidR="00F81229" w:rsidRPr="00C13554" w:rsidRDefault="00F81229" w:rsidP="00DA0F7C">
      <w:pPr>
        <w:spacing w:after="0" w:line="360" w:lineRule="auto"/>
        <w:jc w:val="both"/>
        <w:rPr>
          <w:color w:val="000000" w:themeColor="text1"/>
        </w:rPr>
      </w:pPr>
      <w:r w:rsidRPr="00C13554">
        <w:rPr>
          <w:color w:val="000000" w:themeColor="text1"/>
        </w:rPr>
        <w:t>(c)</w:t>
      </w:r>
      <w:r w:rsidRPr="00C13554">
        <w:rPr>
          <w:color w:val="000000" w:themeColor="text1"/>
        </w:rPr>
        <w:tab/>
        <w:t>E was diagnosed with birth asphyxia, HIE and seizures.</w:t>
      </w:r>
    </w:p>
    <w:p w14:paraId="7A98F255" w14:textId="03C14A14" w:rsidR="00F81229" w:rsidRPr="00C13554" w:rsidRDefault="00F81229" w:rsidP="00DA0F7C">
      <w:pPr>
        <w:spacing w:after="0" w:line="360" w:lineRule="auto"/>
        <w:ind w:left="720" w:hanging="720"/>
        <w:jc w:val="both"/>
        <w:rPr>
          <w:color w:val="000000" w:themeColor="text1"/>
        </w:rPr>
      </w:pPr>
      <w:r w:rsidRPr="00C13554">
        <w:rPr>
          <w:color w:val="000000" w:themeColor="text1"/>
        </w:rPr>
        <w:t>(d)</w:t>
      </w:r>
      <w:r w:rsidRPr="00C13554">
        <w:rPr>
          <w:color w:val="000000" w:themeColor="text1"/>
        </w:rPr>
        <w:tab/>
      </w:r>
      <w:r w:rsidR="000E42FD">
        <w:rPr>
          <w:color w:val="000000" w:themeColor="text1"/>
        </w:rPr>
        <w:t>T</w:t>
      </w:r>
      <w:r w:rsidRPr="00C13554">
        <w:rPr>
          <w:color w:val="000000" w:themeColor="text1"/>
        </w:rPr>
        <w:t>here is good evidence to support the existence of neonatal encephalopathy in the hours and days following birth.</w:t>
      </w:r>
    </w:p>
    <w:p w14:paraId="5895A5E2" w14:textId="77777777" w:rsidR="00F81229" w:rsidRPr="00D72FE1" w:rsidRDefault="00F81229" w:rsidP="00F81229">
      <w:pPr>
        <w:spacing w:line="240" w:lineRule="auto"/>
        <w:contextualSpacing/>
        <w:jc w:val="both"/>
        <w:rPr>
          <w:color w:val="000000" w:themeColor="text1"/>
          <w:highlight w:val="yellow"/>
        </w:rPr>
      </w:pPr>
    </w:p>
    <w:p w14:paraId="0009A473" w14:textId="77777777" w:rsidR="00E069CF" w:rsidRPr="00D72FE1" w:rsidRDefault="00A345BB" w:rsidP="00F81229">
      <w:pPr>
        <w:spacing w:line="360" w:lineRule="auto"/>
        <w:jc w:val="both"/>
        <w:rPr>
          <w:color w:val="000000" w:themeColor="text1"/>
          <w:highlight w:val="yellow"/>
        </w:rPr>
      </w:pPr>
      <w:r w:rsidRPr="0003702C">
        <w:rPr>
          <w:color w:val="000000" w:themeColor="text1"/>
        </w:rPr>
        <w:t>[</w:t>
      </w:r>
      <w:r w:rsidR="008D54DE" w:rsidRPr="0003702C">
        <w:rPr>
          <w:color w:val="000000" w:themeColor="text1"/>
        </w:rPr>
        <w:t>2</w:t>
      </w:r>
      <w:r w:rsidR="00C85769">
        <w:rPr>
          <w:color w:val="000000" w:themeColor="text1"/>
        </w:rPr>
        <w:t>5</w:t>
      </w:r>
      <w:r w:rsidRPr="0003702C">
        <w:rPr>
          <w:color w:val="000000" w:themeColor="text1"/>
        </w:rPr>
        <w:t>]</w:t>
      </w:r>
      <w:r w:rsidRPr="0003702C">
        <w:rPr>
          <w:color w:val="000000" w:themeColor="text1"/>
        </w:rPr>
        <w:tab/>
        <w:t>Dr Mc</w:t>
      </w:r>
      <w:r w:rsidR="009C799D" w:rsidRPr="0003702C">
        <w:rPr>
          <w:color w:val="000000" w:themeColor="text1"/>
        </w:rPr>
        <w:t>L</w:t>
      </w:r>
      <w:r w:rsidRPr="0003702C">
        <w:rPr>
          <w:color w:val="000000" w:themeColor="text1"/>
        </w:rPr>
        <w:t xml:space="preserve">ynn and Dr Archer </w:t>
      </w:r>
      <w:r w:rsidR="00A8281B" w:rsidRPr="0003702C">
        <w:rPr>
          <w:color w:val="000000" w:themeColor="text1"/>
        </w:rPr>
        <w:t xml:space="preserve">complied and </w:t>
      </w:r>
      <w:r w:rsidRPr="0003702C">
        <w:rPr>
          <w:color w:val="000000" w:themeColor="text1"/>
        </w:rPr>
        <w:t xml:space="preserve">finalised </w:t>
      </w:r>
      <w:r w:rsidR="00A8281B" w:rsidRPr="0003702C">
        <w:rPr>
          <w:color w:val="000000" w:themeColor="text1"/>
        </w:rPr>
        <w:t>their minute</w:t>
      </w:r>
      <w:r w:rsidRPr="0003702C">
        <w:rPr>
          <w:color w:val="000000" w:themeColor="text1"/>
        </w:rPr>
        <w:t xml:space="preserve"> on 3 June 2019. The date becomes important in light of the fact that no </w:t>
      </w:r>
      <w:r w:rsidR="00BB5970" w:rsidRPr="0003702C">
        <w:rPr>
          <w:color w:val="000000" w:themeColor="text1"/>
        </w:rPr>
        <w:t>cardiotocographs (</w:t>
      </w:r>
      <w:r w:rsidRPr="0003702C">
        <w:rPr>
          <w:color w:val="000000" w:themeColor="text1"/>
        </w:rPr>
        <w:t>CTG</w:t>
      </w:r>
      <w:r w:rsidR="002C6347" w:rsidRPr="0003702C">
        <w:rPr>
          <w:color w:val="000000" w:themeColor="text1"/>
        </w:rPr>
        <w:t>s</w:t>
      </w:r>
      <w:r w:rsidR="00BB5970" w:rsidRPr="0003702C">
        <w:rPr>
          <w:color w:val="000000" w:themeColor="text1"/>
        </w:rPr>
        <w:t>)</w:t>
      </w:r>
      <w:r w:rsidRPr="0003702C">
        <w:rPr>
          <w:color w:val="000000" w:themeColor="text1"/>
        </w:rPr>
        <w:t xml:space="preserve"> were available for inspection </w:t>
      </w:r>
      <w:r w:rsidR="00F26957" w:rsidRPr="0003702C">
        <w:rPr>
          <w:color w:val="000000" w:themeColor="text1"/>
        </w:rPr>
        <w:t xml:space="preserve">when </w:t>
      </w:r>
      <w:r w:rsidRPr="0003702C">
        <w:rPr>
          <w:color w:val="000000" w:themeColor="text1"/>
        </w:rPr>
        <w:t xml:space="preserve">the minute was compiled. </w:t>
      </w:r>
      <w:r w:rsidR="002C6347" w:rsidRPr="0003702C">
        <w:rPr>
          <w:color w:val="000000" w:themeColor="text1"/>
        </w:rPr>
        <w:t>T</w:t>
      </w:r>
      <w:r w:rsidRPr="0003702C">
        <w:rPr>
          <w:color w:val="000000" w:themeColor="text1"/>
        </w:rPr>
        <w:t>he defendant produced the CGTs</w:t>
      </w:r>
      <w:r w:rsidR="002C6347" w:rsidRPr="0003702C">
        <w:rPr>
          <w:color w:val="000000" w:themeColor="text1"/>
        </w:rPr>
        <w:t xml:space="preserve"> at the trial</w:t>
      </w:r>
      <w:r w:rsidRPr="0003702C">
        <w:rPr>
          <w:color w:val="000000" w:themeColor="text1"/>
        </w:rPr>
        <w:t xml:space="preserve">. I shall return to the issue of the CGTs later in this judgment. </w:t>
      </w:r>
    </w:p>
    <w:p w14:paraId="0CF67EFC" w14:textId="77777777" w:rsidR="00A345BB" w:rsidRPr="0003702C" w:rsidRDefault="00E069CF" w:rsidP="002C6347">
      <w:pPr>
        <w:spacing w:after="0" w:line="360" w:lineRule="auto"/>
        <w:jc w:val="both"/>
        <w:rPr>
          <w:color w:val="000000" w:themeColor="text1"/>
        </w:rPr>
      </w:pPr>
      <w:r w:rsidRPr="0003702C">
        <w:rPr>
          <w:color w:val="000000" w:themeColor="text1"/>
        </w:rPr>
        <w:t>[</w:t>
      </w:r>
      <w:r w:rsidR="00307A84" w:rsidRPr="0003702C">
        <w:rPr>
          <w:color w:val="000000" w:themeColor="text1"/>
        </w:rPr>
        <w:t>2</w:t>
      </w:r>
      <w:r w:rsidR="00C85769">
        <w:rPr>
          <w:color w:val="000000" w:themeColor="text1"/>
        </w:rPr>
        <w:t>6</w:t>
      </w:r>
      <w:r w:rsidRPr="0003702C">
        <w:rPr>
          <w:color w:val="000000" w:themeColor="text1"/>
        </w:rPr>
        <w:t>]</w:t>
      </w:r>
      <w:r w:rsidRPr="0003702C">
        <w:rPr>
          <w:color w:val="000000" w:themeColor="text1"/>
        </w:rPr>
        <w:tab/>
      </w:r>
      <w:r w:rsidR="00A345BB" w:rsidRPr="0003702C">
        <w:rPr>
          <w:color w:val="000000" w:themeColor="text1"/>
        </w:rPr>
        <w:t xml:space="preserve">The experts </w:t>
      </w:r>
      <w:r w:rsidR="000B737C" w:rsidRPr="0003702C">
        <w:rPr>
          <w:color w:val="000000" w:themeColor="text1"/>
        </w:rPr>
        <w:t>dis</w:t>
      </w:r>
      <w:r w:rsidR="00A345BB" w:rsidRPr="0003702C">
        <w:rPr>
          <w:color w:val="000000" w:themeColor="text1"/>
        </w:rPr>
        <w:t>agree on the fact that the labour process was prolonged.</w:t>
      </w:r>
    </w:p>
    <w:p w14:paraId="67724DA8" w14:textId="77777777" w:rsidR="009C799D" w:rsidRPr="0003702C" w:rsidRDefault="00E069CF" w:rsidP="009C799D">
      <w:pPr>
        <w:spacing w:after="0" w:line="360" w:lineRule="auto"/>
        <w:ind w:left="720" w:hanging="720"/>
        <w:jc w:val="both"/>
        <w:rPr>
          <w:color w:val="000000" w:themeColor="text1"/>
        </w:rPr>
      </w:pPr>
      <w:r w:rsidRPr="0003702C">
        <w:rPr>
          <w:color w:val="000000" w:themeColor="text1"/>
        </w:rPr>
        <w:t>(a)</w:t>
      </w:r>
      <w:r w:rsidRPr="0003702C">
        <w:rPr>
          <w:color w:val="000000" w:themeColor="text1"/>
        </w:rPr>
        <w:tab/>
      </w:r>
      <w:r w:rsidR="00A345BB" w:rsidRPr="0003702C">
        <w:rPr>
          <w:color w:val="000000" w:themeColor="text1"/>
        </w:rPr>
        <w:t>Dr Archer</w:t>
      </w:r>
      <w:r w:rsidR="00C3270E" w:rsidRPr="0003702C">
        <w:rPr>
          <w:color w:val="000000" w:themeColor="text1"/>
        </w:rPr>
        <w:t>,</w:t>
      </w:r>
      <w:r w:rsidR="00A345BB" w:rsidRPr="0003702C">
        <w:rPr>
          <w:color w:val="000000" w:themeColor="text1"/>
        </w:rPr>
        <w:t xml:space="preserve"> for the defendant</w:t>
      </w:r>
      <w:r w:rsidR="00C3270E" w:rsidRPr="0003702C">
        <w:rPr>
          <w:color w:val="000000" w:themeColor="text1"/>
        </w:rPr>
        <w:t>,</w:t>
      </w:r>
      <w:r w:rsidR="00A345BB" w:rsidRPr="0003702C">
        <w:rPr>
          <w:color w:val="000000" w:themeColor="text1"/>
        </w:rPr>
        <w:t xml:space="preserve"> noted that</w:t>
      </w:r>
      <w:r w:rsidR="009C799D" w:rsidRPr="0003702C">
        <w:rPr>
          <w:color w:val="000000" w:themeColor="text1"/>
        </w:rPr>
        <w:t>:</w:t>
      </w:r>
      <w:r w:rsidR="00A345BB" w:rsidRPr="0003702C">
        <w:rPr>
          <w:color w:val="000000" w:themeColor="text1"/>
        </w:rPr>
        <w:t xml:space="preserve"> </w:t>
      </w:r>
    </w:p>
    <w:p w14:paraId="271A11CC" w14:textId="63CC6247" w:rsidR="00A345BB" w:rsidRPr="002E652E" w:rsidRDefault="009C799D" w:rsidP="009C799D">
      <w:pPr>
        <w:spacing w:line="360" w:lineRule="auto"/>
        <w:ind w:left="720"/>
        <w:jc w:val="both"/>
        <w:rPr>
          <w:color w:val="000000" w:themeColor="text1"/>
          <w:sz w:val="22"/>
        </w:rPr>
      </w:pPr>
      <w:r w:rsidRPr="002E652E">
        <w:rPr>
          <w:color w:val="000000" w:themeColor="text1"/>
          <w:sz w:val="22"/>
        </w:rPr>
        <w:t>‘</w:t>
      </w:r>
      <w:r w:rsidR="007A69F8" w:rsidRPr="002E652E">
        <w:rPr>
          <w:color w:val="000000" w:themeColor="text1"/>
          <w:sz w:val="22"/>
        </w:rPr>
        <w:t>. . .</w:t>
      </w:r>
      <w:r w:rsidR="000E42FD">
        <w:rPr>
          <w:color w:val="000000" w:themeColor="text1"/>
          <w:sz w:val="22"/>
        </w:rPr>
        <w:t xml:space="preserve"> </w:t>
      </w:r>
      <w:r w:rsidR="00A345BB" w:rsidRPr="002E652E">
        <w:rPr>
          <w:color w:val="000000" w:themeColor="text1"/>
          <w:sz w:val="22"/>
        </w:rPr>
        <w:t xml:space="preserve">the </w:t>
      </w:r>
      <w:r w:rsidRPr="002E652E">
        <w:rPr>
          <w:color w:val="000000" w:themeColor="text1"/>
          <w:sz w:val="22"/>
        </w:rPr>
        <w:t>P</w:t>
      </w:r>
      <w:r w:rsidR="00A345BB" w:rsidRPr="002E652E">
        <w:rPr>
          <w:color w:val="000000" w:themeColor="text1"/>
          <w:sz w:val="22"/>
        </w:rPr>
        <w:t>laintiff was a prim</w:t>
      </w:r>
      <w:r w:rsidR="00F41E96">
        <w:rPr>
          <w:color w:val="000000" w:themeColor="text1"/>
          <w:sz w:val="22"/>
        </w:rPr>
        <w:t>i</w:t>
      </w:r>
      <w:r w:rsidR="00A345BB" w:rsidRPr="002E652E">
        <w:rPr>
          <w:color w:val="000000" w:themeColor="text1"/>
          <w:sz w:val="22"/>
        </w:rPr>
        <w:t>gravida who was admitted in the latent phase of labour. At 22h00 her cervix was 4 cm dilated which meant she was in the active phase of the first stage of labour. Two hours later at midn</w:t>
      </w:r>
      <w:r w:rsidR="000B737C" w:rsidRPr="002E652E">
        <w:rPr>
          <w:color w:val="000000" w:themeColor="text1"/>
          <w:sz w:val="22"/>
        </w:rPr>
        <w:t xml:space="preserve">ight she was 8 cm dilated with </w:t>
      </w:r>
      <w:r w:rsidR="00CD677B" w:rsidRPr="002E652E">
        <w:rPr>
          <w:color w:val="000000" w:themeColor="text1"/>
          <w:sz w:val="22"/>
        </w:rPr>
        <w:t>bulging</w:t>
      </w:r>
      <w:r w:rsidR="00A345BB" w:rsidRPr="002E652E">
        <w:rPr>
          <w:color w:val="000000" w:themeColor="text1"/>
          <w:sz w:val="22"/>
        </w:rPr>
        <w:t xml:space="preserve"> membranes. At 03h00 she was still 8 cm dilated which means that she </w:t>
      </w:r>
      <w:r w:rsidR="00C3270E" w:rsidRPr="002E652E">
        <w:rPr>
          <w:color w:val="000000" w:themeColor="text1"/>
          <w:sz w:val="22"/>
        </w:rPr>
        <w:t xml:space="preserve">had </w:t>
      </w:r>
      <w:r w:rsidR="00A345BB" w:rsidRPr="002E652E">
        <w:rPr>
          <w:color w:val="000000" w:themeColor="text1"/>
          <w:sz w:val="22"/>
        </w:rPr>
        <w:t xml:space="preserve">crossed the alert line. The </w:t>
      </w:r>
      <w:r w:rsidRPr="002E652E">
        <w:rPr>
          <w:color w:val="000000" w:themeColor="text1"/>
          <w:sz w:val="22"/>
        </w:rPr>
        <w:t>Dr</w:t>
      </w:r>
      <w:r w:rsidR="00A345BB" w:rsidRPr="002E652E">
        <w:rPr>
          <w:color w:val="000000" w:themeColor="text1"/>
          <w:sz w:val="22"/>
        </w:rPr>
        <w:t xml:space="preserve"> was notified which was the correct response. At 03h30 she was assessed by the doctor.</w:t>
      </w:r>
      <w:r w:rsidR="00E069CF" w:rsidRPr="002E652E">
        <w:rPr>
          <w:color w:val="000000" w:themeColor="text1"/>
          <w:sz w:val="22"/>
        </w:rPr>
        <w:t xml:space="preserve"> The cervix was now 9-10 cm dila</w:t>
      </w:r>
      <w:r w:rsidR="00A345BB" w:rsidRPr="002E652E">
        <w:rPr>
          <w:color w:val="000000" w:themeColor="text1"/>
          <w:sz w:val="22"/>
        </w:rPr>
        <w:t>ted (still between the alert and action lines). At 04h30 she was fully dilated. The action line had still not been reached and labour was progressing. At 04h40</w:t>
      </w:r>
      <w:r w:rsidR="00D86A86" w:rsidRPr="002E652E">
        <w:rPr>
          <w:color w:val="000000" w:themeColor="text1"/>
          <w:sz w:val="22"/>
        </w:rPr>
        <w:t xml:space="preserve"> the CTG was reactive. The decision to intervene by assisted vaginal delivery was made one hour into the second stage and the child was delivered at 05h35.</w:t>
      </w:r>
    </w:p>
    <w:p w14:paraId="2E2998BA" w14:textId="77777777" w:rsidR="00D86A86" w:rsidRPr="002E652E" w:rsidRDefault="00D86A86" w:rsidP="002C6347">
      <w:pPr>
        <w:spacing w:line="360" w:lineRule="auto"/>
        <w:ind w:left="720"/>
        <w:jc w:val="both"/>
        <w:rPr>
          <w:color w:val="000000" w:themeColor="text1"/>
          <w:sz w:val="22"/>
        </w:rPr>
      </w:pPr>
      <w:r w:rsidRPr="002E652E">
        <w:rPr>
          <w:color w:val="000000" w:themeColor="text1"/>
          <w:sz w:val="22"/>
        </w:rPr>
        <w:t>SA Maternity Guidelines</w:t>
      </w:r>
      <w:r w:rsidR="007A69F8" w:rsidRPr="002E652E">
        <w:rPr>
          <w:rStyle w:val="FootnoteReference"/>
          <w:color w:val="000000" w:themeColor="text1"/>
          <w:sz w:val="22"/>
        </w:rPr>
        <w:footnoteReference w:id="30"/>
      </w:r>
      <w:r w:rsidRPr="002E652E">
        <w:rPr>
          <w:color w:val="000000" w:themeColor="text1"/>
          <w:sz w:val="22"/>
        </w:rPr>
        <w:t xml:space="preserve"> allow one hour for descent of the presenting part (assuming no fetal distress) from the start of the second stage and a further 40 minutes of pushing in the case of a primigravida, and twenty minutes in a multigravida. The delivery in this case was completed within one hour and five minutes of the commencement of the second stage of labour </w:t>
      </w:r>
      <w:r w:rsidR="005A2A11" w:rsidRPr="002E652E">
        <w:rPr>
          <w:color w:val="000000" w:themeColor="text1"/>
          <w:sz w:val="22"/>
        </w:rPr>
        <w:t>(before the action line intersected with the 10 cm dilation horizontal line).</w:t>
      </w:r>
      <w:r w:rsidR="007A69F8" w:rsidRPr="002E652E">
        <w:rPr>
          <w:color w:val="000000" w:themeColor="text1"/>
          <w:sz w:val="22"/>
        </w:rPr>
        <w:t>’</w:t>
      </w:r>
      <w:r w:rsidR="007A69F8" w:rsidRPr="002E652E">
        <w:rPr>
          <w:rStyle w:val="FootnoteReference"/>
          <w:color w:val="000000" w:themeColor="text1"/>
          <w:sz w:val="22"/>
        </w:rPr>
        <w:footnoteReference w:id="31"/>
      </w:r>
    </w:p>
    <w:p w14:paraId="0CD4D457" w14:textId="77777777" w:rsidR="00893DA5" w:rsidRPr="00D72FE1" w:rsidRDefault="00E069CF" w:rsidP="00613A84">
      <w:pPr>
        <w:spacing w:after="0" w:line="360" w:lineRule="auto"/>
        <w:ind w:left="720" w:hanging="720"/>
        <w:jc w:val="both"/>
        <w:rPr>
          <w:color w:val="000000" w:themeColor="text1"/>
          <w:highlight w:val="yellow"/>
        </w:rPr>
      </w:pPr>
      <w:r w:rsidRPr="002E652E">
        <w:rPr>
          <w:color w:val="000000" w:themeColor="text1"/>
        </w:rPr>
        <w:t>(b)</w:t>
      </w:r>
      <w:r w:rsidRPr="002E652E">
        <w:rPr>
          <w:color w:val="000000" w:themeColor="text1"/>
        </w:rPr>
        <w:tab/>
      </w:r>
      <w:r w:rsidR="00893DA5" w:rsidRPr="002E652E">
        <w:rPr>
          <w:color w:val="000000" w:themeColor="text1"/>
        </w:rPr>
        <w:t>Dr Mc</w:t>
      </w:r>
      <w:r w:rsidR="007A69F8" w:rsidRPr="002E652E">
        <w:rPr>
          <w:color w:val="000000" w:themeColor="text1"/>
        </w:rPr>
        <w:t>L</w:t>
      </w:r>
      <w:r w:rsidR="00893DA5" w:rsidRPr="002E652E">
        <w:rPr>
          <w:color w:val="000000" w:themeColor="text1"/>
        </w:rPr>
        <w:t>ynn</w:t>
      </w:r>
      <w:r w:rsidR="002E652E" w:rsidRPr="002E652E">
        <w:rPr>
          <w:color w:val="000000" w:themeColor="text1"/>
        </w:rPr>
        <w:t>, for the plaintiff,</w:t>
      </w:r>
      <w:r w:rsidR="00893DA5" w:rsidRPr="002E652E">
        <w:rPr>
          <w:color w:val="000000" w:themeColor="text1"/>
        </w:rPr>
        <w:t xml:space="preserve"> disagrees with the aforesaid </w:t>
      </w:r>
      <w:r w:rsidR="005023A0" w:rsidRPr="002E652E">
        <w:rPr>
          <w:color w:val="000000" w:themeColor="text1"/>
        </w:rPr>
        <w:t xml:space="preserve">opinion on the following </w:t>
      </w:r>
      <w:r w:rsidR="005023A0" w:rsidRPr="000E6679">
        <w:rPr>
          <w:color w:val="000000" w:themeColor="text1"/>
        </w:rPr>
        <w:t>bas</w:t>
      </w:r>
      <w:r w:rsidR="000E6679" w:rsidRPr="000E6679">
        <w:rPr>
          <w:color w:val="000000" w:themeColor="text1"/>
        </w:rPr>
        <w:t>e</w:t>
      </w:r>
      <w:r w:rsidR="005023A0" w:rsidRPr="000E6679">
        <w:rPr>
          <w:color w:val="000000" w:themeColor="text1"/>
        </w:rPr>
        <w:t>s:</w:t>
      </w:r>
    </w:p>
    <w:p w14:paraId="5BE2CCFE" w14:textId="77777777" w:rsidR="005023A0" w:rsidRPr="00613A84" w:rsidRDefault="007A69F8" w:rsidP="0076271E">
      <w:pPr>
        <w:spacing w:after="0" w:line="360" w:lineRule="auto"/>
        <w:ind w:firstLine="720"/>
        <w:jc w:val="both"/>
        <w:rPr>
          <w:color w:val="000000" w:themeColor="text1"/>
          <w:sz w:val="22"/>
        </w:rPr>
      </w:pPr>
      <w:r w:rsidRPr="00613A84">
        <w:rPr>
          <w:color w:val="000000" w:themeColor="text1"/>
          <w:sz w:val="22"/>
        </w:rPr>
        <w:t xml:space="preserve">‘a] </w:t>
      </w:r>
      <w:r w:rsidRPr="00613A84">
        <w:rPr>
          <w:color w:val="000000" w:themeColor="text1"/>
          <w:sz w:val="22"/>
        </w:rPr>
        <w:tab/>
        <w:t>t</w:t>
      </w:r>
      <w:r w:rsidR="005023A0" w:rsidRPr="00613A84">
        <w:rPr>
          <w:color w:val="000000" w:themeColor="text1"/>
          <w:sz w:val="22"/>
        </w:rPr>
        <w:t>he partogram had been incorrectly drawn up</w:t>
      </w:r>
      <w:r w:rsidRPr="00613A84">
        <w:rPr>
          <w:color w:val="000000" w:themeColor="text1"/>
          <w:sz w:val="22"/>
        </w:rPr>
        <w:t>;</w:t>
      </w:r>
    </w:p>
    <w:p w14:paraId="26DF1FBD" w14:textId="77777777" w:rsidR="005023A0" w:rsidRPr="00613A84" w:rsidRDefault="007A69F8" w:rsidP="0076271E">
      <w:pPr>
        <w:spacing w:after="0" w:line="360" w:lineRule="auto"/>
        <w:ind w:left="1440" w:hanging="720"/>
        <w:jc w:val="both"/>
        <w:rPr>
          <w:color w:val="000000" w:themeColor="text1"/>
          <w:sz w:val="22"/>
        </w:rPr>
      </w:pPr>
      <w:r w:rsidRPr="00613A84">
        <w:rPr>
          <w:color w:val="000000" w:themeColor="text1"/>
          <w:sz w:val="22"/>
        </w:rPr>
        <w:t>b]</w:t>
      </w:r>
      <w:r w:rsidRPr="00613A84">
        <w:rPr>
          <w:color w:val="000000" w:themeColor="text1"/>
          <w:sz w:val="22"/>
        </w:rPr>
        <w:tab/>
        <w:t>a</w:t>
      </w:r>
      <w:r w:rsidR="005023A0" w:rsidRPr="00613A84">
        <w:rPr>
          <w:color w:val="000000" w:themeColor="text1"/>
          <w:sz w:val="22"/>
        </w:rPr>
        <w:t>t 0000 the alert line had been reached and the action line well crossed at 0300</w:t>
      </w:r>
      <w:r w:rsidR="000B737C" w:rsidRPr="00613A84">
        <w:rPr>
          <w:color w:val="000000" w:themeColor="text1"/>
          <w:sz w:val="22"/>
        </w:rPr>
        <w:t>;</w:t>
      </w:r>
      <w:r w:rsidR="005023A0" w:rsidRPr="00613A84">
        <w:rPr>
          <w:color w:val="000000" w:themeColor="text1"/>
          <w:sz w:val="22"/>
        </w:rPr>
        <w:t xml:space="preserve"> the </w:t>
      </w:r>
      <w:r w:rsidR="00237980">
        <w:rPr>
          <w:color w:val="000000" w:themeColor="text1"/>
          <w:sz w:val="22"/>
        </w:rPr>
        <w:t>[</w:t>
      </w:r>
      <w:r w:rsidR="005023A0" w:rsidRPr="00613A84">
        <w:rPr>
          <w:color w:val="000000" w:themeColor="text1"/>
          <w:sz w:val="22"/>
        </w:rPr>
        <w:t>O</w:t>
      </w:r>
      <w:r w:rsidR="00445ACC" w:rsidRPr="00613A84">
        <w:rPr>
          <w:color w:val="000000" w:themeColor="text1"/>
          <w:sz w:val="22"/>
        </w:rPr>
        <w:t xml:space="preserve">bstetric </w:t>
      </w:r>
      <w:r w:rsidR="005023A0" w:rsidRPr="00613A84">
        <w:rPr>
          <w:color w:val="000000" w:themeColor="text1"/>
          <w:sz w:val="22"/>
        </w:rPr>
        <w:t>M</w:t>
      </w:r>
      <w:r w:rsidR="00445ACC" w:rsidRPr="00613A84">
        <w:rPr>
          <w:color w:val="000000" w:themeColor="text1"/>
          <w:sz w:val="22"/>
        </w:rPr>
        <w:t xml:space="preserve">edical </w:t>
      </w:r>
      <w:r w:rsidR="005023A0" w:rsidRPr="00613A84">
        <w:rPr>
          <w:color w:val="000000" w:themeColor="text1"/>
          <w:sz w:val="22"/>
        </w:rPr>
        <w:t>O</w:t>
      </w:r>
      <w:r w:rsidR="00445ACC" w:rsidRPr="00613A84">
        <w:rPr>
          <w:color w:val="000000" w:themeColor="text1"/>
          <w:sz w:val="22"/>
        </w:rPr>
        <w:t>fficer</w:t>
      </w:r>
      <w:r w:rsidR="00237980">
        <w:rPr>
          <w:color w:val="000000" w:themeColor="text1"/>
          <w:sz w:val="22"/>
        </w:rPr>
        <w:t>]</w:t>
      </w:r>
      <w:r w:rsidR="00445ACC" w:rsidRPr="00613A84">
        <w:rPr>
          <w:color w:val="000000" w:themeColor="text1"/>
          <w:sz w:val="22"/>
        </w:rPr>
        <w:t xml:space="preserve"> OMO</w:t>
      </w:r>
      <w:r w:rsidR="005023A0" w:rsidRPr="00613A84">
        <w:rPr>
          <w:color w:val="000000" w:themeColor="text1"/>
          <w:sz w:val="22"/>
        </w:rPr>
        <w:t xml:space="preserve"> should have been alerted at 0000</w:t>
      </w:r>
      <w:r w:rsidRPr="00613A84">
        <w:rPr>
          <w:color w:val="000000" w:themeColor="text1"/>
          <w:sz w:val="22"/>
        </w:rPr>
        <w:t>;</w:t>
      </w:r>
      <w:r w:rsidR="005023A0" w:rsidRPr="00613A84">
        <w:rPr>
          <w:color w:val="000000" w:themeColor="text1"/>
          <w:sz w:val="22"/>
        </w:rPr>
        <w:t xml:space="preserve"> OMO attended to the patient at 0430 some 1 hour and 30 minutes later according to the records;</w:t>
      </w:r>
    </w:p>
    <w:p w14:paraId="58D16BFA" w14:textId="77777777" w:rsidR="005023A0" w:rsidRPr="00613A84" w:rsidRDefault="007A69F8" w:rsidP="0076271E">
      <w:pPr>
        <w:spacing w:after="0" w:line="360" w:lineRule="auto"/>
        <w:ind w:left="1440" w:hanging="720"/>
        <w:jc w:val="both"/>
        <w:rPr>
          <w:color w:val="000000" w:themeColor="text1"/>
          <w:sz w:val="22"/>
        </w:rPr>
      </w:pPr>
      <w:r w:rsidRPr="00613A84">
        <w:rPr>
          <w:color w:val="000000" w:themeColor="text1"/>
          <w:sz w:val="22"/>
        </w:rPr>
        <w:t>c]</w:t>
      </w:r>
      <w:r w:rsidRPr="00613A84">
        <w:rPr>
          <w:color w:val="000000" w:themeColor="text1"/>
          <w:sz w:val="22"/>
        </w:rPr>
        <w:tab/>
        <w:t>t</w:t>
      </w:r>
      <w:r w:rsidR="005023A0" w:rsidRPr="00613A84">
        <w:rPr>
          <w:color w:val="000000" w:themeColor="text1"/>
          <w:sz w:val="22"/>
        </w:rPr>
        <w:t xml:space="preserve">here are two corrections on the </w:t>
      </w:r>
      <w:r w:rsidR="00237980">
        <w:rPr>
          <w:color w:val="000000" w:themeColor="text1"/>
          <w:sz w:val="22"/>
        </w:rPr>
        <w:t xml:space="preserve">MOH </w:t>
      </w:r>
      <w:r w:rsidRPr="00613A84">
        <w:rPr>
          <w:color w:val="000000" w:themeColor="text1"/>
          <w:sz w:val="22"/>
        </w:rPr>
        <w:t>partogram at 6</w:t>
      </w:r>
      <w:r w:rsidR="005023A0" w:rsidRPr="00613A84">
        <w:rPr>
          <w:color w:val="000000" w:themeColor="text1"/>
          <w:sz w:val="22"/>
        </w:rPr>
        <w:t>cms and 8</w:t>
      </w:r>
      <w:r w:rsidR="00A821E8" w:rsidRPr="00613A84">
        <w:rPr>
          <w:color w:val="000000" w:themeColor="text1"/>
          <w:sz w:val="22"/>
        </w:rPr>
        <w:t xml:space="preserve"> </w:t>
      </w:r>
      <w:r w:rsidR="005023A0" w:rsidRPr="00613A84">
        <w:rPr>
          <w:color w:val="000000" w:themeColor="text1"/>
          <w:sz w:val="22"/>
        </w:rPr>
        <w:t>cms; see crossed out X markers.</w:t>
      </w:r>
    </w:p>
    <w:p w14:paraId="7528393F" w14:textId="77777777" w:rsidR="005023A0" w:rsidRPr="00613A84" w:rsidRDefault="007A69F8" w:rsidP="007A69F8">
      <w:pPr>
        <w:spacing w:line="360" w:lineRule="auto"/>
        <w:ind w:firstLine="720"/>
        <w:jc w:val="both"/>
        <w:rPr>
          <w:color w:val="000000" w:themeColor="text1"/>
          <w:sz w:val="22"/>
        </w:rPr>
      </w:pPr>
      <w:r w:rsidRPr="00613A84">
        <w:rPr>
          <w:color w:val="000000" w:themeColor="text1"/>
          <w:sz w:val="22"/>
        </w:rPr>
        <w:t>d]</w:t>
      </w:r>
      <w:r w:rsidRPr="00613A84">
        <w:rPr>
          <w:color w:val="000000" w:themeColor="text1"/>
          <w:sz w:val="22"/>
        </w:rPr>
        <w:tab/>
        <w:t>t</w:t>
      </w:r>
      <w:r w:rsidR="005023A0" w:rsidRPr="00613A84">
        <w:rPr>
          <w:color w:val="000000" w:themeColor="text1"/>
          <w:sz w:val="22"/>
        </w:rPr>
        <w:t>he dilation of the cervix at 04</w:t>
      </w:r>
      <w:r w:rsidR="00307A84" w:rsidRPr="00613A84">
        <w:rPr>
          <w:color w:val="000000" w:themeColor="text1"/>
          <w:sz w:val="22"/>
        </w:rPr>
        <w:t>h</w:t>
      </w:r>
      <w:r w:rsidRPr="00613A84">
        <w:rPr>
          <w:color w:val="000000" w:themeColor="text1"/>
          <w:sz w:val="22"/>
        </w:rPr>
        <w:t>30 is recorded as 9</w:t>
      </w:r>
      <w:r w:rsidR="005023A0" w:rsidRPr="00613A84">
        <w:rPr>
          <w:color w:val="000000" w:themeColor="text1"/>
          <w:sz w:val="22"/>
        </w:rPr>
        <w:t xml:space="preserve">cms not fully </w:t>
      </w:r>
      <w:r w:rsidR="000B737C" w:rsidRPr="00613A84">
        <w:rPr>
          <w:color w:val="000000" w:themeColor="text1"/>
          <w:sz w:val="22"/>
        </w:rPr>
        <w:t>dilated</w:t>
      </w:r>
      <w:r w:rsidRPr="00613A84">
        <w:rPr>
          <w:color w:val="000000" w:themeColor="text1"/>
          <w:sz w:val="22"/>
        </w:rPr>
        <w:t>;’</w:t>
      </w:r>
      <w:r w:rsidRPr="00613A84">
        <w:rPr>
          <w:rStyle w:val="FootnoteReference"/>
          <w:color w:val="000000" w:themeColor="text1"/>
          <w:sz w:val="22"/>
        </w:rPr>
        <w:footnoteReference w:id="32"/>
      </w:r>
    </w:p>
    <w:p w14:paraId="23292784" w14:textId="77777777" w:rsidR="00C33B90" w:rsidRPr="00D72FE1" w:rsidRDefault="008153AB" w:rsidP="005023A0">
      <w:pPr>
        <w:spacing w:line="360" w:lineRule="auto"/>
        <w:jc w:val="both"/>
        <w:rPr>
          <w:color w:val="000000" w:themeColor="text1"/>
          <w:highlight w:val="yellow"/>
        </w:rPr>
      </w:pPr>
      <w:r w:rsidRPr="00613A84">
        <w:rPr>
          <w:color w:val="000000" w:themeColor="text1"/>
        </w:rPr>
        <w:t>[</w:t>
      </w:r>
      <w:r w:rsidR="00307A84" w:rsidRPr="00613A84">
        <w:rPr>
          <w:color w:val="000000" w:themeColor="text1"/>
        </w:rPr>
        <w:t>2</w:t>
      </w:r>
      <w:r w:rsidR="00C85769">
        <w:rPr>
          <w:color w:val="000000" w:themeColor="text1"/>
        </w:rPr>
        <w:t>7</w:t>
      </w:r>
      <w:r w:rsidRPr="00613A84">
        <w:rPr>
          <w:color w:val="000000" w:themeColor="text1"/>
        </w:rPr>
        <w:t>]</w:t>
      </w:r>
      <w:r w:rsidRPr="00613A84">
        <w:rPr>
          <w:color w:val="000000" w:themeColor="text1"/>
        </w:rPr>
        <w:tab/>
      </w:r>
      <w:r w:rsidR="005023A0" w:rsidRPr="00613A84">
        <w:rPr>
          <w:color w:val="000000" w:themeColor="text1"/>
        </w:rPr>
        <w:t>Dr Archer is of the view that the area where criticism could be raised</w:t>
      </w:r>
      <w:r w:rsidR="0030453E" w:rsidRPr="00613A84">
        <w:rPr>
          <w:color w:val="000000" w:themeColor="text1"/>
        </w:rPr>
        <w:t xml:space="preserve"> is </w:t>
      </w:r>
      <w:r w:rsidR="005023A0" w:rsidRPr="00613A84">
        <w:rPr>
          <w:color w:val="000000" w:themeColor="text1"/>
        </w:rPr>
        <w:t>after 04h40 whe</w:t>
      </w:r>
      <w:r w:rsidR="005023A0" w:rsidRPr="00901C69">
        <w:rPr>
          <w:color w:val="000000" w:themeColor="text1"/>
        </w:rPr>
        <w:t>n the CTG was reactive. Thereafter</w:t>
      </w:r>
      <w:r w:rsidR="0076271E" w:rsidRPr="00901C69">
        <w:rPr>
          <w:color w:val="000000" w:themeColor="text1"/>
        </w:rPr>
        <w:t>,</w:t>
      </w:r>
      <w:r w:rsidR="005023A0" w:rsidRPr="00901C69">
        <w:rPr>
          <w:color w:val="000000" w:themeColor="text1"/>
        </w:rPr>
        <w:t xml:space="preserve"> there was no evidence of continuous </w:t>
      </w:r>
      <w:r w:rsidR="00C33B90" w:rsidRPr="00901C69">
        <w:rPr>
          <w:color w:val="000000" w:themeColor="text1"/>
        </w:rPr>
        <w:t>monitoring. The decision to intervene was</w:t>
      </w:r>
      <w:r w:rsidR="00C85769">
        <w:rPr>
          <w:color w:val="000000" w:themeColor="text1"/>
        </w:rPr>
        <w:t xml:space="preserve"> however</w:t>
      </w:r>
      <w:r w:rsidR="00C33B90" w:rsidRPr="00901C69">
        <w:rPr>
          <w:color w:val="000000" w:themeColor="text1"/>
        </w:rPr>
        <w:t xml:space="preserve"> made one hour into the second stage</w:t>
      </w:r>
      <w:r w:rsidR="00901C69" w:rsidRPr="00901C69">
        <w:rPr>
          <w:color w:val="000000" w:themeColor="text1"/>
        </w:rPr>
        <w:t>,</w:t>
      </w:r>
      <w:r w:rsidR="00C33B90" w:rsidRPr="00901C69">
        <w:rPr>
          <w:color w:val="000000" w:themeColor="text1"/>
        </w:rPr>
        <w:t xml:space="preserve"> and 50 minutes after the CTG had revealed a reactive trace indicating a healthy fetus.</w:t>
      </w:r>
      <w:r w:rsidR="0076271E" w:rsidRPr="00901C69">
        <w:rPr>
          <w:color w:val="000000" w:themeColor="text1"/>
        </w:rPr>
        <w:t xml:space="preserve"> </w:t>
      </w:r>
      <w:r w:rsidR="00C33B90" w:rsidRPr="00901C69">
        <w:rPr>
          <w:color w:val="000000" w:themeColor="text1"/>
        </w:rPr>
        <w:t xml:space="preserve">He </w:t>
      </w:r>
      <w:r w:rsidR="00182781" w:rsidRPr="00901C69">
        <w:rPr>
          <w:color w:val="000000" w:themeColor="text1"/>
        </w:rPr>
        <w:t>agrees with</w:t>
      </w:r>
      <w:r w:rsidR="00C33B90" w:rsidRPr="00901C69">
        <w:rPr>
          <w:color w:val="000000" w:themeColor="text1"/>
        </w:rPr>
        <w:t xml:space="preserve"> Dr </w:t>
      </w:r>
      <w:r w:rsidR="0076271E" w:rsidRPr="00901C69">
        <w:rPr>
          <w:color w:val="000000" w:themeColor="text1"/>
        </w:rPr>
        <w:t xml:space="preserve">L </w:t>
      </w:r>
      <w:r w:rsidR="00A16D0C" w:rsidRPr="00901C69">
        <w:rPr>
          <w:color w:val="000000" w:themeColor="text1"/>
        </w:rPr>
        <w:t>Govender</w:t>
      </w:r>
      <w:r w:rsidR="00307A84" w:rsidRPr="00901C69">
        <w:rPr>
          <w:color w:val="000000" w:themeColor="text1"/>
        </w:rPr>
        <w:t>,</w:t>
      </w:r>
      <w:r w:rsidR="00A16D0C" w:rsidRPr="00901C69">
        <w:rPr>
          <w:color w:val="000000" w:themeColor="text1"/>
        </w:rPr>
        <w:t xml:space="preserve"> a qualified obstetrician and gynaecologist </w:t>
      </w:r>
      <w:r w:rsidR="00307A84" w:rsidRPr="00901C69">
        <w:rPr>
          <w:color w:val="000000" w:themeColor="text1"/>
        </w:rPr>
        <w:t xml:space="preserve">employed </w:t>
      </w:r>
      <w:r w:rsidR="00A16D0C" w:rsidRPr="00901C69">
        <w:rPr>
          <w:color w:val="000000" w:themeColor="text1"/>
        </w:rPr>
        <w:t>at the hospital as Head of Obstetrics</w:t>
      </w:r>
      <w:r w:rsidR="00901C69" w:rsidRPr="00901C69">
        <w:rPr>
          <w:color w:val="000000" w:themeColor="text1"/>
        </w:rPr>
        <w:t>,</w:t>
      </w:r>
      <w:r w:rsidR="00A16D0C" w:rsidRPr="00901C69">
        <w:rPr>
          <w:color w:val="000000" w:themeColor="text1"/>
        </w:rPr>
        <w:t xml:space="preserve"> </w:t>
      </w:r>
      <w:r w:rsidR="00BE184D" w:rsidRPr="00901C69">
        <w:rPr>
          <w:color w:val="000000" w:themeColor="text1"/>
        </w:rPr>
        <w:t>that had</w:t>
      </w:r>
      <w:r w:rsidR="00C33B90" w:rsidRPr="00901C69">
        <w:rPr>
          <w:color w:val="000000" w:themeColor="text1"/>
        </w:rPr>
        <w:t xml:space="preserve"> monitoring revealed f</w:t>
      </w:r>
      <w:r w:rsidRPr="00901C69">
        <w:rPr>
          <w:color w:val="000000" w:themeColor="text1"/>
        </w:rPr>
        <w:t>o</w:t>
      </w:r>
      <w:r w:rsidR="00C33B90" w:rsidRPr="00901C69">
        <w:rPr>
          <w:color w:val="000000" w:themeColor="text1"/>
        </w:rPr>
        <w:t xml:space="preserve">etal distress at that point, the correct decision would have been to expedite the delivery, which </w:t>
      </w:r>
      <w:r w:rsidR="0030453E" w:rsidRPr="00901C69">
        <w:rPr>
          <w:color w:val="000000" w:themeColor="text1"/>
        </w:rPr>
        <w:t>the doctor on duty</w:t>
      </w:r>
      <w:r w:rsidR="00C33B90" w:rsidRPr="00901C69">
        <w:rPr>
          <w:color w:val="000000" w:themeColor="text1"/>
        </w:rPr>
        <w:t xml:space="preserve"> did by applying a vacuum extraction.</w:t>
      </w:r>
    </w:p>
    <w:p w14:paraId="7CDDAFB7" w14:textId="77777777" w:rsidR="00C33B90" w:rsidRPr="00D72FE1" w:rsidRDefault="00182781" w:rsidP="005023A0">
      <w:pPr>
        <w:spacing w:line="360" w:lineRule="auto"/>
        <w:jc w:val="both"/>
        <w:rPr>
          <w:color w:val="000000" w:themeColor="text1"/>
          <w:highlight w:val="yellow"/>
        </w:rPr>
      </w:pPr>
      <w:r w:rsidRPr="000006D1">
        <w:rPr>
          <w:color w:val="000000" w:themeColor="text1"/>
        </w:rPr>
        <w:t>[2</w:t>
      </w:r>
      <w:r w:rsidR="00A036F0">
        <w:rPr>
          <w:color w:val="000000" w:themeColor="text1"/>
        </w:rPr>
        <w:t>8</w:t>
      </w:r>
      <w:r w:rsidR="008D54DE" w:rsidRPr="000006D1">
        <w:rPr>
          <w:color w:val="000000" w:themeColor="text1"/>
        </w:rPr>
        <w:t>]</w:t>
      </w:r>
      <w:r w:rsidRPr="000006D1">
        <w:rPr>
          <w:color w:val="000000" w:themeColor="text1"/>
        </w:rPr>
        <w:tab/>
      </w:r>
      <w:r w:rsidR="00C33B90" w:rsidRPr="000006D1">
        <w:rPr>
          <w:color w:val="000000" w:themeColor="text1"/>
        </w:rPr>
        <w:t xml:space="preserve">Dr Archer opined that </w:t>
      </w:r>
      <w:r w:rsidR="000006D1" w:rsidRPr="000006D1">
        <w:rPr>
          <w:color w:val="000000" w:themeColor="text1"/>
        </w:rPr>
        <w:t>‘</w:t>
      </w:r>
      <w:r w:rsidR="00C33B90" w:rsidRPr="000006D1">
        <w:rPr>
          <w:color w:val="000000" w:themeColor="text1"/>
        </w:rPr>
        <w:t>the evidence for the timing of the HI injury points to the intrapartum period</w:t>
      </w:r>
      <w:r w:rsidR="0076271E" w:rsidRPr="000006D1">
        <w:rPr>
          <w:color w:val="000000" w:themeColor="text1"/>
        </w:rPr>
        <w:t>,</w:t>
      </w:r>
      <w:r w:rsidR="00C33B90" w:rsidRPr="000006D1">
        <w:rPr>
          <w:color w:val="000000" w:themeColor="text1"/>
        </w:rPr>
        <w:t xml:space="preserve"> but evidence that this was the result </w:t>
      </w:r>
      <w:r w:rsidR="0076271E" w:rsidRPr="000006D1">
        <w:rPr>
          <w:color w:val="000000" w:themeColor="text1"/>
        </w:rPr>
        <w:t>of negligence is lacking</w:t>
      </w:r>
      <w:r w:rsidR="0047308B" w:rsidRPr="000006D1">
        <w:rPr>
          <w:color w:val="000000" w:themeColor="text1"/>
        </w:rPr>
        <w:t>’</w:t>
      </w:r>
      <w:r w:rsidR="0076271E" w:rsidRPr="000006D1">
        <w:rPr>
          <w:color w:val="000000" w:themeColor="text1"/>
        </w:rPr>
        <w:t>.</w:t>
      </w:r>
      <w:r w:rsidR="0047308B" w:rsidRPr="000006D1">
        <w:rPr>
          <w:rStyle w:val="FootnoteReference"/>
          <w:color w:val="000000" w:themeColor="text1"/>
        </w:rPr>
        <w:footnoteReference w:id="33"/>
      </w:r>
      <w:r w:rsidR="0076271E" w:rsidRPr="000006D1">
        <w:rPr>
          <w:color w:val="000000" w:themeColor="text1"/>
        </w:rPr>
        <w:t xml:space="preserve"> Dr McL</w:t>
      </w:r>
      <w:r w:rsidR="00C33B90" w:rsidRPr="000006D1">
        <w:rPr>
          <w:color w:val="000000" w:themeColor="text1"/>
        </w:rPr>
        <w:t>ynn disagree</w:t>
      </w:r>
      <w:r w:rsidR="000006D1" w:rsidRPr="000006D1">
        <w:rPr>
          <w:color w:val="000000" w:themeColor="text1"/>
        </w:rPr>
        <w:t>d</w:t>
      </w:r>
      <w:r w:rsidR="00C33B90" w:rsidRPr="000006D1">
        <w:rPr>
          <w:color w:val="000000" w:themeColor="text1"/>
        </w:rPr>
        <w:t xml:space="preserve"> and stated that the labour was poorly managed </w:t>
      </w:r>
      <w:r w:rsidR="00B50F63" w:rsidRPr="000006D1">
        <w:rPr>
          <w:color w:val="000000" w:themeColor="text1"/>
        </w:rPr>
        <w:t>basing his</w:t>
      </w:r>
      <w:r w:rsidR="00C33B90" w:rsidRPr="000006D1">
        <w:rPr>
          <w:color w:val="000000" w:themeColor="text1"/>
        </w:rPr>
        <w:t xml:space="preserve"> view on an inspection of the medical records.</w:t>
      </w:r>
    </w:p>
    <w:p w14:paraId="5FAB0B98" w14:textId="77777777" w:rsidR="00814EA4" w:rsidRPr="000E6679" w:rsidRDefault="00307A84" w:rsidP="00814EA4">
      <w:pPr>
        <w:spacing w:after="0" w:line="360" w:lineRule="auto"/>
        <w:jc w:val="both"/>
        <w:rPr>
          <w:color w:val="000000" w:themeColor="text1"/>
        </w:rPr>
      </w:pPr>
      <w:r w:rsidRPr="000E6679">
        <w:rPr>
          <w:color w:val="000000" w:themeColor="text1"/>
        </w:rPr>
        <w:t>[2</w:t>
      </w:r>
      <w:r w:rsidR="00A036F0">
        <w:rPr>
          <w:color w:val="000000" w:themeColor="text1"/>
        </w:rPr>
        <w:t>9</w:t>
      </w:r>
      <w:r w:rsidR="00182781" w:rsidRPr="000E6679">
        <w:rPr>
          <w:color w:val="000000" w:themeColor="text1"/>
        </w:rPr>
        <w:t>]</w:t>
      </w:r>
      <w:r w:rsidR="00182781" w:rsidRPr="000E6679">
        <w:rPr>
          <w:color w:val="000000" w:themeColor="text1"/>
        </w:rPr>
        <w:tab/>
      </w:r>
      <w:r w:rsidR="002E3857" w:rsidRPr="000E6679">
        <w:rPr>
          <w:color w:val="000000" w:themeColor="text1"/>
        </w:rPr>
        <w:t xml:space="preserve">Dr Archer stated </w:t>
      </w:r>
      <w:r w:rsidR="00814EA4" w:rsidRPr="000E6679">
        <w:rPr>
          <w:color w:val="000000" w:themeColor="text1"/>
        </w:rPr>
        <w:t xml:space="preserve">that </w:t>
      </w:r>
      <w:r w:rsidR="002E3857" w:rsidRPr="000E6679">
        <w:rPr>
          <w:color w:val="000000" w:themeColor="text1"/>
        </w:rPr>
        <w:t>the presence of neonatal encephalopathy suggests that</w:t>
      </w:r>
      <w:r w:rsidR="00CD677B" w:rsidRPr="000E6679">
        <w:rPr>
          <w:color w:val="000000" w:themeColor="text1"/>
        </w:rPr>
        <w:t xml:space="preserve"> the</w:t>
      </w:r>
      <w:r w:rsidR="002E3857" w:rsidRPr="000E6679">
        <w:rPr>
          <w:color w:val="000000" w:themeColor="text1"/>
        </w:rPr>
        <w:t xml:space="preserve"> timing of the HI injury w</w:t>
      </w:r>
      <w:r w:rsidR="00814EA4" w:rsidRPr="000E6679">
        <w:rPr>
          <w:color w:val="000000" w:themeColor="text1"/>
        </w:rPr>
        <w:t>as during the peripartum period</w:t>
      </w:r>
      <w:r w:rsidR="002E3857" w:rsidRPr="000E6679">
        <w:rPr>
          <w:color w:val="000000" w:themeColor="text1"/>
        </w:rPr>
        <w:t xml:space="preserve"> (from 37 completed weeks of pregnancy to </w:t>
      </w:r>
      <w:r w:rsidR="000E6679" w:rsidRPr="000E6679">
        <w:rPr>
          <w:color w:val="000000" w:themeColor="text1"/>
        </w:rPr>
        <w:t>four</w:t>
      </w:r>
      <w:r w:rsidR="002E3857" w:rsidRPr="000E6679">
        <w:rPr>
          <w:color w:val="000000" w:themeColor="text1"/>
        </w:rPr>
        <w:t xml:space="preserve"> weeks post-delivery), and that the evidence of a partial prolonged injury occurring intrapartum is lacking. In his view</w:t>
      </w:r>
      <w:r w:rsidR="00814EA4" w:rsidRPr="000E6679">
        <w:rPr>
          <w:color w:val="000000" w:themeColor="text1"/>
        </w:rPr>
        <w:t>:</w:t>
      </w:r>
      <w:r w:rsidR="002E3857" w:rsidRPr="000E6679">
        <w:rPr>
          <w:color w:val="000000" w:themeColor="text1"/>
        </w:rPr>
        <w:t xml:space="preserve"> </w:t>
      </w:r>
    </w:p>
    <w:p w14:paraId="3FE8B9D5" w14:textId="77777777" w:rsidR="0047308B" w:rsidRPr="000E6679" w:rsidRDefault="00814EA4" w:rsidP="005023A0">
      <w:pPr>
        <w:spacing w:line="360" w:lineRule="auto"/>
        <w:jc w:val="both"/>
        <w:rPr>
          <w:color w:val="000000" w:themeColor="text1"/>
          <w:sz w:val="22"/>
        </w:rPr>
      </w:pPr>
      <w:r w:rsidRPr="000E6679">
        <w:rPr>
          <w:color w:val="000000" w:themeColor="text1"/>
          <w:sz w:val="22"/>
        </w:rPr>
        <w:t>‘T</w:t>
      </w:r>
      <w:r w:rsidR="002E3857" w:rsidRPr="000E6679">
        <w:rPr>
          <w:color w:val="000000" w:themeColor="text1"/>
          <w:sz w:val="22"/>
        </w:rPr>
        <w:t xml:space="preserve">here is no compelling evidence up until 04h40 of a non-reassuring CTG trace which </w:t>
      </w:r>
      <w:r w:rsidR="00BE184D" w:rsidRPr="000E6679">
        <w:rPr>
          <w:color w:val="000000" w:themeColor="text1"/>
          <w:sz w:val="22"/>
        </w:rPr>
        <w:t xml:space="preserve">might </w:t>
      </w:r>
      <w:r w:rsidR="002E3857" w:rsidRPr="000E6679">
        <w:rPr>
          <w:color w:val="000000" w:themeColor="text1"/>
          <w:sz w:val="22"/>
        </w:rPr>
        <w:t>have indicated a fetus in distress during l</w:t>
      </w:r>
      <w:r w:rsidRPr="000E6679">
        <w:rPr>
          <w:color w:val="000000" w:themeColor="text1"/>
          <w:sz w:val="22"/>
        </w:rPr>
        <w:t xml:space="preserve">abour so the partial prolonged </w:t>
      </w:r>
      <w:r w:rsidR="002E3857" w:rsidRPr="000E6679">
        <w:rPr>
          <w:color w:val="000000" w:themeColor="text1"/>
          <w:sz w:val="22"/>
        </w:rPr>
        <w:t xml:space="preserve">injury </w:t>
      </w:r>
      <w:r w:rsidR="00AB5874" w:rsidRPr="000E6679">
        <w:rPr>
          <w:color w:val="000000" w:themeColor="text1"/>
          <w:sz w:val="22"/>
        </w:rPr>
        <w:t>pattern on MRI, which suggests</w:t>
      </w:r>
      <w:r w:rsidR="002E3857" w:rsidRPr="000E6679">
        <w:rPr>
          <w:color w:val="000000" w:themeColor="text1"/>
          <w:sz w:val="22"/>
        </w:rPr>
        <w:t xml:space="preserve"> an insult occurring over several hour</w:t>
      </w:r>
      <w:r w:rsidR="00AB5874" w:rsidRPr="000E6679">
        <w:rPr>
          <w:color w:val="000000" w:themeColor="text1"/>
          <w:sz w:val="22"/>
        </w:rPr>
        <w:t>s</w:t>
      </w:r>
      <w:r w:rsidR="002E3857" w:rsidRPr="000E6679">
        <w:rPr>
          <w:color w:val="000000" w:themeColor="text1"/>
          <w:sz w:val="22"/>
        </w:rPr>
        <w:t xml:space="preserve"> must point to an injury that predated th</w:t>
      </w:r>
      <w:r w:rsidRPr="000E6679">
        <w:rPr>
          <w:color w:val="000000" w:themeColor="text1"/>
          <w:sz w:val="22"/>
        </w:rPr>
        <w:t>is</w:t>
      </w:r>
      <w:r w:rsidR="002E3857" w:rsidRPr="000E6679">
        <w:rPr>
          <w:color w:val="000000" w:themeColor="text1"/>
          <w:sz w:val="22"/>
        </w:rPr>
        <w:t xml:space="preserve"> admission, whereas the acute profound </w:t>
      </w:r>
      <w:r w:rsidR="00684DDD" w:rsidRPr="000E6679">
        <w:rPr>
          <w:color w:val="000000" w:themeColor="text1"/>
          <w:sz w:val="22"/>
        </w:rPr>
        <w:t>i</w:t>
      </w:r>
      <w:r w:rsidR="002E3857" w:rsidRPr="000E6679">
        <w:rPr>
          <w:color w:val="000000" w:themeColor="text1"/>
          <w:sz w:val="22"/>
        </w:rPr>
        <w:t>njury pattern is in keeping with a major insult that according to Janet Rennie and Lewis R</w:t>
      </w:r>
      <w:r w:rsidR="00684DDD" w:rsidRPr="000E6679">
        <w:rPr>
          <w:color w:val="000000" w:themeColor="text1"/>
          <w:sz w:val="22"/>
        </w:rPr>
        <w:t>osenbloom and Joseph Pasternak and Micha</w:t>
      </w:r>
      <w:r w:rsidRPr="000E6679">
        <w:rPr>
          <w:color w:val="000000" w:themeColor="text1"/>
          <w:sz w:val="22"/>
        </w:rPr>
        <w:t>e</w:t>
      </w:r>
      <w:r w:rsidR="00684DDD" w:rsidRPr="000E6679">
        <w:rPr>
          <w:color w:val="000000" w:themeColor="text1"/>
          <w:sz w:val="22"/>
        </w:rPr>
        <w:t xml:space="preserve">l Gory usually occurs towards the end of labour. </w:t>
      </w:r>
      <w:r w:rsidR="0047308B" w:rsidRPr="000E6679">
        <w:rPr>
          <w:color w:val="000000" w:themeColor="text1"/>
          <w:sz w:val="22"/>
        </w:rPr>
        <w:t>I</w:t>
      </w:r>
      <w:r w:rsidR="00684DDD" w:rsidRPr="000E6679">
        <w:rPr>
          <w:color w:val="000000" w:themeColor="text1"/>
          <w:sz w:val="22"/>
        </w:rPr>
        <w:t xml:space="preserve">t is impossible to know which injury caused the most damage in this case. </w:t>
      </w:r>
    </w:p>
    <w:p w14:paraId="5E2E04A2" w14:textId="77777777" w:rsidR="0047308B" w:rsidRPr="000E6679" w:rsidRDefault="00684DDD" w:rsidP="005023A0">
      <w:pPr>
        <w:spacing w:line="360" w:lineRule="auto"/>
        <w:jc w:val="both"/>
        <w:rPr>
          <w:color w:val="000000" w:themeColor="text1"/>
        </w:rPr>
      </w:pPr>
      <w:r w:rsidRPr="000E6679">
        <w:rPr>
          <w:color w:val="000000" w:themeColor="text1"/>
          <w:sz w:val="22"/>
          <w:u w:val="single"/>
        </w:rPr>
        <w:t>What is clear though is the acute profound injury could have happened whilst plans to perform the vacuum extraction were being made, and which therefore could have been neither anticipated nor prevented</w:t>
      </w:r>
      <w:r w:rsidRPr="000E6679">
        <w:rPr>
          <w:color w:val="000000" w:themeColor="text1"/>
          <w:sz w:val="22"/>
        </w:rPr>
        <w:t>.</w:t>
      </w:r>
      <w:r w:rsidR="0047308B" w:rsidRPr="000E6679">
        <w:rPr>
          <w:color w:val="000000" w:themeColor="text1"/>
          <w:sz w:val="22"/>
        </w:rPr>
        <w:t>’</w:t>
      </w:r>
      <w:r w:rsidR="0047308B" w:rsidRPr="000E6679">
        <w:rPr>
          <w:rStyle w:val="FootnoteReference"/>
          <w:color w:val="000000" w:themeColor="text1"/>
          <w:sz w:val="22"/>
        </w:rPr>
        <w:footnoteReference w:id="34"/>
      </w:r>
      <w:r w:rsidRPr="000E6679">
        <w:rPr>
          <w:color w:val="000000" w:themeColor="text1"/>
          <w:sz w:val="22"/>
        </w:rPr>
        <w:t xml:space="preserve"> </w:t>
      </w:r>
      <w:r w:rsidR="00F14F9F" w:rsidRPr="000E6679">
        <w:rPr>
          <w:color w:val="000000" w:themeColor="text1"/>
        </w:rPr>
        <w:t>(</w:t>
      </w:r>
      <w:r w:rsidR="00B76240" w:rsidRPr="000E6679">
        <w:rPr>
          <w:color w:val="000000" w:themeColor="text1"/>
        </w:rPr>
        <w:t>Original footnotes omitted</w:t>
      </w:r>
      <w:r w:rsidR="008D54DE" w:rsidRPr="000E6679">
        <w:rPr>
          <w:color w:val="000000" w:themeColor="text1"/>
        </w:rPr>
        <w:t>, my emphasis</w:t>
      </w:r>
      <w:r w:rsidR="000E6679" w:rsidRPr="000E6679">
        <w:rPr>
          <w:color w:val="000000" w:themeColor="text1"/>
        </w:rPr>
        <w:t>.</w:t>
      </w:r>
      <w:r w:rsidR="00B76240" w:rsidRPr="000E6679">
        <w:rPr>
          <w:color w:val="000000" w:themeColor="text1"/>
        </w:rPr>
        <w:t>)</w:t>
      </w:r>
    </w:p>
    <w:p w14:paraId="2674960B" w14:textId="77777777" w:rsidR="002E3857" w:rsidRPr="000E6679" w:rsidRDefault="00307A84" w:rsidP="0047308B">
      <w:pPr>
        <w:spacing w:after="0" w:line="360" w:lineRule="auto"/>
        <w:jc w:val="both"/>
        <w:rPr>
          <w:color w:val="000000" w:themeColor="text1"/>
          <w:sz w:val="22"/>
        </w:rPr>
      </w:pPr>
      <w:r w:rsidRPr="000E6679">
        <w:rPr>
          <w:color w:val="000000" w:themeColor="text1"/>
        </w:rPr>
        <w:t>[</w:t>
      </w:r>
      <w:r w:rsidR="00A036F0">
        <w:rPr>
          <w:color w:val="000000" w:themeColor="text1"/>
        </w:rPr>
        <w:t>30</w:t>
      </w:r>
      <w:r w:rsidR="0050446D" w:rsidRPr="000E6679">
        <w:rPr>
          <w:color w:val="000000" w:themeColor="text1"/>
        </w:rPr>
        <w:t>]</w:t>
      </w:r>
      <w:r w:rsidR="0050446D" w:rsidRPr="000E6679">
        <w:rPr>
          <w:color w:val="000000" w:themeColor="text1"/>
        </w:rPr>
        <w:tab/>
      </w:r>
      <w:r w:rsidR="00684DDD" w:rsidRPr="000E6679">
        <w:rPr>
          <w:color w:val="000000" w:themeColor="text1"/>
        </w:rPr>
        <w:t>He relied on the following references:</w:t>
      </w:r>
    </w:p>
    <w:p w14:paraId="61ACD9A5" w14:textId="77777777" w:rsidR="00684DDD" w:rsidRPr="000E6679" w:rsidRDefault="0047308B" w:rsidP="0047308B">
      <w:pPr>
        <w:spacing w:after="0" w:line="360" w:lineRule="auto"/>
        <w:jc w:val="both"/>
        <w:rPr>
          <w:color w:val="000000" w:themeColor="text1"/>
          <w:sz w:val="22"/>
        </w:rPr>
      </w:pPr>
      <w:r w:rsidRPr="000E6679">
        <w:rPr>
          <w:color w:val="000000" w:themeColor="text1"/>
          <w:sz w:val="22"/>
        </w:rPr>
        <w:t>‘</w:t>
      </w:r>
      <w:r w:rsidR="00684DDD" w:rsidRPr="000E6679">
        <w:rPr>
          <w:color w:val="000000" w:themeColor="text1"/>
          <w:sz w:val="22"/>
        </w:rPr>
        <w:t>Ref:</w:t>
      </w:r>
      <w:r w:rsidR="00684DDD" w:rsidRPr="000E6679">
        <w:rPr>
          <w:color w:val="000000" w:themeColor="text1"/>
          <w:sz w:val="22"/>
        </w:rPr>
        <w:tab/>
        <w:t>1</w:t>
      </w:r>
      <w:r w:rsidR="00684DDD" w:rsidRPr="000E6679">
        <w:rPr>
          <w:color w:val="000000" w:themeColor="text1"/>
          <w:sz w:val="22"/>
        </w:rPr>
        <w:tab/>
      </w:r>
      <w:r w:rsidR="00684DDD" w:rsidRPr="000E6679">
        <w:rPr>
          <w:i/>
          <w:color w:val="000000" w:themeColor="text1"/>
          <w:sz w:val="22"/>
        </w:rPr>
        <w:t xml:space="preserve">Review: How long have we got to get the baby out? A review of the effects </w:t>
      </w:r>
      <w:r w:rsidR="00BD17EA" w:rsidRPr="000E6679">
        <w:rPr>
          <w:i/>
          <w:color w:val="000000" w:themeColor="text1"/>
          <w:sz w:val="22"/>
        </w:rPr>
        <w:t>of acute and profound</w:t>
      </w:r>
      <w:r w:rsidR="00DD6B17" w:rsidRPr="000E6679">
        <w:rPr>
          <w:i/>
          <w:color w:val="000000" w:themeColor="text1"/>
          <w:sz w:val="22"/>
        </w:rPr>
        <w:t xml:space="preserve"> intrapartum hypoxia and ischaemia.</w:t>
      </w:r>
      <w:r w:rsidR="00DD6B17" w:rsidRPr="000E6679">
        <w:rPr>
          <w:color w:val="000000" w:themeColor="text1"/>
          <w:sz w:val="22"/>
        </w:rPr>
        <w:t xml:space="preserve"> </w:t>
      </w:r>
      <w:r w:rsidR="00DD6B17" w:rsidRPr="000E6679">
        <w:rPr>
          <w:i/>
          <w:color w:val="000000" w:themeColor="text1"/>
          <w:sz w:val="22"/>
        </w:rPr>
        <w:t>Janet Rennie and Lewi</w:t>
      </w:r>
      <w:r w:rsidR="003F07B8" w:rsidRPr="000E6679">
        <w:rPr>
          <w:i/>
          <w:color w:val="000000" w:themeColor="text1"/>
          <w:sz w:val="22"/>
        </w:rPr>
        <w:t>s</w:t>
      </w:r>
      <w:r w:rsidRPr="000E6679">
        <w:rPr>
          <w:i/>
          <w:color w:val="000000" w:themeColor="text1"/>
          <w:sz w:val="22"/>
        </w:rPr>
        <w:t xml:space="preserve"> Rosenbloom. The o</w:t>
      </w:r>
      <w:r w:rsidR="00DD6B17" w:rsidRPr="000E6679">
        <w:rPr>
          <w:i/>
          <w:color w:val="000000" w:themeColor="text1"/>
          <w:sz w:val="22"/>
        </w:rPr>
        <w:t>bstetrician &amp; Gynaeco</w:t>
      </w:r>
      <w:r w:rsidRPr="000E6679">
        <w:rPr>
          <w:i/>
          <w:color w:val="000000" w:themeColor="text1"/>
          <w:sz w:val="22"/>
        </w:rPr>
        <w:t>logist 2011:13.</w:t>
      </w:r>
      <w:r w:rsidR="00DD6B17" w:rsidRPr="000E6679">
        <w:rPr>
          <w:i/>
          <w:color w:val="000000" w:themeColor="text1"/>
          <w:sz w:val="22"/>
        </w:rPr>
        <w:t>169-174</w:t>
      </w:r>
    </w:p>
    <w:p w14:paraId="3F266AE1" w14:textId="77777777" w:rsidR="00DD6B17" w:rsidRPr="000E6679" w:rsidRDefault="00DD6B17" w:rsidP="0047308B">
      <w:pPr>
        <w:spacing w:after="0" w:line="360" w:lineRule="auto"/>
        <w:ind w:firstLine="720"/>
        <w:jc w:val="both"/>
        <w:rPr>
          <w:color w:val="000000" w:themeColor="text1"/>
          <w:sz w:val="22"/>
        </w:rPr>
      </w:pPr>
      <w:r w:rsidRPr="000E6679">
        <w:rPr>
          <w:color w:val="000000" w:themeColor="text1"/>
          <w:sz w:val="22"/>
        </w:rPr>
        <w:t>2</w:t>
      </w:r>
      <w:r w:rsidRPr="000E6679">
        <w:rPr>
          <w:color w:val="000000" w:themeColor="text1"/>
          <w:sz w:val="22"/>
        </w:rPr>
        <w:tab/>
      </w:r>
      <w:r w:rsidRPr="000E6679">
        <w:rPr>
          <w:i/>
          <w:color w:val="000000" w:themeColor="text1"/>
          <w:sz w:val="22"/>
        </w:rPr>
        <w:t xml:space="preserve">The Syndrome of </w:t>
      </w:r>
      <w:r w:rsidR="00AB5874" w:rsidRPr="000E6679">
        <w:rPr>
          <w:i/>
          <w:color w:val="000000" w:themeColor="text1"/>
          <w:sz w:val="22"/>
        </w:rPr>
        <w:t>A</w:t>
      </w:r>
      <w:r w:rsidRPr="000E6679">
        <w:rPr>
          <w:i/>
          <w:color w:val="000000" w:themeColor="text1"/>
          <w:sz w:val="22"/>
        </w:rPr>
        <w:t>cute Near-Total Intrauterine Asphyxia in the Term Infant.</w:t>
      </w:r>
      <w:r w:rsidRPr="000E6679">
        <w:rPr>
          <w:color w:val="000000" w:themeColor="text1"/>
          <w:sz w:val="22"/>
        </w:rPr>
        <w:t xml:space="preserve">  </w:t>
      </w:r>
      <w:r w:rsidRPr="000E6679">
        <w:rPr>
          <w:i/>
          <w:color w:val="000000" w:themeColor="text1"/>
          <w:sz w:val="22"/>
        </w:rPr>
        <w:t>Joseph F Pasternak and Michael T</w:t>
      </w:r>
      <w:r w:rsidR="0047308B" w:rsidRPr="000E6679">
        <w:rPr>
          <w:i/>
          <w:color w:val="000000" w:themeColor="text1"/>
          <w:sz w:val="22"/>
        </w:rPr>
        <w:t>.</w:t>
      </w:r>
      <w:r w:rsidRPr="000E6679">
        <w:rPr>
          <w:i/>
          <w:color w:val="000000" w:themeColor="text1"/>
          <w:sz w:val="22"/>
        </w:rPr>
        <w:t xml:space="preserve"> Gory. Pediatr Neurol 1998</w:t>
      </w:r>
      <w:r w:rsidR="0047308B" w:rsidRPr="000E6679">
        <w:rPr>
          <w:i/>
          <w:color w:val="000000" w:themeColor="text1"/>
          <w:sz w:val="22"/>
        </w:rPr>
        <w:t>; 18</w:t>
      </w:r>
      <w:r w:rsidRPr="000E6679">
        <w:rPr>
          <w:i/>
          <w:color w:val="000000" w:themeColor="text1"/>
          <w:sz w:val="22"/>
        </w:rPr>
        <w:t>:</w:t>
      </w:r>
      <w:r w:rsidR="0047308B" w:rsidRPr="000E6679">
        <w:rPr>
          <w:i/>
          <w:color w:val="000000" w:themeColor="text1"/>
          <w:sz w:val="22"/>
        </w:rPr>
        <w:t xml:space="preserve"> 391-</w:t>
      </w:r>
      <w:r w:rsidRPr="000E6679">
        <w:rPr>
          <w:i/>
          <w:color w:val="000000" w:themeColor="text1"/>
          <w:sz w:val="22"/>
        </w:rPr>
        <w:t>398.</w:t>
      </w:r>
      <w:r w:rsidR="0047308B" w:rsidRPr="000E6679">
        <w:rPr>
          <w:color w:val="000000" w:themeColor="text1"/>
          <w:sz w:val="22"/>
        </w:rPr>
        <w:t>’</w:t>
      </w:r>
      <w:r w:rsidR="0047308B" w:rsidRPr="000E6679">
        <w:rPr>
          <w:rStyle w:val="FootnoteReference"/>
          <w:color w:val="000000" w:themeColor="text1"/>
          <w:sz w:val="22"/>
        </w:rPr>
        <w:footnoteReference w:id="35"/>
      </w:r>
    </w:p>
    <w:p w14:paraId="3FDF0EB5" w14:textId="77777777" w:rsidR="00D650EB" w:rsidRPr="00D72FE1" w:rsidRDefault="00D650EB" w:rsidP="00D650EB">
      <w:pPr>
        <w:spacing w:line="240" w:lineRule="auto"/>
        <w:ind w:firstLine="720"/>
        <w:contextualSpacing/>
        <w:jc w:val="both"/>
        <w:rPr>
          <w:color w:val="000000" w:themeColor="text1"/>
          <w:highlight w:val="yellow"/>
        </w:rPr>
      </w:pPr>
    </w:p>
    <w:p w14:paraId="37A429EC" w14:textId="77777777" w:rsidR="0006540B" w:rsidRDefault="003F07B8" w:rsidP="00B57772">
      <w:pPr>
        <w:spacing w:after="0" w:line="360" w:lineRule="auto"/>
        <w:jc w:val="both"/>
        <w:rPr>
          <w:color w:val="000000" w:themeColor="text1"/>
        </w:rPr>
      </w:pPr>
      <w:r w:rsidRPr="000E6679">
        <w:rPr>
          <w:color w:val="000000" w:themeColor="text1"/>
        </w:rPr>
        <w:t>[</w:t>
      </w:r>
      <w:r w:rsidR="00A036F0">
        <w:rPr>
          <w:color w:val="000000" w:themeColor="text1"/>
        </w:rPr>
        <w:t>31</w:t>
      </w:r>
      <w:r w:rsidRPr="000E6679">
        <w:rPr>
          <w:color w:val="000000" w:themeColor="text1"/>
        </w:rPr>
        <w:t>]</w:t>
      </w:r>
      <w:r w:rsidRPr="000E6679">
        <w:rPr>
          <w:color w:val="000000" w:themeColor="text1"/>
        </w:rPr>
        <w:tab/>
      </w:r>
      <w:r w:rsidR="00701754" w:rsidRPr="000E6679">
        <w:rPr>
          <w:color w:val="000000" w:themeColor="text1"/>
        </w:rPr>
        <w:t>Dr Archer further stated that from a</w:t>
      </w:r>
      <w:r w:rsidR="0006540B">
        <w:rPr>
          <w:color w:val="000000" w:themeColor="text1"/>
        </w:rPr>
        <w:t>:</w:t>
      </w:r>
    </w:p>
    <w:p w14:paraId="6B440ED7" w14:textId="531EECDD" w:rsidR="00701754" w:rsidRDefault="00F14F9F" w:rsidP="00B57772">
      <w:pPr>
        <w:spacing w:after="0" w:line="360" w:lineRule="auto"/>
        <w:jc w:val="both"/>
        <w:rPr>
          <w:color w:val="000000" w:themeColor="text1"/>
          <w:sz w:val="22"/>
        </w:rPr>
      </w:pPr>
      <w:r w:rsidRPr="00B57772">
        <w:rPr>
          <w:color w:val="000000" w:themeColor="text1"/>
          <w:sz w:val="22"/>
        </w:rPr>
        <w:t>‘</w:t>
      </w:r>
      <w:r w:rsidR="0006540B">
        <w:rPr>
          <w:color w:val="000000" w:themeColor="text1"/>
          <w:sz w:val="22"/>
        </w:rPr>
        <w:t xml:space="preserve">. . . </w:t>
      </w:r>
      <w:r w:rsidR="00701754" w:rsidRPr="00B57772">
        <w:rPr>
          <w:color w:val="000000" w:themeColor="text1"/>
          <w:sz w:val="22"/>
        </w:rPr>
        <w:t>liability perspective</w:t>
      </w:r>
      <w:r w:rsidRPr="00B57772">
        <w:rPr>
          <w:color w:val="000000" w:themeColor="text1"/>
          <w:sz w:val="22"/>
        </w:rPr>
        <w:t>,</w:t>
      </w:r>
      <w:r w:rsidR="00701754" w:rsidRPr="00B57772">
        <w:rPr>
          <w:color w:val="000000" w:themeColor="text1"/>
          <w:sz w:val="22"/>
        </w:rPr>
        <w:t xml:space="preserve"> an injury that occurred during the antepartum period should not be considered the result of negligence</w:t>
      </w:r>
      <w:r w:rsidR="00F41E96" w:rsidRPr="00B57772">
        <w:rPr>
          <w:color w:val="000000" w:themeColor="text1"/>
          <w:sz w:val="22"/>
        </w:rPr>
        <w:t xml:space="preserve">, </w:t>
      </w:r>
      <w:r w:rsidR="00701754" w:rsidRPr="00B57772">
        <w:rPr>
          <w:color w:val="000000" w:themeColor="text1"/>
          <w:sz w:val="22"/>
        </w:rPr>
        <w:t xml:space="preserve">and likewise an HI injury resulting in an acute profound pattern sustained very late in labour, would on the balance </w:t>
      </w:r>
      <w:r w:rsidR="008062C0" w:rsidRPr="00B57772">
        <w:rPr>
          <w:color w:val="000000" w:themeColor="text1"/>
          <w:sz w:val="22"/>
        </w:rPr>
        <w:t xml:space="preserve">of probability have occurred so late and </w:t>
      </w:r>
      <w:r w:rsidR="00067D54" w:rsidRPr="00B57772">
        <w:rPr>
          <w:color w:val="000000" w:themeColor="text1"/>
          <w:sz w:val="22"/>
        </w:rPr>
        <w:t>with such impact as to be rendered unavoidable</w:t>
      </w:r>
      <w:r w:rsidR="000E6679" w:rsidRPr="00B57772">
        <w:rPr>
          <w:color w:val="000000" w:themeColor="text1"/>
          <w:sz w:val="22"/>
        </w:rPr>
        <w:t>’</w:t>
      </w:r>
      <w:r w:rsidR="00F922B4" w:rsidRPr="00B57772">
        <w:rPr>
          <w:color w:val="000000" w:themeColor="text1"/>
          <w:sz w:val="22"/>
        </w:rPr>
        <w:t>.</w:t>
      </w:r>
      <w:r w:rsidRPr="00B57772">
        <w:rPr>
          <w:rStyle w:val="FootnoteReference"/>
          <w:color w:val="000000" w:themeColor="text1"/>
          <w:sz w:val="22"/>
        </w:rPr>
        <w:footnoteReference w:id="36"/>
      </w:r>
      <w:r w:rsidR="00067D54" w:rsidRPr="00B57772">
        <w:rPr>
          <w:color w:val="000000" w:themeColor="text1"/>
          <w:sz w:val="22"/>
        </w:rPr>
        <w:t xml:space="preserve"> </w:t>
      </w:r>
    </w:p>
    <w:p w14:paraId="06A14A05" w14:textId="77777777" w:rsidR="0006540B" w:rsidRPr="00B57772" w:rsidRDefault="0006540B" w:rsidP="00B57772">
      <w:pPr>
        <w:spacing w:after="0" w:line="360" w:lineRule="auto"/>
        <w:jc w:val="both"/>
        <w:rPr>
          <w:color w:val="000000" w:themeColor="text1"/>
          <w:sz w:val="22"/>
        </w:rPr>
      </w:pPr>
    </w:p>
    <w:p w14:paraId="2CFA4D2F" w14:textId="77777777" w:rsidR="00067D54" w:rsidRPr="00D72FE1" w:rsidRDefault="003F07B8" w:rsidP="00701754">
      <w:pPr>
        <w:spacing w:line="360" w:lineRule="auto"/>
        <w:jc w:val="both"/>
        <w:rPr>
          <w:color w:val="000000" w:themeColor="text1"/>
          <w:highlight w:val="yellow"/>
        </w:rPr>
      </w:pPr>
      <w:r w:rsidRPr="000E6679">
        <w:rPr>
          <w:color w:val="000000" w:themeColor="text1"/>
        </w:rPr>
        <w:t>[</w:t>
      </w:r>
      <w:r w:rsidR="00A036F0">
        <w:rPr>
          <w:color w:val="000000" w:themeColor="text1"/>
        </w:rPr>
        <w:t>32</w:t>
      </w:r>
      <w:r w:rsidRPr="000E6679">
        <w:rPr>
          <w:color w:val="000000" w:themeColor="text1"/>
        </w:rPr>
        <w:t>]</w:t>
      </w:r>
      <w:r w:rsidRPr="000E6679">
        <w:rPr>
          <w:color w:val="000000" w:themeColor="text1"/>
        </w:rPr>
        <w:tab/>
      </w:r>
      <w:r w:rsidR="00067D54" w:rsidRPr="000E6679">
        <w:rPr>
          <w:color w:val="000000" w:themeColor="text1"/>
        </w:rPr>
        <w:t>Dr Mc</w:t>
      </w:r>
      <w:r w:rsidR="00F14F9F" w:rsidRPr="000E6679">
        <w:rPr>
          <w:color w:val="000000" w:themeColor="text1"/>
        </w:rPr>
        <w:t>L</w:t>
      </w:r>
      <w:r w:rsidR="00067D54" w:rsidRPr="000E6679">
        <w:rPr>
          <w:color w:val="000000" w:themeColor="text1"/>
        </w:rPr>
        <w:t xml:space="preserve">ynn disagrees with </w:t>
      </w:r>
      <w:r w:rsidR="001F19B4" w:rsidRPr="000E6679">
        <w:rPr>
          <w:color w:val="000000" w:themeColor="text1"/>
        </w:rPr>
        <w:t xml:space="preserve">Dr </w:t>
      </w:r>
      <w:r w:rsidR="00067D54" w:rsidRPr="000E6679">
        <w:rPr>
          <w:color w:val="000000" w:themeColor="text1"/>
        </w:rPr>
        <w:t xml:space="preserve">Archer on the basis that some injuries will occur in the antepartum period devoid of liability and </w:t>
      </w:r>
      <w:r w:rsidRPr="000E6679">
        <w:rPr>
          <w:color w:val="000000" w:themeColor="text1"/>
        </w:rPr>
        <w:t>some will not. He also disagrees</w:t>
      </w:r>
      <w:r w:rsidR="00067D54" w:rsidRPr="000E6679">
        <w:rPr>
          <w:color w:val="000000" w:themeColor="text1"/>
        </w:rPr>
        <w:t xml:space="preserve"> with Dr Archer’s opinion in that </w:t>
      </w:r>
      <w:r w:rsidR="00F41E96">
        <w:rPr>
          <w:color w:val="000000" w:themeColor="text1"/>
        </w:rPr>
        <w:t>the injury could have occurred at a very late stage and that it could not have been prevented</w:t>
      </w:r>
      <w:r w:rsidR="00067D54" w:rsidRPr="000E6679">
        <w:rPr>
          <w:color w:val="000000" w:themeColor="text1"/>
        </w:rPr>
        <w:t xml:space="preserve">. </w:t>
      </w:r>
      <w:r w:rsidRPr="000E6679">
        <w:rPr>
          <w:color w:val="000000" w:themeColor="text1"/>
        </w:rPr>
        <w:t xml:space="preserve">He never substantiated his opinion </w:t>
      </w:r>
      <w:r w:rsidR="005F7995" w:rsidRPr="000E6679">
        <w:rPr>
          <w:color w:val="000000" w:themeColor="text1"/>
        </w:rPr>
        <w:t>by refe</w:t>
      </w:r>
      <w:r w:rsidR="000E6679" w:rsidRPr="000E6679">
        <w:rPr>
          <w:color w:val="000000" w:themeColor="text1"/>
        </w:rPr>
        <w:t>r</w:t>
      </w:r>
      <w:r w:rsidR="005F7995" w:rsidRPr="000E6679">
        <w:rPr>
          <w:color w:val="000000" w:themeColor="text1"/>
        </w:rPr>
        <w:t>ring</w:t>
      </w:r>
      <w:r w:rsidRPr="000E6679">
        <w:rPr>
          <w:color w:val="000000" w:themeColor="text1"/>
        </w:rPr>
        <w:t xml:space="preserve"> </w:t>
      </w:r>
      <w:r w:rsidR="009A1763" w:rsidRPr="000E6679">
        <w:rPr>
          <w:color w:val="000000" w:themeColor="text1"/>
        </w:rPr>
        <w:t xml:space="preserve">to any </w:t>
      </w:r>
      <w:r w:rsidRPr="000E6679">
        <w:rPr>
          <w:color w:val="000000" w:themeColor="text1"/>
        </w:rPr>
        <w:t>authorities</w:t>
      </w:r>
      <w:r w:rsidR="009A1763" w:rsidRPr="000E6679">
        <w:rPr>
          <w:color w:val="000000" w:themeColor="text1"/>
        </w:rPr>
        <w:t xml:space="preserve"> or data</w:t>
      </w:r>
      <w:r w:rsidRPr="000E6679">
        <w:rPr>
          <w:color w:val="000000" w:themeColor="text1"/>
        </w:rPr>
        <w:t>.</w:t>
      </w:r>
    </w:p>
    <w:p w14:paraId="196FE050" w14:textId="77777777" w:rsidR="00A97F0F" w:rsidRPr="0083499B" w:rsidRDefault="00A97F0F" w:rsidP="000B7800">
      <w:pPr>
        <w:spacing w:after="0" w:line="360" w:lineRule="auto"/>
        <w:jc w:val="both"/>
        <w:rPr>
          <w:color w:val="000000" w:themeColor="text1"/>
        </w:rPr>
      </w:pPr>
      <w:r w:rsidRPr="0083499B">
        <w:rPr>
          <w:color w:val="000000" w:themeColor="text1"/>
        </w:rPr>
        <w:t>[</w:t>
      </w:r>
      <w:r w:rsidR="005F7995" w:rsidRPr="0083499B">
        <w:rPr>
          <w:color w:val="000000" w:themeColor="text1"/>
        </w:rPr>
        <w:t>3</w:t>
      </w:r>
      <w:r w:rsidR="00A036F0">
        <w:rPr>
          <w:color w:val="000000" w:themeColor="text1"/>
        </w:rPr>
        <w:t>3</w:t>
      </w:r>
      <w:r w:rsidRPr="0083499B">
        <w:rPr>
          <w:color w:val="000000" w:themeColor="text1"/>
        </w:rPr>
        <w:t>]</w:t>
      </w:r>
      <w:r w:rsidRPr="0083499B">
        <w:rPr>
          <w:color w:val="000000" w:themeColor="text1"/>
        </w:rPr>
        <w:tab/>
        <w:t>I</w:t>
      </w:r>
      <w:r w:rsidR="00FE529C" w:rsidRPr="0083499B">
        <w:rPr>
          <w:color w:val="000000" w:themeColor="text1"/>
        </w:rPr>
        <w:t xml:space="preserve"> consider i</w:t>
      </w:r>
      <w:r w:rsidRPr="0083499B">
        <w:rPr>
          <w:color w:val="000000" w:themeColor="text1"/>
        </w:rPr>
        <w:t xml:space="preserve">t is necessary to quote from the </w:t>
      </w:r>
      <w:r w:rsidR="00FE529C" w:rsidRPr="0083499B">
        <w:rPr>
          <w:color w:val="000000" w:themeColor="text1"/>
        </w:rPr>
        <w:t xml:space="preserve">references </w:t>
      </w:r>
      <w:r w:rsidRPr="0083499B">
        <w:rPr>
          <w:color w:val="000000" w:themeColor="text1"/>
        </w:rPr>
        <w:t>relied on</w:t>
      </w:r>
      <w:r w:rsidR="00FE529C" w:rsidRPr="0083499B">
        <w:rPr>
          <w:color w:val="000000" w:themeColor="text1"/>
        </w:rPr>
        <w:t xml:space="preserve"> by </w:t>
      </w:r>
      <w:r w:rsidRPr="0083499B">
        <w:rPr>
          <w:color w:val="000000" w:themeColor="text1"/>
        </w:rPr>
        <w:t xml:space="preserve">Dr Archer </w:t>
      </w:r>
      <w:r w:rsidR="00FE529C" w:rsidRPr="0083499B">
        <w:rPr>
          <w:color w:val="000000" w:themeColor="text1"/>
        </w:rPr>
        <w:t>in more detail</w:t>
      </w:r>
      <w:r w:rsidRPr="0083499B">
        <w:rPr>
          <w:color w:val="000000" w:themeColor="text1"/>
        </w:rPr>
        <w:t>.</w:t>
      </w:r>
      <w:r w:rsidR="007B2440" w:rsidRPr="0083499B">
        <w:rPr>
          <w:color w:val="000000" w:themeColor="text1"/>
        </w:rPr>
        <w:t xml:space="preserve"> </w:t>
      </w:r>
      <w:r w:rsidRPr="0083499B">
        <w:rPr>
          <w:color w:val="000000" w:themeColor="text1"/>
        </w:rPr>
        <w:t>Dr Archer’s opinion is supported by the authors Rennie and Rosenbloom</w:t>
      </w:r>
      <w:r w:rsidR="00AD25EF" w:rsidRPr="0083499B">
        <w:rPr>
          <w:rStyle w:val="FootnoteReference"/>
          <w:color w:val="000000" w:themeColor="text1"/>
        </w:rPr>
        <w:footnoteReference w:id="37"/>
      </w:r>
      <w:r w:rsidRPr="0083499B">
        <w:rPr>
          <w:color w:val="000000" w:themeColor="text1"/>
        </w:rPr>
        <w:t xml:space="preserve"> where </w:t>
      </w:r>
      <w:r w:rsidR="007B2440" w:rsidRPr="0083499B">
        <w:rPr>
          <w:color w:val="000000" w:themeColor="text1"/>
        </w:rPr>
        <w:t xml:space="preserve">they </w:t>
      </w:r>
      <w:r w:rsidRPr="0083499B">
        <w:rPr>
          <w:color w:val="000000" w:themeColor="text1"/>
        </w:rPr>
        <w:t>state:</w:t>
      </w:r>
    </w:p>
    <w:p w14:paraId="73FD278A" w14:textId="77777777" w:rsidR="00A97F0F" w:rsidRPr="0083499B" w:rsidRDefault="000B7800" w:rsidP="000B7800">
      <w:pPr>
        <w:spacing w:after="0" w:line="360" w:lineRule="auto"/>
        <w:jc w:val="both"/>
        <w:rPr>
          <w:b/>
          <w:color w:val="000000" w:themeColor="text1"/>
          <w:sz w:val="22"/>
          <w:szCs w:val="22"/>
        </w:rPr>
      </w:pPr>
      <w:r w:rsidRPr="0083499B">
        <w:rPr>
          <w:b/>
          <w:color w:val="000000" w:themeColor="text1"/>
          <w:sz w:val="22"/>
          <w:szCs w:val="22"/>
        </w:rPr>
        <w:t>‘</w:t>
      </w:r>
      <w:r w:rsidR="00A97F0F" w:rsidRPr="0083499B">
        <w:rPr>
          <w:b/>
          <w:color w:val="000000" w:themeColor="text1"/>
          <w:sz w:val="22"/>
          <w:szCs w:val="22"/>
        </w:rPr>
        <w:t>Acute profound or acute near-total brain injury</w:t>
      </w:r>
    </w:p>
    <w:p w14:paraId="51E2C81A" w14:textId="77777777" w:rsidR="00FE529C" w:rsidRPr="0083499B" w:rsidRDefault="00EA0709" w:rsidP="000B7800">
      <w:pPr>
        <w:spacing w:after="0" w:line="360" w:lineRule="auto"/>
        <w:jc w:val="both"/>
        <w:rPr>
          <w:color w:val="000000" w:themeColor="text1"/>
          <w:sz w:val="22"/>
          <w:szCs w:val="22"/>
        </w:rPr>
      </w:pPr>
      <w:r w:rsidRPr="0083499B">
        <w:rPr>
          <w:color w:val="000000" w:themeColor="text1"/>
          <w:sz w:val="22"/>
          <w:szCs w:val="22"/>
        </w:rPr>
        <w:t>Evidence of the way that the mature human ba</w:t>
      </w:r>
      <w:r w:rsidR="007767C4" w:rsidRPr="0083499B">
        <w:rPr>
          <w:color w:val="000000" w:themeColor="text1"/>
          <w:sz w:val="22"/>
          <w:szCs w:val="22"/>
        </w:rPr>
        <w:t>b</w:t>
      </w:r>
      <w:r w:rsidRPr="0083499B">
        <w:rPr>
          <w:color w:val="000000" w:themeColor="text1"/>
          <w:sz w:val="22"/>
          <w:szCs w:val="22"/>
        </w:rPr>
        <w:t xml:space="preserve">y reacts to hypoxia </w:t>
      </w:r>
      <w:r w:rsidR="007767C4" w:rsidRPr="0083499B">
        <w:rPr>
          <w:color w:val="000000" w:themeColor="text1"/>
          <w:sz w:val="22"/>
          <w:szCs w:val="22"/>
        </w:rPr>
        <w:t xml:space="preserve">combined </w:t>
      </w:r>
      <w:r w:rsidRPr="0083499B">
        <w:rPr>
          <w:color w:val="000000" w:themeColor="text1"/>
          <w:sz w:val="22"/>
          <w:szCs w:val="22"/>
        </w:rPr>
        <w:t>with ischaemia has now accrued from relatively large numbers of MRIs from babies in the neonatal period and beyond. There are two basic patterns of damage seen as a result of intrapartum hypoxic ischaemia at term. The first pattern is usually termed acute profound damage.</w:t>
      </w:r>
      <w:r w:rsidR="000B7800" w:rsidRPr="0083499B">
        <w:rPr>
          <w:color w:val="000000" w:themeColor="text1"/>
          <w:sz w:val="22"/>
          <w:szCs w:val="22"/>
        </w:rPr>
        <w:t xml:space="preserve"> . .</w:t>
      </w:r>
      <w:r w:rsidR="005E1388" w:rsidRPr="0083499B">
        <w:rPr>
          <w:rStyle w:val="FootnoteReference"/>
          <w:color w:val="000000" w:themeColor="text1"/>
          <w:sz w:val="22"/>
          <w:szCs w:val="22"/>
        </w:rPr>
        <w:footnoteReference w:id="38"/>
      </w:r>
    </w:p>
    <w:p w14:paraId="042367BD" w14:textId="77777777" w:rsidR="00EA0709" w:rsidRPr="00E418B5" w:rsidRDefault="00EA0709" w:rsidP="005E1388">
      <w:pPr>
        <w:spacing w:before="240" w:line="360" w:lineRule="auto"/>
        <w:jc w:val="both"/>
        <w:rPr>
          <w:color w:val="000000" w:themeColor="text1"/>
          <w:sz w:val="22"/>
          <w:szCs w:val="22"/>
        </w:rPr>
      </w:pPr>
      <w:r w:rsidRPr="0083499B">
        <w:rPr>
          <w:color w:val="000000" w:themeColor="text1"/>
          <w:sz w:val="22"/>
          <w:szCs w:val="22"/>
        </w:rPr>
        <w:t>The area</w:t>
      </w:r>
      <w:r w:rsidR="007767C4" w:rsidRPr="0083499B">
        <w:rPr>
          <w:color w:val="000000" w:themeColor="text1"/>
          <w:sz w:val="22"/>
          <w:szCs w:val="22"/>
        </w:rPr>
        <w:t>s</w:t>
      </w:r>
      <w:r w:rsidRPr="0083499B">
        <w:rPr>
          <w:color w:val="000000" w:themeColor="text1"/>
          <w:sz w:val="22"/>
          <w:szCs w:val="22"/>
        </w:rPr>
        <w:t xml:space="preserve"> of the brain that were damaged after this catastrophic </w:t>
      </w:r>
      <w:r w:rsidR="007767C4" w:rsidRPr="0083499B">
        <w:rPr>
          <w:color w:val="000000" w:themeColor="text1"/>
          <w:sz w:val="22"/>
          <w:szCs w:val="22"/>
        </w:rPr>
        <w:t>asphyxia</w:t>
      </w:r>
      <w:r w:rsidRPr="0083499B">
        <w:rPr>
          <w:color w:val="000000" w:themeColor="text1"/>
          <w:sz w:val="22"/>
          <w:szCs w:val="22"/>
        </w:rPr>
        <w:t xml:space="preserve"> insult included the basal ganglia and thalami togeth</w:t>
      </w:r>
      <w:r w:rsidR="00CD677B" w:rsidRPr="0083499B">
        <w:rPr>
          <w:color w:val="000000" w:themeColor="text1"/>
          <w:sz w:val="22"/>
          <w:szCs w:val="22"/>
        </w:rPr>
        <w:t xml:space="preserve">er with the </w:t>
      </w:r>
      <w:r w:rsidR="00CD677B" w:rsidRPr="00E418B5">
        <w:rPr>
          <w:color w:val="000000" w:themeColor="text1"/>
          <w:sz w:val="22"/>
          <w:szCs w:val="22"/>
        </w:rPr>
        <w:t>inferior colliculi.</w:t>
      </w:r>
      <w:r w:rsidR="005E1388" w:rsidRPr="00E418B5">
        <w:rPr>
          <w:color w:val="000000" w:themeColor="text1"/>
          <w:sz w:val="22"/>
          <w:szCs w:val="22"/>
        </w:rPr>
        <w:t xml:space="preserve"> . .</w:t>
      </w:r>
      <w:r w:rsidR="005E1388" w:rsidRPr="00E418B5">
        <w:rPr>
          <w:rStyle w:val="FootnoteReference"/>
          <w:color w:val="000000" w:themeColor="text1"/>
          <w:sz w:val="22"/>
          <w:szCs w:val="22"/>
        </w:rPr>
        <w:footnoteReference w:id="39"/>
      </w:r>
    </w:p>
    <w:p w14:paraId="5D4F6C6A" w14:textId="77777777" w:rsidR="00EA0709" w:rsidRPr="00E418B5" w:rsidRDefault="00AD25EF" w:rsidP="00701754">
      <w:pPr>
        <w:spacing w:line="360" w:lineRule="auto"/>
        <w:jc w:val="both"/>
        <w:rPr>
          <w:color w:val="000000" w:themeColor="text1"/>
          <w:sz w:val="22"/>
          <w:szCs w:val="22"/>
        </w:rPr>
      </w:pPr>
      <w:r w:rsidRPr="00E418B5">
        <w:rPr>
          <w:color w:val="000000" w:themeColor="text1"/>
          <w:sz w:val="22"/>
          <w:szCs w:val="22"/>
        </w:rPr>
        <w:t>C</w:t>
      </w:r>
      <w:r w:rsidR="00EA0709" w:rsidRPr="00E418B5">
        <w:rPr>
          <w:color w:val="000000" w:themeColor="text1"/>
          <w:sz w:val="22"/>
          <w:szCs w:val="22"/>
        </w:rPr>
        <w:t xml:space="preserve">hildren with longer insults tended to have damage both to the deep grey matter and to the subcortical </w:t>
      </w:r>
      <w:r w:rsidR="006D3123" w:rsidRPr="00E418B5">
        <w:rPr>
          <w:color w:val="000000" w:themeColor="text1"/>
          <w:sz w:val="22"/>
          <w:szCs w:val="22"/>
        </w:rPr>
        <w:t xml:space="preserve">white </w:t>
      </w:r>
      <w:r w:rsidR="00EA0709" w:rsidRPr="00E418B5">
        <w:rPr>
          <w:color w:val="000000" w:themeColor="text1"/>
          <w:sz w:val="22"/>
          <w:szCs w:val="22"/>
        </w:rPr>
        <w:t>matter</w:t>
      </w:r>
      <w:r w:rsidR="00214579" w:rsidRPr="00E418B5">
        <w:rPr>
          <w:color w:val="000000" w:themeColor="text1"/>
          <w:sz w:val="22"/>
          <w:szCs w:val="22"/>
        </w:rPr>
        <w:t xml:space="preserve">. </w:t>
      </w:r>
      <w:r w:rsidR="00DF17E2" w:rsidRPr="00E418B5">
        <w:rPr>
          <w:color w:val="000000" w:themeColor="text1"/>
          <w:sz w:val="22"/>
          <w:szCs w:val="22"/>
        </w:rPr>
        <w:t>Barkovich’s group in San Francisco have impressive experience of MRI</w:t>
      </w:r>
      <w:r w:rsidR="00FE529C" w:rsidRPr="00E418B5">
        <w:rPr>
          <w:color w:val="000000" w:themeColor="text1"/>
          <w:sz w:val="22"/>
          <w:szCs w:val="22"/>
        </w:rPr>
        <w:t>,</w:t>
      </w:r>
      <w:r w:rsidR="00DF17E2" w:rsidRPr="00E418B5">
        <w:rPr>
          <w:color w:val="000000" w:themeColor="text1"/>
          <w:sz w:val="22"/>
          <w:szCs w:val="22"/>
        </w:rPr>
        <w:t xml:space="preserve"> studying over 6000 cases of neonatal encephalopathy in term and near-term babies. Their carefully performed and</w:t>
      </w:r>
      <w:r w:rsidR="00FE529C" w:rsidRPr="00E418B5">
        <w:rPr>
          <w:color w:val="000000" w:themeColor="text1"/>
          <w:sz w:val="22"/>
          <w:szCs w:val="22"/>
        </w:rPr>
        <w:t xml:space="preserve"> sequential MRI s</w:t>
      </w:r>
      <w:r w:rsidR="00A71870" w:rsidRPr="00E418B5">
        <w:rPr>
          <w:color w:val="000000" w:themeColor="text1"/>
          <w:sz w:val="22"/>
          <w:szCs w:val="22"/>
        </w:rPr>
        <w:t>tudies, which include spectroscopy, were targeted at determining when the insult occurred</w:t>
      </w:r>
      <w:r w:rsidR="000B7800" w:rsidRPr="00E418B5">
        <w:rPr>
          <w:color w:val="000000" w:themeColor="text1"/>
          <w:sz w:val="22"/>
          <w:szCs w:val="22"/>
        </w:rPr>
        <w:t>,</w:t>
      </w:r>
      <w:r w:rsidR="00A71870" w:rsidRPr="00E418B5">
        <w:rPr>
          <w:color w:val="000000" w:themeColor="text1"/>
          <w:sz w:val="22"/>
          <w:szCs w:val="22"/>
        </w:rPr>
        <w:t xml:space="preserve"> not how long it lasted. These interesting serial studies show that some babies probably sustain their brain damage 2-3 days before birth but they do not shed </w:t>
      </w:r>
      <w:r w:rsidR="00251212" w:rsidRPr="00E418B5">
        <w:rPr>
          <w:color w:val="000000" w:themeColor="text1"/>
          <w:sz w:val="22"/>
          <w:szCs w:val="22"/>
        </w:rPr>
        <w:t>much light on the duration of insult required to damage the neonatal brain.</w:t>
      </w:r>
      <w:r w:rsidR="005E1388" w:rsidRPr="00E418B5">
        <w:rPr>
          <w:color w:val="000000" w:themeColor="text1"/>
          <w:sz w:val="22"/>
          <w:szCs w:val="22"/>
        </w:rPr>
        <w:t xml:space="preserve"> . .</w:t>
      </w:r>
      <w:r w:rsidR="005E1388" w:rsidRPr="00E418B5">
        <w:rPr>
          <w:rStyle w:val="FootnoteReference"/>
          <w:color w:val="000000" w:themeColor="text1"/>
          <w:sz w:val="22"/>
          <w:szCs w:val="22"/>
        </w:rPr>
        <w:footnoteReference w:id="40"/>
      </w:r>
      <w:r w:rsidR="000B7800" w:rsidRPr="00E418B5">
        <w:rPr>
          <w:color w:val="000000" w:themeColor="text1"/>
          <w:sz w:val="22"/>
          <w:szCs w:val="22"/>
        </w:rPr>
        <w:t xml:space="preserve"> </w:t>
      </w:r>
    </w:p>
    <w:p w14:paraId="4AFF0589" w14:textId="77777777" w:rsidR="00EA0709" w:rsidRPr="00E418B5" w:rsidRDefault="00EA0709" w:rsidP="00701754">
      <w:pPr>
        <w:spacing w:line="360" w:lineRule="auto"/>
        <w:jc w:val="both"/>
        <w:rPr>
          <w:color w:val="000000" w:themeColor="text1"/>
          <w:sz w:val="22"/>
          <w:szCs w:val="22"/>
        </w:rPr>
      </w:pPr>
      <w:r w:rsidRPr="00E418B5">
        <w:rPr>
          <w:color w:val="000000" w:themeColor="text1"/>
          <w:sz w:val="22"/>
          <w:szCs w:val="22"/>
        </w:rPr>
        <w:t xml:space="preserve">While there is clear variability both in the fetal reserve and in the duration and degree of the </w:t>
      </w:r>
      <w:r w:rsidR="006054B6" w:rsidRPr="00E418B5">
        <w:rPr>
          <w:color w:val="000000" w:themeColor="text1"/>
          <w:sz w:val="22"/>
          <w:szCs w:val="22"/>
        </w:rPr>
        <w:t>insult</w:t>
      </w:r>
      <w:r w:rsidRPr="00E418B5">
        <w:rPr>
          <w:color w:val="000000" w:themeColor="text1"/>
          <w:sz w:val="22"/>
          <w:szCs w:val="22"/>
        </w:rPr>
        <w:t xml:space="preserve">, we are now of the opinion that the concept that </w:t>
      </w:r>
      <w:r w:rsidR="006054B6" w:rsidRPr="00E418B5">
        <w:rPr>
          <w:color w:val="000000" w:themeColor="text1"/>
          <w:sz w:val="22"/>
          <w:szCs w:val="22"/>
        </w:rPr>
        <w:t>damage</w:t>
      </w:r>
      <w:r w:rsidRPr="00E418B5">
        <w:rPr>
          <w:color w:val="000000" w:themeColor="text1"/>
          <w:sz w:val="22"/>
          <w:szCs w:val="22"/>
        </w:rPr>
        <w:t xml:space="preserve"> begins to accrue after 10 minutes of an acute profound</w:t>
      </w:r>
      <w:r w:rsidR="00D45010" w:rsidRPr="00E418B5">
        <w:rPr>
          <w:color w:val="000000" w:themeColor="text1"/>
          <w:sz w:val="22"/>
          <w:szCs w:val="22"/>
        </w:rPr>
        <w:t xml:space="preserve"> </w:t>
      </w:r>
      <w:r w:rsidR="00FE529C" w:rsidRPr="00E418B5">
        <w:rPr>
          <w:color w:val="000000" w:themeColor="text1"/>
          <w:sz w:val="22"/>
          <w:szCs w:val="22"/>
        </w:rPr>
        <w:t>hypoxic</w:t>
      </w:r>
      <w:r w:rsidRPr="00E418B5">
        <w:rPr>
          <w:color w:val="000000" w:themeColor="text1"/>
          <w:sz w:val="22"/>
          <w:szCs w:val="22"/>
        </w:rPr>
        <w:t xml:space="preserve"> ischaemic insult, originally constructed from the results </w:t>
      </w:r>
      <w:r w:rsidR="005E1388" w:rsidRPr="00E418B5">
        <w:rPr>
          <w:color w:val="000000" w:themeColor="text1"/>
          <w:sz w:val="22"/>
          <w:szCs w:val="22"/>
        </w:rPr>
        <w:t>of the work of Windle and Myers. . . .</w:t>
      </w:r>
      <w:r w:rsidR="00C626E2" w:rsidRPr="00E418B5">
        <w:rPr>
          <w:color w:val="000000" w:themeColor="text1"/>
          <w:sz w:val="22"/>
          <w:szCs w:val="22"/>
        </w:rPr>
        <w:t>’</w:t>
      </w:r>
      <w:r w:rsidR="005E1388" w:rsidRPr="00E418B5">
        <w:rPr>
          <w:rStyle w:val="FootnoteReference"/>
          <w:color w:val="000000" w:themeColor="text1"/>
          <w:sz w:val="22"/>
          <w:szCs w:val="22"/>
        </w:rPr>
        <w:footnoteReference w:id="41"/>
      </w:r>
    </w:p>
    <w:p w14:paraId="3484293E" w14:textId="77777777" w:rsidR="00FE529C" w:rsidRPr="00E418B5" w:rsidRDefault="00FE529C" w:rsidP="00FE529C">
      <w:pPr>
        <w:spacing w:line="360" w:lineRule="auto"/>
        <w:jc w:val="both"/>
        <w:rPr>
          <w:color w:val="000000" w:themeColor="text1"/>
        </w:rPr>
      </w:pPr>
      <w:r w:rsidRPr="00E418B5">
        <w:rPr>
          <w:color w:val="000000" w:themeColor="text1"/>
        </w:rPr>
        <w:t>[</w:t>
      </w:r>
      <w:r w:rsidR="00833628" w:rsidRPr="00E418B5">
        <w:rPr>
          <w:color w:val="000000" w:themeColor="text1"/>
        </w:rPr>
        <w:t>3</w:t>
      </w:r>
      <w:r w:rsidR="00A036F0">
        <w:rPr>
          <w:color w:val="000000" w:themeColor="text1"/>
        </w:rPr>
        <w:t>4</w:t>
      </w:r>
      <w:r w:rsidRPr="00E418B5">
        <w:rPr>
          <w:color w:val="000000" w:themeColor="text1"/>
        </w:rPr>
        <w:t>]</w:t>
      </w:r>
      <w:r w:rsidRPr="00E418B5">
        <w:rPr>
          <w:color w:val="000000" w:themeColor="text1"/>
        </w:rPr>
        <w:tab/>
      </w:r>
      <w:r w:rsidRPr="00E418B5">
        <w:rPr>
          <w:color w:val="000000" w:themeColor="text1"/>
          <w:u w:val="single"/>
        </w:rPr>
        <w:t xml:space="preserve">The radiologists’ </w:t>
      </w:r>
      <w:r w:rsidR="00307A84" w:rsidRPr="00E418B5">
        <w:rPr>
          <w:color w:val="000000" w:themeColor="text1"/>
          <w:u w:val="single"/>
        </w:rPr>
        <w:t xml:space="preserve">joint </w:t>
      </w:r>
      <w:r w:rsidRPr="00E418B5">
        <w:rPr>
          <w:color w:val="000000" w:themeColor="text1"/>
          <w:u w:val="single"/>
        </w:rPr>
        <w:t>minute,</w:t>
      </w:r>
      <w:r w:rsidRPr="00E418B5">
        <w:rPr>
          <w:rStyle w:val="FootnoteReference"/>
          <w:color w:val="000000" w:themeColor="text1"/>
          <w:u w:val="single"/>
        </w:rPr>
        <w:footnoteReference w:id="42"/>
      </w:r>
      <w:r w:rsidRPr="00E418B5">
        <w:rPr>
          <w:color w:val="000000" w:themeColor="text1"/>
          <w:u w:val="single"/>
        </w:rPr>
        <w:t xml:space="preserve"> prepared by the </w:t>
      </w:r>
      <w:r w:rsidR="004C6A48" w:rsidRPr="00E418B5">
        <w:rPr>
          <w:color w:val="000000" w:themeColor="text1"/>
          <w:u w:val="single"/>
        </w:rPr>
        <w:t xml:space="preserve">expert </w:t>
      </w:r>
      <w:r w:rsidRPr="00E418B5">
        <w:rPr>
          <w:color w:val="000000" w:themeColor="text1"/>
          <w:u w:val="single"/>
        </w:rPr>
        <w:t>radiologists Prof J Lotz and Dr D Reitz</w:t>
      </w:r>
      <w:r w:rsidRPr="00E418B5">
        <w:rPr>
          <w:color w:val="000000" w:themeColor="text1"/>
        </w:rPr>
        <w:t xml:space="preserve"> reflects that there is </w:t>
      </w:r>
      <w:r w:rsidR="009D396E" w:rsidRPr="00E418B5">
        <w:rPr>
          <w:color w:val="000000" w:themeColor="text1"/>
        </w:rPr>
        <w:t>‘</w:t>
      </w:r>
      <w:r w:rsidRPr="00E418B5">
        <w:rPr>
          <w:color w:val="000000" w:themeColor="text1"/>
        </w:rPr>
        <w:t>a mixed pattern of acute profound (central) and prolonged partial (peripheral) hypoxic ischaemic injury</w:t>
      </w:r>
      <w:r w:rsidR="009D396E" w:rsidRPr="00E418B5">
        <w:rPr>
          <w:color w:val="000000" w:themeColor="text1"/>
        </w:rPr>
        <w:t>’</w:t>
      </w:r>
      <w:r w:rsidRPr="00E418B5">
        <w:rPr>
          <w:color w:val="000000" w:themeColor="text1"/>
        </w:rPr>
        <w:t xml:space="preserve"> as per</w:t>
      </w:r>
      <w:r w:rsidR="004C6A48" w:rsidRPr="00E418B5">
        <w:rPr>
          <w:color w:val="000000" w:themeColor="text1"/>
        </w:rPr>
        <w:t xml:space="preserve"> the Magnetic Resonance Imaging (</w:t>
      </w:r>
      <w:r w:rsidRPr="00E418B5">
        <w:rPr>
          <w:color w:val="000000" w:themeColor="text1"/>
        </w:rPr>
        <w:t>MRI</w:t>
      </w:r>
      <w:r w:rsidR="004C6A48" w:rsidRPr="00E418B5">
        <w:rPr>
          <w:color w:val="000000" w:themeColor="text1"/>
        </w:rPr>
        <w:t>)</w:t>
      </w:r>
      <w:r w:rsidRPr="00E418B5">
        <w:rPr>
          <w:color w:val="000000" w:themeColor="text1"/>
        </w:rPr>
        <w:t xml:space="preserve"> brain scan. The two experts also agree that the MRI findings suggests that inflammatory or infective causes are unlikely as causes </w:t>
      </w:r>
      <w:r w:rsidR="003D062B" w:rsidRPr="00E418B5">
        <w:rPr>
          <w:color w:val="000000" w:themeColor="text1"/>
        </w:rPr>
        <w:t xml:space="preserve">of </w:t>
      </w:r>
      <w:r w:rsidR="009D396E" w:rsidRPr="00E418B5">
        <w:rPr>
          <w:color w:val="000000" w:themeColor="text1"/>
        </w:rPr>
        <w:t xml:space="preserve">E’s </w:t>
      </w:r>
      <w:r w:rsidRPr="00E418B5">
        <w:rPr>
          <w:color w:val="000000" w:themeColor="text1"/>
        </w:rPr>
        <w:t>brain damage.</w:t>
      </w:r>
      <w:r w:rsidR="00833628" w:rsidRPr="00E418B5">
        <w:rPr>
          <w:color w:val="000000" w:themeColor="text1"/>
        </w:rPr>
        <w:t xml:space="preserve"> Neither of the two experts were called by the parties.</w:t>
      </w:r>
    </w:p>
    <w:p w14:paraId="4D2F0C82" w14:textId="77777777" w:rsidR="00D63D87" w:rsidRPr="00E418B5" w:rsidRDefault="00756310" w:rsidP="00D63D87">
      <w:pPr>
        <w:spacing w:after="0" w:line="360" w:lineRule="auto"/>
        <w:jc w:val="both"/>
        <w:rPr>
          <w:color w:val="000000" w:themeColor="text1"/>
          <w:sz w:val="22"/>
        </w:rPr>
      </w:pPr>
      <w:r w:rsidRPr="00E418B5">
        <w:rPr>
          <w:color w:val="000000" w:themeColor="text1"/>
        </w:rPr>
        <w:t>[</w:t>
      </w:r>
      <w:r w:rsidR="00833628" w:rsidRPr="00E418B5">
        <w:rPr>
          <w:color w:val="000000" w:themeColor="text1"/>
        </w:rPr>
        <w:t>3</w:t>
      </w:r>
      <w:r w:rsidR="00A036F0">
        <w:rPr>
          <w:color w:val="000000" w:themeColor="text1"/>
        </w:rPr>
        <w:t>5</w:t>
      </w:r>
      <w:r w:rsidRPr="00E418B5">
        <w:rPr>
          <w:color w:val="000000" w:themeColor="text1"/>
        </w:rPr>
        <w:t>]</w:t>
      </w:r>
      <w:r w:rsidRPr="00E418B5">
        <w:rPr>
          <w:color w:val="000000" w:themeColor="text1"/>
        </w:rPr>
        <w:tab/>
      </w:r>
      <w:r w:rsidR="00D45010" w:rsidRPr="00E418B5">
        <w:rPr>
          <w:color w:val="000000" w:themeColor="text1"/>
          <w:u w:val="single"/>
        </w:rPr>
        <w:t xml:space="preserve">The </w:t>
      </w:r>
      <w:r w:rsidR="00045C24" w:rsidRPr="00E418B5">
        <w:rPr>
          <w:color w:val="000000" w:themeColor="text1"/>
          <w:u w:val="single"/>
        </w:rPr>
        <w:t xml:space="preserve">expert </w:t>
      </w:r>
      <w:r w:rsidR="00D45010" w:rsidRPr="00E418B5">
        <w:rPr>
          <w:color w:val="000000" w:themeColor="text1"/>
          <w:u w:val="single"/>
        </w:rPr>
        <w:t>paediatricians</w:t>
      </w:r>
      <w:r w:rsidR="00882381" w:rsidRPr="00E418B5">
        <w:rPr>
          <w:color w:val="000000" w:themeColor="text1"/>
          <w:u w:val="single"/>
        </w:rPr>
        <w:t>,</w:t>
      </w:r>
      <w:r w:rsidR="00D45010" w:rsidRPr="00E418B5">
        <w:rPr>
          <w:color w:val="000000" w:themeColor="text1"/>
          <w:u w:val="single"/>
        </w:rPr>
        <w:t xml:space="preserve"> Dr</w:t>
      </w:r>
      <w:r w:rsidR="00FE529C" w:rsidRPr="00E418B5">
        <w:rPr>
          <w:color w:val="000000" w:themeColor="text1"/>
          <w:u w:val="single"/>
        </w:rPr>
        <w:t>s</w:t>
      </w:r>
      <w:r w:rsidR="00D45010" w:rsidRPr="00E418B5">
        <w:rPr>
          <w:color w:val="000000" w:themeColor="text1"/>
          <w:u w:val="single"/>
        </w:rPr>
        <w:t xml:space="preserve"> </w:t>
      </w:r>
      <w:r w:rsidR="00D63D87" w:rsidRPr="00E418B5">
        <w:rPr>
          <w:color w:val="000000" w:themeColor="text1"/>
          <w:u w:val="single"/>
        </w:rPr>
        <w:t xml:space="preserve">P </w:t>
      </w:r>
      <w:r w:rsidR="00D45010" w:rsidRPr="00E418B5">
        <w:rPr>
          <w:color w:val="000000" w:themeColor="text1"/>
          <w:u w:val="single"/>
        </w:rPr>
        <w:t>Moodley and</w:t>
      </w:r>
      <w:r w:rsidR="00D63D87" w:rsidRPr="00E418B5">
        <w:rPr>
          <w:color w:val="000000" w:themeColor="text1"/>
          <w:u w:val="single"/>
        </w:rPr>
        <w:t xml:space="preserve"> Y</w:t>
      </w:r>
      <w:r w:rsidR="00D45010" w:rsidRPr="00E418B5">
        <w:rPr>
          <w:color w:val="000000" w:themeColor="text1"/>
          <w:u w:val="single"/>
        </w:rPr>
        <w:t xml:space="preserve"> Kara</w:t>
      </w:r>
      <w:r w:rsidR="00882381" w:rsidRPr="00E418B5">
        <w:rPr>
          <w:color w:val="000000" w:themeColor="text1"/>
          <w:u w:val="single"/>
        </w:rPr>
        <w:t>,</w:t>
      </w:r>
      <w:r w:rsidR="00FE529C" w:rsidRPr="00E418B5">
        <w:rPr>
          <w:color w:val="000000" w:themeColor="text1"/>
          <w:u w:val="single"/>
        </w:rPr>
        <w:t xml:space="preserve"> filed a</w:t>
      </w:r>
      <w:r w:rsidR="00D45010" w:rsidRPr="00E418B5">
        <w:rPr>
          <w:color w:val="000000" w:themeColor="text1"/>
          <w:u w:val="single"/>
        </w:rPr>
        <w:t xml:space="preserve"> joint minute</w:t>
      </w:r>
      <w:r w:rsidR="00D45010" w:rsidRPr="00E418B5">
        <w:rPr>
          <w:rStyle w:val="FootnoteReference"/>
          <w:color w:val="000000" w:themeColor="text1"/>
        </w:rPr>
        <w:footnoteReference w:id="43"/>
      </w:r>
      <w:r w:rsidR="00D45010" w:rsidRPr="00E418B5">
        <w:rPr>
          <w:color w:val="000000" w:themeColor="text1"/>
        </w:rPr>
        <w:t xml:space="preserve"> and agreed</w:t>
      </w:r>
      <w:r w:rsidR="00FE529C" w:rsidRPr="00E418B5">
        <w:rPr>
          <w:color w:val="000000" w:themeColor="text1"/>
        </w:rPr>
        <w:t xml:space="preserve"> that E</w:t>
      </w:r>
      <w:r w:rsidR="00D63D87" w:rsidRPr="00E418B5">
        <w:rPr>
          <w:color w:val="000000" w:themeColor="text1"/>
        </w:rPr>
        <w:t>:</w:t>
      </w:r>
      <w:r w:rsidR="00FE529C" w:rsidRPr="00E418B5">
        <w:rPr>
          <w:color w:val="000000" w:themeColor="text1"/>
        </w:rPr>
        <w:t xml:space="preserve"> </w:t>
      </w:r>
    </w:p>
    <w:p w14:paraId="20FFC107" w14:textId="7207F60E" w:rsidR="00D63D87" w:rsidRPr="00E418B5" w:rsidRDefault="00D63D87" w:rsidP="00D63D87">
      <w:pPr>
        <w:spacing w:after="0" w:line="360" w:lineRule="auto"/>
        <w:jc w:val="both"/>
        <w:rPr>
          <w:color w:val="000000" w:themeColor="text1"/>
          <w:sz w:val="22"/>
        </w:rPr>
      </w:pPr>
      <w:r w:rsidRPr="00E418B5">
        <w:rPr>
          <w:color w:val="000000" w:themeColor="text1"/>
          <w:sz w:val="22"/>
        </w:rPr>
        <w:t>‘. . .</w:t>
      </w:r>
      <w:r w:rsidR="00726CD7">
        <w:rPr>
          <w:color w:val="000000" w:themeColor="text1"/>
          <w:sz w:val="22"/>
        </w:rPr>
        <w:t xml:space="preserve"> </w:t>
      </w:r>
      <w:r w:rsidR="00FE529C" w:rsidRPr="00E418B5">
        <w:rPr>
          <w:color w:val="000000" w:themeColor="text1"/>
          <w:sz w:val="22"/>
        </w:rPr>
        <w:t>was delivered by vacuum</w:t>
      </w:r>
      <w:r w:rsidR="00D45010" w:rsidRPr="00E418B5">
        <w:rPr>
          <w:color w:val="000000" w:themeColor="text1"/>
          <w:sz w:val="22"/>
        </w:rPr>
        <w:t xml:space="preserve"> extraction, was resuscitated at birth and there was evidence of a moderately severe encephalopathy after birth with convulsions. Head cooling was commenced. The admission diagnosis was HIE.</w:t>
      </w:r>
      <w:r w:rsidRPr="00E418B5">
        <w:rPr>
          <w:color w:val="000000" w:themeColor="text1"/>
          <w:sz w:val="22"/>
        </w:rPr>
        <w:t>’</w:t>
      </w:r>
      <w:r w:rsidR="00D45010" w:rsidRPr="00E418B5">
        <w:rPr>
          <w:color w:val="000000" w:themeColor="text1"/>
          <w:sz w:val="22"/>
        </w:rPr>
        <w:t xml:space="preserve"> </w:t>
      </w:r>
    </w:p>
    <w:p w14:paraId="48747D50" w14:textId="77777777" w:rsidR="00726CD7" w:rsidRDefault="00D45010" w:rsidP="00B57772">
      <w:pPr>
        <w:spacing w:after="0" w:line="360" w:lineRule="auto"/>
        <w:jc w:val="both"/>
        <w:rPr>
          <w:color w:val="000000" w:themeColor="text1"/>
        </w:rPr>
      </w:pPr>
      <w:r w:rsidRPr="00E418B5">
        <w:rPr>
          <w:color w:val="000000" w:themeColor="text1"/>
        </w:rPr>
        <w:t xml:space="preserve">They also agreed </w:t>
      </w:r>
      <w:r w:rsidR="004060CF" w:rsidRPr="00E418B5">
        <w:rPr>
          <w:color w:val="000000" w:themeColor="text1"/>
        </w:rPr>
        <w:t>that there was no ev</w:t>
      </w:r>
      <w:r w:rsidR="00DB04BC" w:rsidRPr="00E418B5">
        <w:rPr>
          <w:color w:val="000000" w:themeColor="text1"/>
        </w:rPr>
        <w:t>idence of dysmorphism. They</w:t>
      </w:r>
      <w:r w:rsidR="004060CF" w:rsidRPr="00E418B5">
        <w:rPr>
          <w:color w:val="000000" w:themeColor="text1"/>
        </w:rPr>
        <w:t xml:space="preserve"> agreed that</w:t>
      </w:r>
      <w:r w:rsidR="00726CD7">
        <w:rPr>
          <w:color w:val="000000" w:themeColor="text1"/>
        </w:rPr>
        <w:t xml:space="preserve">: </w:t>
      </w:r>
    </w:p>
    <w:p w14:paraId="0E9CEF4E" w14:textId="3405044F" w:rsidR="00D45010" w:rsidRDefault="00D63D87" w:rsidP="00B57772">
      <w:pPr>
        <w:spacing w:after="0" w:line="360" w:lineRule="auto"/>
        <w:jc w:val="both"/>
        <w:rPr>
          <w:color w:val="000000" w:themeColor="text1"/>
          <w:sz w:val="22"/>
        </w:rPr>
      </w:pPr>
      <w:r w:rsidRPr="00B57772">
        <w:rPr>
          <w:color w:val="000000" w:themeColor="text1"/>
          <w:sz w:val="22"/>
        </w:rPr>
        <w:t>‘[</w:t>
      </w:r>
      <w:r w:rsidR="004060CF" w:rsidRPr="00B57772">
        <w:rPr>
          <w:color w:val="000000" w:themeColor="text1"/>
          <w:sz w:val="22"/>
        </w:rPr>
        <w:t>t</w:t>
      </w:r>
      <w:r w:rsidRPr="00B57772">
        <w:rPr>
          <w:color w:val="000000" w:themeColor="text1"/>
          <w:sz w:val="22"/>
        </w:rPr>
        <w:t>]</w:t>
      </w:r>
      <w:r w:rsidR="004060CF" w:rsidRPr="00B57772">
        <w:rPr>
          <w:color w:val="000000" w:themeColor="text1"/>
          <w:sz w:val="22"/>
        </w:rPr>
        <w:t>he probable cause for the cerebral palsy is an intrapartum hypoxic ischemic injury noting poor progress in labour, vacuum extraction, resuscitation at birth, encephalopathy after birth, multiple organ injury</w:t>
      </w:r>
      <w:r w:rsidRPr="00B57772">
        <w:rPr>
          <w:color w:val="000000" w:themeColor="text1"/>
          <w:sz w:val="22"/>
        </w:rPr>
        <w:t>,</w:t>
      </w:r>
      <w:r w:rsidR="004060CF" w:rsidRPr="00B57772">
        <w:rPr>
          <w:color w:val="000000" w:themeColor="text1"/>
          <w:sz w:val="22"/>
        </w:rPr>
        <w:t xml:space="preserve"> post</w:t>
      </w:r>
      <w:r w:rsidRPr="00B57772">
        <w:rPr>
          <w:color w:val="000000" w:themeColor="text1"/>
          <w:sz w:val="22"/>
        </w:rPr>
        <w:t xml:space="preserve"> </w:t>
      </w:r>
      <w:r w:rsidR="004060CF" w:rsidRPr="00B57772">
        <w:rPr>
          <w:color w:val="000000" w:themeColor="text1"/>
          <w:sz w:val="22"/>
        </w:rPr>
        <w:t>natal microcephaly</w:t>
      </w:r>
      <w:r w:rsidRPr="00B57772">
        <w:rPr>
          <w:color w:val="000000" w:themeColor="text1"/>
          <w:sz w:val="22"/>
        </w:rPr>
        <w:t>’</w:t>
      </w:r>
      <w:r w:rsidR="004060CF" w:rsidRPr="00B57772">
        <w:rPr>
          <w:color w:val="000000" w:themeColor="text1"/>
          <w:sz w:val="22"/>
        </w:rPr>
        <w:t xml:space="preserve">.  </w:t>
      </w:r>
    </w:p>
    <w:p w14:paraId="4F2EDDED" w14:textId="77777777" w:rsidR="00726CD7" w:rsidRPr="00B57772" w:rsidRDefault="00726CD7" w:rsidP="00B57772">
      <w:pPr>
        <w:spacing w:after="0" w:line="360" w:lineRule="auto"/>
        <w:jc w:val="both"/>
        <w:rPr>
          <w:color w:val="000000" w:themeColor="text1"/>
          <w:sz w:val="22"/>
        </w:rPr>
      </w:pPr>
    </w:p>
    <w:p w14:paraId="35953AEF" w14:textId="77777777" w:rsidR="004060CF" w:rsidRPr="00E418B5" w:rsidRDefault="00045C24" w:rsidP="00756310">
      <w:pPr>
        <w:spacing w:line="360" w:lineRule="auto"/>
        <w:jc w:val="both"/>
        <w:rPr>
          <w:color w:val="000000" w:themeColor="text1"/>
        </w:rPr>
      </w:pPr>
      <w:r w:rsidRPr="00E418B5">
        <w:rPr>
          <w:color w:val="000000" w:themeColor="text1"/>
        </w:rPr>
        <w:t>[</w:t>
      </w:r>
      <w:r w:rsidR="00307A84" w:rsidRPr="00E418B5">
        <w:rPr>
          <w:color w:val="000000" w:themeColor="text1"/>
        </w:rPr>
        <w:t>3</w:t>
      </w:r>
      <w:r w:rsidR="00A036F0">
        <w:rPr>
          <w:color w:val="000000" w:themeColor="text1"/>
        </w:rPr>
        <w:t>6</w:t>
      </w:r>
      <w:r w:rsidRPr="00E418B5">
        <w:rPr>
          <w:color w:val="000000" w:themeColor="text1"/>
        </w:rPr>
        <w:t>]</w:t>
      </w:r>
      <w:r w:rsidRPr="00E418B5">
        <w:rPr>
          <w:color w:val="000000" w:themeColor="text1"/>
        </w:rPr>
        <w:tab/>
      </w:r>
      <w:r w:rsidR="004060CF" w:rsidRPr="00E418B5">
        <w:rPr>
          <w:color w:val="000000" w:themeColor="text1"/>
        </w:rPr>
        <w:t>They disagreed on whether E had scoliosis and lumbar lordosis</w:t>
      </w:r>
      <w:r w:rsidR="00346C4B" w:rsidRPr="00E418B5">
        <w:rPr>
          <w:color w:val="000000" w:themeColor="text1"/>
        </w:rPr>
        <w:t>.</w:t>
      </w:r>
      <w:r w:rsidR="004060CF" w:rsidRPr="00E418B5">
        <w:rPr>
          <w:color w:val="000000" w:themeColor="text1"/>
        </w:rPr>
        <w:t xml:space="preserve"> </w:t>
      </w:r>
      <w:r w:rsidR="00D63D87" w:rsidRPr="00E418B5">
        <w:rPr>
          <w:color w:val="000000" w:themeColor="text1"/>
        </w:rPr>
        <w:t xml:space="preserve">Dr </w:t>
      </w:r>
      <w:r w:rsidR="004060CF" w:rsidRPr="00E418B5">
        <w:rPr>
          <w:color w:val="000000" w:themeColor="text1"/>
        </w:rPr>
        <w:t xml:space="preserve">Kara opined that E did, and </w:t>
      </w:r>
      <w:r w:rsidR="00D63D87" w:rsidRPr="00E418B5">
        <w:rPr>
          <w:color w:val="000000" w:themeColor="text1"/>
        </w:rPr>
        <w:t xml:space="preserve">Dr </w:t>
      </w:r>
      <w:r w:rsidR="004060CF" w:rsidRPr="00E418B5">
        <w:rPr>
          <w:color w:val="000000" w:themeColor="text1"/>
        </w:rPr>
        <w:t xml:space="preserve">Moodley opined that E had no scoliosis. </w:t>
      </w:r>
    </w:p>
    <w:p w14:paraId="3902B41F" w14:textId="77777777" w:rsidR="00C15A5E" w:rsidRPr="00E418B5" w:rsidRDefault="00C15A5E" w:rsidP="00152E49">
      <w:pPr>
        <w:spacing w:after="0" w:line="360" w:lineRule="auto"/>
        <w:jc w:val="both"/>
        <w:rPr>
          <w:color w:val="000000" w:themeColor="text1"/>
        </w:rPr>
      </w:pPr>
      <w:r w:rsidRPr="00E418B5">
        <w:rPr>
          <w:color w:val="000000" w:themeColor="text1"/>
        </w:rPr>
        <w:t>[</w:t>
      </w:r>
      <w:r w:rsidR="00307A84" w:rsidRPr="00E418B5">
        <w:rPr>
          <w:color w:val="000000" w:themeColor="text1"/>
        </w:rPr>
        <w:t>3</w:t>
      </w:r>
      <w:r w:rsidR="00A036F0">
        <w:rPr>
          <w:color w:val="000000" w:themeColor="text1"/>
        </w:rPr>
        <w:t>7</w:t>
      </w:r>
      <w:r w:rsidRPr="00E418B5">
        <w:rPr>
          <w:color w:val="000000" w:themeColor="text1"/>
        </w:rPr>
        <w:t>]</w:t>
      </w:r>
      <w:r w:rsidRPr="00E418B5">
        <w:rPr>
          <w:color w:val="000000" w:themeColor="text1"/>
        </w:rPr>
        <w:tab/>
        <w:t xml:space="preserve">From the contents of the joint minutes prepared by </w:t>
      </w:r>
      <w:r w:rsidR="00506C9F" w:rsidRPr="00E418B5">
        <w:rPr>
          <w:color w:val="000000" w:themeColor="text1"/>
        </w:rPr>
        <w:t xml:space="preserve">all of </w:t>
      </w:r>
      <w:r w:rsidRPr="00E418B5">
        <w:rPr>
          <w:color w:val="000000" w:themeColor="text1"/>
        </w:rPr>
        <w:t>the experts</w:t>
      </w:r>
      <w:r w:rsidR="00045C24" w:rsidRPr="00E418B5">
        <w:rPr>
          <w:color w:val="000000" w:themeColor="text1"/>
        </w:rPr>
        <w:t xml:space="preserve"> it</w:t>
      </w:r>
      <w:r w:rsidRPr="00E418B5">
        <w:rPr>
          <w:color w:val="000000" w:themeColor="text1"/>
        </w:rPr>
        <w:t xml:space="preserve"> is evident:</w:t>
      </w:r>
    </w:p>
    <w:p w14:paraId="37C4E62C" w14:textId="77777777" w:rsidR="00C15A5E" w:rsidRPr="00E418B5" w:rsidRDefault="00C15A5E" w:rsidP="002E20C2">
      <w:pPr>
        <w:spacing w:after="0" w:line="360" w:lineRule="auto"/>
        <w:ind w:left="720" w:hanging="720"/>
        <w:jc w:val="both"/>
        <w:rPr>
          <w:color w:val="000000" w:themeColor="text1"/>
        </w:rPr>
      </w:pPr>
      <w:r w:rsidRPr="00E418B5">
        <w:rPr>
          <w:color w:val="000000" w:themeColor="text1"/>
        </w:rPr>
        <w:t>(a)</w:t>
      </w:r>
      <w:r w:rsidRPr="00E418B5">
        <w:rPr>
          <w:color w:val="000000" w:themeColor="text1"/>
        </w:rPr>
        <w:tab/>
        <w:t xml:space="preserve">The pattern of E’s injury is a mixed injury </w:t>
      </w:r>
      <w:r w:rsidR="00045C24" w:rsidRPr="00E418B5">
        <w:rPr>
          <w:color w:val="000000" w:themeColor="text1"/>
        </w:rPr>
        <w:t>of acute</w:t>
      </w:r>
      <w:r w:rsidR="00356CE4" w:rsidRPr="00E418B5">
        <w:rPr>
          <w:color w:val="000000" w:themeColor="text1"/>
        </w:rPr>
        <w:t xml:space="preserve"> profound and </w:t>
      </w:r>
      <w:r w:rsidR="00506C9F" w:rsidRPr="00E418B5">
        <w:rPr>
          <w:color w:val="000000" w:themeColor="text1"/>
        </w:rPr>
        <w:t xml:space="preserve">partial </w:t>
      </w:r>
      <w:r w:rsidR="00356CE4" w:rsidRPr="00E418B5">
        <w:rPr>
          <w:color w:val="000000" w:themeColor="text1"/>
        </w:rPr>
        <w:t>prolonged</w:t>
      </w:r>
      <w:r w:rsidR="00E418B5">
        <w:rPr>
          <w:color w:val="000000" w:themeColor="text1"/>
        </w:rPr>
        <w:t>.</w:t>
      </w:r>
    </w:p>
    <w:p w14:paraId="17BF08D1" w14:textId="5217704E" w:rsidR="00C15A5E" w:rsidRPr="00E418B5" w:rsidRDefault="00C15A5E" w:rsidP="00152E49">
      <w:pPr>
        <w:spacing w:line="360" w:lineRule="auto"/>
        <w:ind w:left="720" w:hanging="720"/>
        <w:jc w:val="both"/>
        <w:rPr>
          <w:color w:val="000000" w:themeColor="text1"/>
        </w:rPr>
      </w:pPr>
      <w:r w:rsidRPr="00E418B5">
        <w:rPr>
          <w:color w:val="000000" w:themeColor="text1"/>
        </w:rPr>
        <w:t>(b)</w:t>
      </w:r>
      <w:r w:rsidRPr="00E418B5">
        <w:rPr>
          <w:color w:val="000000" w:themeColor="text1"/>
        </w:rPr>
        <w:tab/>
        <w:t>The plaintiff’s pregnancy was without major complications</w:t>
      </w:r>
      <w:r w:rsidR="00A036F0">
        <w:rPr>
          <w:color w:val="000000" w:themeColor="text1"/>
        </w:rPr>
        <w:t xml:space="preserve"> and s</w:t>
      </w:r>
      <w:r w:rsidRPr="00E418B5">
        <w:rPr>
          <w:color w:val="000000" w:themeColor="text1"/>
        </w:rPr>
        <w:t>he was managed as low risk.</w:t>
      </w:r>
    </w:p>
    <w:p w14:paraId="16C203CF" w14:textId="77777777" w:rsidR="00C15A5E" w:rsidRPr="00E418B5" w:rsidRDefault="00356CE4" w:rsidP="00152E49">
      <w:pPr>
        <w:spacing w:after="0" w:line="360" w:lineRule="auto"/>
        <w:jc w:val="both"/>
        <w:rPr>
          <w:color w:val="000000" w:themeColor="text1"/>
        </w:rPr>
      </w:pPr>
      <w:r w:rsidRPr="00E418B5">
        <w:rPr>
          <w:color w:val="000000" w:themeColor="text1"/>
        </w:rPr>
        <w:t>[</w:t>
      </w:r>
      <w:r w:rsidR="0050446D" w:rsidRPr="00E418B5">
        <w:rPr>
          <w:color w:val="000000" w:themeColor="text1"/>
        </w:rPr>
        <w:t>3</w:t>
      </w:r>
      <w:r w:rsidR="002E73C1">
        <w:rPr>
          <w:color w:val="000000" w:themeColor="text1"/>
        </w:rPr>
        <w:t>8</w:t>
      </w:r>
      <w:r w:rsidRPr="00E418B5">
        <w:rPr>
          <w:color w:val="000000" w:themeColor="text1"/>
        </w:rPr>
        <w:t>]</w:t>
      </w:r>
      <w:r w:rsidRPr="00E418B5">
        <w:rPr>
          <w:color w:val="000000" w:themeColor="text1"/>
        </w:rPr>
        <w:tab/>
      </w:r>
      <w:r w:rsidR="00C15A5E" w:rsidRPr="00E418B5">
        <w:rPr>
          <w:color w:val="000000" w:themeColor="text1"/>
        </w:rPr>
        <w:t>What remained in dispute between the experts was:</w:t>
      </w:r>
    </w:p>
    <w:p w14:paraId="2C18D36C" w14:textId="77777777" w:rsidR="00C15A5E" w:rsidRPr="00E418B5" w:rsidRDefault="00152E49" w:rsidP="00152E49">
      <w:pPr>
        <w:pStyle w:val="ListParagraph"/>
        <w:numPr>
          <w:ilvl w:val="0"/>
          <w:numId w:val="7"/>
        </w:numPr>
        <w:spacing w:line="360" w:lineRule="auto"/>
        <w:ind w:hanging="720"/>
        <w:jc w:val="both"/>
        <w:rPr>
          <w:color w:val="000000" w:themeColor="text1"/>
        </w:rPr>
      </w:pPr>
      <w:r w:rsidRPr="00E418B5">
        <w:rPr>
          <w:color w:val="000000" w:themeColor="text1"/>
        </w:rPr>
        <w:t>W</w:t>
      </w:r>
      <w:r w:rsidR="00C15A5E" w:rsidRPr="00E418B5">
        <w:rPr>
          <w:color w:val="000000" w:themeColor="text1"/>
        </w:rPr>
        <w:t>hether the plaintiff received sub-standard care during her labour</w:t>
      </w:r>
      <w:r w:rsidR="00045C24" w:rsidRPr="00E418B5">
        <w:rPr>
          <w:color w:val="000000" w:themeColor="text1"/>
        </w:rPr>
        <w:t xml:space="preserve"> process </w:t>
      </w:r>
      <w:r w:rsidR="00C15A5E" w:rsidRPr="00E418B5">
        <w:rPr>
          <w:color w:val="000000" w:themeColor="text1"/>
        </w:rPr>
        <w:t>due to insufficient observations of the foetal or maternal condition</w:t>
      </w:r>
      <w:r w:rsidR="00356CE4" w:rsidRPr="00E418B5">
        <w:rPr>
          <w:color w:val="000000" w:themeColor="text1"/>
        </w:rPr>
        <w:t>,</w:t>
      </w:r>
      <w:r w:rsidR="00C15A5E" w:rsidRPr="00E418B5">
        <w:rPr>
          <w:color w:val="000000" w:themeColor="text1"/>
        </w:rPr>
        <w:t xml:space="preserve"> and more importantly</w:t>
      </w:r>
      <w:r w:rsidR="00356CE4" w:rsidRPr="00E418B5">
        <w:rPr>
          <w:color w:val="000000" w:themeColor="text1"/>
        </w:rPr>
        <w:t>,</w:t>
      </w:r>
      <w:r w:rsidR="00C15A5E" w:rsidRPr="00E418B5">
        <w:rPr>
          <w:color w:val="000000" w:themeColor="text1"/>
        </w:rPr>
        <w:t xml:space="preserve"> whether the care </w:t>
      </w:r>
      <w:r w:rsidR="00307A84" w:rsidRPr="00E418B5">
        <w:rPr>
          <w:color w:val="000000" w:themeColor="text1"/>
        </w:rPr>
        <w:t xml:space="preserve">that was exercised </w:t>
      </w:r>
      <w:r w:rsidR="00C15A5E" w:rsidRPr="00E418B5">
        <w:rPr>
          <w:color w:val="000000" w:themeColor="text1"/>
        </w:rPr>
        <w:t xml:space="preserve">was below the standard </w:t>
      </w:r>
      <w:r w:rsidR="00045C24" w:rsidRPr="00E418B5">
        <w:rPr>
          <w:color w:val="000000" w:themeColor="text1"/>
        </w:rPr>
        <w:t xml:space="preserve">and norms </w:t>
      </w:r>
      <w:r w:rsidR="00C15A5E" w:rsidRPr="00E418B5">
        <w:rPr>
          <w:color w:val="000000" w:themeColor="text1"/>
        </w:rPr>
        <w:t>prescribe</w:t>
      </w:r>
      <w:r w:rsidR="00356CE4" w:rsidRPr="00E418B5">
        <w:rPr>
          <w:color w:val="000000" w:themeColor="text1"/>
        </w:rPr>
        <w:t>d</w:t>
      </w:r>
      <w:r w:rsidR="00C15A5E" w:rsidRPr="00E418B5">
        <w:rPr>
          <w:color w:val="000000" w:themeColor="text1"/>
        </w:rPr>
        <w:t xml:space="preserve"> and set out </w:t>
      </w:r>
      <w:r w:rsidR="006D68DE" w:rsidRPr="00E418B5">
        <w:rPr>
          <w:color w:val="000000" w:themeColor="text1"/>
        </w:rPr>
        <w:t>in</w:t>
      </w:r>
      <w:r w:rsidR="00C15A5E" w:rsidRPr="00E418B5">
        <w:rPr>
          <w:color w:val="000000" w:themeColor="text1"/>
        </w:rPr>
        <w:t xml:space="preserve"> the Maternity Guidelines.</w:t>
      </w:r>
      <w:r w:rsidR="00956D2F">
        <w:rPr>
          <w:color w:val="000000" w:themeColor="text1"/>
        </w:rPr>
        <w:t xml:space="preserve"> In issue is the factual cause of harm suffered by E and whether the defendant’s employees failed to prevent the harm.</w:t>
      </w:r>
    </w:p>
    <w:p w14:paraId="4F73AB0D" w14:textId="77777777" w:rsidR="00C15A5E" w:rsidRDefault="006D68DE" w:rsidP="001D3AA8">
      <w:pPr>
        <w:pStyle w:val="ListParagraph"/>
        <w:numPr>
          <w:ilvl w:val="0"/>
          <w:numId w:val="7"/>
        </w:numPr>
        <w:spacing w:line="360" w:lineRule="auto"/>
        <w:ind w:hanging="720"/>
        <w:jc w:val="both"/>
        <w:rPr>
          <w:color w:val="000000" w:themeColor="text1"/>
        </w:rPr>
      </w:pPr>
      <w:r w:rsidRPr="00E418B5">
        <w:rPr>
          <w:color w:val="000000" w:themeColor="text1"/>
        </w:rPr>
        <w:t>The identification of</w:t>
      </w:r>
      <w:r w:rsidR="00307A84" w:rsidRPr="00E418B5">
        <w:rPr>
          <w:color w:val="000000" w:themeColor="text1"/>
        </w:rPr>
        <w:t xml:space="preserve"> </w:t>
      </w:r>
      <w:r w:rsidRPr="00E418B5">
        <w:rPr>
          <w:color w:val="000000" w:themeColor="text1"/>
        </w:rPr>
        <w:t xml:space="preserve">the </w:t>
      </w:r>
      <w:r w:rsidR="00307A84" w:rsidRPr="00E418B5">
        <w:rPr>
          <w:color w:val="000000" w:themeColor="text1"/>
        </w:rPr>
        <w:t>damage causing eve</w:t>
      </w:r>
      <w:r w:rsidRPr="00E418B5">
        <w:rPr>
          <w:color w:val="000000" w:themeColor="text1"/>
        </w:rPr>
        <w:t>n</w:t>
      </w:r>
      <w:r w:rsidR="00307A84" w:rsidRPr="00E418B5">
        <w:rPr>
          <w:color w:val="000000" w:themeColor="text1"/>
        </w:rPr>
        <w:t xml:space="preserve">t, </w:t>
      </w:r>
      <w:r w:rsidRPr="00E418B5">
        <w:rPr>
          <w:color w:val="000000" w:themeColor="text1"/>
        </w:rPr>
        <w:t>the timing of its occurrence, and</w:t>
      </w:r>
      <w:r w:rsidR="00307A84" w:rsidRPr="00E418B5">
        <w:rPr>
          <w:color w:val="000000" w:themeColor="text1"/>
        </w:rPr>
        <w:t xml:space="preserve"> whether </w:t>
      </w:r>
      <w:r w:rsidRPr="00E418B5">
        <w:rPr>
          <w:color w:val="000000" w:themeColor="text1"/>
        </w:rPr>
        <w:t>it</w:t>
      </w:r>
      <w:r w:rsidR="00307A84" w:rsidRPr="00E418B5">
        <w:rPr>
          <w:color w:val="000000" w:themeColor="text1"/>
        </w:rPr>
        <w:t xml:space="preserve"> was </w:t>
      </w:r>
      <w:r w:rsidRPr="00E418B5">
        <w:rPr>
          <w:color w:val="000000" w:themeColor="text1"/>
        </w:rPr>
        <w:t xml:space="preserve">accompanied by </w:t>
      </w:r>
      <w:r w:rsidR="00307A84" w:rsidRPr="00E418B5">
        <w:rPr>
          <w:color w:val="000000" w:themeColor="text1"/>
        </w:rPr>
        <w:t xml:space="preserve">negligence on the part of the </w:t>
      </w:r>
      <w:r w:rsidR="00E418B5" w:rsidRPr="00E418B5">
        <w:rPr>
          <w:color w:val="000000" w:themeColor="text1"/>
        </w:rPr>
        <w:t>defenda</w:t>
      </w:r>
      <w:r w:rsidR="001D3AA8" w:rsidRPr="00E418B5">
        <w:rPr>
          <w:color w:val="000000" w:themeColor="text1"/>
        </w:rPr>
        <w:t>nt’s</w:t>
      </w:r>
      <w:r w:rsidR="00307A84" w:rsidRPr="00E418B5">
        <w:rPr>
          <w:color w:val="000000" w:themeColor="text1"/>
        </w:rPr>
        <w:t xml:space="preserve"> employees causally linked </w:t>
      </w:r>
      <w:r w:rsidR="001D3AA8" w:rsidRPr="00E418B5">
        <w:rPr>
          <w:color w:val="000000" w:themeColor="text1"/>
        </w:rPr>
        <w:t>to the negligent conduct</w:t>
      </w:r>
      <w:r w:rsidR="00C15A5E" w:rsidRPr="00E418B5">
        <w:rPr>
          <w:color w:val="000000" w:themeColor="text1"/>
        </w:rPr>
        <w:t>.</w:t>
      </w:r>
    </w:p>
    <w:p w14:paraId="6BAE8662" w14:textId="77777777" w:rsidR="0020339C" w:rsidRPr="004403A0" w:rsidRDefault="0039471B" w:rsidP="0020339C">
      <w:pPr>
        <w:spacing w:line="240" w:lineRule="auto"/>
        <w:jc w:val="both"/>
        <w:rPr>
          <w:b/>
          <w:color w:val="000000" w:themeColor="text1"/>
        </w:rPr>
      </w:pPr>
      <w:r w:rsidRPr="004403A0">
        <w:rPr>
          <w:b/>
          <w:color w:val="000000" w:themeColor="text1"/>
        </w:rPr>
        <w:t>Evidence</w:t>
      </w:r>
    </w:p>
    <w:p w14:paraId="2166557D" w14:textId="77777777" w:rsidR="002E73C1" w:rsidRDefault="00EE295D" w:rsidP="00693F0B">
      <w:pPr>
        <w:spacing w:line="360" w:lineRule="auto"/>
        <w:jc w:val="both"/>
        <w:rPr>
          <w:color w:val="000000" w:themeColor="text1"/>
        </w:rPr>
      </w:pPr>
      <w:r w:rsidRPr="004403A0">
        <w:rPr>
          <w:color w:val="000000" w:themeColor="text1"/>
        </w:rPr>
        <w:t>[</w:t>
      </w:r>
      <w:r w:rsidR="00690A12" w:rsidRPr="004403A0">
        <w:rPr>
          <w:color w:val="000000" w:themeColor="text1"/>
        </w:rPr>
        <w:t>3</w:t>
      </w:r>
      <w:r w:rsidR="002E73C1">
        <w:rPr>
          <w:color w:val="000000" w:themeColor="text1"/>
        </w:rPr>
        <w:t>9</w:t>
      </w:r>
      <w:r w:rsidR="00693F0B" w:rsidRPr="004403A0">
        <w:rPr>
          <w:color w:val="000000" w:themeColor="text1"/>
        </w:rPr>
        <w:t>]</w:t>
      </w:r>
      <w:r w:rsidR="00693F0B" w:rsidRPr="004403A0">
        <w:rPr>
          <w:color w:val="000000" w:themeColor="text1"/>
        </w:rPr>
        <w:tab/>
      </w:r>
      <w:r w:rsidR="00C15A5E" w:rsidRPr="004403A0">
        <w:rPr>
          <w:color w:val="000000" w:themeColor="text1"/>
        </w:rPr>
        <w:t xml:space="preserve">I shall now turn to the evidence adduced during the trial. </w:t>
      </w:r>
      <w:r w:rsidR="00693F0B" w:rsidRPr="004403A0">
        <w:rPr>
          <w:color w:val="000000" w:themeColor="text1"/>
        </w:rPr>
        <w:t>The plaintiff testified and confirmed that her daughter, E, was born at the hospital on 20 July 2011. According to her</w:t>
      </w:r>
      <w:r w:rsidR="00FF7B7E" w:rsidRPr="004403A0">
        <w:rPr>
          <w:color w:val="000000" w:themeColor="text1"/>
        </w:rPr>
        <w:t>,</w:t>
      </w:r>
      <w:r w:rsidR="00693F0B" w:rsidRPr="004403A0">
        <w:rPr>
          <w:color w:val="000000" w:themeColor="text1"/>
        </w:rPr>
        <w:t xml:space="preserve"> </w:t>
      </w:r>
      <w:r w:rsidR="006F570F" w:rsidRPr="004403A0">
        <w:rPr>
          <w:color w:val="000000" w:themeColor="text1"/>
        </w:rPr>
        <w:t xml:space="preserve">when she went to urinate </w:t>
      </w:r>
      <w:r w:rsidR="00693F0B" w:rsidRPr="004403A0">
        <w:rPr>
          <w:color w:val="000000" w:themeColor="text1"/>
        </w:rPr>
        <w:t xml:space="preserve">at approximately </w:t>
      </w:r>
      <w:r w:rsidR="00FF7B7E" w:rsidRPr="004403A0">
        <w:rPr>
          <w:color w:val="000000" w:themeColor="text1"/>
        </w:rPr>
        <w:t>0</w:t>
      </w:r>
      <w:r w:rsidR="00C15A5E" w:rsidRPr="004403A0">
        <w:rPr>
          <w:color w:val="000000" w:themeColor="text1"/>
        </w:rPr>
        <w:t xml:space="preserve">4h30 </w:t>
      </w:r>
      <w:r w:rsidR="006F570F" w:rsidRPr="004403A0">
        <w:rPr>
          <w:color w:val="000000" w:themeColor="text1"/>
        </w:rPr>
        <w:t>on 19 July 2011,</w:t>
      </w:r>
      <w:r w:rsidR="00693F0B" w:rsidRPr="004403A0">
        <w:rPr>
          <w:color w:val="000000" w:themeColor="text1"/>
        </w:rPr>
        <w:t xml:space="preserve"> she saw a reddish fluid and felt pains coming and going from her stomach to her back. She then decided to go to the clinic where </w:t>
      </w:r>
      <w:r w:rsidR="00F66320" w:rsidRPr="004403A0">
        <w:rPr>
          <w:color w:val="000000" w:themeColor="text1"/>
        </w:rPr>
        <w:t xml:space="preserve">she was </w:t>
      </w:r>
      <w:r w:rsidR="00693F0B" w:rsidRPr="004403A0">
        <w:rPr>
          <w:color w:val="000000" w:themeColor="text1"/>
        </w:rPr>
        <w:t>transferred to the hospital to be attended to. She estimated that she arrived at the hospital at 14h30 and was examined by the nurses and a doctor. At about 20h00</w:t>
      </w:r>
      <w:r w:rsidR="00AA3F9D" w:rsidRPr="004403A0">
        <w:rPr>
          <w:color w:val="000000" w:themeColor="text1"/>
        </w:rPr>
        <w:t>,</w:t>
      </w:r>
      <w:r w:rsidR="00693F0B" w:rsidRPr="004403A0">
        <w:rPr>
          <w:color w:val="000000" w:themeColor="text1"/>
        </w:rPr>
        <w:t xml:space="preserve"> she was taken from the maternity ward and placed in the labour ward</w:t>
      </w:r>
      <w:r w:rsidR="001C7FA7" w:rsidRPr="004403A0">
        <w:rPr>
          <w:color w:val="000000" w:themeColor="text1"/>
        </w:rPr>
        <w:t xml:space="preserve"> where</w:t>
      </w:r>
      <w:r w:rsidR="00693F0B" w:rsidRPr="004403A0">
        <w:rPr>
          <w:color w:val="000000" w:themeColor="text1"/>
        </w:rPr>
        <w:t xml:space="preserve"> </w:t>
      </w:r>
      <w:r w:rsidR="001C7FA7" w:rsidRPr="004403A0">
        <w:rPr>
          <w:color w:val="000000" w:themeColor="text1"/>
        </w:rPr>
        <w:t>s</w:t>
      </w:r>
      <w:r w:rsidR="00693F0B" w:rsidRPr="004403A0">
        <w:rPr>
          <w:color w:val="000000" w:themeColor="text1"/>
        </w:rPr>
        <w:t xml:space="preserve">he was examined by a nurse who also put </w:t>
      </w:r>
      <w:r w:rsidR="004403A0" w:rsidRPr="004403A0">
        <w:rPr>
          <w:color w:val="000000" w:themeColor="text1"/>
        </w:rPr>
        <w:t>a</w:t>
      </w:r>
      <w:r w:rsidR="00693F0B" w:rsidRPr="004403A0">
        <w:rPr>
          <w:color w:val="000000" w:themeColor="text1"/>
        </w:rPr>
        <w:t xml:space="preserve"> CTG belt on her</w:t>
      </w:r>
      <w:r w:rsidR="001C7FA7" w:rsidRPr="004403A0">
        <w:rPr>
          <w:color w:val="000000" w:themeColor="text1"/>
        </w:rPr>
        <w:t>.</w:t>
      </w:r>
      <w:r w:rsidR="00693F0B" w:rsidRPr="004403A0">
        <w:rPr>
          <w:color w:val="000000" w:themeColor="text1"/>
        </w:rPr>
        <w:t xml:space="preserve"> </w:t>
      </w:r>
    </w:p>
    <w:p w14:paraId="6DEA7366" w14:textId="3879D9B6" w:rsidR="002E73C1" w:rsidRDefault="002E73C1" w:rsidP="00693F0B">
      <w:pPr>
        <w:spacing w:line="360" w:lineRule="auto"/>
        <w:jc w:val="both"/>
        <w:rPr>
          <w:color w:val="000000" w:themeColor="text1"/>
        </w:rPr>
      </w:pPr>
      <w:r>
        <w:rPr>
          <w:color w:val="000000" w:themeColor="text1"/>
        </w:rPr>
        <w:t>[40]</w:t>
      </w:r>
      <w:r>
        <w:rPr>
          <w:color w:val="000000" w:themeColor="text1"/>
        </w:rPr>
        <w:tab/>
      </w:r>
      <w:r w:rsidR="004403A0" w:rsidRPr="004403A0">
        <w:rPr>
          <w:color w:val="000000" w:themeColor="text1"/>
        </w:rPr>
        <w:t>It appears from the plaintiff’s testimony</w:t>
      </w:r>
      <w:r w:rsidR="00622FBC">
        <w:rPr>
          <w:color w:val="000000" w:themeColor="text1"/>
        </w:rPr>
        <w:t xml:space="preserve"> that the belt was the CTG belt. The obstetricians’ experts explained that the CTG monitoring is an electronic recording of the heartrate of the foetus. There is an audible noise of the foetal heart rate and the machine gives a printout, called a CTG trace, which is a graphic</w:t>
      </w:r>
      <w:r w:rsidR="00246D0D">
        <w:rPr>
          <w:color w:val="000000" w:themeColor="text1"/>
        </w:rPr>
        <w:t>al</w:t>
      </w:r>
      <w:r w:rsidR="00622FBC">
        <w:rPr>
          <w:color w:val="000000" w:themeColor="text1"/>
        </w:rPr>
        <w:t xml:space="preserve"> print of </w:t>
      </w:r>
      <w:r w:rsidR="00246D0D">
        <w:rPr>
          <w:color w:val="000000" w:themeColor="text1"/>
        </w:rPr>
        <w:t>the results of the CT</w:t>
      </w:r>
      <w:r w:rsidR="007F501E">
        <w:rPr>
          <w:color w:val="000000" w:themeColor="text1"/>
        </w:rPr>
        <w:t>G</w:t>
      </w:r>
      <w:r w:rsidR="00246D0D">
        <w:rPr>
          <w:color w:val="000000" w:themeColor="text1"/>
        </w:rPr>
        <w:t xml:space="preserve"> monitor. The trace reflects the foetal heart rate and also the mother’s uterine contractions.</w:t>
      </w:r>
      <w:r w:rsidR="00622FBC">
        <w:rPr>
          <w:color w:val="000000" w:themeColor="text1"/>
        </w:rPr>
        <w:t xml:space="preserve"> </w:t>
      </w:r>
    </w:p>
    <w:p w14:paraId="565A0BD6" w14:textId="7EFC4705" w:rsidR="00693F0B" w:rsidRPr="00D72FE1" w:rsidRDefault="002E73C1" w:rsidP="00693F0B">
      <w:pPr>
        <w:spacing w:line="360" w:lineRule="auto"/>
        <w:jc w:val="both"/>
        <w:rPr>
          <w:color w:val="000000" w:themeColor="text1"/>
          <w:highlight w:val="yellow"/>
        </w:rPr>
      </w:pPr>
      <w:r>
        <w:rPr>
          <w:color w:val="000000" w:themeColor="text1"/>
        </w:rPr>
        <w:t>[41]</w:t>
      </w:r>
      <w:r>
        <w:rPr>
          <w:color w:val="000000" w:themeColor="text1"/>
        </w:rPr>
        <w:tab/>
      </w:r>
      <w:r w:rsidR="00622FBC">
        <w:rPr>
          <w:color w:val="000000" w:themeColor="text1"/>
        </w:rPr>
        <w:t xml:space="preserve">The plaintiff’s evidence was that she was </w:t>
      </w:r>
      <w:r w:rsidR="00693F0B" w:rsidRPr="004403A0">
        <w:rPr>
          <w:color w:val="000000" w:themeColor="text1"/>
        </w:rPr>
        <w:t>alone until midnight. A nurse then returned and said that she was not ready to give birth</w:t>
      </w:r>
      <w:r w:rsidR="009E5B48" w:rsidRPr="004403A0">
        <w:rPr>
          <w:color w:val="000000" w:themeColor="text1"/>
        </w:rPr>
        <w:t>, s</w:t>
      </w:r>
      <w:r w:rsidR="00690A12" w:rsidRPr="004403A0">
        <w:rPr>
          <w:color w:val="000000" w:themeColor="text1"/>
        </w:rPr>
        <w:t>o s</w:t>
      </w:r>
      <w:r w:rsidR="009E5B48" w:rsidRPr="004403A0">
        <w:rPr>
          <w:color w:val="000000" w:themeColor="text1"/>
        </w:rPr>
        <w:t>he g</w:t>
      </w:r>
      <w:r w:rsidR="00690A12" w:rsidRPr="004403A0">
        <w:rPr>
          <w:color w:val="000000" w:themeColor="text1"/>
        </w:rPr>
        <w:t>a</w:t>
      </w:r>
      <w:r w:rsidR="009E5B48" w:rsidRPr="004403A0">
        <w:rPr>
          <w:color w:val="000000" w:themeColor="text1"/>
        </w:rPr>
        <w:t>ve her</w:t>
      </w:r>
      <w:r w:rsidR="00693F0B" w:rsidRPr="004403A0">
        <w:rPr>
          <w:color w:val="000000" w:themeColor="text1"/>
        </w:rPr>
        <w:t xml:space="preserve"> an injection</w:t>
      </w:r>
      <w:r w:rsidR="00693F0B" w:rsidRPr="004403A0">
        <w:rPr>
          <w:rStyle w:val="FootnoteReference"/>
          <w:color w:val="000000" w:themeColor="text1"/>
        </w:rPr>
        <w:footnoteReference w:id="44"/>
      </w:r>
      <w:r w:rsidR="00693F0B" w:rsidRPr="004403A0">
        <w:rPr>
          <w:color w:val="000000" w:themeColor="text1"/>
        </w:rPr>
        <w:t xml:space="preserve"> to sleep. In the early hours of the morning </w:t>
      </w:r>
      <w:r w:rsidR="00A81236" w:rsidRPr="004403A0">
        <w:rPr>
          <w:color w:val="000000" w:themeColor="text1"/>
        </w:rPr>
        <w:t xml:space="preserve">of 20 July 2011 </w:t>
      </w:r>
      <w:r w:rsidR="00693F0B" w:rsidRPr="004403A0">
        <w:rPr>
          <w:color w:val="000000" w:themeColor="text1"/>
        </w:rPr>
        <w:t>the nurse came back</w:t>
      </w:r>
      <w:r w:rsidR="004403A0" w:rsidRPr="004403A0">
        <w:rPr>
          <w:color w:val="000000" w:themeColor="text1"/>
        </w:rPr>
        <w:t xml:space="preserve"> accompanied by</w:t>
      </w:r>
      <w:r w:rsidR="00693F0B" w:rsidRPr="004403A0">
        <w:rPr>
          <w:color w:val="000000" w:themeColor="text1"/>
        </w:rPr>
        <w:t xml:space="preserve"> an doctor</w:t>
      </w:r>
      <w:r w:rsidR="004403A0" w:rsidRPr="004403A0">
        <w:rPr>
          <w:color w:val="000000" w:themeColor="text1"/>
        </w:rPr>
        <w:t>,</w:t>
      </w:r>
      <w:r w:rsidR="006D68DE" w:rsidRPr="004403A0">
        <w:rPr>
          <w:color w:val="000000" w:themeColor="text1"/>
        </w:rPr>
        <w:t xml:space="preserve"> who</w:t>
      </w:r>
      <w:r w:rsidR="003C6A34">
        <w:rPr>
          <w:color w:val="000000" w:themeColor="text1"/>
        </w:rPr>
        <w:t xml:space="preserve"> then </w:t>
      </w:r>
      <w:r w:rsidR="006D68DE" w:rsidRPr="004403A0">
        <w:rPr>
          <w:color w:val="000000" w:themeColor="text1"/>
        </w:rPr>
        <w:t>attended to her</w:t>
      </w:r>
      <w:r w:rsidR="00693F0B" w:rsidRPr="004403A0">
        <w:rPr>
          <w:color w:val="000000" w:themeColor="text1"/>
        </w:rPr>
        <w:t>.</w:t>
      </w:r>
      <w:r w:rsidR="00690A12" w:rsidRPr="004403A0">
        <w:rPr>
          <w:rStyle w:val="FootnoteReference"/>
          <w:color w:val="000000" w:themeColor="text1"/>
        </w:rPr>
        <w:footnoteReference w:id="45"/>
      </w:r>
      <w:r w:rsidR="00693F0B" w:rsidRPr="004403A0">
        <w:rPr>
          <w:color w:val="000000" w:themeColor="text1"/>
        </w:rPr>
        <w:t xml:space="preserve"> </w:t>
      </w:r>
    </w:p>
    <w:p w14:paraId="5784ED47" w14:textId="77777777" w:rsidR="00693F0B" w:rsidRPr="00D72FE1" w:rsidRDefault="00693F0B" w:rsidP="00693F0B">
      <w:pPr>
        <w:spacing w:line="360" w:lineRule="auto"/>
        <w:jc w:val="both"/>
        <w:rPr>
          <w:color w:val="000000" w:themeColor="text1"/>
          <w:highlight w:val="yellow"/>
        </w:rPr>
      </w:pPr>
      <w:r w:rsidRPr="004403A0">
        <w:rPr>
          <w:color w:val="000000" w:themeColor="text1"/>
        </w:rPr>
        <w:t>[</w:t>
      </w:r>
      <w:r w:rsidR="002E73C1">
        <w:rPr>
          <w:color w:val="000000" w:themeColor="text1"/>
        </w:rPr>
        <w:t>42</w:t>
      </w:r>
      <w:r w:rsidRPr="004403A0">
        <w:rPr>
          <w:color w:val="000000" w:themeColor="text1"/>
        </w:rPr>
        <w:t>]</w:t>
      </w:r>
      <w:r w:rsidRPr="004403A0">
        <w:rPr>
          <w:color w:val="000000" w:themeColor="text1"/>
        </w:rPr>
        <w:tab/>
      </w:r>
      <w:r w:rsidR="00C35960" w:rsidRPr="004403A0">
        <w:rPr>
          <w:color w:val="000000" w:themeColor="text1"/>
        </w:rPr>
        <w:t>This</w:t>
      </w:r>
      <w:r w:rsidRPr="004403A0">
        <w:rPr>
          <w:color w:val="000000" w:themeColor="text1"/>
        </w:rPr>
        <w:t xml:space="preserve"> doctor gave orders and asked that a machine be brought</w:t>
      </w:r>
      <w:r w:rsidR="00D70F5C" w:rsidRPr="004403A0">
        <w:rPr>
          <w:color w:val="000000" w:themeColor="text1"/>
        </w:rPr>
        <w:t>,</w:t>
      </w:r>
      <w:r w:rsidRPr="004403A0">
        <w:rPr>
          <w:color w:val="000000" w:themeColor="text1"/>
        </w:rPr>
        <w:t xml:space="preserve"> </w:t>
      </w:r>
      <w:r w:rsidR="007A6F57" w:rsidRPr="004403A0">
        <w:rPr>
          <w:color w:val="000000" w:themeColor="text1"/>
        </w:rPr>
        <w:t xml:space="preserve">which </w:t>
      </w:r>
      <w:r w:rsidRPr="004403A0">
        <w:rPr>
          <w:color w:val="000000" w:themeColor="text1"/>
        </w:rPr>
        <w:t xml:space="preserve">was then inserted in her and switched on. By the third time </w:t>
      </w:r>
      <w:r w:rsidR="00200DD9" w:rsidRPr="004403A0">
        <w:rPr>
          <w:color w:val="000000" w:themeColor="text1"/>
        </w:rPr>
        <w:t>of using the machine</w:t>
      </w:r>
      <w:r w:rsidR="007A6F57" w:rsidRPr="004403A0">
        <w:rPr>
          <w:color w:val="000000" w:themeColor="text1"/>
        </w:rPr>
        <w:t>,</w:t>
      </w:r>
      <w:r w:rsidR="00200DD9" w:rsidRPr="004403A0">
        <w:rPr>
          <w:color w:val="000000" w:themeColor="text1"/>
        </w:rPr>
        <w:t xml:space="preserve"> E</w:t>
      </w:r>
      <w:r w:rsidRPr="004403A0">
        <w:rPr>
          <w:color w:val="000000" w:themeColor="text1"/>
        </w:rPr>
        <w:t xml:space="preserve"> was </w:t>
      </w:r>
      <w:r w:rsidR="00ED22C8" w:rsidRPr="004403A0">
        <w:rPr>
          <w:color w:val="000000" w:themeColor="text1"/>
        </w:rPr>
        <w:t>delivered</w:t>
      </w:r>
      <w:r w:rsidRPr="004403A0">
        <w:rPr>
          <w:color w:val="000000" w:themeColor="text1"/>
        </w:rPr>
        <w:t xml:space="preserve">. Before she </w:t>
      </w:r>
      <w:r w:rsidR="007A6F57" w:rsidRPr="004403A0">
        <w:rPr>
          <w:color w:val="000000" w:themeColor="text1"/>
        </w:rPr>
        <w:t>even</w:t>
      </w:r>
      <w:r w:rsidR="004403A0">
        <w:rPr>
          <w:color w:val="000000" w:themeColor="text1"/>
        </w:rPr>
        <w:t xml:space="preserve"> had a chance</w:t>
      </w:r>
      <w:r w:rsidR="00BF595E">
        <w:rPr>
          <w:color w:val="000000" w:themeColor="text1"/>
        </w:rPr>
        <w:t xml:space="preserve"> to</w:t>
      </w:r>
      <w:r w:rsidR="007A6F57" w:rsidRPr="004403A0">
        <w:rPr>
          <w:color w:val="000000" w:themeColor="text1"/>
        </w:rPr>
        <w:t xml:space="preserve"> </w:t>
      </w:r>
      <w:r w:rsidRPr="004403A0">
        <w:rPr>
          <w:color w:val="000000" w:themeColor="text1"/>
        </w:rPr>
        <w:t xml:space="preserve">see </w:t>
      </w:r>
      <w:r w:rsidR="00E82189">
        <w:rPr>
          <w:color w:val="000000" w:themeColor="text1"/>
        </w:rPr>
        <w:t>E</w:t>
      </w:r>
      <w:r w:rsidR="007A6F57" w:rsidRPr="004403A0">
        <w:rPr>
          <w:color w:val="000000" w:themeColor="text1"/>
        </w:rPr>
        <w:t>,</w:t>
      </w:r>
      <w:r w:rsidRPr="004403A0">
        <w:rPr>
          <w:color w:val="000000" w:themeColor="text1"/>
        </w:rPr>
        <w:t xml:space="preserve"> the nursing staff took </w:t>
      </w:r>
      <w:r w:rsidR="00ED22C8" w:rsidRPr="004403A0">
        <w:rPr>
          <w:color w:val="000000" w:themeColor="text1"/>
        </w:rPr>
        <w:t>E</w:t>
      </w:r>
      <w:r w:rsidRPr="004403A0">
        <w:rPr>
          <w:color w:val="000000" w:themeColor="text1"/>
        </w:rPr>
        <w:t xml:space="preserve"> away to another part of the hospital. </w:t>
      </w:r>
      <w:r w:rsidR="007A6F57" w:rsidRPr="004403A0">
        <w:rPr>
          <w:color w:val="000000" w:themeColor="text1"/>
        </w:rPr>
        <w:t>W</w:t>
      </w:r>
      <w:r w:rsidR="00914D13" w:rsidRPr="004403A0">
        <w:rPr>
          <w:color w:val="000000" w:themeColor="text1"/>
        </w:rPr>
        <w:t>hen</w:t>
      </w:r>
      <w:r w:rsidRPr="004403A0">
        <w:rPr>
          <w:color w:val="000000" w:themeColor="text1"/>
        </w:rPr>
        <w:t xml:space="preserve"> the morning staff commenced their </w:t>
      </w:r>
      <w:r w:rsidR="00761DCA" w:rsidRPr="004403A0">
        <w:rPr>
          <w:color w:val="000000" w:themeColor="text1"/>
        </w:rPr>
        <w:t>shift,</w:t>
      </w:r>
      <w:r w:rsidRPr="004403A0">
        <w:rPr>
          <w:color w:val="000000" w:themeColor="text1"/>
        </w:rPr>
        <w:t xml:space="preserve"> she went to one of the nurses and asked whether she had given birth to a boy or girl. </w:t>
      </w:r>
      <w:r w:rsidR="002E73C1">
        <w:rPr>
          <w:color w:val="000000" w:themeColor="text1"/>
        </w:rPr>
        <w:t>She was instructed to go and fetch her own file and bring it to the nurses. Hereafter, s</w:t>
      </w:r>
      <w:r w:rsidRPr="004403A0">
        <w:rPr>
          <w:color w:val="000000" w:themeColor="text1"/>
        </w:rPr>
        <w:t xml:space="preserve">he was informed that </w:t>
      </w:r>
      <w:r w:rsidR="00200DD9" w:rsidRPr="004403A0">
        <w:rPr>
          <w:color w:val="000000" w:themeColor="text1"/>
        </w:rPr>
        <w:t>E</w:t>
      </w:r>
      <w:r w:rsidRPr="004403A0">
        <w:rPr>
          <w:color w:val="000000" w:themeColor="text1"/>
        </w:rPr>
        <w:t xml:space="preserve"> </w:t>
      </w:r>
      <w:r w:rsidR="007A6F57" w:rsidRPr="004403A0">
        <w:rPr>
          <w:color w:val="000000" w:themeColor="text1"/>
        </w:rPr>
        <w:t>was</w:t>
      </w:r>
      <w:r w:rsidRPr="004403A0">
        <w:rPr>
          <w:color w:val="000000" w:themeColor="text1"/>
        </w:rPr>
        <w:t xml:space="preserve"> </w:t>
      </w:r>
      <w:r w:rsidR="00ED22C8" w:rsidRPr="004403A0">
        <w:rPr>
          <w:color w:val="000000" w:themeColor="text1"/>
        </w:rPr>
        <w:t xml:space="preserve">a girl and </w:t>
      </w:r>
      <w:r w:rsidR="004403A0" w:rsidRPr="004403A0">
        <w:rPr>
          <w:color w:val="000000" w:themeColor="text1"/>
        </w:rPr>
        <w:t xml:space="preserve">that </w:t>
      </w:r>
      <w:r w:rsidR="00ED22C8" w:rsidRPr="004403A0">
        <w:rPr>
          <w:color w:val="000000" w:themeColor="text1"/>
        </w:rPr>
        <w:t xml:space="preserve">she was </w:t>
      </w:r>
      <w:r w:rsidRPr="004403A0">
        <w:rPr>
          <w:color w:val="000000" w:themeColor="text1"/>
        </w:rPr>
        <w:t xml:space="preserve">in the nursery. She was then taken to the post-natal ward without seeing </w:t>
      </w:r>
      <w:r w:rsidR="004403A0" w:rsidRPr="004403A0">
        <w:rPr>
          <w:color w:val="000000" w:themeColor="text1"/>
        </w:rPr>
        <w:t>E</w:t>
      </w:r>
      <w:r w:rsidRPr="004403A0">
        <w:rPr>
          <w:color w:val="000000" w:themeColor="text1"/>
        </w:rPr>
        <w:t>. Three weeks later</w:t>
      </w:r>
      <w:r w:rsidR="00D70F5C" w:rsidRPr="004403A0">
        <w:rPr>
          <w:color w:val="000000" w:themeColor="text1"/>
        </w:rPr>
        <w:t>,</w:t>
      </w:r>
      <w:r w:rsidRPr="004403A0">
        <w:rPr>
          <w:color w:val="000000" w:themeColor="text1"/>
        </w:rPr>
        <w:t xml:space="preserve"> she and </w:t>
      </w:r>
      <w:r w:rsidR="00914D13" w:rsidRPr="004403A0">
        <w:rPr>
          <w:color w:val="000000" w:themeColor="text1"/>
        </w:rPr>
        <w:t>E</w:t>
      </w:r>
      <w:r w:rsidRPr="004403A0">
        <w:rPr>
          <w:color w:val="000000" w:themeColor="text1"/>
        </w:rPr>
        <w:t xml:space="preserve"> were discharged from the hospital</w:t>
      </w:r>
      <w:r w:rsidR="003C6A34">
        <w:t xml:space="preserve">. </w:t>
      </w:r>
      <w:r w:rsidR="00E82189">
        <w:t>For her six-month check-up, the plaintiff took E to the Ngwelezana Hospital where she was informed that E suffers from cerebral palsy</w:t>
      </w:r>
    </w:p>
    <w:p w14:paraId="218FA326" w14:textId="77777777" w:rsidR="002E20C2" w:rsidRPr="00943074" w:rsidRDefault="00693F0B" w:rsidP="002E20C2">
      <w:pPr>
        <w:spacing w:after="0" w:line="360" w:lineRule="auto"/>
        <w:jc w:val="both"/>
        <w:rPr>
          <w:color w:val="000000" w:themeColor="text1"/>
        </w:rPr>
      </w:pPr>
      <w:r w:rsidRPr="00943074">
        <w:rPr>
          <w:color w:val="000000" w:themeColor="text1"/>
        </w:rPr>
        <w:t>[</w:t>
      </w:r>
      <w:r w:rsidR="00966544">
        <w:rPr>
          <w:color w:val="000000" w:themeColor="text1"/>
        </w:rPr>
        <w:t>4</w:t>
      </w:r>
      <w:r w:rsidR="00914D13" w:rsidRPr="00943074">
        <w:rPr>
          <w:color w:val="000000" w:themeColor="text1"/>
        </w:rPr>
        <w:t>3</w:t>
      </w:r>
      <w:r w:rsidRPr="00943074">
        <w:rPr>
          <w:color w:val="000000" w:themeColor="text1"/>
        </w:rPr>
        <w:t>]</w:t>
      </w:r>
      <w:r w:rsidRPr="00943074">
        <w:rPr>
          <w:color w:val="000000" w:themeColor="text1"/>
        </w:rPr>
        <w:tab/>
      </w:r>
      <w:r w:rsidR="00DE5A07" w:rsidRPr="00943074">
        <w:rPr>
          <w:color w:val="000000" w:themeColor="text1"/>
        </w:rPr>
        <w:t xml:space="preserve">The plaintiff’s first </w:t>
      </w:r>
      <w:r w:rsidR="00303DE2" w:rsidRPr="00943074">
        <w:rPr>
          <w:color w:val="000000" w:themeColor="text1"/>
        </w:rPr>
        <w:t>expert</w:t>
      </w:r>
      <w:r w:rsidR="005A5140" w:rsidRPr="00943074">
        <w:rPr>
          <w:color w:val="000000" w:themeColor="text1"/>
        </w:rPr>
        <w:t>,</w:t>
      </w:r>
      <w:r w:rsidR="00DE5A07" w:rsidRPr="00943074">
        <w:rPr>
          <w:color w:val="000000" w:themeColor="text1"/>
        </w:rPr>
        <w:t xml:space="preserve"> Dr </w:t>
      </w:r>
      <w:r w:rsidR="00D135EA" w:rsidRPr="00943074">
        <w:rPr>
          <w:color w:val="000000" w:themeColor="text1"/>
        </w:rPr>
        <w:t>Mc</w:t>
      </w:r>
      <w:r w:rsidR="00225FFF" w:rsidRPr="00943074">
        <w:rPr>
          <w:color w:val="000000" w:themeColor="text1"/>
        </w:rPr>
        <w:t>L</w:t>
      </w:r>
      <w:r w:rsidR="00D135EA" w:rsidRPr="00943074">
        <w:rPr>
          <w:color w:val="000000" w:themeColor="text1"/>
        </w:rPr>
        <w:t>yn</w:t>
      </w:r>
      <w:r w:rsidR="00DE5A07" w:rsidRPr="00943074">
        <w:rPr>
          <w:color w:val="000000" w:themeColor="text1"/>
        </w:rPr>
        <w:t>n</w:t>
      </w:r>
      <w:r w:rsidR="005A5140" w:rsidRPr="00943074">
        <w:rPr>
          <w:color w:val="000000" w:themeColor="text1"/>
        </w:rPr>
        <w:t>,</w:t>
      </w:r>
      <w:r w:rsidR="0032608C" w:rsidRPr="00943074">
        <w:rPr>
          <w:color w:val="000000" w:themeColor="text1"/>
        </w:rPr>
        <w:t xml:space="preserve"> confirmed h</w:t>
      </w:r>
      <w:r w:rsidR="00690A12" w:rsidRPr="00943074">
        <w:rPr>
          <w:color w:val="000000" w:themeColor="text1"/>
        </w:rPr>
        <w:t>is re</w:t>
      </w:r>
      <w:r w:rsidR="00303DE2" w:rsidRPr="00943074">
        <w:rPr>
          <w:color w:val="000000" w:themeColor="text1"/>
        </w:rPr>
        <w:t>port contained in Bundle B</w:t>
      </w:r>
      <w:r w:rsidR="00DE5A07" w:rsidRPr="00943074">
        <w:rPr>
          <w:color w:val="000000" w:themeColor="text1"/>
        </w:rPr>
        <w:t>.</w:t>
      </w:r>
      <w:r w:rsidR="000A0558" w:rsidRPr="00943074">
        <w:rPr>
          <w:color w:val="000000" w:themeColor="text1"/>
        </w:rPr>
        <w:t xml:space="preserve"> </w:t>
      </w:r>
      <w:r w:rsidR="00DE5A07" w:rsidRPr="00943074">
        <w:rPr>
          <w:color w:val="000000" w:themeColor="text1"/>
        </w:rPr>
        <w:t xml:space="preserve">He </w:t>
      </w:r>
      <w:r w:rsidR="00EA6CB6" w:rsidRPr="00943074">
        <w:rPr>
          <w:color w:val="000000" w:themeColor="text1"/>
        </w:rPr>
        <w:t>viewed</w:t>
      </w:r>
      <w:r w:rsidR="00DE5A07" w:rsidRPr="00943074">
        <w:rPr>
          <w:color w:val="000000" w:themeColor="text1"/>
        </w:rPr>
        <w:t xml:space="preserve"> the following two points as significant when the </w:t>
      </w:r>
      <w:r w:rsidR="00AA3F9D" w:rsidRPr="00943074">
        <w:rPr>
          <w:color w:val="000000" w:themeColor="text1"/>
        </w:rPr>
        <w:t>plaintiff</w:t>
      </w:r>
      <w:r w:rsidR="00DE5A07" w:rsidRPr="00943074">
        <w:rPr>
          <w:color w:val="000000" w:themeColor="text1"/>
        </w:rPr>
        <w:t xml:space="preserve"> was first examined</w:t>
      </w:r>
      <w:r w:rsidR="00D70F5C" w:rsidRPr="00943074">
        <w:rPr>
          <w:color w:val="000000" w:themeColor="text1"/>
        </w:rPr>
        <w:t>,</w:t>
      </w:r>
      <w:r w:rsidR="00DE5A07" w:rsidRPr="00943074">
        <w:rPr>
          <w:color w:val="000000" w:themeColor="text1"/>
        </w:rPr>
        <w:t xml:space="preserve"> namely</w:t>
      </w:r>
      <w:r w:rsidR="002E20C2" w:rsidRPr="00943074">
        <w:rPr>
          <w:color w:val="000000" w:themeColor="text1"/>
        </w:rPr>
        <w:t>:</w:t>
      </w:r>
      <w:r w:rsidR="00DE5A07" w:rsidRPr="00943074">
        <w:rPr>
          <w:color w:val="000000" w:themeColor="text1"/>
        </w:rPr>
        <w:t xml:space="preserve"> </w:t>
      </w:r>
    </w:p>
    <w:p w14:paraId="1E72A0EE" w14:textId="77777777" w:rsidR="002E20C2" w:rsidRPr="00943074" w:rsidRDefault="000A0558" w:rsidP="002E20C2">
      <w:pPr>
        <w:spacing w:after="0" w:line="360" w:lineRule="auto"/>
        <w:jc w:val="both"/>
        <w:rPr>
          <w:color w:val="000000" w:themeColor="text1"/>
        </w:rPr>
      </w:pPr>
      <w:r w:rsidRPr="00943074">
        <w:rPr>
          <w:color w:val="000000" w:themeColor="text1"/>
        </w:rPr>
        <w:t>(</w:t>
      </w:r>
      <w:r w:rsidR="002E20C2" w:rsidRPr="00943074">
        <w:rPr>
          <w:color w:val="000000" w:themeColor="text1"/>
        </w:rPr>
        <w:t>a</w:t>
      </w:r>
      <w:r w:rsidRPr="00943074">
        <w:rPr>
          <w:color w:val="000000" w:themeColor="text1"/>
        </w:rPr>
        <w:t xml:space="preserve">) </w:t>
      </w:r>
      <w:r w:rsidR="002E20C2" w:rsidRPr="00943074">
        <w:rPr>
          <w:color w:val="000000" w:themeColor="text1"/>
        </w:rPr>
        <w:tab/>
      </w:r>
      <w:r w:rsidR="001D25C5" w:rsidRPr="00943074">
        <w:rPr>
          <w:color w:val="000000" w:themeColor="text1"/>
        </w:rPr>
        <w:t>T</w:t>
      </w:r>
      <w:r w:rsidR="00DE5A07" w:rsidRPr="00943074">
        <w:rPr>
          <w:color w:val="000000" w:themeColor="text1"/>
        </w:rPr>
        <w:t>he urine blood</w:t>
      </w:r>
      <w:r w:rsidR="001D25C5" w:rsidRPr="00943074">
        <w:rPr>
          <w:color w:val="000000" w:themeColor="text1"/>
        </w:rPr>
        <w:t>.</w:t>
      </w:r>
      <w:r w:rsidR="00DE5A07" w:rsidRPr="00943074">
        <w:rPr>
          <w:color w:val="000000" w:themeColor="text1"/>
        </w:rPr>
        <w:t xml:space="preserve">  </w:t>
      </w:r>
    </w:p>
    <w:p w14:paraId="2E947FD0" w14:textId="77777777" w:rsidR="002E20C2" w:rsidRPr="00943074" w:rsidRDefault="000A0558" w:rsidP="002E20C2">
      <w:pPr>
        <w:spacing w:after="0" w:line="360" w:lineRule="auto"/>
        <w:jc w:val="both"/>
        <w:rPr>
          <w:color w:val="000000" w:themeColor="text1"/>
        </w:rPr>
      </w:pPr>
      <w:r w:rsidRPr="00943074">
        <w:rPr>
          <w:color w:val="000000" w:themeColor="text1"/>
        </w:rPr>
        <w:t>(</w:t>
      </w:r>
      <w:r w:rsidR="002E20C2" w:rsidRPr="00943074">
        <w:rPr>
          <w:color w:val="000000" w:themeColor="text1"/>
        </w:rPr>
        <w:t>b</w:t>
      </w:r>
      <w:r w:rsidRPr="00943074">
        <w:rPr>
          <w:color w:val="000000" w:themeColor="text1"/>
        </w:rPr>
        <w:t>)</w:t>
      </w:r>
      <w:r w:rsidR="002E20C2" w:rsidRPr="00943074">
        <w:rPr>
          <w:color w:val="000000" w:themeColor="text1"/>
        </w:rPr>
        <w:tab/>
      </w:r>
      <w:r w:rsidR="001D25C5" w:rsidRPr="00943074">
        <w:rPr>
          <w:color w:val="000000" w:themeColor="text1"/>
        </w:rPr>
        <w:t>T</w:t>
      </w:r>
      <w:r w:rsidR="00DE5A07" w:rsidRPr="00943074">
        <w:rPr>
          <w:color w:val="000000" w:themeColor="text1"/>
        </w:rPr>
        <w:t>hat she was 2</w:t>
      </w:r>
      <w:r w:rsidR="005E1388" w:rsidRPr="00943074">
        <w:rPr>
          <w:color w:val="000000" w:themeColor="text1"/>
        </w:rPr>
        <w:t xml:space="preserve"> </w:t>
      </w:r>
      <w:r w:rsidR="00DE5A07" w:rsidRPr="00943074">
        <w:rPr>
          <w:color w:val="000000" w:themeColor="text1"/>
        </w:rPr>
        <w:t>cms dilated at 07h00 on 19 July 2011.</w:t>
      </w:r>
      <w:r w:rsidRPr="00943074">
        <w:rPr>
          <w:color w:val="000000" w:themeColor="text1"/>
        </w:rPr>
        <w:t xml:space="preserve"> </w:t>
      </w:r>
    </w:p>
    <w:p w14:paraId="11F80EA1" w14:textId="0FAC3ED3" w:rsidR="00914D13" w:rsidRPr="00943074" w:rsidRDefault="00DE5A07" w:rsidP="00302D8D">
      <w:pPr>
        <w:spacing w:line="360" w:lineRule="auto"/>
        <w:jc w:val="both"/>
        <w:rPr>
          <w:color w:val="000000" w:themeColor="text1"/>
        </w:rPr>
      </w:pPr>
      <w:r w:rsidRPr="00943074">
        <w:rPr>
          <w:color w:val="000000" w:themeColor="text1"/>
        </w:rPr>
        <w:t>He</w:t>
      </w:r>
      <w:r w:rsidR="00C41455" w:rsidRPr="00943074">
        <w:rPr>
          <w:color w:val="000000" w:themeColor="text1"/>
        </w:rPr>
        <w:t>,</w:t>
      </w:r>
      <w:r w:rsidRPr="00943074">
        <w:rPr>
          <w:color w:val="000000" w:themeColor="text1"/>
        </w:rPr>
        <w:t xml:space="preserve"> however</w:t>
      </w:r>
      <w:r w:rsidR="00C41455" w:rsidRPr="00943074">
        <w:rPr>
          <w:color w:val="000000" w:themeColor="text1"/>
        </w:rPr>
        <w:t>,</w:t>
      </w:r>
      <w:r w:rsidRPr="00943074">
        <w:rPr>
          <w:color w:val="000000" w:themeColor="text1"/>
        </w:rPr>
        <w:t xml:space="preserve"> </w:t>
      </w:r>
      <w:r w:rsidR="00303DE2" w:rsidRPr="00943074">
        <w:rPr>
          <w:color w:val="000000" w:themeColor="text1"/>
        </w:rPr>
        <w:t>considered</w:t>
      </w:r>
      <w:r w:rsidRPr="00943074">
        <w:rPr>
          <w:color w:val="000000" w:themeColor="text1"/>
        </w:rPr>
        <w:t xml:space="preserve"> the start of the labour</w:t>
      </w:r>
      <w:r w:rsidR="00914D13" w:rsidRPr="00943074">
        <w:rPr>
          <w:color w:val="000000" w:themeColor="text1"/>
        </w:rPr>
        <w:t xml:space="preserve"> as 21h00 on 18 July 2011</w:t>
      </w:r>
      <w:r w:rsidRPr="00943074">
        <w:rPr>
          <w:color w:val="000000" w:themeColor="text1"/>
        </w:rPr>
        <w:t xml:space="preserve">. </w:t>
      </w:r>
      <w:r w:rsidR="00303DE2" w:rsidRPr="00943074">
        <w:rPr>
          <w:color w:val="000000" w:themeColor="text1"/>
        </w:rPr>
        <w:t>This fact is not in a</w:t>
      </w:r>
      <w:r w:rsidRPr="00943074">
        <w:rPr>
          <w:color w:val="000000" w:themeColor="text1"/>
        </w:rPr>
        <w:t>ccord</w:t>
      </w:r>
      <w:r w:rsidR="00303DE2" w:rsidRPr="00943074">
        <w:rPr>
          <w:color w:val="000000" w:themeColor="text1"/>
        </w:rPr>
        <w:t xml:space="preserve">ance with the viva voce evidence of the plaintiff who stated that she went into labour </w:t>
      </w:r>
      <w:r w:rsidR="00C41455" w:rsidRPr="00943074">
        <w:rPr>
          <w:color w:val="000000" w:themeColor="text1"/>
        </w:rPr>
        <w:t>at 04h30 on</w:t>
      </w:r>
      <w:r w:rsidR="00101E50" w:rsidRPr="00943074">
        <w:rPr>
          <w:color w:val="000000" w:themeColor="text1"/>
        </w:rPr>
        <w:t xml:space="preserve"> 19 July 20</w:t>
      </w:r>
      <w:r w:rsidR="00B0310B" w:rsidRPr="00943074">
        <w:rPr>
          <w:color w:val="000000" w:themeColor="text1"/>
        </w:rPr>
        <w:t>1</w:t>
      </w:r>
      <w:r w:rsidR="00101E50" w:rsidRPr="00943074">
        <w:rPr>
          <w:color w:val="000000" w:themeColor="text1"/>
        </w:rPr>
        <w:t xml:space="preserve">1. I shall return to </w:t>
      </w:r>
      <w:r w:rsidR="00E82189">
        <w:rPr>
          <w:color w:val="000000" w:themeColor="text1"/>
        </w:rPr>
        <w:t xml:space="preserve">the commencement of the labour </w:t>
      </w:r>
      <w:r w:rsidR="00726CD7">
        <w:rPr>
          <w:color w:val="000000" w:themeColor="text1"/>
        </w:rPr>
        <w:t xml:space="preserve">later </w:t>
      </w:r>
      <w:r w:rsidR="00E82189">
        <w:rPr>
          <w:color w:val="000000" w:themeColor="text1"/>
        </w:rPr>
        <w:t>in this judgment</w:t>
      </w:r>
      <w:r w:rsidR="00914D13" w:rsidRPr="00943074">
        <w:rPr>
          <w:color w:val="000000" w:themeColor="text1"/>
        </w:rPr>
        <w:t>.</w:t>
      </w:r>
    </w:p>
    <w:p w14:paraId="7455F593" w14:textId="77777777" w:rsidR="00DE5A07" w:rsidRPr="00D72FE1" w:rsidRDefault="00914D13" w:rsidP="00302D8D">
      <w:pPr>
        <w:spacing w:line="360" w:lineRule="auto"/>
        <w:jc w:val="both"/>
        <w:rPr>
          <w:color w:val="000000" w:themeColor="text1"/>
          <w:highlight w:val="yellow"/>
        </w:rPr>
      </w:pPr>
      <w:r w:rsidRPr="005E10FB">
        <w:rPr>
          <w:color w:val="000000" w:themeColor="text1"/>
        </w:rPr>
        <w:t>[</w:t>
      </w:r>
      <w:r w:rsidR="00FB46F8" w:rsidRPr="005E10FB">
        <w:rPr>
          <w:color w:val="000000" w:themeColor="text1"/>
        </w:rPr>
        <w:t>4</w:t>
      </w:r>
      <w:r w:rsidR="00966544">
        <w:rPr>
          <w:color w:val="000000" w:themeColor="text1"/>
        </w:rPr>
        <w:t>4</w:t>
      </w:r>
      <w:r w:rsidRPr="005E10FB">
        <w:rPr>
          <w:color w:val="000000" w:themeColor="text1"/>
        </w:rPr>
        <w:t>]</w:t>
      </w:r>
      <w:r w:rsidRPr="005E10FB">
        <w:rPr>
          <w:color w:val="000000" w:themeColor="text1"/>
        </w:rPr>
        <w:tab/>
        <w:t>Dr Mc</w:t>
      </w:r>
      <w:r w:rsidR="00AF78D8" w:rsidRPr="005E10FB">
        <w:rPr>
          <w:color w:val="000000" w:themeColor="text1"/>
        </w:rPr>
        <w:t>L</w:t>
      </w:r>
      <w:r w:rsidRPr="005E10FB">
        <w:rPr>
          <w:color w:val="000000" w:themeColor="text1"/>
        </w:rPr>
        <w:t>ynn opined that</w:t>
      </w:r>
      <w:r w:rsidR="00101E50" w:rsidRPr="005E10FB">
        <w:rPr>
          <w:color w:val="000000" w:themeColor="text1"/>
        </w:rPr>
        <w:t xml:space="preserve"> </w:t>
      </w:r>
      <w:r w:rsidR="00DE5A07" w:rsidRPr="005E10FB">
        <w:rPr>
          <w:color w:val="000000" w:themeColor="text1"/>
        </w:rPr>
        <w:t xml:space="preserve">labour starts ‘when the mother starts to attain or experience regular contractions, </w:t>
      </w:r>
      <w:r w:rsidR="00C41455" w:rsidRPr="005E10FB">
        <w:rPr>
          <w:color w:val="000000" w:themeColor="text1"/>
        </w:rPr>
        <w:t xml:space="preserve">and </w:t>
      </w:r>
      <w:r w:rsidR="00DE5A07" w:rsidRPr="005E10FB">
        <w:rPr>
          <w:color w:val="000000" w:themeColor="text1"/>
        </w:rPr>
        <w:t>that</w:t>
      </w:r>
      <w:r w:rsidR="00C41455" w:rsidRPr="005E10FB">
        <w:rPr>
          <w:color w:val="000000" w:themeColor="text1"/>
        </w:rPr>
        <w:t>’</w:t>
      </w:r>
      <w:r w:rsidR="00DE5A07" w:rsidRPr="005E10FB">
        <w:rPr>
          <w:color w:val="000000" w:themeColor="text1"/>
        </w:rPr>
        <w:t>s associated with dilation of the cervix</w:t>
      </w:r>
      <w:r w:rsidR="0020339C" w:rsidRPr="005E10FB">
        <w:rPr>
          <w:color w:val="000000" w:themeColor="text1"/>
        </w:rPr>
        <w:t>’</w:t>
      </w:r>
      <w:r w:rsidR="00DE5A07" w:rsidRPr="005E10FB">
        <w:rPr>
          <w:color w:val="000000" w:themeColor="text1"/>
        </w:rPr>
        <w:t>. The fact that the foetal heart rate was 140/B/M was a reassuring sign to him, since it is the standard foetal heart rate of a mature baby.</w:t>
      </w:r>
      <w:r w:rsidR="0050446D" w:rsidRPr="005E10FB">
        <w:rPr>
          <w:color w:val="000000" w:themeColor="text1"/>
        </w:rPr>
        <w:t xml:space="preserve"> </w:t>
      </w:r>
      <w:r w:rsidR="00DE5A07" w:rsidRPr="005E10FB">
        <w:rPr>
          <w:color w:val="000000" w:themeColor="text1"/>
        </w:rPr>
        <w:t>He disagree</w:t>
      </w:r>
      <w:r w:rsidR="00615FEC" w:rsidRPr="005E10FB">
        <w:rPr>
          <w:color w:val="000000" w:themeColor="text1"/>
        </w:rPr>
        <w:t>d</w:t>
      </w:r>
      <w:r w:rsidR="00DE5A07" w:rsidRPr="005E10FB">
        <w:rPr>
          <w:color w:val="000000" w:themeColor="text1"/>
        </w:rPr>
        <w:t xml:space="preserve"> with the diagnosis that the plaintiff was </w:t>
      </w:r>
      <w:r w:rsidR="00101E50" w:rsidRPr="005E10FB">
        <w:rPr>
          <w:color w:val="000000" w:themeColor="text1"/>
        </w:rPr>
        <w:t xml:space="preserve">a </w:t>
      </w:r>
      <w:r w:rsidR="00AF78D8" w:rsidRPr="005E10FB">
        <w:rPr>
          <w:color w:val="000000" w:themeColor="text1"/>
        </w:rPr>
        <w:t>‘</w:t>
      </w:r>
      <w:r w:rsidR="006941FB" w:rsidRPr="005E10FB">
        <w:rPr>
          <w:color w:val="000000" w:themeColor="text1"/>
        </w:rPr>
        <w:t>low risk</w:t>
      </w:r>
      <w:r w:rsidR="00AF78D8" w:rsidRPr="005E10FB">
        <w:rPr>
          <w:color w:val="000000" w:themeColor="text1"/>
        </w:rPr>
        <w:t>’</w:t>
      </w:r>
      <w:r w:rsidR="00101E50" w:rsidRPr="005E10FB">
        <w:rPr>
          <w:color w:val="000000" w:themeColor="text1"/>
        </w:rPr>
        <w:t xml:space="preserve"> patient</w:t>
      </w:r>
      <w:r w:rsidR="006941FB" w:rsidRPr="005E10FB">
        <w:rPr>
          <w:color w:val="000000" w:themeColor="text1"/>
        </w:rPr>
        <w:t xml:space="preserve">. </w:t>
      </w:r>
      <w:r w:rsidR="003F791E" w:rsidRPr="005E10FB">
        <w:rPr>
          <w:color w:val="000000" w:themeColor="text1"/>
        </w:rPr>
        <w:t>In his opinion</w:t>
      </w:r>
      <w:r w:rsidR="002E20C2" w:rsidRPr="005E10FB">
        <w:rPr>
          <w:color w:val="000000" w:themeColor="text1"/>
        </w:rPr>
        <w:t>,</w:t>
      </w:r>
      <w:r w:rsidR="003F791E" w:rsidRPr="005E10FB">
        <w:rPr>
          <w:color w:val="000000" w:themeColor="text1"/>
        </w:rPr>
        <w:t xml:space="preserve"> </w:t>
      </w:r>
      <w:r w:rsidR="0032608C" w:rsidRPr="005E10FB">
        <w:rPr>
          <w:color w:val="000000" w:themeColor="text1"/>
        </w:rPr>
        <w:t>as</w:t>
      </w:r>
      <w:r w:rsidR="006941FB" w:rsidRPr="005E10FB">
        <w:rPr>
          <w:color w:val="000000" w:themeColor="text1"/>
        </w:rPr>
        <w:t xml:space="preserve"> a</w:t>
      </w:r>
      <w:r w:rsidR="00DE5A07" w:rsidRPr="005E10FB">
        <w:rPr>
          <w:color w:val="000000" w:themeColor="text1"/>
        </w:rPr>
        <w:t xml:space="preserve"> </w:t>
      </w:r>
      <w:r w:rsidR="006941FB" w:rsidRPr="005E10FB">
        <w:rPr>
          <w:color w:val="000000" w:themeColor="text1"/>
        </w:rPr>
        <w:t>prim</w:t>
      </w:r>
      <w:r w:rsidR="00D9580C" w:rsidRPr="005E10FB">
        <w:rPr>
          <w:color w:val="000000" w:themeColor="text1"/>
        </w:rPr>
        <w:t>i</w:t>
      </w:r>
      <w:r w:rsidR="006941FB" w:rsidRPr="005E10FB">
        <w:rPr>
          <w:color w:val="000000" w:themeColor="text1"/>
        </w:rPr>
        <w:t>gravida</w:t>
      </w:r>
      <w:r w:rsidR="005E10FB" w:rsidRPr="005E10FB">
        <w:rPr>
          <w:color w:val="000000" w:themeColor="text1"/>
        </w:rPr>
        <w:t>,</w:t>
      </w:r>
      <w:r w:rsidR="006941FB" w:rsidRPr="005E10FB">
        <w:rPr>
          <w:color w:val="000000" w:themeColor="text1"/>
        </w:rPr>
        <w:t xml:space="preserve"> </w:t>
      </w:r>
      <w:r w:rsidR="0032608C" w:rsidRPr="005E10FB">
        <w:rPr>
          <w:color w:val="000000" w:themeColor="text1"/>
        </w:rPr>
        <w:t>she carried</w:t>
      </w:r>
      <w:r w:rsidR="006941FB" w:rsidRPr="005E10FB">
        <w:rPr>
          <w:color w:val="000000" w:themeColor="text1"/>
        </w:rPr>
        <w:t xml:space="preserve"> increased risks over and above women who have babies for the second, third </w:t>
      </w:r>
      <w:r w:rsidR="00023ECD">
        <w:rPr>
          <w:color w:val="000000" w:themeColor="text1"/>
        </w:rPr>
        <w:t>or</w:t>
      </w:r>
      <w:r w:rsidR="006941FB" w:rsidRPr="005E10FB">
        <w:rPr>
          <w:color w:val="000000" w:themeColor="text1"/>
        </w:rPr>
        <w:t xml:space="preserve"> fourth time. </w:t>
      </w:r>
    </w:p>
    <w:p w14:paraId="20BB065C" w14:textId="77777777" w:rsidR="006941FB" w:rsidRPr="00D72FE1" w:rsidRDefault="000C5C06" w:rsidP="00302D8D">
      <w:pPr>
        <w:spacing w:line="360" w:lineRule="auto"/>
        <w:jc w:val="both"/>
        <w:rPr>
          <w:color w:val="000000" w:themeColor="text1"/>
          <w:highlight w:val="yellow"/>
        </w:rPr>
      </w:pPr>
      <w:r w:rsidRPr="0068464F">
        <w:rPr>
          <w:color w:val="000000" w:themeColor="text1"/>
        </w:rPr>
        <w:t>[4</w:t>
      </w:r>
      <w:r w:rsidR="00966544">
        <w:rPr>
          <w:color w:val="000000" w:themeColor="text1"/>
        </w:rPr>
        <w:t>5</w:t>
      </w:r>
      <w:r w:rsidR="0050446D" w:rsidRPr="0068464F">
        <w:rPr>
          <w:color w:val="000000" w:themeColor="text1"/>
        </w:rPr>
        <w:t>]</w:t>
      </w:r>
      <w:r w:rsidR="0050446D" w:rsidRPr="0068464F">
        <w:rPr>
          <w:color w:val="000000" w:themeColor="text1"/>
        </w:rPr>
        <w:tab/>
      </w:r>
      <w:r w:rsidR="00101E50" w:rsidRPr="0068464F">
        <w:rPr>
          <w:color w:val="000000" w:themeColor="text1"/>
        </w:rPr>
        <w:t>According to him</w:t>
      </w:r>
      <w:r w:rsidR="00B0310B" w:rsidRPr="0068464F">
        <w:rPr>
          <w:color w:val="000000" w:themeColor="text1"/>
        </w:rPr>
        <w:t>,</w:t>
      </w:r>
      <w:r w:rsidR="00101E50" w:rsidRPr="0068464F">
        <w:rPr>
          <w:color w:val="000000" w:themeColor="text1"/>
        </w:rPr>
        <w:t xml:space="preserve"> the </w:t>
      </w:r>
      <w:r w:rsidR="003E1023" w:rsidRPr="0068464F">
        <w:rPr>
          <w:color w:val="000000" w:themeColor="text1"/>
        </w:rPr>
        <w:t xml:space="preserve">Maternity </w:t>
      </w:r>
      <w:r w:rsidR="00101E50" w:rsidRPr="0068464F">
        <w:rPr>
          <w:color w:val="000000" w:themeColor="text1"/>
        </w:rPr>
        <w:t>G</w:t>
      </w:r>
      <w:r w:rsidR="006941FB" w:rsidRPr="0068464F">
        <w:rPr>
          <w:color w:val="000000" w:themeColor="text1"/>
        </w:rPr>
        <w:t xml:space="preserve">uidelines require the personnel overseeing a childbirth to examine </w:t>
      </w:r>
      <w:r w:rsidR="000E3E94" w:rsidRPr="0068464F">
        <w:rPr>
          <w:color w:val="000000" w:themeColor="text1"/>
        </w:rPr>
        <w:t>the patient every</w:t>
      </w:r>
      <w:r w:rsidR="006941FB" w:rsidRPr="0068464F">
        <w:rPr>
          <w:color w:val="000000" w:themeColor="text1"/>
        </w:rPr>
        <w:t xml:space="preserve"> four hour</w:t>
      </w:r>
      <w:r w:rsidR="00101E50" w:rsidRPr="0068464F">
        <w:rPr>
          <w:color w:val="000000" w:themeColor="text1"/>
        </w:rPr>
        <w:t>s</w:t>
      </w:r>
      <w:r w:rsidR="006941FB" w:rsidRPr="0068464F">
        <w:rPr>
          <w:color w:val="000000" w:themeColor="text1"/>
        </w:rPr>
        <w:t xml:space="preserve">. </w:t>
      </w:r>
      <w:r w:rsidR="00101E50" w:rsidRPr="0068464F">
        <w:rPr>
          <w:color w:val="000000" w:themeColor="text1"/>
        </w:rPr>
        <w:t>T</w:t>
      </w:r>
      <w:r w:rsidR="006941FB" w:rsidRPr="0068464F">
        <w:rPr>
          <w:color w:val="000000" w:themeColor="text1"/>
        </w:rPr>
        <w:t>he plaintiff</w:t>
      </w:r>
      <w:r w:rsidR="0068464F" w:rsidRPr="0068464F">
        <w:rPr>
          <w:color w:val="000000" w:themeColor="text1"/>
        </w:rPr>
        <w:t>,</w:t>
      </w:r>
      <w:r w:rsidR="006941FB" w:rsidRPr="0068464F">
        <w:rPr>
          <w:color w:val="000000" w:themeColor="text1"/>
        </w:rPr>
        <w:t xml:space="preserve"> </w:t>
      </w:r>
      <w:r w:rsidR="00101E50" w:rsidRPr="0068464F">
        <w:rPr>
          <w:color w:val="000000" w:themeColor="text1"/>
        </w:rPr>
        <w:t>however</w:t>
      </w:r>
      <w:r w:rsidR="0068464F" w:rsidRPr="0068464F">
        <w:rPr>
          <w:color w:val="000000" w:themeColor="text1"/>
        </w:rPr>
        <w:t>,</w:t>
      </w:r>
      <w:r w:rsidR="00F07059" w:rsidRPr="0068464F">
        <w:rPr>
          <w:color w:val="000000" w:themeColor="text1"/>
        </w:rPr>
        <w:t xml:space="preserve"> had</w:t>
      </w:r>
      <w:r w:rsidR="00101E50" w:rsidRPr="0068464F">
        <w:rPr>
          <w:color w:val="000000" w:themeColor="text1"/>
        </w:rPr>
        <w:t xml:space="preserve"> not</w:t>
      </w:r>
      <w:r w:rsidR="006941FB" w:rsidRPr="0068464F">
        <w:rPr>
          <w:color w:val="000000" w:themeColor="text1"/>
        </w:rPr>
        <w:t xml:space="preserve"> been examined in five hours</w:t>
      </w:r>
      <w:r w:rsidR="00101E50" w:rsidRPr="0068464F">
        <w:rPr>
          <w:color w:val="000000" w:themeColor="text1"/>
        </w:rPr>
        <w:t xml:space="preserve"> at one stage of the labour</w:t>
      </w:r>
      <w:r w:rsidR="006941FB" w:rsidRPr="0068464F">
        <w:rPr>
          <w:color w:val="000000" w:themeColor="text1"/>
        </w:rPr>
        <w:t>.</w:t>
      </w:r>
      <w:r w:rsidR="00F07059" w:rsidRPr="0068464F">
        <w:rPr>
          <w:color w:val="000000" w:themeColor="text1"/>
        </w:rPr>
        <w:t xml:space="preserve"> </w:t>
      </w:r>
      <w:r w:rsidR="000E3E94" w:rsidRPr="0068464F">
        <w:rPr>
          <w:color w:val="000000" w:themeColor="text1"/>
        </w:rPr>
        <w:t>His</w:t>
      </w:r>
      <w:r w:rsidR="005C2822" w:rsidRPr="0068464F">
        <w:rPr>
          <w:color w:val="000000" w:themeColor="text1"/>
        </w:rPr>
        <w:t xml:space="preserve"> </w:t>
      </w:r>
      <w:r w:rsidR="00101E50" w:rsidRPr="0068464F">
        <w:rPr>
          <w:color w:val="000000" w:themeColor="text1"/>
        </w:rPr>
        <w:t>evidence was that the plaintiff</w:t>
      </w:r>
      <w:r w:rsidR="000B7DE6" w:rsidRPr="0068464F">
        <w:rPr>
          <w:color w:val="000000" w:themeColor="text1"/>
        </w:rPr>
        <w:t xml:space="preserve">’s </w:t>
      </w:r>
      <w:r w:rsidR="003F791E" w:rsidRPr="0068464F">
        <w:rPr>
          <w:color w:val="000000" w:themeColor="text1"/>
        </w:rPr>
        <w:t>dilation</w:t>
      </w:r>
      <w:r w:rsidR="00101E50" w:rsidRPr="0068464F">
        <w:rPr>
          <w:color w:val="000000" w:themeColor="text1"/>
        </w:rPr>
        <w:t xml:space="preserve"> from </w:t>
      </w:r>
      <w:r w:rsidR="00A821E8" w:rsidRPr="0068464F">
        <w:rPr>
          <w:color w:val="000000" w:themeColor="text1"/>
        </w:rPr>
        <w:t>4 to 8 cms</w:t>
      </w:r>
      <w:r w:rsidR="00101E50" w:rsidRPr="0068464F">
        <w:rPr>
          <w:color w:val="000000" w:themeColor="text1"/>
        </w:rPr>
        <w:t xml:space="preserve"> was rapid. He emphasised that the </w:t>
      </w:r>
      <w:r w:rsidR="003E1023" w:rsidRPr="0068464F">
        <w:rPr>
          <w:color w:val="000000" w:themeColor="text1"/>
        </w:rPr>
        <w:t xml:space="preserve">Maternity </w:t>
      </w:r>
      <w:r w:rsidR="00101E50" w:rsidRPr="0068464F">
        <w:rPr>
          <w:color w:val="000000" w:themeColor="text1"/>
        </w:rPr>
        <w:t xml:space="preserve">Guidelines define active labour to commence when there is a </w:t>
      </w:r>
      <w:r w:rsidR="00A821E8" w:rsidRPr="0068464F">
        <w:rPr>
          <w:color w:val="000000" w:themeColor="text1"/>
        </w:rPr>
        <w:t>4</w:t>
      </w:r>
      <w:r w:rsidR="00101E50" w:rsidRPr="0068464F">
        <w:rPr>
          <w:color w:val="000000" w:themeColor="text1"/>
        </w:rPr>
        <w:t xml:space="preserve"> </w:t>
      </w:r>
      <w:r w:rsidR="00A821E8" w:rsidRPr="0068464F">
        <w:rPr>
          <w:color w:val="000000" w:themeColor="text1"/>
        </w:rPr>
        <w:t>cm</w:t>
      </w:r>
      <w:r w:rsidR="00101E50" w:rsidRPr="0068464F">
        <w:rPr>
          <w:color w:val="000000" w:themeColor="text1"/>
        </w:rPr>
        <w:t xml:space="preserve"> dilation, </w:t>
      </w:r>
      <w:r w:rsidR="0089012B" w:rsidRPr="0068464F">
        <w:rPr>
          <w:color w:val="000000" w:themeColor="text1"/>
        </w:rPr>
        <w:t>whereafter</w:t>
      </w:r>
      <w:r w:rsidR="00101E50" w:rsidRPr="0068464F">
        <w:rPr>
          <w:color w:val="000000" w:themeColor="text1"/>
        </w:rPr>
        <w:t xml:space="preserve"> the mother must be monitored two hourly.</w:t>
      </w:r>
    </w:p>
    <w:p w14:paraId="41EFB7EF" w14:textId="77777777" w:rsidR="005C2822" w:rsidRPr="00E60DC7" w:rsidRDefault="000B7DE6" w:rsidP="00302D8D">
      <w:pPr>
        <w:spacing w:line="360" w:lineRule="auto"/>
        <w:jc w:val="both"/>
        <w:rPr>
          <w:color w:val="000000" w:themeColor="text1"/>
        </w:rPr>
      </w:pPr>
      <w:r w:rsidRPr="00010E41">
        <w:rPr>
          <w:color w:val="000000" w:themeColor="text1"/>
        </w:rPr>
        <w:t>[</w:t>
      </w:r>
      <w:r w:rsidR="000C5C06" w:rsidRPr="00010E41">
        <w:rPr>
          <w:color w:val="000000" w:themeColor="text1"/>
        </w:rPr>
        <w:t>4</w:t>
      </w:r>
      <w:r w:rsidR="00316771">
        <w:rPr>
          <w:color w:val="000000" w:themeColor="text1"/>
        </w:rPr>
        <w:t>6</w:t>
      </w:r>
      <w:r w:rsidRPr="00010E41">
        <w:rPr>
          <w:color w:val="000000" w:themeColor="text1"/>
        </w:rPr>
        <w:t>]</w:t>
      </w:r>
      <w:r w:rsidRPr="00010E41">
        <w:rPr>
          <w:color w:val="000000" w:themeColor="text1"/>
        </w:rPr>
        <w:tab/>
      </w:r>
      <w:r w:rsidR="0089012B" w:rsidRPr="00010E41">
        <w:rPr>
          <w:color w:val="000000" w:themeColor="text1"/>
        </w:rPr>
        <w:t xml:space="preserve">He </w:t>
      </w:r>
      <w:r w:rsidR="000E3E94" w:rsidRPr="00010E41">
        <w:rPr>
          <w:color w:val="000000" w:themeColor="text1"/>
        </w:rPr>
        <w:t>o</w:t>
      </w:r>
      <w:r w:rsidR="0089012B" w:rsidRPr="00010E41">
        <w:rPr>
          <w:color w:val="000000" w:themeColor="text1"/>
        </w:rPr>
        <w:t>pined that the part</w:t>
      </w:r>
      <w:r w:rsidR="005C2822" w:rsidRPr="00010E41">
        <w:rPr>
          <w:color w:val="000000" w:themeColor="text1"/>
        </w:rPr>
        <w:t>ogram</w:t>
      </w:r>
      <w:r w:rsidR="0089012B" w:rsidRPr="00010E41">
        <w:rPr>
          <w:rStyle w:val="FootnoteReference"/>
          <w:color w:val="000000" w:themeColor="text1"/>
        </w:rPr>
        <w:footnoteReference w:id="46"/>
      </w:r>
      <w:r w:rsidR="00615FEC" w:rsidRPr="00010E41">
        <w:rPr>
          <w:color w:val="000000" w:themeColor="text1"/>
        </w:rPr>
        <w:t xml:space="preserve"> appears to be suspicious</w:t>
      </w:r>
      <w:r w:rsidR="0089012B" w:rsidRPr="00010E41">
        <w:rPr>
          <w:color w:val="000000" w:themeColor="text1"/>
        </w:rPr>
        <w:t xml:space="preserve"> </w:t>
      </w:r>
      <w:r w:rsidR="00010E41" w:rsidRPr="00010E41">
        <w:rPr>
          <w:color w:val="000000" w:themeColor="text1"/>
        </w:rPr>
        <w:t>as</w:t>
      </w:r>
      <w:r w:rsidR="0089012B" w:rsidRPr="00010E41">
        <w:rPr>
          <w:color w:val="000000" w:themeColor="text1"/>
        </w:rPr>
        <w:t xml:space="preserve"> some </w:t>
      </w:r>
      <w:r w:rsidR="00615FEC" w:rsidRPr="00010E41">
        <w:rPr>
          <w:color w:val="000000" w:themeColor="text1"/>
        </w:rPr>
        <w:t xml:space="preserve">information has been rubbed out. </w:t>
      </w:r>
      <w:r w:rsidR="0089012B" w:rsidRPr="00010E41">
        <w:rPr>
          <w:color w:val="000000" w:themeColor="text1"/>
        </w:rPr>
        <w:t>According to him</w:t>
      </w:r>
      <w:r w:rsidR="00301DAC" w:rsidRPr="00010E41">
        <w:rPr>
          <w:color w:val="000000" w:themeColor="text1"/>
        </w:rPr>
        <w:t>,</w:t>
      </w:r>
      <w:r w:rsidR="0089012B" w:rsidRPr="00010E41">
        <w:rPr>
          <w:color w:val="000000" w:themeColor="text1"/>
        </w:rPr>
        <w:t xml:space="preserve"> the partogram shows that the </w:t>
      </w:r>
      <w:r w:rsidR="000E3E94" w:rsidRPr="00010E41">
        <w:rPr>
          <w:color w:val="000000" w:themeColor="text1"/>
        </w:rPr>
        <w:t>plaintiff progressed</w:t>
      </w:r>
      <w:r w:rsidR="005C2822" w:rsidRPr="00010E41">
        <w:rPr>
          <w:color w:val="000000" w:themeColor="text1"/>
        </w:rPr>
        <w:t xml:space="preserve"> from </w:t>
      </w:r>
      <w:r w:rsidR="00A821E8" w:rsidRPr="00010E41">
        <w:rPr>
          <w:color w:val="000000" w:themeColor="text1"/>
        </w:rPr>
        <w:t>4 to 8 cms</w:t>
      </w:r>
      <w:r w:rsidR="005C2822" w:rsidRPr="00010E41">
        <w:rPr>
          <w:color w:val="000000" w:themeColor="text1"/>
        </w:rPr>
        <w:t xml:space="preserve"> in a matter of two ho</w:t>
      </w:r>
      <w:r w:rsidR="00D9580C" w:rsidRPr="00010E41">
        <w:rPr>
          <w:color w:val="000000" w:themeColor="text1"/>
        </w:rPr>
        <w:t xml:space="preserve">urs, which is unusual </w:t>
      </w:r>
      <w:r w:rsidR="000E3E94" w:rsidRPr="00010E41">
        <w:rPr>
          <w:color w:val="000000" w:themeColor="text1"/>
        </w:rPr>
        <w:t>for</w:t>
      </w:r>
      <w:r w:rsidR="00D9580C" w:rsidRPr="00010E41">
        <w:rPr>
          <w:color w:val="000000" w:themeColor="text1"/>
        </w:rPr>
        <w:t xml:space="preserve"> a primi</w:t>
      </w:r>
      <w:r w:rsidR="005C2822" w:rsidRPr="00010E41">
        <w:rPr>
          <w:color w:val="000000" w:themeColor="text1"/>
        </w:rPr>
        <w:t xml:space="preserve">gravida. </w:t>
      </w:r>
      <w:r w:rsidR="000C5C06" w:rsidRPr="00010E41">
        <w:rPr>
          <w:color w:val="000000" w:themeColor="text1"/>
        </w:rPr>
        <w:t>E</w:t>
      </w:r>
      <w:r w:rsidR="005C2822" w:rsidRPr="00010E41">
        <w:rPr>
          <w:color w:val="000000" w:themeColor="text1"/>
        </w:rPr>
        <w:t xml:space="preserve"> was born flat</w:t>
      </w:r>
      <w:r w:rsidR="00010E41" w:rsidRPr="00010E41">
        <w:rPr>
          <w:color w:val="000000" w:themeColor="text1"/>
        </w:rPr>
        <w:t>,</w:t>
      </w:r>
      <w:r w:rsidR="005C2822" w:rsidRPr="00010E41">
        <w:rPr>
          <w:color w:val="000000" w:themeColor="text1"/>
        </w:rPr>
        <w:t xml:space="preserve"> which means that </w:t>
      </w:r>
      <w:r w:rsidR="000C5C06" w:rsidRPr="00010E41">
        <w:rPr>
          <w:color w:val="000000" w:themeColor="text1"/>
        </w:rPr>
        <w:t>she</w:t>
      </w:r>
      <w:r w:rsidR="005C2822" w:rsidRPr="00010E41">
        <w:rPr>
          <w:color w:val="000000" w:themeColor="text1"/>
        </w:rPr>
        <w:t xml:space="preserve"> was not breathing properly</w:t>
      </w:r>
      <w:r w:rsidR="00F8019D">
        <w:rPr>
          <w:color w:val="000000" w:themeColor="text1"/>
        </w:rPr>
        <w:t>,</w:t>
      </w:r>
      <w:r w:rsidR="0089012B" w:rsidRPr="00010E41">
        <w:rPr>
          <w:color w:val="000000" w:themeColor="text1"/>
        </w:rPr>
        <w:t xml:space="preserve"> and </w:t>
      </w:r>
      <w:r w:rsidR="0089012B" w:rsidRPr="00E60DC7">
        <w:rPr>
          <w:color w:val="000000" w:themeColor="text1"/>
        </w:rPr>
        <w:t>t</w:t>
      </w:r>
      <w:r w:rsidR="005C2822" w:rsidRPr="00E60DC7">
        <w:rPr>
          <w:color w:val="000000" w:themeColor="text1"/>
        </w:rPr>
        <w:t>he Apgar score of 3 out of 10 is a very low score.</w:t>
      </w:r>
    </w:p>
    <w:p w14:paraId="247034BA" w14:textId="77777777" w:rsidR="005C2822" w:rsidRPr="00E60DC7" w:rsidRDefault="00F07059" w:rsidP="00302D8D">
      <w:pPr>
        <w:spacing w:line="360" w:lineRule="auto"/>
        <w:jc w:val="both"/>
        <w:rPr>
          <w:color w:val="000000" w:themeColor="text1"/>
        </w:rPr>
      </w:pPr>
      <w:r w:rsidRPr="00E60DC7">
        <w:rPr>
          <w:color w:val="000000" w:themeColor="text1"/>
        </w:rPr>
        <w:t>[</w:t>
      </w:r>
      <w:r w:rsidR="000C5C06" w:rsidRPr="00E60DC7">
        <w:rPr>
          <w:color w:val="000000" w:themeColor="text1"/>
        </w:rPr>
        <w:t>4</w:t>
      </w:r>
      <w:r w:rsidR="00316771">
        <w:rPr>
          <w:color w:val="000000" w:themeColor="text1"/>
        </w:rPr>
        <w:t>7</w:t>
      </w:r>
      <w:r w:rsidRPr="00E60DC7">
        <w:rPr>
          <w:color w:val="000000" w:themeColor="text1"/>
        </w:rPr>
        <w:t>]</w:t>
      </w:r>
      <w:r w:rsidRPr="00E60DC7">
        <w:rPr>
          <w:color w:val="000000" w:themeColor="text1"/>
        </w:rPr>
        <w:tab/>
      </w:r>
      <w:r w:rsidR="008B0CF8" w:rsidRPr="00E60DC7">
        <w:rPr>
          <w:color w:val="000000" w:themeColor="text1"/>
        </w:rPr>
        <w:t xml:space="preserve">According to his calculations </w:t>
      </w:r>
      <w:r w:rsidR="005C2822" w:rsidRPr="00E60DC7">
        <w:rPr>
          <w:color w:val="000000" w:themeColor="text1"/>
        </w:rPr>
        <w:t xml:space="preserve">the birth </w:t>
      </w:r>
      <w:r w:rsidR="006F527A" w:rsidRPr="00E60DC7">
        <w:rPr>
          <w:color w:val="000000" w:themeColor="text1"/>
        </w:rPr>
        <w:t>lasted 32</w:t>
      </w:r>
      <w:r w:rsidR="005C2822" w:rsidRPr="00E60DC7">
        <w:rPr>
          <w:color w:val="000000" w:themeColor="text1"/>
        </w:rPr>
        <w:t xml:space="preserve"> hours and 35 minutes</w:t>
      </w:r>
      <w:r w:rsidR="0078300B" w:rsidRPr="00E60DC7">
        <w:rPr>
          <w:color w:val="000000" w:themeColor="text1"/>
        </w:rPr>
        <w:t>,</w:t>
      </w:r>
      <w:r w:rsidR="005C2822" w:rsidRPr="00E60DC7">
        <w:rPr>
          <w:color w:val="000000" w:themeColor="text1"/>
        </w:rPr>
        <w:t xml:space="preserve"> which exceeds the general </w:t>
      </w:r>
      <w:r w:rsidR="001E341A" w:rsidRPr="00E60DC7">
        <w:rPr>
          <w:color w:val="000000" w:themeColor="text1"/>
        </w:rPr>
        <w:t>time</w:t>
      </w:r>
      <w:r w:rsidR="005C2822" w:rsidRPr="00E60DC7">
        <w:rPr>
          <w:color w:val="000000" w:themeColor="text1"/>
        </w:rPr>
        <w:t xml:space="preserve"> of ± 18 hours for a primigravida. </w:t>
      </w:r>
      <w:r w:rsidR="00BF0E5C" w:rsidRPr="00E60DC7">
        <w:rPr>
          <w:color w:val="000000" w:themeColor="text1"/>
        </w:rPr>
        <w:t>In his view</w:t>
      </w:r>
      <w:r w:rsidR="00E60DC7" w:rsidRPr="00E60DC7">
        <w:rPr>
          <w:color w:val="000000" w:themeColor="text1"/>
        </w:rPr>
        <w:t>,</w:t>
      </w:r>
      <w:r w:rsidR="00BF0E5C" w:rsidRPr="00E60DC7">
        <w:rPr>
          <w:color w:val="000000" w:themeColor="text1"/>
        </w:rPr>
        <w:t xml:space="preserve"> </w:t>
      </w:r>
      <w:r w:rsidR="005C2822" w:rsidRPr="00E60DC7">
        <w:rPr>
          <w:color w:val="000000" w:themeColor="text1"/>
        </w:rPr>
        <w:t xml:space="preserve">it was a delayed </w:t>
      </w:r>
      <w:r w:rsidR="0078300B" w:rsidRPr="00E60DC7">
        <w:rPr>
          <w:color w:val="000000" w:themeColor="text1"/>
        </w:rPr>
        <w:t xml:space="preserve">- </w:t>
      </w:r>
      <w:r w:rsidR="005C2822" w:rsidRPr="00E60DC7">
        <w:rPr>
          <w:color w:val="000000" w:themeColor="text1"/>
        </w:rPr>
        <w:t>prolonged labour.</w:t>
      </w:r>
      <w:r w:rsidR="00BE5B94" w:rsidRPr="00E60DC7">
        <w:rPr>
          <w:color w:val="000000" w:themeColor="text1"/>
        </w:rPr>
        <w:t xml:space="preserve"> Dr Mc</w:t>
      </w:r>
      <w:r w:rsidR="00225FFF" w:rsidRPr="00E60DC7">
        <w:rPr>
          <w:color w:val="000000" w:themeColor="text1"/>
        </w:rPr>
        <w:t>L</w:t>
      </w:r>
      <w:r w:rsidR="00BE5B94" w:rsidRPr="00E60DC7">
        <w:rPr>
          <w:color w:val="000000" w:themeColor="text1"/>
        </w:rPr>
        <w:t>ynn’s calculation was</w:t>
      </w:r>
      <w:r w:rsidR="00F14941">
        <w:rPr>
          <w:color w:val="000000" w:themeColor="text1"/>
        </w:rPr>
        <w:t>,</w:t>
      </w:r>
      <w:r w:rsidR="00BE5B94" w:rsidRPr="00E60DC7">
        <w:rPr>
          <w:color w:val="000000" w:themeColor="text1"/>
        </w:rPr>
        <w:t xml:space="preserve"> </w:t>
      </w:r>
      <w:r w:rsidR="006A4C4C" w:rsidRPr="00E60DC7">
        <w:rPr>
          <w:color w:val="000000" w:themeColor="text1"/>
        </w:rPr>
        <w:t>however</w:t>
      </w:r>
      <w:r w:rsidR="00F14941">
        <w:rPr>
          <w:color w:val="000000" w:themeColor="text1"/>
        </w:rPr>
        <w:t>,</w:t>
      </w:r>
      <w:r w:rsidR="006A4C4C" w:rsidRPr="00E60DC7">
        <w:rPr>
          <w:color w:val="000000" w:themeColor="text1"/>
        </w:rPr>
        <w:t xml:space="preserve"> </w:t>
      </w:r>
      <w:r w:rsidR="00BE5B94" w:rsidRPr="00E60DC7">
        <w:rPr>
          <w:color w:val="000000" w:themeColor="text1"/>
        </w:rPr>
        <w:t>based on a clinical note and not on the</w:t>
      </w:r>
      <w:r w:rsidR="0078300B" w:rsidRPr="00E60DC7">
        <w:rPr>
          <w:color w:val="000000" w:themeColor="text1"/>
        </w:rPr>
        <w:t xml:space="preserve"> plaintiff’s</w:t>
      </w:r>
      <w:r w:rsidR="00BE5B94" w:rsidRPr="00E60DC7">
        <w:rPr>
          <w:color w:val="000000" w:themeColor="text1"/>
        </w:rPr>
        <w:t xml:space="preserve"> </w:t>
      </w:r>
      <w:r w:rsidR="006A4C4C" w:rsidRPr="00E60DC7">
        <w:rPr>
          <w:color w:val="000000" w:themeColor="text1"/>
        </w:rPr>
        <w:t xml:space="preserve">factual </w:t>
      </w:r>
      <w:r w:rsidR="00BE5B94" w:rsidRPr="00E60DC7">
        <w:rPr>
          <w:color w:val="000000" w:themeColor="text1"/>
        </w:rPr>
        <w:t>evidence</w:t>
      </w:r>
      <w:r w:rsidR="00D70F5C" w:rsidRPr="00E60DC7">
        <w:rPr>
          <w:color w:val="000000" w:themeColor="text1"/>
        </w:rPr>
        <w:t>,</w:t>
      </w:r>
      <w:r w:rsidR="00BE5B94" w:rsidRPr="00E60DC7">
        <w:rPr>
          <w:color w:val="000000" w:themeColor="text1"/>
        </w:rPr>
        <w:t xml:space="preserve"> which revealed that she commenced labour at </w:t>
      </w:r>
      <w:r w:rsidR="002E20C2" w:rsidRPr="00E60DC7">
        <w:rPr>
          <w:color w:val="000000" w:themeColor="text1"/>
        </w:rPr>
        <w:t>04h30</w:t>
      </w:r>
      <w:r w:rsidR="00BE5B94" w:rsidRPr="00E60DC7">
        <w:rPr>
          <w:color w:val="000000" w:themeColor="text1"/>
        </w:rPr>
        <w:t xml:space="preserve"> in the morning</w:t>
      </w:r>
      <w:r w:rsidR="008B0CF8" w:rsidRPr="00E60DC7">
        <w:rPr>
          <w:color w:val="000000" w:themeColor="text1"/>
        </w:rPr>
        <w:t xml:space="preserve"> of 19 July 2011</w:t>
      </w:r>
      <w:r w:rsidR="00BE5B94" w:rsidRPr="00E60DC7">
        <w:rPr>
          <w:color w:val="000000" w:themeColor="text1"/>
        </w:rPr>
        <w:t>.</w:t>
      </w:r>
      <w:r w:rsidR="00BE5B94" w:rsidRPr="00E60DC7">
        <w:rPr>
          <w:rStyle w:val="FootnoteReference"/>
          <w:color w:val="000000" w:themeColor="text1"/>
        </w:rPr>
        <w:footnoteReference w:id="47"/>
      </w:r>
      <w:r w:rsidR="00A65763" w:rsidRPr="00E60DC7">
        <w:rPr>
          <w:color w:val="000000" w:themeColor="text1"/>
        </w:rPr>
        <w:t xml:space="preserve"> I shall return to this contradiction in the evaluation of the evidence.</w:t>
      </w:r>
    </w:p>
    <w:p w14:paraId="7FA3826E" w14:textId="77777777" w:rsidR="004E6138" w:rsidRPr="00D72FE1" w:rsidRDefault="00BF0E5C" w:rsidP="00302D8D">
      <w:pPr>
        <w:spacing w:line="360" w:lineRule="auto"/>
        <w:jc w:val="both"/>
        <w:rPr>
          <w:color w:val="000000" w:themeColor="text1"/>
          <w:highlight w:val="yellow"/>
        </w:rPr>
      </w:pPr>
      <w:r w:rsidRPr="007B3A42">
        <w:rPr>
          <w:color w:val="000000" w:themeColor="text1"/>
        </w:rPr>
        <w:t>[</w:t>
      </w:r>
      <w:r w:rsidR="00A65763" w:rsidRPr="007B3A42">
        <w:rPr>
          <w:color w:val="000000" w:themeColor="text1"/>
        </w:rPr>
        <w:t>4</w:t>
      </w:r>
      <w:r w:rsidR="00316771">
        <w:rPr>
          <w:color w:val="000000" w:themeColor="text1"/>
        </w:rPr>
        <w:t>8</w:t>
      </w:r>
      <w:r w:rsidRPr="007B3A42">
        <w:rPr>
          <w:color w:val="000000" w:themeColor="text1"/>
        </w:rPr>
        <w:t>]</w:t>
      </w:r>
      <w:r w:rsidRPr="007B3A42">
        <w:rPr>
          <w:color w:val="000000" w:themeColor="text1"/>
        </w:rPr>
        <w:tab/>
      </w:r>
      <w:r w:rsidR="000032E6" w:rsidRPr="007B3A42">
        <w:rPr>
          <w:color w:val="000000" w:themeColor="text1"/>
        </w:rPr>
        <w:t xml:space="preserve">In cross-examination </w:t>
      </w:r>
      <w:r w:rsidR="007B3A42" w:rsidRPr="007B3A42">
        <w:rPr>
          <w:color w:val="000000" w:themeColor="text1"/>
        </w:rPr>
        <w:t>Dr McLynn</w:t>
      </w:r>
      <w:r w:rsidR="000032E6" w:rsidRPr="007B3A42">
        <w:rPr>
          <w:color w:val="000000" w:themeColor="text1"/>
        </w:rPr>
        <w:t xml:space="preserve"> was challenged on his opinion that the latent phase</w:t>
      </w:r>
      <w:r w:rsidR="00BE5B94" w:rsidRPr="007B3A42">
        <w:rPr>
          <w:rStyle w:val="FootnoteReference"/>
          <w:color w:val="000000" w:themeColor="text1"/>
        </w:rPr>
        <w:footnoteReference w:id="48"/>
      </w:r>
      <w:r w:rsidR="000032E6" w:rsidRPr="007B3A42">
        <w:rPr>
          <w:color w:val="000000" w:themeColor="text1"/>
        </w:rPr>
        <w:t xml:space="preserve"> was prolonged</w:t>
      </w:r>
      <w:r w:rsidR="00D70F5C" w:rsidRPr="007B3A42">
        <w:rPr>
          <w:color w:val="000000" w:themeColor="text1"/>
        </w:rPr>
        <w:t>,</w:t>
      </w:r>
      <w:r w:rsidR="000032E6" w:rsidRPr="007B3A42">
        <w:rPr>
          <w:color w:val="000000" w:themeColor="text1"/>
        </w:rPr>
        <w:t xml:space="preserve"> especially since the </w:t>
      </w:r>
      <w:r w:rsidR="004E6138" w:rsidRPr="007B3A42">
        <w:rPr>
          <w:color w:val="000000" w:themeColor="text1"/>
        </w:rPr>
        <w:t>defendant’s</w:t>
      </w:r>
      <w:r w:rsidR="000032E6" w:rsidRPr="007B3A42">
        <w:rPr>
          <w:color w:val="000000" w:themeColor="text1"/>
        </w:rPr>
        <w:t xml:space="preserve"> expert is of the opi</w:t>
      </w:r>
      <w:r w:rsidR="00920663" w:rsidRPr="007B3A42">
        <w:rPr>
          <w:color w:val="000000" w:themeColor="text1"/>
        </w:rPr>
        <w:t>ni</w:t>
      </w:r>
      <w:r w:rsidR="004E6138" w:rsidRPr="007B3A42">
        <w:rPr>
          <w:color w:val="000000" w:themeColor="text1"/>
        </w:rPr>
        <w:t xml:space="preserve">on that there was false labour. His response was that </w:t>
      </w:r>
      <w:r w:rsidR="00FC633C" w:rsidRPr="007B3A42">
        <w:rPr>
          <w:color w:val="000000" w:themeColor="text1"/>
        </w:rPr>
        <w:t>Dr Archer</w:t>
      </w:r>
      <w:r w:rsidR="004E6138" w:rsidRPr="007B3A42">
        <w:rPr>
          <w:color w:val="000000" w:themeColor="text1"/>
        </w:rPr>
        <w:t xml:space="preserve"> misinterpreted the hospital records. </w:t>
      </w:r>
      <w:r w:rsidR="00FC633C" w:rsidRPr="007B3A42">
        <w:rPr>
          <w:color w:val="000000" w:themeColor="text1"/>
        </w:rPr>
        <w:t>He was</w:t>
      </w:r>
      <w:r w:rsidR="004E6138" w:rsidRPr="007B3A42">
        <w:rPr>
          <w:color w:val="000000" w:themeColor="text1"/>
        </w:rPr>
        <w:t xml:space="preserve"> questioned on </w:t>
      </w:r>
      <w:r w:rsidR="001E341A" w:rsidRPr="007B3A42">
        <w:rPr>
          <w:color w:val="000000" w:themeColor="text1"/>
        </w:rPr>
        <w:t>any</w:t>
      </w:r>
      <w:r w:rsidR="004E6138" w:rsidRPr="007B3A42">
        <w:rPr>
          <w:color w:val="000000" w:themeColor="text1"/>
        </w:rPr>
        <w:t xml:space="preserve"> suspicious manipulation of the partogram</w:t>
      </w:r>
      <w:r w:rsidR="00A24AE7" w:rsidRPr="007B3A42">
        <w:rPr>
          <w:color w:val="000000" w:themeColor="text1"/>
        </w:rPr>
        <w:t>,</w:t>
      </w:r>
      <w:r w:rsidR="00FC633C" w:rsidRPr="007B3A42">
        <w:rPr>
          <w:color w:val="000000" w:themeColor="text1"/>
        </w:rPr>
        <w:t xml:space="preserve"> especially</w:t>
      </w:r>
      <w:r w:rsidR="004E6138" w:rsidRPr="007B3A42">
        <w:rPr>
          <w:color w:val="000000" w:themeColor="text1"/>
        </w:rPr>
        <w:t xml:space="preserve"> where the entry of 6 cm</w:t>
      </w:r>
      <w:r w:rsidR="00C902A0" w:rsidRPr="007B3A42">
        <w:rPr>
          <w:color w:val="000000" w:themeColor="text1"/>
        </w:rPr>
        <w:t>s</w:t>
      </w:r>
      <w:r w:rsidR="004E6138" w:rsidRPr="007B3A42">
        <w:rPr>
          <w:color w:val="000000" w:themeColor="text1"/>
        </w:rPr>
        <w:t xml:space="preserve"> was er</w:t>
      </w:r>
      <w:r w:rsidR="00FC633C" w:rsidRPr="007B3A42">
        <w:rPr>
          <w:color w:val="000000" w:themeColor="text1"/>
        </w:rPr>
        <w:t>ased at 24h00 and marked as 8</w:t>
      </w:r>
      <w:r w:rsidR="00C902A0" w:rsidRPr="007B3A42">
        <w:rPr>
          <w:color w:val="000000" w:themeColor="text1"/>
        </w:rPr>
        <w:t xml:space="preserve"> </w:t>
      </w:r>
      <w:r w:rsidR="00FC633C" w:rsidRPr="007B3A42">
        <w:rPr>
          <w:color w:val="000000" w:themeColor="text1"/>
        </w:rPr>
        <w:t>cm</w:t>
      </w:r>
      <w:r w:rsidR="00C902A0" w:rsidRPr="007B3A42">
        <w:rPr>
          <w:color w:val="000000" w:themeColor="text1"/>
        </w:rPr>
        <w:t>s</w:t>
      </w:r>
      <w:r w:rsidR="00FC633C" w:rsidRPr="007B3A42">
        <w:rPr>
          <w:color w:val="000000" w:themeColor="text1"/>
        </w:rPr>
        <w:t>. H</w:t>
      </w:r>
      <w:r w:rsidR="00615FEC" w:rsidRPr="007B3A42">
        <w:rPr>
          <w:color w:val="000000" w:themeColor="text1"/>
        </w:rPr>
        <w:t xml:space="preserve">e </w:t>
      </w:r>
      <w:r w:rsidR="004E6138" w:rsidRPr="007B3A42">
        <w:rPr>
          <w:color w:val="000000" w:themeColor="text1"/>
        </w:rPr>
        <w:t xml:space="preserve">contended that the erasure was unusual </w:t>
      </w:r>
      <w:r w:rsidR="00E907C4" w:rsidRPr="007B3A42">
        <w:rPr>
          <w:color w:val="000000" w:themeColor="text1"/>
        </w:rPr>
        <w:t>but</w:t>
      </w:r>
      <w:r w:rsidR="00FC633C" w:rsidRPr="007B3A42">
        <w:rPr>
          <w:color w:val="000000" w:themeColor="text1"/>
        </w:rPr>
        <w:t xml:space="preserve"> </w:t>
      </w:r>
      <w:r w:rsidR="004E6138" w:rsidRPr="007B3A42">
        <w:rPr>
          <w:color w:val="000000" w:themeColor="text1"/>
        </w:rPr>
        <w:t xml:space="preserve">not ‘suspicious’. On further probing by </w:t>
      </w:r>
      <w:r w:rsidR="00A24AE7" w:rsidRPr="007B3A42">
        <w:rPr>
          <w:color w:val="000000" w:themeColor="text1"/>
        </w:rPr>
        <w:t>counsel for the defendant</w:t>
      </w:r>
      <w:r w:rsidR="004E6138" w:rsidRPr="007B3A42">
        <w:rPr>
          <w:color w:val="000000" w:themeColor="text1"/>
        </w:rPr>
        <w:t xml:space="preserve"> regarding </w:t>
      </w:r>
      <w:r w:rsidR="00E907C4" w:rsidRPr="007B3A42">
        <w:rPr>
          <w:color w:val="000000" w:themeColor="text1"/>
        </w:rPr>
        <w:t>his</w:t>
      </w:r>
      <w:r w:rsidR="004E6138" w:rsidRPr="007B3A42">
        <w:rPr>
          <w:color w:val="000000" w:themeColor="text1"/>
        </w:rPr>
        <w:t xml:space="preserve"> ill-founded suspicion</w:t>
      </w:r>
      <w:r w:rsidR="00FB46F8" w:rsidRPr="007B3A42">
        <w:rPr>
          <w:color w:val="000000" w:themeColor="text1"/>
        </w:rPr>
        <w:t>, his response was</w:t>
      </w:r>
      <w:r w:rsidR="00946DEC" w:rsidRPr="007B3A42">
        <w:rPr>
          <w:color w:val="000000" w:themeColor="text1"/>
        </w:rPr>
        <w:t>,</w:t>
      </w:r>
      <w:r w:rsidR="004E6138" w:rsidRPr="007B3A42">
        <w:rPr>
          <w:color w:val="000000" w:themeColor="text1"/>
        </w:rPr>
        <w:t xml:space="preserve"> </w:t>
      </w:r>
      <w:r w:rsidR="00946DEC" w:rsidRPr="007B3A42">
        <w:rPr>
          <w:color w:val="000000" w:themeColor="text1"/>
        </w:rPr>
        <w:t>‘</w:t>
      </w:r>
      <w:r w:rsidR="004E6138" w:rsidRPr="007B3A42">
        <w:rPr>
          <w:color w:val="000000" w:themeColor="text1"/>
        </w:rPr>
        <w:t>I’m just saying that it is unusual and it’s suspicious, ja</w:t>
      </w:r>
      <w:r w:rsidR="006F527A" w:rsidRPr="007B3A42">
        <w:rPr>
          <w:color w:val="000000" w:themeColor="text1"/>
        </w:rPr>
        <w:t>.</w:t>
      </w:r>
      <w:r w:rsidR="00946DEC" w:rsidRPr="007B3A42">
        <w:rPr>
          <w:color w:val="000000" w:themeColor="text1"/>
        </w:rPr>
        <w:t>’</w:t>
      </w:r>
      <w:r w:rsidR="004E6138" w:rsidRPr="007B3A42">
        <w:rPr>
          <w:rStyle w:val="FootnoteReference"/>
          <w:color w:val="000000" w:themeColor="text1"/>
        </w:rPr>
        <w:footnoteReference w:id="49"/>
      </w:r>
    </w:p>
    <w:p w14:paraId="3ECFC560" w14:textId="77777777" w:rsidR="006C7D67" w:rsidRPr="007B3A42" w:rsidRDefault="00FC633C" w:rsidP="00A67FA7">
      <w:pPr>
        <w:spacing w:after="0" w:line="360" w:lineRule="auto"/>
        <w:jc w:val="both"/>
        <w:rPr>
          <w:color w:val="000000" w:themeColor="text1"/>
        </w:rPr>
      </w:pPr>
      <w:r w:rsidRPr="007B3A42">
        <w:rPr>
          <w:color w:val="000000" w:themeColor="text1"/>
        </w:rPr>
        <w:t>[</w:t>
      </w:r>
      <w:r w:rsidR="00A65763" w:rsidRPr="007B3A42">
        <w:rPr>
          <w:color w:val="000000" w:themeColor="text1"/>
        </w:rPr>
        <w:t>4</w:t>
      </w:r>
      <w:r w:rsidR="00316771">
        <w:rPr>
          <w:color w:val="000000" w:themeColor="text1"/>
        </w:rPr>
        <w:t>9</w:t>
      </w:r>
      <w:r w:rsidR="00D318C3" w:rsidRPr="007B3A42">
        <w:rPr>
          <w:color w:val="000000" w:themeColor="text1"/>
        </w:rPr>
        <w:t>]</w:t>
      </w:r>
      <w:r w:rsidR="00D318C3" w:rsidRPr="007B3A42">
        <w:rPr>
          <w:color w:val="000000" w:themeColor="text1"/>
        </w:rPr>
        <w:tab/>
      </w:r>
      <w:r w:rsidR="006C7D67" w:rsidRPr="007B3A42">
        <w:rPr>
          <w:color w:val="000000" w:themeColor="text1"/>
        </w:rPr>
        <w:t>He was asked to give his opinion on what he regarded as false labour</w:t>
      </w:r>
      <w:r w:rsidR="008963AB" w:rsidRPr="007B3A42">
        <w:rPr>
          <w:color w:val="000000" w:themeColor="text1"/>
        </w:rPr>
        <w:t>. H</w:t>
      </w:r>
      <w:r w:rsidR="006C7D67" w:rsidRPr="007B3A42">
        <w:rPr>
          <w:color w:val="000000" w:themeColor="text1"/>
        </w:rPr>
        <w:t>e responded that labour depends on two entities</w:t>
      </w:r>
      <w:r w:rsidR="00005E2D" w:rsidRPr="007B3A42">
        <w:rPr>
          <w:color w:val="000000" w:themeColor="text1"/>
        </w:rPr>
        <w:t>:</w:t>
      </w:r>
      <w:r w:rsidR="006C7D67" w:rsidRPr="007B3A42">
        <w:rPr>
          <w:color w:val="000000" w:themeColor="text1"/>
        </w:rPr>
        <w:t xml:space="preserve">  </w:t>
      </w:r>
    </w:p>
    <w:p w14:paraId="43D3C0D4" w14:textId="77777777" w:rsidR="006C7D67" w:rsidRPr="007B3A42" w:rsidRDefault="00005E2D" w:rsidP="006C7D67">
      <w:pPr>
        <w:pStyle w:val="ListParagraph"/>
        <w:numPr>
          <w:ilvl w:val="0"/>
          <w:numId w:val="4"/>
        </w:numPr>
        <w:spacing w:line="360" w:lineRule="auto"/>
        <w:ind w:left="720"/>
        <w:jc w:val="both"/>
        <w:rPr>
          <w:color w:val="000000" w:themeColor="text1"/>
        </w:rPr>
      </w:pPr>
      <w:r w:rsidRPr="007B3A42">
        <w:rPr>
          <w:color w:val="000000" w:themeColor="text1"/>
        </w:rPr>
        <w:t>T</w:t>
      </w:r>
      <w:r w:rsidR="006C7D67" w:rsidRPr="007B3A42">
        <w:rPr>
          <w:color w:val="000000" w:themeColor="text1"/>
        </w:rPr>
        <w:t>hat there is a change in the texture of the cervix</w:t>
      </w:r>
      <w:r w:rsidRPr="007B3A42">
        <w:rPr>
          <w:color w:val="000000" w:themeColor="text1"/>
        </w:rPr>
        <w:t>.</w:t>
      </w:r>
      <w:r w:rsidR="008963AB" w:rsidRPr="007B3A42">
        <w:rPr>
          <w:color w:val="000000" w:themeColor="text1"/>
        </w:rPr>
        <w:t xml:space="preserve"> </w:t>
      </w:r>
    </w:p>
    <w:p w14:paraId="2D994D66" w14:textId="77777777" w:rsidR="006C7D67" w:rsidRPr="007B3A42" w:rsidRDefault="00005E2D" w:rsidP="00DC0D22">
      <w:pPr>
        <w:pStyle w:val="ListParagraph"/>
        <w:numPr>
          <w:ilvl w:val="0"/>
          <w:numId w:val="4"/>
        </w:numPr>
        <w:spacing w:after="0" w:line="360" w:lineRule="auto"/>
        <w:ind w:left="720"/>
        <w:jc w:val="both"/>
        <w:rPr>
          <w:color w:val="000000" w:themeColor="text1"/>
        </w:rPr>
      </w:pPr>
      <w:r w:rsidRPr="007B3A42">
        <w:rPr>
          <w:color w:val="000000" w:themeColor="text1"/>
        </w:rPr>
        <w:t>T</w:t>
      </w:r>
      <w:r w:rsidR="006C7D67" w:rsidRPr="007B3A42">
        <w:rPr>
          <w:color w:val="000000" w:themeColor="text1"/>
        </w:rPr>
        <w:t xml:space="preserve">hat the patient is </w:t>
      </w:r>
      <w:r w:rsidR="00E82189">
        <w:rPr>
          <w:color w:val="000000" w:themeColor="text1"/>
        </w:rPr>
        <w:t>having</w:t>
      </w:r>
      <w:r w:rsidR="00E82189" w:rsidRPr="007B3A42">
        <w:rPr>
          <w:color w:val="000000" w:themeColor="text1"/>
        </w:rPr>
        <w:t xml:space="preserve"> </w:t>
      </w:r>
      <w:r w:rsidR="006C7D67" w:rsidRPr="007B3A42">
        <w:rPr>
          <w:color w:val="000000" w:themeColor="text1"/>
        </w:rPr>
        <w:t>regular</w:t>
      </w:r>
      <w:r w:rsidRPr="007B3A42">
        <w:rPr>
          <w:color w:val="000000" w:themeColor="text1"/>
        </w:rPr>
        <w:t xml:space="preserve"> uterine</w:t>
      </w:r>
      <w:r w:rsidR="006C7D67" w:rsidRPr="007B3A42">
        <w:rPr>
          <w:color w:val="000000" w:themeColor="text1"/>
        </w:rPr>
        <w:t xml:space="preserve"> contractions.</w:t>
      </w:r>
    </w:p>
    <w:p w14:paraId="6D3B075C" w14:textId="01C03723" w:rsidR="00CF14AC" w:rsidRDefault="005F5DBB" w:rsidP="00DC0D22">
      <w:pPr>
        <w:spacing w:after="0" w:line="360" w:lineRule="auto"/>
        <w:jc w:val="both"/>
        <w:rPr>
          <w:color w:val="000000" w:themeColor="text1"/>
        </w:rPr>
      </w:pPr>
      <w:r w:rsidRPr="00F91074">
        <w:rPr>
          <w:color w:val="000000" w:themeColor="text1"/>
        </w:rPr>
        <w:t>In his view</w:t>
      </w:r>
      <w:r w:rsidR="00005E2D" w:rsidRPr="00F91074">
        <w:rPr>
          <w:color w:val="000000" w:themeColor="text1"/>
        </w:rPr>
        <w:t>,</w:t>
      </w:r>
      <w:r w:rsidRPr="00F91074">
        <w:rPr>
          <w:color w:val="000000" w:themeColor="text1"/>
        </w:rPr>
        <w:t xml:space="preserve"> the </w:t>
      </w:r>
      <w:r w:rsidR="006C7D67" w:rsidRPr="00F91074">
        <w:rPr>
          <w:color w:val="000000" w:themeColor="text1"/>
        </w:rPr>
        <w:t xml:space="preserve">fact that there was effacement and </w:t>
      </w:r>
      <w:r w:rsidR="00E50AE7" w:rsidRPr="00F91074">
        <w:rPr>
          <w:color w:val="000000" w:themeColor="text1"/>
        </w:rPr>
        <w:t xml:space="preserve">that </w:t>
      </w:r>
      <w:r w:rsidR="00615FEC" w:rsidRPr="00F91074">
        <w:rPr>
          <w:color w:val="000000" w:themeColor="text1"/>
        </w:rPr>
        <w:t xml:space="preserve">the plaintiff was </w:t>
      </w:r>
      <w:r w:rsidR="00A821E8" w:rsidRPr="00F91074">
        <w:rPr>
          <w:color w:val="000000" w:themeColor="text1"/>
        </w:rPr>
        <w:t>2 cms</w:t>
      </w:r>
      <w:r w:rsidR="006C7D67" w:rsidRPr="00F91074">
        <w:rPr>
          <w:color w:val="000000" w:themeColor="text1"/>
        </w:rPr>
        <w:t xml:space="preserve"> dilated means that Dr Archer is wrong in </w:t>
      </w:r>
      <w:r w:rsidR="00E50AE7" w:rsidRPr="00F91074">
        <w:rPr>
          <w:color w:val="000000" w:themeColor="text1"/>
        </w:rPr>
        <w:t xml:space="preserve">stating </w:t>
      </w:r>
      <w:r w:rsidR="006C7D67" w:rsidRPr="00F91074">
        <w:rPr>
          <w:color w:val="000000" w:themeColor="text1"/>
        </w:rPr>
        <w:t xml:space="preserve">that the plaintiff presented </w:t>
      </w:r>
      <w:r w:rsidR="00FB46F8" w:rsidRPr="00F91074">
        <w:rPr>
          <w:color w:val="000000" w:themeColor="text1"/>
        </w:rPr>
        <w:t xml:space="preserve">with </w:t>
      </w:r>
      <w:r w:rsidR="006C7D67" w:rsidRPr="00F91074">
        <w:rPr>
          <w:color w:val="000000" w:themeColor="text1"/>
        </w:rPr>
        <w:t>false labour.</w:t>
      </w:r>
      <w:r w:rsidR="00BF0E5C" w:rsidRPr="00F91074">
        <w:rPr>
          <w:color w:val="000000" w:themeColor="text1"/>
        </w:rPr>
        <w:t xml:space="preserve"> </w:t>
      </w:r>
      <w:r w:rsidR="007A0A5A" w:rsidRPr="00F91074">
        <w:rPr>
          <w:color w:val="000000" w:themeColor="text1"/>
        </w:rPr>
        <w:t xml:space="preserve">It was put to </w:t>
      </w:r>
      <w:r w:rsidR="006C7D67" w:rsidRPr="00F91074">
        <w:rPr>
          <w:color w:val="000000" w:themeColor="text1"/>
        </w:rPr>
        <w:t>Dr</w:t>
      </w:r>
      <w:r w:rsidR="00052BF3" w:rsidRPr="00F91074">
        <w:rPr>
          <w:color w:val="000000" w:themeColor="text1"/>
        </w:rPr>
        <w:t xml:space="preserve"> Mc</w:t>
      </w:r>
      <w:r w:rsidR="00225FFF" w:rsidRPr="00F91074">
        <w:rPr>
          <w:color w:val="000000" w:themeColor="text1"/>
        </w:rPr>
        <w:t>L</w:t>
      </w:r>
      <w:r w:rsidR="00052BF3" w:rsidRPr="00F91074">
        <w:rPr>
          <w:color w:val="000000" w:themeColor="text1"/>
        </w:rPr>
        <w:t>ynn</w:t>
      </w:r>
      <w:r w:rsidR="006C7D67" w:rsidRPr="00F91074">
        <w:rPr>
          <w:color w:val="000000" w:themeColor="text1"/>
        </w:rPr>
        <w:t xml:space="preserve"> </w:t>
      </w:r>
      <w:r w:rsidR="007A0A5A" w:rsidRPr="00F91074">
        <w:rPr>
          <w:color w:val="000000" w:themeColor="text1"/>
        </w:rPr>
        <w:t>that</w:t>
      </w:r>
      <w:r w:rsidR="006C7D67" w:rsidRPr="00F91074">
        <w:rPr>
          <w:color w:val="000000" w:themeColor="text1"/>
        </w:rPr>
        <w:t xml:space="preserve"> his opinion </w:t>
      </w:r>
      <w:r w:rsidR="007A0A5A" w:rsidRPr="00F91074">
        <w:rPr>
          <w:color w:val="000000" w:themeColor="text1"/>
        </w:rPr>
        <w:t>‘</w:t>
      </w:r>
      <w:r w:rsidRPr="00F91074">
        <w:rPr>
          <w:color w:val="000000" w:themeColor="text1"/>
        </w:rPr>
        <w:t xml:space="preserve">that there </w:t>
      </w:r>
      <w:r w:rsidR="00005E2D" w:rsidRPr="00F91074">
        <w:rPr>
          <w:color w:val="000000" w:themeColor="text1"/>
        </w:rPr>
        <w:t>was</w:t>
      </w:r>
      <w:r w:rsidRPr="00F91074">
        <w:rPr>
          <w:color w:val="000000" w:themeColor="text1"/>
        </w:rPr>
        <w:t xml:space="preserve"> </w:t>
      </w:r>
      <w:r w:rsidR="006C7D67" w:rsidRPr="00F91074">
        <w:rPr>
          <w:color w:val="000000" w:themeColor="text1"/>
        </w:rPr>
        <w:t xml:space="preserve">evidence of </w:t>
      </w:r>
      <w:hyperlink r:id="rId11" w:history="1">
        <w:r w:rsidR="006C7D67" w:rsidRPr="00F91074">
          <w:rPr>
            <w:rStyle w:val="Hyperlink"/>
            <w:bCs/>
            <w:iCs/>
            <w:color w:val="000000" w:themeColor="text1"/>
            <w:u w:val="none"/>
            <w:shd w:val="clear" w:color="auto" w:fill="FFFFFF"/>
          </w:rPr>
          <w:t>cephalopelvic</w:t>
        </w:r>
        <w:r w:rsidR="006C7D67" w:rsidRPr="00F91074">
          <w:rPr>
            <w:rStyle w:val="Hyperlink"/>
            <w:color w:val="000000" w:themeColor="text1"/>
            <w:u w:val="none"/>
            <w:shd w:val="clear" w:color="auto" w:fill="FFFFFF"/>
          </w:rPr>
          <w:t> disproportion and</w:t>
        </w:r>
        <w:r w:rsidR="00005E2D" w:rsidRPr="00F91074">
          <w:rPr>
            <w:rStyle w:val="Hyperlink"/>
            <w:color w:val="000000" w:themeColor="text1"/>
            <w:u w:val="none"/>
            <w:shd w:val="clear" w:color="auto" w:fill="FFFFFF"/>
          </w:rPr>
          <w:t>. . .</w:t>
        </w:r>
        <w:r w:rsidR="005F14A5">
          <w:rPr>
            <w:rStyle w:val="Hyperlink"/>
            <w:color w:val="000000" w:themeColor="text1"/>
            <w:u w:val="none"/>
            <w:shd w:val="clear" w:color="auto" w:fill="FFFFFF"/>
          </w:rPr>
          <w:t xml:space="preserve"> </w:t>
        </w:r>
        <w:r w:rsidR="006C7D67" w:rsidRPr="00F91074">
          <w:rPr>
            <w:rStyle w:val="Hyperlink"/>
            <w:color w:val="000000" w:themeColor="text1"/>
            <w:u w:val="none"/>
            <w:shd w:val="clear" w:color="auto" w:fill="FFFFFF"/>
          </w:rPr>
          <w:t>caput</w:t>
        </w:r>
      </w:hyperlink>
      <w:r w:rsidR="006C7D67" w:rsidRPr="00F91074">
        <w:rPr>
          <w:color w:val="000000" w:themeColor="text1"/>
        </w:rPr>
        <w:t xml:space="preserve"> moulding</w:t>
      </w:r>
      <w:r w:rsidR="00583857" w:rsidRPr="00F91074">
        <w:rPr>
          <w:color w:val="000000" w:themeColor="text1"/>
        </w:rPr>
        <w:t xml:space="preserve">’ </w:t>
      </w:r>
      <w:r w:rsidR="007A0A5A" w:rsidRPr="00F91074">
        <w:rPr>
          <w:color w:val="000000" w:themeColor="text1"/>
        </w:rPr>
        <w:t>was</w:t>
      </w:r>
      <w:r w:rsidR="00583857" w:rsidRPr="00F91074">
        <w:rPr>
          <w:color w:val="000000" w:themeColor="text1"/>
        </w:rPr>
        <w:t xml:space="preserve"> unfounded and speculative.</w:t>
      </w:r>
      <w:r w:rsidR="00583857" w:rsidRPr="00F91074">
        <w:rPr>
          <w:rStyle w:val="FootnoteReference"/>
          <w:color w:val="000000" w:themeColor="text1"/>
        </w:rPr>
        <w:footnoteReference w:id="50"/>
      </w:r>
      <w:r w:rsidR="006C7D67" w:rsidRPr="00F91074">
        <w:rPr>
          <w:color w:val="000000" w:themeColor="text1"/>
        </w:rPr>
        <w:t xml:space="preserve"> </w:t>
      </w:r>
      <w:r w:rsidR="00BF0E5C" w:rsidRPr="00F91074">
        <w:rPr>
          <w:color w:val="000000" w:themeColor="text1"/>
        </w:rPr>
        <w:t xml:space="preserve">He </w:t>
      </w:r>
      <w:r w:rsidR="004B6FA7" w:rsidRPr="00F91074">
        <w:rPr>
          <w:color w:val="000000" w:themeColor="text1"/>
        </w:rPr>
        <w:t>conceded</w:t>
      </w:r>
      <w:r w:rsidR="00583857" w:rsidRPr="00F91074">
        <w:rPr>
          <w:color w:val="000000" w:themeColor="text1"/>
        </w:rPr>
        <w:t xml:space="preserve"> </w:t>
      </w:r>
      <w:r w:rsidRPr="00F91074">
        <w:rPr>
          <w:color w:val="000000" w:themeColor="text1"/>
        </w:rPr>
        <w:t xml:space="preserve">that </w:t>
      </w:r>
      <w:r w:rsidR="001E341A" w:rsidRPr="00F91074">
        <w:rPr>
          <w:color w:val="000000" w:themeColor="text1"/>
        </w:rPr>
        <w:t>it is</w:t>
      </w:r>
      <w:r w:rsidR="00583857" w:rsidRPr="00F91074">
        <w:rPr>
          <w:color w:val="000000" w:themeColor="text1"/>
        </w:rPr>
        <w:t xml:space="preserve"> speculative</w:t>
      </w:r>
      <w:r w:rsidRPr="00F91074">
        <w:rPr>
          <w:color w:val="000000" w:themeColor="text1"/>
        </w:rPr>
        <w:t>.</w:t>
      </w:r>
      <w:r w:rsidR="00E50AE7" w:rsidRPr="00F91074">
        <w:rPr>
          <w:color w:val="000000" w:themeColor="text1"/>
        </w:rPr>
        <w:t xml:space="preserve"> </w:t>
      </w:r>
      <w:r w:rsidR="00FB46F8" w:rsidRPr="00F91074">
        <w:rPr>
          <w:color w:val="000000" w:themeColor="text1"/>
        </w:rPr>
        <w:t>Importantly</w:t>
      </w:r>
      <w:r w:rsidR="00F91074" w:rsidRPr="00F91074">
        <w:rPr>
          <w:color w:val="000000" w:themeColor="text1"/>
        </w:rPr>
        <w:t>,</w:t>
      </w:r>
      <w:r w:rsidR="00FB46F8" w:rsidRPr="00F91074">
        <w:rPr>
          <w:color w:val="000000" w:themeColor="text1"/>
        </w:rPr>
        <w:t xml:space="preserve"> he agreed that</w:t>
      </w:r>
      <w:r w:rsidR="00CF14AC" w:rsidRPr="00F91074">
        <w:rPr>
          <w:color w:val="000000" w:themeColor="text1"/>
        </w:rPr>
        <w:t xml:space="preserve"> the vacuum extraction in this case was an appropriate intervention </w:t>
      </w:r>
      <w:r w:rsidRPr="00F91074">
        <w:rPr>
          <w:color w:val="000000" w:themeColor="text1"/>
        </w:rPr>
        <w:t>by the</w:t>
      </w:r>
      <w:r w:rsidR="00D733F1" w:rsidRPr="00F91074">
        <w:rPr>
          <w:color w:val="000000" w:themeColor="text1"/>
        </w:rPr>
        <w:t xml:space="preserve"> medical</w:t>
      </w:r>
      <w:r w:rsidRPr="00F91074">
        <w:rPr>
          <w:color w:val="000000" w:themeColor="text1"/>
        </w:rPr>
        <w:t xml:space="preserve"> staff</w:t>
      </w:r>
      <w:r w:rsidR="00D733F1" w:rsidRPr="00F91074">
        <w:rPr>
          <w:color w:val="000000" w:themeColor="text1"/>
        </w:rPr>
        <w:t>,</w:t>
      </w:r>
      <w:r w:rsidRPr="00F91074">
        <w:rPr>
          <w:color w:val="000000" w:themeColor="text1"/>
        </w:rPr>
        <w:t xml:space="preserve"> but </w:t>
      </w:r>
      <w:r w:rsidR="00316771">
        <w:rPr>
          <w:color w:val="000000" w:themeColor="text1"/>
        </w:rPr>
        <w:t xml:space="preserve">that </w:t>
      </w:r>
      <w:r w:rsidRPr="00F91074">
        <w:rPr>
          <w:color w:val="000000" w:themeColor="text1"/>
        </w:rPr>
        <w:t xml:space="preserve">it was </w:t>
      </w:r>
      <w:r w:rsidR="007B3AA3" w:rsidRPr="00F91074">
        <w:rPr>
          <w:color w:val="000000" w:themeColor="text1"/>
        </w:rPr>
        <w:t>exercised</w:t>
      </w:r>
      <w:r w:rsidR="001E341A" w:rsidRPr="00F91074">
        <w:rPr>
          <w:color w:val="000000" w:themeColor="text1"/>
        </w:rPr>
        <w:t xml:space="preserve"> </w:t>
      </w:r>
      <w:r w:rsidR="00CF14AC" w:rsidRPr="00F91074">
        <w:rPr>
          <w:color w:val="000000" w:themeColor="text1"/>
        </w:rPr>
        <w:t>at the wrong time.</w:t>
      </w:r>
    </w:p>
    <w:p w14:paraId="4E6BC246" w14:textId="77777777" w:rsidR="005F14A5" w:rsidRPr="00D72FE1" w:rsidRDefault="005F14A5" w:rsidP="00DC0D22">
      <w:pPr>
        <w:spacing w:after="0" w:line="360" w:lineRule="auto"/>
        <w:jc w:val="both"/>
        <w:rPr>
          <w:color w:val="000000" w:themeColor="text1"/>
          <w:highlight w:val="yellow"/>
        </w:rPr>
      </w:pPr>
    </w:p>
    <w:p w14:paraId="0C96554D" w14:textId="124544EF" w:rsidR="00136F4F" w:rsidRPr="00D72FE1" w:rsidRDefault="00A345BB" w:rsidP="006C7D67">
      <w:pPr>
        <w:spacing w:line="360" w:lineRule="auto"/>
        <w:jc w:val="both"/>
        <w:rPr>
          <w:color w:val="000000" w:themeColor="text1"/>
          <w:highlight w:val="yellow"/>
        </w:rPr>
      </w:pPr>
      <w:r w:rsidRPr="00174FAA">
        <w:rPr>
          <w:color w:val="000000" w:themeColor="text1"/>
        </w:rPr>
        <w:t>[</w:t>
      </w:r>
      <w:r w:rsidR="00316771">
        <w:rPr>
          <w:color w:val="000000" w:themeColor="text1"/>
        </w:rPr>
        <w:t>50</w:t>
      </w:r>
      <w:r w:rsidR="00D318C3" w:rsidRPr="00174FAA">
        <w:rPr>
          <w:color w:val="000000" w:themeColor="text1"/>
        </w:rPr>
        <w:t>]</w:t>
      </w:r>
      <w:r w:rsidR="00D318C3" w:rsidRPr="00174FAA">
        <w:rPr>
          <w:color w:val="000000" w:themeColor="text1"/>
        </w:rPr>
        <w:tab/>
      </w:r>
      <w:r w:rsidR="00CF14AC" w:rsidRPr="00174FAA">
        <w:rPr>
          <w:color w:val="000000" w:themeColor="text1"/>
        </w:rPr>
        <w:t xml:space="preserve">When questioned on </w:t>
      </w:r>
      <w:r w:rsidR="00937ACE" w:rsidRPr="00174FAA">
        <w:rPr>
          <w:color w:val="000000" w:themeColor="text1"/>
        </w:rPr>
        <w:t xml:space="preserve">the time </w:t>
      </w:r>
      <w:r w:rsidR="005F14A5">
        <w:rPr>
          <w:color w:val="000000" w:themeColor="text1"/>
        </w:rPr>
        <w:t>that</w:t>
      </w:r>
      <w:r w:rsidR="005F14A5" w:rsidRPr="00174FAA">
        <w:rPr>
          <w:color w:val="000000" w:themeColor="text1"/>
        </w:rPr>
        <w:t xml:space="preserve"> </w:t>
      </w:r>
      <w:r w:rsidR="00CF14AC" w:rsidRPr="00174FAA">
        <w:rPr>
          <w:color w:val="000000" w:themeColor="text1"/>
        </w:rPr>
        <w:t>the injuries</w:t>
      </w:r>
      <w:r w:rsidR="005F14A5">
        <w:rPr>
          <w:color w:val="000000" w:themeColor="text1"/>
        </w:rPr>
        <w:t xml:space="preserve"> occurred</w:t>
      </w:r>
      <w:r w:rsidR="00D77588" w:rsidRPr="00174FAA">
        <w:rPr>
          <w:color w:val="000000" w:themeColor="text1"/>
        </w:rPr>
        <w:t>,</w:t>
      </w:r>
      <w:r w:rsidR="00CF14AC" w:rsidRPr="00174FAA">
        <w:rPr>
          <w:color w:val="000000" w:themeColor="text1"/>
        </w:rPr>
        <w:t xml:space="preserve"> he opined</w:t>
      </w:r>
      <w:r w:rsidR="00174FAA" w:rsidRPr="00174FAA">
        <w:rPr>
          <w:color w:val="000000" w:themeColor="text1"/>
        </w:rPr>
        <w:t>,</w:t>
      </w:r>
      <w:r w:rsidR="00CA6B27" w:rsidRPr="00174FAA">
        <w:rPr>
          <w:color w:val="000000" w:themeColor="text1"/>
        </w:rPr>
        <w:t xml:space="preserve"> correctly in my view</w:t>
      </w:r>
      <w:r w:rsidR="00174FAA" w:rsidRPr="00174FAA">
        <w:rPr>
          <w:color w:val="000000" w:themeColor="text1"/>
        </w:rPr>
        <w:t>,</w:t>
      </w:r>
      <w:r w:rsidR="00CF14AC" w:rsidRPr="00174FAA">
        <w:rPr>
          <w:color w:val="000000" w:themeColor="text1"/>
        </w:rPr>
        <w:t xml:space="preserve"> </w:t>
      </w:r>
      <w:r w:rsidR="00F2699A" w:rsidRPr="00174FAA">
        <w:rPr>
          <w:color w:val="000000" w:themeColor="text1"/>
        </w:rPr>
        <w:t xml:space="preserve">that </w:t>
      </w:r>
      <w:r w:rsidR="00094E93" w:rsidRPr="00174FAA">
        <w:rPr>
          <w:color w:val="000000" w:themeColor="text1"/>
        </w:rPr>
        <w:t xml:space="preserve">the </w:t>
      </w:r>
      <w:r w:rsidR="00F2699A" w:rsidRPr="00174FAA">
        <w:rPr>
          <w:color w:val="000000" w:themeColor="text1"/>
        </w:rPr>
        <w:t>radiologists are the best suited</w:t>
      </w:r>
      <w:r w:rsidR="00D77588" w:rsidRPr="00174FAA">
        <w:rPr>
          <w:color w:val="000000" w:themeColor="text1"/>
        </w:rPr>
        <w:t xml:space="preserve"> experts </w:t>
      </w:r>
      <w:r w:rsidR="00F2699A" w:rsidRPr="00174FAA">
        <w:rPr>
          <w:color w:val="000000" w:themeColor="text1"/>
        </w:rPr>
        <w:t>to express an opinion</w:t>
      </w:r>
      <w:r w:rsidR="00D77588" w:rsidRPr="00174FAA">
        <w:rPr>
          <w:color w:val="000000" w:themeColor="text1"/>
        </w:rPr>
        <w:t xml:space="preserve"> on the </w:t>
      </w:r>
      <w:r w:rsidR="005F14A5" w:rsidRPr="00174FAA">
        <w:rPr>
          <w:color w:val="000000" w:themeColor="text1"/>
        </w:rPr>
        <w:t>tim</w:t>
      </w:r>
      <w:r w:rsidR="005F14A5">
        <w:rPr>
          <w:color w:val="000000" w:themeColor="text1"/>
        </w:rPr>
        <w:t>ing</w:t>
      </w:r>
      <w:r w:rsidR="005F14A5" w:rsidRPr="00174FAA">
        <w:rPr>
          <w:color w:val="000000" w:themeColor="text1"/>
        </w:rPr>
        <w:t xml:space="preserve"> </w:t>
      </w:r>
      <w:r w:rsidR="00094E93" w:rsidRPr="00174FAA">
        <w:rPr>
          <w:color w:val="000000" w:themeColor="text1"/>
        </w:rPr>
        <w:t>of the injur</w:t>
      </w:r>
      <w:r w:rsidR="005F14A5">
        <w:rPr>
          <w:color w:val="000000" w:themeColor="text1"/>
        </w:rPr>
        <w:t>ies</w:t>
      </w:r>
      <w:r w:rsidR="00F2699A" w:rsidRPr="00174FAA">
        <w:rPr>
          <w:color w:val="000000" w:themeColor="text1"/>
        </w:rPr>
        <w:t>. In his view</w:t>
      </w:r>
      <w:r w:rsidR="00C97798" w:rsidRPr="00174FAA">
        <w:rPr>
          <w:color w:val="000000" w:themeColor="text1"/>
        </w:rPr>
        <w:t>,</w:t>
      </w:r>
      <w:r w:rsidR="00F2699A" w:rsidRPr="00174FAA">
        <w:rPr>
          <w:color w:val="000000" w:themeColor="text1"/>
        </w:rPr>
        <w:t xml:space="preserve"> the limitations for </w:t>
      </w:r>
      <w:r w:rsidR="005F14A5">
        <w:rPr>
          <w:color w:val="000000" w:themeColor="text1"/>
        </w:rPr>
        <w:t>an</w:t>
      </w:r>
      <w:r w:rsidR="005F14A5" w:rsidRPr="00174FAA">
        <w:rPr>
          <w:color w:val="000000" w:themeColor="text1"/>
        </w:rPr>
        <w:t xml:space="preserve"> </w:t>
      </w:r>
      <w:r w:rsidR="00F2699A" w:rsidRPr="00174FAA">
        <w:rPr>
          <w:color w:val="000000" w:themeColor="text1"/>
        </w:rPr>
        <w:t>acute</w:t>
      </w:r>
      <w:r w:rsidR="00174FAA" w:rsidRPr="00174FAA">
        <w:rPr>
          <w:color w:val="000000" w:themeColor="text1"/>
        </w:rPr>
        <w:t xml:space="preserve"> </w:t>
      </w:r>
      <w:r w:rsidR="00F2699A" w:rsidRPr="00174FAA">
        <w:rPr>
          <w:color w:val="000000" w:themeColor="text1"/>
        </w:rPr>
        <w:t xml:space="preserve">profound </w:t>
      </w:r>
      <w:r w:rsidR="00E82189">
        <w:rPr>
          <w:color w:val="000000" w:themeColor="text1"/>
        </w:rPr>
        <w:t xml:space="preserve">injury </w:t>
      </w:r>
      <w:r w:rsidR="00F2699A" w:rsidRPr="00174FAA">
        <w:rPr>
          <w:color w:val="000000" w:themeColor="text1"/>
        </w:rPr>
        <w:t xml:space="preserve">are ‘somewhere in the region of about three to four hours, and the other </w:t>
      </w:r>
      <w:r w:rsidR="00C36D06" w:rsidRPr="00174FAA">
        <w:rPr>
          <w:color w:val="000000" w:themeColor="text1"/>
        </w:rPr>
        <w:t xml:space="preserve">is </w:t>
      </w:r>
      <w:r w:rsidR="00F2699A" w:rsidRPr="00174FAA">
        <w:rPr>
          <w:color w:val="000000" w:themeColor="text1"/>
        </w:rPr>
        <w:t>in the region of about 10 to 12 hours</w:t>
      </w:r>
      <w:r w:rsidR="00C36D06" w:rsidRPr="00174FAA">
        <w:rPr>
          <w:color w:val="000000" w:themeColor="text1"/>
        </w:rPr>
        <w:t>’</w:t>
      </w:r>
      <w:r w:rsidR="00174FAA" w:rsidRPr="00174FAA">
        <w:rPr>
          <w:color w:val="000000" w:themeColor="text1"/>
        </w:rPr>
        <w:t>,</w:t>
      </w:r>
      <w:r w:rsidR="00F2699A" w:rsidRPr="00174FAA">
        <w:rPr>
          <w:color w:val="000000" w:themeColor="text1"/>
        </w:rPr>
        <w:t xml:space="preserve"> but he </w:t>
      </w:r>
      <w:r w:rsidR="004B6FA7" w:rsidRPr="00174FAA">
        <w:rPr>
          <w:color w:val="000000" w:themeColor="text1"/>
        </w:rPr>
        <w:t>agreed</w:t>
      </w:r>
      <w:r w:rsidR="00D77588" w:rsidRPr="00174FAA">
        <w:rPr>
          <w:color w:val="000000" w:themeColor="text1"/>
        </w:rPr>
        <w:t xml:space="preserve"> that he </w:t>
      </w:r>
      <w:r w:rsidR="00F2699A" w:rsidRPr="00174FAA">
        <w:rPr>
          <w:color w:val="000000" w:themeColor="text1"/>
        </w:rPr>
        <w:t>is no expert in the sub-speciality of radiology</w:t>
      </w:r>
      <w:r w:rsidR="00D77588" w:rsidRPr="00174FAA">
        <w:rPr>
          <w:color w:val="000000" w:themeColor="text1"/>
        </w:rPr>
        <w:t>.</w:t>
      </w:r>
      <w:r w:rsidR="00C36D06" w:rsidRPr="00174FAA">
        <w:rPr>
          <w:rStyle w:val="FootnoteReference"/>
          <w:color w:val="000000" w:themeColor="text1"/>
        </w:rPr>
        <w:footnoteReference w:id="51"/>
      </w:r>
      <w:r w:rsidR="00D77588" w:rsidRPr="00174FAA">
        <w:rPr>
          <w:color w:val="000000" w:themeColor="text1"/>
        </w:rPr>
        <w:t xml:space="preserve"> </w:t>
      </w:r>
      <w:r w:rsidR="00136F4F" w:rsidRPr="00174FAA">
        <w:rPr>
          <w:color w:val="000000" w:themeColor="text1"/>
        </w:rPr>
        <w:t>When</w:t>
      </w:r>
      <w:r w:rsidR="00D77588" w:rsidRPr="00174FAA">
        <w:rPr>
          <w:color w:val="000000" w:themeColor="text1"/>
        </w:rPr>
        <w:t xml:space="preserve"> asked</w:t>
      </w:r>
      <w:r w:rsidR="00D318C3" w:rsidRPr="00174FAA">
        <w:rPr>
          <w:color w:val="000000" w:themeColor="text1"/>
        </w:rPr>
        <w:t xml:space="preserve"> on </w:t>
      </w:r>
      <w:r w:rsidR="00136F4F" w:rsidRPr="00174FAA">
        <w:rPr>
          <w:color w:val="000000" w:themeColor="text1"/>
        </w:rPr>
        <w:t>whether an earlier intervention, like a caesarean section</w:t>
      </w:r>
      <w:r w:rsidR="00D318C3" w:rsidRPr="00174FAA">
        <w:rPr>
          <w:color w:val="000000" w:themeColor="text1"/>
        </w:rPr>
        <w:t>,</w:t>
      </w:r>
      <w:r w:rsidR="00136F4F" w:rsidRPr="00174FAA">
        <w:rPr>
          <w:color w:val="000000" w:themeColor="text1"/>
        </w:rPr>
        <w:t xml:space="preserve"> would have prevented the injury to E, he stated that </w:t>
      </w:r>
      <w:r w:rsidR="003D1B7C" w:rsidRPr="00174FAA">
        <w:rPr>
          <w:color w:val="000000" w:themeColor="text1"/>
        </w:rPr>
        <w:t xml:space="preserve">it would not have </w:t>
      </w:r>
      <w:r w:rsidR="00136F4F" w:rsidRPr="00174FAA">
        <w:rPr>
          <w:color w:val="000000" w:themeColor="text1"/>
        </w:rPr>
        <w:t>‘prevented’ it</w:t>
      </w:r>
      <w:r w:rsidR="00D70F5C" w:rsidRPr="00174FAA">
        <w:rPr>
          <w:color w:val="000000" w:themeColor="text1"/>
        </w:rPr>
        <w:t>,</w:t>
      </w:r>
      <w:r w:rsidR="00136F4F" w:rsidRPr="00174FAA">
        <w:rPr>
          <w:color w:val="000000" w:themeColor="text1"/>
        </w:rPr>
        <w:t xml:space="preserve"> </w:t>
      </w:r>
      <w:r w:rsidR="003D1B7C" w:rsidRPr="00174FAA">
        <w:rPr>
          <w:color w:val="000000" w:themeColor="text1"/>
        </w:rPr>
        <w:t xml:space="preserve">but </w:t>
      </w:r>
      <w:r w:rsidR="00136F4F" w:rsidRPr="00174FAA">
        <w:rPr>
          <w:color w:val="000000" w:themeColor="text1"/>
        </w:rPr>
        <w:t xml:space="preserve">would have </w:t>
      </w:r>
      <w:r w:rsidR="005D136C" w:rsidRPr="00174FAA">
        <w:rPr>
          <w:color w:val="000000" w:themeColor="text1"/>
        </w:rPr>
        <w:t>been</w:t>
      </w:r>
      <w:r w:rsidR="003D1B7C" w:rsidRPr="00174FAA">
        <w:rPr>
          <w:color w:val="000000" w:themeColor="text1"/>
        </w:rPr>
        <w:t xml:space="preserve"> </w:t>
      </w:r>
      <w:r w:rsidR="004B6FA7" w:rsidRPr="00174FAA">
        <w:rPr>
          <w:color w:val="000000" w:themeColor="text1"/>
        </w:rPr>
        <w:t>more beneficial</w:t>
      </w:r>
      <w:r w:rsidR="00094E93" w:rsidRPr="00174FAA">
        <w:rPr>
          <w:color w:val="000000" w:themeColor="text1"/>
        </w:rPr>
        <w:t>. This concession by Dr Mc</w:t>
      </w:r>
      <w:r w:rsidR="00225FFF" w:rsidRPr="00174FAA">
        <w:rPr>
          <w:color w:val="000000" w:themeColor="text1"/>
        </w:rPr>
        <w:t>L</w:t>
      </w:r>
      <w:r w:rsidR="00094E93" w:rsidRPr="00174FAA">
        <w:rPr>
          <w:color w:val="000000" w:themeColor="text1"/>
        </w:rPr>
        <w:t xml:space="preserve">ynn is important since the plaintiff </w:t>
      </w:r>
      <w:r w:rsidR="00174FAA">
        <w:rPr>
          <w:color w:val="000000" w:themeColor="text1"/>
        </w:rPr>
        <w:t xml:space="preserve">averred </w:t>
      </w:r>
      <w:r w:rsidR="00094E93" w:rsidRPr="00174FAA">
        <w:rPr>
          <w:color w:val="000000" w:themeColor="text1"/>
        </w:rPr>
        <w:t>in the particulars of claim that the defendant was negligent</w:t>
      </w:r>
      <w:r w:rsidR="00174FAA">
        <w:rPr>
          <w:color w:val="000000" w:themeColor="text1"/>
        </w:rPr>
        <w:t>,</w:t>
      </w:r>
      <w:r w:rsidR="00094E93" w:rsidRPr="00174FAA">
        <w:rPr>
          <w:color w:val="000000" w:themeColor="text1"/>
        </w:rPr>
        <w:t xml:space="preserve"> in that it failed to take steps to deliver </w:t>
      </w:r>
      <w:r w:rsidR="00174FAA">
        <w:rPr>
          <w:color w:val="000000" w:themeColor="text1"/>
        </w:rPr>
        <w:t>E</w:t>
      </w:r>
      <w:r w:rsidR="00094E93" w:rsidRPr="00174FAA">
        <w:rPr>
          <w:color w:val="000000" w:themeColor="text1"/>
        </w:rPr>
        <w:t xml:space="preserve"> by emergency </w:t>
      </w:r>
      <w:r w:rsidR="004B6FA7" w:rsidRPr="00174FAA">
        <w:rPr>
          <w:color w:val="000000" w:themeColor="text1"/>
        </w:rPr>
        <w:t xml:space="preserve">caesarean </w:t>
      </w:r>
      <w:r w:rsidR="00094E93" w:rsidRPr="00174FAA">
        <w:rPr>
          <w:color w:val="000000" w:themeColor="text1"/>
        </w:rPr>
        <w:t>section.</w:t>
      </w:r>
      <w:r w:rsidR="004B6FA7" w:rsidRPr="00174FAA">
        <w:rPr>
          <w:color w:val="000000" w:themeColor="text1"/>
        </w:rPr>
        <w:t xml:space="preserve"> This averment was not </w:t>
      </w:r>
      <w:r w:rsidR="00937ACE" w:rsidRPr="00174FAA">
        <w:rPr>
          <w:color w:val="000000" w:themeColor="text1"/>
        </w:rPr>
        <w:t>supported</w:t>
      </w:r>
      <w:r w:rsidR="004B6FA7" w:rsidRPr="00174FAA">
        <w:rPr>
          <w:color w:val="000000" w:themeColor="text1"/>
        </w:rPr>
        <w:t xml:space="preserve"> by the evidence of </w:t>
      </w:r>
      <w:r w:rsidR="008D76DD">
        <w:rPr>
          <w:color w:val="000000" w:themeColor="text1"/>
        </w:rPr>
        <w:t xml:space="preserve">the </w:t>
      </w:r>
      <w:r w:rsidR="000F117B" w:rsidRPr="00174FAA">
        <w:rPr>
          <w:color w:val="000000" w:themeColor="text1"/>
        </w:rPr>
        <w:t>plaintiff’s own expert</w:t>
      </w:r>
      <w:r w:rsidR="004B6FA7" w:rsidRPr="00174FAA">
        <w:rPr>
          <w:color w:val="000000" w:themeColor="text1"/>
        </w:rPr>
        <w:t>.</w:t>
      </w:r>
      <w:r w:rsidR="00094E93" w:rsidRPr="00174FAA">
        <w:rPr>
          <w:color w:val="000000" w:themeColor="text1"/>
        </w:rPr>
        <w:t xml:space="preserve"> </w:t>
      </w:r>
    </w:p>
    <w:p w14:paraId="7E532EA1" w14:textId="7CCDFBCC" w:rsidR="00EE295D" w:rsidRDefault="00A345BB" w:rsidP="00302D8D">
      <w:pPr>
        <w:spacing w:line="360" w:lineRule="auto"/>
        <w:jc w:val="both"/>
        <w:rPr>
          <w:color w:val="000000" w:themeColor="text1"/>
        </w:rPr>
      </w:pPr>
      <w:r w:rsidRPr="003B4A42">
        <w:rPr>
          <w:color w:val="000000" w:themeColor="text1"/>
        </w:rPr>
        <w:t>[</w:t>
      </w:r>
      <w:r w:rsidR="00316771">
        <w:rPr>
          <w:color w:val="000000" w:themeColor="text1"/>
        </w:rPr>
        <w:t>51</w:t>
      </w:r>
      <w:r w:rsidR="00EE295D" w:rsidRPr="003B4A42">
        <w:rPr>
          <w:color w:val="000000" w:themeColor="text1"/>
        </w:rPr>
        <w:t>]</w:t>
      </w:r>
      <w:r w:rsidR="003B72C0" w:rsidRPr="003B4A42">
        <w:rPr>
          <w:color w:val="000000" w:themeColor="text1"/>
        </w:rPr>
        <w:tab/>
        <w:t>In his view</w:t>
      </w:r>
      <w:r w:rsidR="003B4A42" w:rsidRPr="003B4A42">
        <w:rPr>
          <w:color w:val="000000" w:themeColor="text1"/>
        </w:rPr>
        <w:t>,</w:t>
      </w:r>
      <w:r w:rsidR="003B72C0" w:rsidRPr="003B4A42">
        <w:rPr>
          <w:color w:val="000000" w:themeColor="text1"/>
        </w:rPr>
        <w:t xml:space="preserve"> </w:t>
      </w:r>
      <w:r w:rsidR="00D318C3" w:rsidRPr="003B4A42">
        <w:rPr>
          <w:color w:val="000000" w:themeColor="text1"/>
        </w:rPr>
        <w:t xml:space="preserve">the </w:t>
      </w:r>
      <w:r w:rsidR="003B72C0" w:rsidRPr="003B4A42">
        <w:rPr>
          <w:color w:val="000000" w:themeColor="text1"/>
        </w:rPr>
        <w:t xml:space="preserve">standard labour ward obstetric practice would have mandated an identification of why the first stage of </w:t>
      </w:r>
      <w:r w:rsidR="00937ACE" w:rsidRPr="003B4A42">
        <w:rPr>
          <w:color w:val="000000" w:themeColor="text1"/>
        </w:rPr>
        <w:t xml:space="preserve">the </w:t>
      </w:r>
      <w:r w:rsidR="003B72C0" w:rsidRPr="003B4A42">
        <w:rPr>
          <w:color w:val="000000" w:themeColor="text1"/>
        </w:rPr>
        <w:t xml:space="preserve">labour was delayed. </w:t>
      </w:r>
      <w:r w:rsidR="00CA6B27" w:rsidRPr="003B4A42">
        <w:rPr>
          <w:color w:val="000000" w:themeColor="text1"/>
        </w:rPr>
        <w:t>More</w:t>
      </w:r>
      <w:r w:rsidR="000F117B" w:rsidRPr="003B4A42">
        <w:rPr>
          <w:color w:val="000000" w:themeColor="text1"/>
        </w:rPr>
        <w:t xml:space="preserve"> s</w:t>
      </w:r>
      <w:r w:rsidR="00CA6B27" w:rsidRPr="003B4A42">
        <w:rPr>
          <w:color w:val="000000" w:themeColor="text1"/>
        </w:rPr>
        <w:t>o</w:t>
      </w:r>
      <w:r w:rsidR="000F117B" w:rsidRPr="003B4A42">
        <w:rPr>
          <w:color w:val="000000" w:themeColor="text1"/>
        </w:rPr>
        <w:t xml:space="preserve"> because </w:t>
      </w:r>
      <w:r w:rsidR="00CA6B27" w:rsidRPr="003B4A42">
        <w:rPr>
          <w:color w:val="000000" w:themeColor="text1"/>
        </w:rPr>
        <w:t>the</w:t>
      </w:r>
      <w:r w:rsidR="003B72C0" w:rsidRPr="003B4A42">
        <w:rPr>
          <w:color w:val="000000" w:themeColor="text1"/>
        </w:rPr>
        <w:t xml:space="preserve"> labour dragged on until a crisis evolved that resulted in </w:t>
      </w:r>
      <w:r w:rsidR="00D318C3" w:rsidRPr="003B4A42">
        <w:rPr>
          <w:color w:val="000000" w:themeColor="text1"/>
        </w:rPr>
        <w:t xml:space="preserve">the </w:t>
      </w:r>
      <w:r w:rsidR="003B72C0" w:rsidRPr="003B4A42">
        <w:rPr>
          <w:color w:val="000000" w:themeColor="text1"/>
        </w:rPr>
        <w:t xml:space="preserve">vacuum extraction. </w:t>
      </w:r>
      <w:r w:rsidR="00937ACE" w:rsidRPr="003B4A42">
        <w:rPr>
          <w:color w:val="000000" w:themeColor="text1"/>
        </w:rPr>
        <w:t xml:space="preserve">It is necessary once more </w:t>
      </w:r>
      <w:r w:rsidR="000F117B" w:rsidRPr="003B4A42">
        <w:rPr>
          <w:color w:val="000000" w:themeColor="text1"/>
        </w:rPr>
        <w:t>to state</w:t>
      </w:r>
      <w:r w:rsidR="00937ACE" w:rsidRPr="003B4A42">
        <w:rPr>
          <w:color w:val="000000" w:themeColor="text1"/>
        </w:rPr>
        <w:t xml:space="preserve"> that Dr McLynn was relying on the wrong time for the commencement of labour. In order to determine whether there is any undue delay, the time of the start of the labour should be taken into account </w:t>
      </w:r>
      <w:r w:rsidR="003B4A42" w:rsidRPr="003B4A42">
        <w:rPr>
          <w:color w:val="000000" w:themeColor="text1"/>
        </w:rPr>
        <w:t xml:space="preserve">along </w:t>
      </w:r>
      <w:r w:rsidR="00937ACE" w:rsidRPr="003B4A42">
        <w:rPr>
          <w:color w:val="000000" w:themeColor="text1"/>
        </w:rPr>
        <w:t>with the timin</w:t>
      </w:r>
      <w:r w:rsidR="002019CA" w:rsidRPr="003B4A42">
        <w:rPr>
          <w:color w:val="000000" w:themeColor="text1"/>
        </w:rPr>
        <w:t>g of the delivery</w:t>
      </w:r>
      <w:r w:rsidR="003B4A42" w:rsidRPr="003B4A42">
        <w:rPr>
          <w:color w:val="000000" w:themeColor="text1"/>
        </w:rPr>
        <w:t>,</w:t>
      </w:r>
      <w:r w:rsidR="002019CA" w:rsidRPr="003B4A42">
        <w:rPr>
          <w:color w:val="000000" w:themeColor="text1"/>
        </w:rPr>
        <w:t xml:space="preserve"> and whether the period</w:t>
      </w:r>
      <w:r w:rsidR="00937ACE" w:rsidRPr="003B4A42">
        <w:rPr>
          <w:color w:val="000000" w:themeColor="text1"/>
        </w:rPr>
        <w:t xml:space="preserve"> is excessive. </w:t>
      </w:r>
    </w:p>
    <w:p w14:paraId="242E1871" w14:textId="77777777" w:rsidR="007F04E5" w:rsidRPr="008B6626" w:rsidRDefault="007F04E5" w:rsidP="007F04E5">
      <w:pPr>
        <w:spacing w:line="360" w:lineRule="auto"/>
        <w:jc w:val="both"/>
        <w:rPr>
          <w:color w:val="000000" w:themeColor="text1"/>
        </w:rPr>
      </w:pPr>
      <w:r w:rsidRPr="008B6626">
        <w:rPr>
          <w:color w:val="000000" w:themeColor="text1"/>
        </w:rPr>
        <w:t>[</w:t>
      </w:r>
      <w:r>
        <w:rPr>
          <w:color w:val="000000" w:themeColor="text1"/>
        </w:rPr>
        <w:t>52</w:t>
      </w:r>
      <w:r w:rsidRPr="008B6626">
        <w:rPr>
          <w:color w:val="000000" w:themeColor="text1"/>
        </w:rPr>
        <w:t>]</w:t>
      </w:r>
      <w:r w:rsidRPr="008B6626">
        <w:rPr>
          <w:color w:val="000000" w:themeColor="text1"/>
        </w:rPr>
        <w:tab/>
        <w:t>The second expert called by the plaintiff was Dr Kara. He filed a joint minute with the defendant’s paediatrician in which both of them concluded that the probable cause for E’s cerebral palsy was an intrapartum hypoxic ischemic injury, as stated earlier in this judgment.</w:t>
      </w:r>
    </w:p>
    <w:p w14:paraId="176C67A4" w14:textId="77777777" w:rsidR="007F04E5" w:rsidRPr="00A03B79" w:rsidRDefault="007F04E5" w:rsidP="007F04E5">
      <w:pPr>
        <w:spacing w:line="360" w:lineRule="auto"/>
        <w:jc w:val="both"/>
        <w:rPr>
          <w:color w:val="000000" w:themeColor="text1"/>
        </w:rPr>
      </w:pPr>
      <w:r w:rsidRPr="00A03B79">
        <w:rPr>
          <w:color w:val="000000" w:themeColor="text1"/>
        </w:rPr>
        <w:t>[</w:t>
      </w:r>
      <w:r>
        <w:rPr>
          <w:color w:val="000000" w:themeColor="text1"/>
        </w:rPr>
        <w:t>53</w:t>
      </w:r>
      <w:r w:rsidRPr="00A03B79">
        <w:rPr>
          <w:color w:val="000000" w:themeColor="text1"/>
        </w:rPr>
        <w:t>]</w:t>
      </w:r>
      <w:r w:rsidRPr="00A03B79">
        <w:rPr>
          <w:color w:val="000000" w:themeColor="text1"/>
        </w:rPr>
        <w:tab/>
        <w:t>Dr Kara opined that the injury suffered by E was not a true acute profound injury, but rather an extension of a prolonged partial injury. In his view, it was the extended prolonged partial injury that had led to the damage of the basal ganglia and thalamus of the brain.</w:t>
      </w:r>
    </w:p>
    <w:p w14:paraId="34D0C815" w14:textId="77777777" w:rsidR="007F04E5" w:rsidRPr="00A03B79" w:rsidRDefault="007F04E5" w:rsidP="007F04E5">
      <w:pPr>
        <w:spacing w:after="0" w:line="360" w:lineRule="auto"/>
        <w:jc w:val="both"/>
        <w:rPr>
          <w:color w:val="000000" w:themeColor="text1"/>
        </w:rPr>
      </w:pPr>
      <w:r w:rsidRPr="00A03B79">
        <w:rPr>
          <w:color w:val="000000" w:themeColor="text1"/>
        </w:rPr>
        <w:t>[5</w:t>
      </w:r>
      <w:r>
        <w:rPr>
          <w:color w:val="000000" w:themeColor="text1"/>
        </w:rPr>
        <w:t>4</w:t>
      </w:r>
      <w:r w:rsidRPr="00A03B79">
        <w:rPr>
          <w:color w:val="000000" w:themeColor="text1"/>
        </w:rPr>
        <w:t>]</w:t>
      </w:r>
      <w:r w:rsidRPr="00A03B79">
        <w:rPr>
          <w:color w:val="000000" w:themeColor="text1"/>
        </w:rPr>
        <w:tab/>
        <w:t>This opinion was not proffered by Dr Kara in his medico-legal report</w:t>
      </w:r>
      <w:r w:rsidRPr="00A03B79">
        <w:rPr>
          <w:rStyle w:val="FootnoteReference"/>
          <w:color w:val="000000" w:themeColor="text1"/>
        </w:rPr>
        <w:footnoteReference w:id="52"/>
      </w:r>
      <w:r w:rsidRPr="00A03B79">
        <w:rPr>
          <w:color w:val="000000" w:themeColor="text1"/>
        </w:rPr>
        <w:t xml:space="preserve"> nor in the joint minute filed. In his report he concluded that: </w:t>
      </w:r>
    </w:p>
    <w:p w14:paraId="4898AEBC" w14:textId="77777777" w:rsidR="007F04E5" w:rsidRPr="00A82336" w:rsidRDefault="007F04E5" w:rsidP="007F04E5">
      <w:pPr>
        <w:spacing w:after="0" w:line="360" w:lineRule="auto"/>
        <w:ind w:left="720" w:hanging="720"/>
        <w:jc w:val="both"/>
        <w:rPr>
          <w:color w:val="000000" w:themeColor="text1"/>
        </w:rPr>
      </w:pPr>
      <w:r w:rsidRPr="00A82336">
        <w:rPr>
          <w:color w:val="000000" w:themeColor="text1"/>
        </w:rPr>
        <w:t>(a)</w:t>
      </w:r>
      <w:r w:rsidRPr="00A82336">
        <w:rPr>
          <w:color w:val="000000" w:themeColor="text1"/>
        </w:rPr>
        <w:tab/>
        <w:t>E was born at term</w:t>
      </w:r>
      <w:r>
        <w:rPr>
          <w:color w:val="000000" w:themeColor="text1"/>
        </w:rPr>
        <w:t>,</w:t>
      </w:r>
      <w:r w:rsidRPr="00A82336">
        <w:rPr>
          <w:color w:val="000000" w:themeColor="text1"/>
        </w:rPr>
        <w:t xml:space="preserve"> was not growth retarded</w:t>
      </w:r>
      <w:r>
        <w:rPr>
          <w:color w:val="000000" w:themeColor="text1"/>
        </w:rPr>
        <w:t>,</w:t>
      </w:r>
      <w:r w:rsidRPr="00A82336">
        <w:rPr>
          <w:color w:val="000000" w:themeColor="text1"/>
        </w:rPr>
        <w:t xml:space="preserve"> had a normal head size at birth</w:t>
      </w:r>
      <w:r>
        <w:rPr>
          <w:color w:val="000000" w:themeColor="text1"/>
        </w:rPr>
        <w:t>,</w:t>
      </w:r>
      <w:r w:rsidRPr="00A82336">
        <w:rPr>
          <w:color w:val="000000" w:themeColor="text1"/>
        </w:rPr>
        <w:t xml:space="preserve"> was flat</w:t>
      </w:r>
      <w:r>
        <w:rPr>
          <w:color w:val="000000" w:themeColor="text1"/>
        </w:rPr>
        <w:t>,</w:t>
      </w:r>
      <w:r w:rsidRPr="00A82336">
        <w:rPr>
          <w:color w:val="000000" w:themeColor="text1"/>
        </w:rPr>
        <w:t xml:space="preserve"> floppy</w:t>
      </w:r>
      <w:r>
        <w:rPr>
          <w:color w:val="000000" w:themeColor="text1"/>
        </w:rPr>
        <w:t>,</w:t>
      </w:r>
      <w:r w:rsidRPr="00A82336">
        <w:rPr>
          <w:color w:val="000000" w:themeColor="text1"/>
        </w:rPr>
        <w:t xml:space="preserve"> and had moderate respiratory distress at birth and had to be resuscitated. The attending paediatrician diagnosed her as HIE grade 2. </w:t>
      </w:r>
    </w:p>
    <w:p w14:paraId="24744BB9" w14:textId="77777777" w:rsidR="007F04E5" w:rsidRPr="00FD70CC" w:rsidRDefault="007F04E5" w:rsidP="007F04E5">
      <w:pPr>
        <w:spacing w:after="0" w:line="360" w:lineRule="auto"/>
        <w:ind w:left="720" w:hanging="720"/>
        <w:jc w:val="both"/>
        <w:rPr>
          <w:color w:val="000000" w:themeColor="text1"/>
        </w:rPr>
      </w:pPr>
      <w:r w:rsidRPr="00FD70CC">
        <w:rPr>
          <w:color w:val="000000" w:themeColor="text1"/>
        </w:rPr>
        <w:t xml:space="preserve">(b) </w:t>
      </w:r>
      <w:r w:rsidRPr="00FD70CC">
        <w:rPr>
          <w:color w:val="000000" w:themeColor="text1"/>
        </w:rPr>
        <w:tab/>
        <w:t xml:space="preserve">E had convulsions and other features of encephalopathy that lasted several days and there appears to be no other cause for the encephalopathy other than hypoxic ischemic injury. </w:t>
      </w:r>
    </w:p>
    <w:p w14:paraId="1C89C17D" w14:textId="77777777" w:rsidR="007F04E5" w:rsidRPr="00FD70CC" w:rsidRDefault="007F04E5" w:rsidP="007F04E5">
      <w:pPr>
        <w:spacing w:after="0" w:line="360" w:lineRule="auto"/>
        <w:ind w:left="720" w:hanging="720"/>
        <w:jc w:val="both"/>
        <w:rPr>
          <w:color w:val="000000" w:themeColor="text1"/>
        </w:rPr>
      </w:pPr>
      <w:r w:rsidRPr="00FD70CC">
        <w:rPr>
          <w:color w:val="000000" w:themeColor="text1"/>
        </w:rPr>
        <w:t xml:space="preserve">(c) </w:t>
      </w:r>
      <w:r w:rsidRPr="00FD70CC">
        <w:rPr>
          <w:color w:val="000000" w:themeColor="text1"/>
        </w:rPr>
        <w:tab/>
        <w:t xml:space="preserve">There is adequate evidence to link the brain injury and cerebral palsy to intrapartum events since there is reasonable fulfilment of the ACOG and Volpes’ criteria. </w:t>
      </w:r>
    </w:p>
    <w:p w14:paraId="6BD0A49C" w14:textId="77777777" w:rsidR="007F04E5" w:rsidRPr="00D72FE1" w:rsidRDefault="007F04E5" w:rsidP="007F04E5">
      <w:pPr>
        <w:spacing w:line="240" w:lineRule="auto"/>
        <w:contextualSpacing/>
        <w:jc w:val="both"/>
        <w:rPr>
          <w:color w:val="000000" w:themeColor="text1"/>
          <w:highlight w:val="yellow"/>
        </w:rPr>
      </w:pPr>
    </w:p>
    <w:p w14:paraId="3E47EA76" w14:textId="69FFB5E7" w:rsidR="007F04E5" w:rsidRDefault="007F04E5" w:rsidP="001E1038">
      <w:pPr>
        <w:spacing w:after="0" w:line="360" w:lineRule="auto"/>
        <w:jc w:val="both"/>
        <w:rPr>
          <w:color w:val="000000" w:themeColor="text1"/>
        </w:rPr>
      </w:pPr>
      <w:r w:rsidRPr="00A41072">
        <w:rPr>
          <w:color w:val="000000" w:themeColor="text1"/>
        </w:rPr>
        <w:t>[5</w:t>
      </w:r>
      <w:r>
        <w:rPr>
          <w:color w:val="000000" w:themeColor="text1"/>
        </w:rPr>
        <w:t>5</w:t>
      </w:r>
      <w:r w:rsidRPr="00A41072">
        <w:rPr>
          <w:color w:val="000000" w:themeColor="text1"/>
        </w:rPr>
        <w:t>]</w:t>
      </w:r>
      <w:r w:rsidRPr="00A41072">
        <w:rPr>
          <w:color w:val="000000" w:themeColor="text1"/>
        </w:rPr>
        <w:tab/>
        <w:t xml:space="preserve">Inasmuch as there was no confirmed foetal distress at labour, his opinion was that it is probable that there was foetal distress. </w:t>
      </w:r>
      <w:r>
        <w:rPr>
          <w:color w:val="000000" w:themeColor="text1"/>
        </w:rPr>
        <w:t>Dr Kara did not offer a factual foundation for this opinion. In fact the Maternity Guidelines lists the following signs as f</w:t>
      </w:r>
      <w:r w:rsidR="00DC0D22">
        <w:rPr>
          <w:color w:val="000000" w:themeColor="text1"/>
        </w:rPr>
        <w:t>e</w:t>
      </w:r>
      <w:r>
        <w:rPr>
          <w:color w:val="000000" w:themeColor="text1"/>
        </w:rPr>
        <w:t>tal distress:</w:t>
      </w:r>
    </w:p>
    <w:p w14:paraId="67FA7905" w14:textId="2CECBA51" w:rsidR="007F04E5" w:rsidRDefault="007F04E5" w:rsidP="001E1038">
      <w:pPr>
        <w:spacing w:after="0" w:line="360" w:lineRule="auto"/>
        <w:jc w:val="both"/>
        <w:rPr>
          <w:color w:val="000000" w:themeColor="text1"/>
        </w:rPr>
      </w:pPr>
      <w:r>
        <w:rPr>
          <w:color w:val="000000" w:themeColor="text1"/>
        </w:rPr>
        <w:t>(</w:t>
      </w:r>
      <w:r w:rsidR="00132E93">
        <w:rPr>
          <w:color w:val="000000" w:themeColor="text1"/>
        </w:rPr>
        <w:t>a</w:t>
      </w:r>
      <w:r>
        <w:rPr>
          <w:color w:val="000000" w:themeColor="text1"/>
        </w:rPr>
        <w:t>)</w:t>
      </w:r>
      <w:r>
        <w:rPr>
          <w:color w:val="000000" w:themeColor="text1"/>
        </w:rPr>
        <w:tab/>
        <w:t>Baseline fetal heart rate ≥ 160 beats per minute;</w:t>
      </w:r>
    </w:p>
    <w:p w14:paraId="0F01B1F3" w14:textId="30657B50" w:rsidR="007F04E5" w:rsidRDefault="007F04E5" w:rsidP="001E1038">
      <w:pPr>
        <w:spacing w:after="0" w:line="360" w:lineRule="auto"/>
        <w:jc w:val="both"/>
        <w:rPr>
          <w:color w:val="000000" w:themeColor="text1"/>
        </w:rPr>
      </w:pPr>
      <w:r>
        <w:rPr>
          <w:color w:val="000000" w:themeColor="text1"/>
        </w:rPr>
        <w:t>(</w:t>
      </w:r>
      <w:r w:rsidR="00132E93">
        <w:rPr>
          <w:color w:val="000000" w:themeColor="text1"/>
        </w:rPr>
        <w:t>b</w:t>
      </w:r>
      <w:r>
        <w:rPr>
          <w:color w:val="000000" w:themeColor="text1"/>
        </w:rPr>
        <w:t>)</w:t>
      </w:r>
      <w:r>
        <w:rPr>
          <w:color w:val="000000" w:themeColor="text1"/>
        </w:rPr>
        <w:tab/>
        <w:t>Baseline fetal heart rate &lt; 110 beats per minute;</w:t>
      </w:r>
    </w:p>
    <w:p w14:paraId="4F1477CA" w14:textId="732C089F" w:rsidR="007F04E5" w:rsidRDefault="007F04E5" w:rsidP="001E1038">
      <w:pPr>
        <w:spacing w:after="0" w:line="360" w:lineRule="auto"/>
        <w:ind w:left="720" w:hanging="720"/>
        <w:jc w:val="both"/>
        <w:rPr>
          <w:color w:val="000000" w:themeColor="text1"/>
        </w:rPr>
      </w:pPr>
      <w:r>
        <w:rPr>
          <w:color w:val="000000" w:themeColor="text1"/>
        </w:rPr>
        <w:t>(</w:t>
      </w:r>
      <w:r w:rsidR="00132E93">
        <w:rPr>
          <w:color w:val="000000" w:themeColor="text1"/>
        </w:rPr>
        <w:t>c</w:t>
      </w:r>
      <w:r>
        <w:rPr>
          <w:color w:val="000000" w:themeColor="text1"/>
        </w:rPr>
        <w:t>)</w:t>
      </w:r>
      <w:r>
        <w:rPr>
          <w:color w:val="000000" w:themeColor="text1"/>
        </w:rPr>
        <w:tab/>
        <w:t>Variability persistently &lt; 5 beats per minute on CTG, in the absence of sedating drugs;</w:t>
      </w:r>
    </w:p>
    <w:p w14:paraId="5F446948" w14:textId="3F359C57" w:rsidR="007F04E5" w:rsidRDefault="007F04E5" w:rsidP="001E1038">
      <w:pPr>
        <w:spacing w:after="0" w:line="360" w:lineRule="auto"/>
        <w:jc w:val="both"/>
        <w:rPr>
          <w:color w:val="000000" w:themeColor="text1"/>
        </w:rPr>
      </w:pPr>
      <w:r>
        <w:rPr>
          <w:color w:val="000000" w:themeColor="text1"/>
        </w:rPr>
        <w:t>(</w:t>
      </w:r>
      <w:r w:rsidR="00132E93">
        <w:rPr>
          <w:color w:val="000000" w:themeColor="text1"/>
        </w:rPr>
        <w:t>d</w:t>
      </w:r>
      <w:r>
        <w:rPr>
          <w:color w:val="000000" w:themeColor="text1"/>
        </w:rPr>
        <w:t>)</w:t>
      </w:r>
      <w:r>
        <w:rPr>
          <w:color w:val="000000" w:themeColor="text1"/>
        </w:rPr>
        <w:tab/>
        <w:t>Late decelerations of fetal heart rate.</w:t>
      </w:r>
    </w:p>
    <w:p w14:paraId="5E87D462" w14:textId="08B9E716" w:rsidR="007F04E5" w:rsidRDefault="007F04E5" w:rsidP="001E1038">
      <w:pPr>
        <w:spacing w:after="0" w:line="360" w:lineRule="auto"/>
        <w:jc w:val="both"/>
        <w:rPr>
          <w:color w:val="000000" w:themeColor="text1"/>
        </w:rPr>
      </w:pPr>
      <w:r>
        <w:rPr>
          <w:color w:val="000000" w:themeColor="text1"/>
        </w:rPr>
        <w:t>He did not identify these signs. Originally Dr Kara in his report stated that there is an ‘inability to confirm foetal compromise in labour (due to lack of foetal CTG traces) but it is probable that it is present.’</w:t>
      </w:r>
    </w:p>
    <w:p w14:paraId="740D5C2A" w14:textId="77777777" w:rsidR="007F04E5" w:rsidRDefault="007F04E5" w:rsidP="001E1038">
      <w:pPr>
        <w:spacing w:after="0" w:line="360" w:lineRule="auto"/>
        <w:jc w:val="both"/>
        <w:rPr>
          <w:color w:val="000000" w:themeColor="text1"/>
        </w:rPr>
      </w:pPr>
    </w:p>
    <w:p w14:paraId="1BEB9CA7" w14:textId="71588200" w:rsidR="007F04E5" w:rsidRDefault="007F04E5" w:rsidP="007F04E5">
      <w:pPr>
        <w:spacing w:line="360" w:lineRule="auto"/>
        <w:jc w:val="both"/>
        <w:rPr>
          <w:color w:val="000000" w:themeColor="text1"/>
        </w:rPr>
      </w:pPr>
      <w:r>
        <w:rPr>
          <w:color w:val="000000" w:themeColor="text1"/>
        </w:rPr>
        <w:t>[56]</w:t>
      </w:r>
      <w:r>
        <w:rPr>
          <w:color w:val="000000" w:themeColor="text1"/>
        </w:rPr>
        <w:tab/>
      </w:r>
      <w:r w:rsidRPr="00A41072">
        <w:rPr>
          <w:color w:val="000000" w:themeColor="text1"/>
        </w:rPr>
        <w:t>Dr Kara clearly ventured into the domain of the radiologists</w:t>
      </w:r>
      <w:r>
        <w:rPr>
          <w:color w:val="000000" w:themeColor="text1"/>
        </w:rPr>
        <w:t xml:space="preserve">, </w:t>
      </w:r>
      <w:r w:rsidRPr="00A41072">
        <w:rPr>
          <w:color w:val="000000" w:themeColor="text1"/>
        </w:rPr>
        <w:t>neurologists</w:t>
      </w:r>
      <w:r>
        <w:rPr>
          <w:color w:val="000000" w:themeColor="text1"/>
        </w:rPr>
        <w:t xml:space="preserve"> and obstetricians</w:t>
      </w:r>
      <w:r w:rsidRPr="00A41072">
        <w:rPr>
          <w:color w:val="000000" w:themeColor="text1"/>
        </w:rPr>
        <w:t xml:space="preserve">. His evidence has to be weighed against the evidence of the radiologists as contained in the joint minute discussed earlier. Not only were Dr Kara’s opinions not contained in his report, they </w:t>
      </w:r>
      <w:r>
        <w:rPr>
          <w:color w:val="000000" w:themeColor="text1"/>
        </w:rPr>
        <w:t>were</w:t>
      </w:r>
      <w:r w:rsidRPr="00A41072">
        <w:rPr>
          <w:color w:val="000000" w:themeColor="text1"/>
        </w:rPr>
        <w:t xml:space="preserve"> also not in the joint minute filed by him. The opinions not based on his expertise </w:t>
      </w:r>
      <w:r>
        <w:rPr>
          <w:color w:val="000000" w:themeColor="text1"/>
        </w:rPr>
        <w:t>remain s</w:t>
      </w:r>
      <w:r w:rsidRPr="00A41072">
        <w:rPr>
          <w:color w:val="000000" w:themeColor="text1"/>
        </w:rPr>
        <w:t xml:space="preserve">peculative and </w:t>
      </w:r>
      <w:r>
        <w:rPr>
          <w:color w:val="000000" w:themeColor="text1"/>
        </w:rPr>
        <w:t xml:space="preserve">are </w:t>
      </w:r>
      <w:r w:rsidRPr="00A41072">
        <w:rPr>
          <w:color w:val="000000" w:themeColor="text1"/>
        </w:rPr>
        <w:t>not of any real assistance</w:t>
      </w:r>
      <w:r>
        <w:rPr>
          <w:color w:val="000000" w:themeColor="text1"/>
        </w:rPr>
        <w:t xml:space="preserve"> in this matter</w:t>
      </w:r>
      <w:r w:rsidRPr="00A41072">
        <w:rPr>
          <w:color w:val="000000" w:themeColor="text1"/>
        </w:rPr>
        <w:t>.</w:t>
      </w:r>
    </w:p>
    <w:p w14:paraId="38E57F78" w14:textId="77777777" w:rsidR="007F04E5" w:rsidRPr="00A41072" w:rsidRDefault="007F04E5" w:rsidP="007F04E5">
      <w:pPr>
        <w:spacing w:line="360" w:lineRule="auto"/>
        <w:jc w:val="both"/>
        <w:rPr>
          <w:color w:val="000000" w:themeColor="text1"/>
        </w:rPr>
      </w:pPr>
      <w:r>
        <w:rPr>
          <w:color w:val="000000" w:themeColor="text1"/>
        </w:rPr>
        <w:t>[57]</w:t>
      </w:r>
      <w:r>
        <w:rPr>
          <w:color w:val="000000" w:themeColor="text1"/>
        </w:rPr>
        <w:tab/>
      </w:r>
      <w:r w:rsidRPr="0030441A">
        <w:rPr>
          <w:color w:val="000000" w:themeColor="text1"/>
        </w:rPr>
        <w:t xml:space="preserve"> </w:t>
      </w:r>
      <w:r w:rsidRPr="00A41072">
        <w:rPr>
          <w:color w:val="000000" w:themeColor="text1"/>
        </w:rPr>
        <w:t>This concluded the evidence on behalf of the plaintiff.</w:t>
      </w:r>
    </w:p>
    <w:p w14:paraId="5757FF66" w14:textId="77777777" w:rsidR="007F04E5" w:rsidRPr="00741824" w:rsidRDefault="007F04E5" w:rsidP="007F04E5">
      <w:pPr>
        <w:spacing w:line="360" w:lineRule="auto"/>
        <w:jc w:val="both"/>
        <w:rPr>
          <w:color w:val="000000" w:themeColor="text1"/>
        </w:rPr>
      </w:pPr>
      <w:r w:rsidRPr="00741824">
        <w:rPr>
          <w:color w:val="000000" w:themeColor="text1"/>
        </w:rPr>
        <w:t>[5</w:t>
      </w:r>
      <w:r>
        <w:rPr>
          <w:color w:val="000000" w:themeColor="text1"/>
        </w:rPr>
        <w:t>8</w:t>
      </w:r>
      <w:r w:rsidRPr="00741824">
        <w:rPr>
          <w:color w:val="000000" w:themeColor="text1"/>
        </w:rPr>
        <w:t>]</w:t>
      </w:r>
      <w:r w:rsidRPr="00741824">
        <w:rPr>
          <w:color w:val="000000" w:themeColor="text1"/>
        </w:rPr>
        <w:tab/>
        <w:t>The defendant adduced the evidence of Drs Archer, Govender and Popa. Dr Archer’s opinions</w:t>
      </w:r>
      <w:r>
        <w:rPr>
          <w:color w:val="000000" w:themeColor="text1"/>
        </w:rPr>
        <w:t>,</w:t>
      </w:r>
      <w:r w:rsidRPr="00741824">
        <w:rPr>
          <w:color w:val="000000" w:themeColor="text1"/>
        </w:rPr>
        <w:t xml:space="preserve"> as per the joint minute filed and contained in his report</w:t>
      </w:r>
      <w:r>
        <w:rPr>
          <w:color w:val="000000" w:themeColor="text1"/>
        </w:rPr>
        <w:t>,</w:t>
      </w:r>
      <w:r w:rsidRPr="00741824">
        <w:rPr>
          <w:color w:val="000000" w:themeColor="text1"/>
        </w:rPr>
        <w:t xml:space="preserve"> were dealt with earlier in this judgment. </w:t>
      </w:r>
    </w:p>
    <w:p w14:paraId="65EDDFF7" w14:textId="77777777" w:rsidR="007F04E5" w:rsidRPr="004C285C" w:rsidRDefault="007F04E5" w:rsidP="007F04E5">
      <w:pPr>
        <w:spacing w:line="360" w:lineRule="auto"/>
        <w:jc w:val="both"/>
        <w:rPr>
          <w:color w:val="000000" w:themeColor="text1"/>
        </w:rPr>
      </w:pPr>
      <w:r w:rsidRPr="00741824">
        <w:rPr>
          <w:color w:val="000000" w:themeColor="text1"/>
        </w:rPr>
        <w:t>[5</w:t>
      </w:r>
      <w:r>
        <w:rPr>
          <w:color w:val="000000" w:themeColor="text1"/>
        </w:rPr>
        <w:t>9</w:t>
      </w:r>
      <w:r w:rsidRPr="00741824">
        <w:rPr>
          <w:color w:val="000000" w:themeColor="text1"/>
        </w:rPr>
        <w:t>]</w:t>
      </w:r>
      <w:r w:rsidRPr="00741824">
        <w:rPr>
          <w:color w:val="000000" w:themeColor="text1"/>
        </w:rPr>
        <w:tab/>
        <w:t xml:space="preserve">Dr Archer’s opinion was that intervention in the latent phase of labour does not require any intervention beyond checking on the mother and child and establishing that the mother is fine, and if necessary, providing her with adequate analgesia. </w:t>
      </w:r>
      <w:r>
        <w:rPr>
          <w:color w:val="000000" w:themeColor="text1"/>
        </w:rPr>
        <w:t>He explained t</w:t>
      </w:r>
      <w:r w:rsidRPr="005243CB">
        <w:rPr>
          <w:color w:val="000000" w:themeColor="text1"/>
        </w:rPr>
        <w:t xml:space="preserve">hat it was probable that the plaintiff remained dilated at 2 cms for some time because it was not a true latent phase of labour, and in all likelihood an expression of false labour, which is fairly common amongst woman in their first pregnancy. </w:t>
      </w:r>
    </w:p>
    <w:p w14:paraId="71B606DB" w14:textId="77777777" w:rsidR="007F04E5" w:rsidRPr="00954A6B" w:rsidRDefault="007F04E5" w:rsidP="007F04E5">
      <w:pPr>
        <w:spacing w:line="360" w:lineRule="auto"/>
        <w:jc w:val="both"/>
        <w:rPr>
          <w:color w:val="000000" w:themeColor="text1"/>
        </w:rPr>
      </w:pPr>
      <w:r w:rsidRPr="00954A6B">
        <w:rPr>
          <w:color w:val="000000" w:themeColor="text1"/>
        </w:rPr>
        <w:t>[</w:t>
      </w:r>
      <w:r>
        <w:rPr>
          <w:color w:val="000000" w:themeColor="text1"/>
        </w:rPr>
        <w:t>60</w:t>
      </w:r>
      <w:r w:rsidRPr="00954A6B">
        <w:rPr>
          <w:color w:val="000000" w:themeColor="text1"/>
        </w:rPr>
        <w:t>]</w:t>
      </w:r>
      <w:r w:rsidRPr="00954A6B">
        <w:rPr>
          <w:color w:val="000000" w:themeColor="text1"/>
        </w:rPr>
        <w:tab/>
        <w:t xml:space="preserve">Under cross-examination, he stated that it was irrelevant to the outcome of the case that nothing was done during the prolonged latent phase since it did not impact on the outcome. He based his opinion on the fact that there were no signs of foetal distress during the first stage (latent and active phase) or during the second </w:t>
      </w:r>
      <w:r>
        <w:rPr>
          <w:color w:val="000000" w:themeColor="text1"/>
        </w:rPr>
        <w:t>stage</w:t>
      </w:r>
      <w:r w:rsidRPr="00954A6B">
        <w:rPr>
          <w:color w:val="000000" w:themeColor="text1"/>
        </w:rPr>
        <w:t xml:space="preserve"> of labour. He further stated under cross-examination that the acute profound damage probably occurred very late, possibly </w:t>
      </w:r>
      <w:r>
        <w:rPr>
          <w:color w:val="000000" w:themeColor="text1"/>
        </w:rPr>
        <w:t>around</w:t>
      </w:r>
      <w:r w:rsidRPr="00954A6B">
        <w:rPr>
          <w:color w:val="000000" w:themeColor="text1"/>
        </w:rPr>
        <w:t xml:space="preserve"> 04h50. The delivery took place 45 minutes later.</w:t>
      </w:r>
    </w:p>
    <w:p w14:paraId="6F31F09F" w14:textId="5026C4C9" w:rsidR="007F04E5" w:rsidRPr="003141EB" w:rsidRDefault="007F04E5" w:rsidP="007F04E5">
      <w:pPr>
        <w:spacing w:line="360" w:lineRule="auto"/>
        <w:jc w:val="both"/>
        <w:rPr>
          <w:color w:val="000000" w:themeColor="text1"/>
        </w:rPr>
      </w:pPr>
      <w:r w:rsidRPr="003141EB">
        <w:rPr>
          <w:color w:val="000000" w:themeColor="text1"/>
        </w:rPr>
        <w:t>[</w:t>
      </w:r>
      <w:r>
        <w:rPr>
          <w:color w:val="000000" w:themeColor="text1"/>
        </w:rPr>
        <w:t>61</w:t>
      </w:r>
      <w:r w:rsidRPr="003141EB">
        <w:rPr>
          <w:color w:val="000000" w:themeColor="text1"/>
        </w:rPr>
        <w:t>]</w:t>
      </w:r>
      <w:r w:rsidRPr="003141EB">
        <w:rPr>
          <w:color w:val="000000" w:themeColor="text1"/>
        </w:rPr>
        <w:tab/>
        <w:t>In cross-examination he was asked whether the injury suffered by baby E would have been foreseen during the labour process in circumstances where monitoring was done</w:t>
      </w:r>
      <w:r w:rsidR="00CA1A85">
        <w:rPr>
          <w:color w:val="000000" w:themeColor="text1"/>
        </w:rPr>
        <w:t>.</w:t>
      </w:r>
      <w:r w:rsidRPr="003141EB">
        <w:rPr>
          <w:color w:val="000000" w:themeColor="text1"/>
        </w:rPr>
        <w:t xml:space="preserve"> His response was that E was born severely asphyxiated, so he does not believe that when they tried to deliver E they would have been aware of that. In fact, even if they had been aware of it there was absolutely no way that they could have delivered the </w:t>
      </w:r>
      <w:r>
        <w:rPr>
          <w:color w:val="000000" w:themeColor="text1"/>
        </w:rPr>
        <w:t>her</w:t>
      </w:r>
      <w:r w:rsidRPr="003141EB">
        <w:rPr>
          <w:color w:val="000000" w:themeColor="text1"/>
        </w:rPr>
        <w:t xml:space="preserve"> any quicker than they actually did.</w:t>
      </w:r>
    </w:p>
    <w:p w14:paraId="69E907B5" w14:textId="77777777" w:rsidR="007F04E5" w:rsidRPr="00D72FE1" w:rsidRDefault="007F04E5" w:rsidP="007F04E5">
      <w:pPr>
        <w:spacing w:line="360" w:lineRule="auto"/>
        <w:jc w:val="both"/>
        <w:rPr>
          <w:color w:val="000000" w:themeColor="text1"/>
          <w:highlight w:val="yellow"/>
        </w:rPr>
      </w:pPr>
      <w:r w:rsidRPr="003524D9">
        <w:rPr>
          <w:color w:val="000000" w:themeColor="text1"/>
        </w:rPr>
        <w:t>[6</w:t>
      </w:r>
      <w:r>
        <w:rPr>
          <w:color w:val="000000" w:themeColor="text1"/>
        </w:rPr>
        <w:t>2</w:t>
      </w:r>
      <w:r w:rsidRPr="003524D9">
        <w:rPr>
          <w:color w:val="000000" w:themeColor="text1"/>
        </w:rPr>
        <w:t>]</w:t>
      </w:r>
      <w:r w:rsidRPr="003524D9">
        <w:rPr>
          <w:color w:val="000000" w:themeColor="text1"/>
        </w:rPr>
        <w:tab/>
        <w:t xml:space="preserve">Dr Govender was called not to give expert testimony but to deal with the facts relating to the CTGs that were previously in the </w:t>
      </w:r>
      <w:r>
        <w:rPr>
          <w:color w:val="000000" w:themeColor="text1"/>
        </w:rPr>
        <w:t xml:space="preserve">hospital </w:t>
      </w:r>
      <w:r w:rsidRPr="006B412A">
        <w:rPr>
          <w:color w:val="000000" w:themeColor="text1"/>
        </w:rPr>
        <w:t>file</w:t>
      </w:r>
      <w:r>
        <w:rPr>
          <w:color w:val="000000" w:themeColor="text1"/>
        </w:rPr>
        <w:t xml:space="preserve"> and then went missing</w:t>
      </w:r>
      <w:r w:rsidRPr="006B412A">
        <w:rPr>
          <w:color w:val="000000" w:themeColor="text1"/>
        </w:rPr>
        <w:t xml:space="preserve">. She confirmed her knowledge of the contents </w:t>
      </w:r>
      <w:r>
        <w:rPr>
          <w:color w:val="000000" w:themeColor="text1"/>
        </w:rPr>
        <w:t>of</w:t>
      </w:r>
      <w:r w:rsidRPr="006B412A">
        <w:rPr>
          <w:color w:val="000000" w:themeColor="text1"/>
        </w:rPr>
        <w:t xml:space="preserve"> the file as she had previously prepared an opinion in relation to the plaintiff’s claim.  She was provided with the file by Dr Popa, the medical manager of the hospital. Dr Govender made no entries in the clinical records</w:t>
      </w:r>
      <w:r>
        <w:rPr>
          <w:color w:val="000000" w:themeColor="text1"/>
        </w:rPr>
        <w:t xml:space="preserve"> but could confirm </w:t>
      </w:r>
      <w:r w:rsidRPr="006B412A">
        <w:rPr>
          <w:color w:val="000000" w:themeColor="text1"/>
        </w:rPr>
        <w:t xml:space="preserve">that the clinical records </w:t>
      </w:r>
      <w:r>
        <w:rPr>
          <w:color w:val="000000" w:themeColor="text1"/>
        </w:rPr>
        <w:t xml:space="preserve">of the plaintiff </w:t>
      </w:r>
      <w:r w:rsidRPr="006B412A">
        <w:rPr>
          <w:color w:val="000000" w:themeColor="text1"/>
        </w:rPr>
        <w:t xml:space="preserve">and </w:t>
      </w:r>
      <w:r>
        <w:rPr>
          <w:color w:val="000000" w:themeColor="text1"/>
        </w:rPr>
        <w:t xml:space="preserve">the </w:t>
      </w:r>
      <w:r w:rsidRPr="006B412A">
        <w:rPr>
          <w:color w:val="000000" w:themeColor="text1"/>
        </w:rPr>
        <w:t>CT</w:t>
      </w:r>
      <w:r>
        <w:rPr>
          <w:color w:val="000000" w:themeColor="text1"/>
        </w:rPr>
        <w:t>G</w:t>
      </w:r>
      <w:r w:rsidRPr="006B412A">
        <w:rPr>
          <w:color w:val="000000" w:themeColor="text1"/>
        </w:rPr>
        <w:t>s were in the file</w:t>
      </w:r>
      <w:r>
        <w:rPr>
          <w:color w:val="000000" w:themeColor="text1"/>
        </w:rPr>
        <w:t xml:space="preserve"> and that she had made a note on the CTGs</w:t>
      </w:r>
      <w:r w:rsidRPr="006B412A">
        <w:rPr>
          <w:color w:val="000000" w:themeColor="text1"/>
        </w:rPr>
        <w:t xml:space="preserve">. </w:t>
      </w:r>
      <w:r>
        <w:rPr>
          <w:color w:val="000000" w:themeColor="text1"/>
        </w:rPr>
        <w:t>As head of Obstetrics at the very same hospital she could also confir</w:t>
      </w:r>
      <w:r w:rsidRPr="006B412A">
        <w:rPr>
          <w:color w:val="000000" w:themeColor="text1"/>
        </w:rPr>
        <w:t>m</w:t>
      </w:r>
      <w:r>
        <w:rPr>
          <w:color w:val="000000" w:themeColor="text1"/>
        </w:rPr>
        <w:t xml:space="preserve"> that</w:t>
      </w:r>
      <w:r w:rsidRPr="006B412A">
        <w:rPr>
          <w:color w:val="000000" w:themeColor="text1"/>
        </w:rPr>
        <w:t xml:space="preserve"> the CTG machines used at the hospital are old</w:t>
      </w:r>
      <w:r w:rsidRPr="006B412A">
        <w:rPr>
          <w:color w:val="FF0000"/>
        </w:rPr>
        <w:t xml:space="preserve"> </w:t>
      </w:r>
      <w:r w:rsidRPr="006B412A">
        <w:rPr>
          <w:color w:val="000000" w:themeColor="text1"/>
        </w:rPr>
        <w:t xml:space="preserve">models which require staff to physically </w:t>
      </w:r>
      <w:r>
        <w:rPr>
          <w:color w:val="000000" w:themeColor="text1"/>
        </w:rPr>
        <w:t>enter</w:t>
      </w:r>
      <w:r w:rsidRPr="006B412A">
        <w:rPr>
          <w:color w:val="000000" w:themeColor="text1"/>
        </w:rPr>
        <w:t xml:space="preserve"> the name of the patient on the CTG printout.</w:t>
      </w:r>
    </w:p>
    <w:p w14:paraId="2BD9A603" w14:textId="77777777" w:rsidR="007F04E5" w:rsidRPr="006B412A" w:rsidRDefault="007F04E5" w:rsidP="007F04E5">
      <w:pPr>
        <w:spacing w:line="360" w:lineRule="auto"/>
        <w:jc w:val="both"/>
        <w:rPr>
          <w:color w:val="000000" w:themeColor="text1"/>
        </w:rPr>
      </w:pPr>
      <w:r w:rsidRPr="006B412A">
        <w:rPr>
          <w:color w:val="000000" w:themeColor="text1"/>
        </w:rPr>
        <w:t>[</w:t>
      </w:r>
      <w:r>
        <w:rPr>
          <w:color w:val="000000" w:themeColor="text1"/>
        </w:rPr>
        <w:t>63</w:t>
      </w:r>
      <w:r w:rsidRPr="006B412A">
        <w:rPr>
          <w:color w:val="000000" w:themeColor="text1"/>
        </w:rPr>
        <w:t>]</w:t>
      </w:r>
      <w:r w:rsidRPr="006B412A">
        <w:rPr>
          <w:color w:val="000000" w:themeColor="text1"/>
        </w:rPr>
        <w:tab/>
        <w:t xml:space="preserve">She was asked to respond to Dr Popa’s </w:t>
      </w:r>
      <w:r>
        <w:rPr>
          <w:color w:val="000000" w:themeColor="text1"/>
        </w:rPr>
        <w:t xml:space="preserve">earlier </w:t>
      </w:r>
      <w:r w:rsidRPr="006B412A">
        <w:rPr>
          <w:color w:val="000000" w:themeColor="text1"/>
        </w:rPr>
        <w:t>affidavit, which states that no CTGs could</w:t>
      </w:r>
      <w:r>
        <w:rPr>
          <w:color w:val="000000" w:themeColor="text1"/>
        </w:rPr>
        <w:t xml:space="preserve"> </w:t>
      </w:r>
      <w:r w:rsidRPr="006B412A">
        <w:rPr>
          <w:color w:val="000000" w:themeColor="text1"/>
        </w:rPr>
        <w:t xml:space="preserve">be found in the file. She explained that she wrote her report in February 2016, and that when she reviewed the documents for purposes of her report, the </w:t>
      </w:r>
      <w:r>
        <w:rPr>
          <w:color w:val="000000" w:themeColor="text1"/>
        </w:rPr>
        <w:t xml:space="preserve">same </w:t>
      </w:r>
      <w:r w:rsidRPr="006B412A">
        <w:rPr>
          <w:color w:val="000000" w:themeColor="text1"/>
        </w:rPr>
        <w:t>CTGs were in the file. She also testified that Dr Popa retired at the end of April 2019.</w:t>
      </w:r>
    </w:p>
    <w:p w14:paraId="57C29336" w14:textId="77777777" w:rsidR="007F04E5" w:rsidRPr="00D72FE1" w:rsidRDefault="007F04E5" w:rsidP="007F04E5">
      <w:pPr>
        <w:spacing w:line="360" w:lineRule="auto"/>
        <w:jc w:val="both"/>
        <w:rPr>
          <w:color w:val="000000" w:themeColor="text1"/>
          <w:highlight w:val="yellow"/>
        </w:rPr>
      </w:pPr>
      <w:r w:rsidRPr="00C364CF">
        <w:rPr>
          <w:color w:val="000000" w:themeColor="text1"/>
        </w:rPr>
        <w:t>[</w:t>
      </w:r>
      <w:r>
        <w:rPr>
          <w:color w:val="000000" w:themeColor="text1"/>
        </w:rPr>
        <w:t>64</w:t>
      </w:r>
      <w:r w:rsidRPr="00C364CF">
        <w:rPr>
          <w:color w:val="000000" w:themeColor="text1"/>
        </w:rPr>
        <w:t>]</w:t>
      </w:r>
      <w:r w:rsidRPr="00C364CF">
        <w:rPr>
          <w:color w:val="000000" w:themeColor="text1"/>
        </w:rPr>
        <w:tab/>
        <w:t xml:space="preserve">Dr Popa was the medical manager of the hospital from 1 October 2010 to 1 May 2019, prior to her retiring. She confirmed that she deposed to an affidavit on 11 April 2019 stating that she could not locate the plaintiff’s file. She assumed it was </w:t>
      </w:r>
      <w:r>
        <w:rPr>
          <w:color w:val="000000" w:themeColor="text1"/>
        </w:rPr>
        <w:t>mis</w:t>
      </w:r>
      <w:r w:rsidRPr="00C364CF">
        <w:rPr>
          <w:color w:val="000000" w:themeColor="text1"/>
        </w:rPr>
        <w:t xml:space="preserve">placed because eventually it was located. </w:t>
      </w:r>
      <w:r>
        <w:rPr>
          <w:color w:val="000000" w:themeColor="text1"/>
        </w:rPr>
        <w:t>A</w:t>
      </w:r>
      <w:r w:rsidRPr="00C364CF">
        <w:rPr>
          <w:color w:val="000000" w:themeColor="text1"/>
        </w:rPr>
        <w:t xml:space="preserve"> number of files had been re-arranged and placed in a new filing cabinet, so when she looked for the file it could not be found</w:t>
      </w:r>
      <w:r>
        <w:rPr>
          <w:color w:val="000000" w:themeColor="text1"/>
        </w:rPr>
        <w:t xml:space="preserve"> hence her affidavit</w:t>
      </w:r>
      <w:r w:rsidRPr="00C364CF">
        <w:rPr>
          <w:color w:val="000000" w:themeColor="text1"/>
        </w:rPr>
        <w:t>. She</w:t>
      </w:r>
      <w:r w:rsidRPr="00DA2EC9">
        <w:rPr>
          <w:color w:val="000000" w:themeColor="text1"/>
        </w:rPr>
        <w:t xml:space="preserve"> testified that the hospital serves a big catchment area and that </w:t>
      </w:r>
      <w:r>
        <w:rPr>
          <w:color w:val="000000" w:themeColor="text1"/>
        </w:rPr>
        <w:t xml:space="preserve">they attend to </w:t>
      </w:r>
      <w:r w:rsidRPr="00DA2EC9">
        <w:rPr>
          <w:color w:val="000000" w:themeColor="text1"/>
        </w:rPr>
        <w:t>approximately 8 000 to 9 000 births per year.</w:t>
      </w:r>
      <w:r>
        <w:rPr>
          <w:color w:val="000000" w:themeColor="text1"/>
        </w:rPr>
        <w:t xml:space="preserve"> This concluded the evidence on behalf of the defendant.</w:t>
      </w:r>
    </w:p>
    <w:p w14:paraId="5E965B74" w14:textId="77777777" w:rsidR="007F04E5" w:rsidRPr="00DA2EC9" w:rsidRDefault="007F04E5" w:rsidP="007F04E5">
      <w:pPr>
        <w:spacing w:line="240" w:lineRule="auto"/>
        <w:jc w:val="both"/>
        <w:rPr>
          <w:b/>
          <w:color w:val="000000" w:themeColor="text1"/>
        </w:rPr>
      </w:pPr>
      <w:r w:rsidRPr="00DA2EC9">
        <w:rPr>
          <w:b/>
          <w:color w:val="000000" w:themeColor="text1"/>
        </w:rPr>
        <w:t>Evaluation</w:t>
      </w:r>
    </w:p>
    <w:p w14:paraId="493F4D01" w14:textId="526DB2D5" w:rsidR="007F04E5" w:rsidRDefault="007F04E5" w:rsidP="007F04E5">
      <w:pPr>
        <w:shd w:val="clear" w:color="auto" w:fill="FFFFFF"/>
        <w:spacing w:after="0" w:line="360" w:lineRule="auto"/>
        <w:jc w:val="both"/>
        <w:rPr>
          <w:color w:val="000000" w:themeColor="text1"/>
        </w:rPr>
      </w:pPr>
      <w:r w:rsidRPr="00577D57">
        <w:rPr>
          <w:color w:val="000000" w:themeColor="text1"/>
        </w:rPr>
        <w:t>[</w:t>
      </w:r>
      <w:r>
        <w:rPr>
          <w:color w:val="000000" w:themeColor="text1"/>
        </w:rPr>
        <w:t>65</w:t>
      </w:r>
      <w:r w:rsidRPr="00577D57">
        <w:rPr>
          <w:color w:val="000000" w:themeColor="text1"/>
        </w:rPr>
        <w:t>]</w:t>
      </w:r>
      <w:r w:rsidRPr="00577D57">
        <w:rPr>
          <w:color w:val="000000" w:themeColor="text1"/>
        </w:rPr>
        <w:tab/>
      </w:r>
      <w:r>
        <w:rPr>
          <w:color w:val="000000" w:themeColor="text1"/>
        </w:rPr>
        <w:t xml:space="preserve">Whilst </w:t>
      </w:r>
      <w:r w:rsidRPr="00577D57">
        <w:rPr>
          <w:color w:val="000000" w:themeColor="text1"/>
        </w:rPr>
        <w:t>E undoubtedly suffers from one of the most serious and heart</w:t>
      </w:r>
      <w:r w:rsidR="002A5508">
        <w:rPr>
          <w:color w:val="000000" w:themeColor="text1"/>
        </w:rPr>
        <w:t>-</w:t>
      </w:r>
      <w:r w:rsidRPr="00577D57">
        <w:rPr>
          <w:color w:val="000000" w:themeColor="text1"/>
        </w:rPr>
        <w:t xml:space="preserve">breaking conditions, this court is mindful in its evaluation that the plaintiff has to discharge </w:t>
      </w:r>
      <w:r>
        <w:rPr>
          <w:color w:val="000000" w:themeColor="text1"/>
        </w:rPr>
        <w:t>her</w:t>
      </w:r>
      <w:r w:rsidRPr="00577D57">
        <w:rPr>
          <w:color w:val="000000" w:themeColor="text1"/>
        </w:rPr>
        <w:t xml:space="preserve"> burden of proof and that this court is duty bound to consider all of the facts and issues objectively and impartially. </w:t>
      </w:r>
    </w:p>
    <w:p w14:paraId="1C79ED5E" w14:textId="77777777" w:rsidR="007F04E5" w:rsidRDefault="007F04E5" w:rsidP="007F04E5">
      <w:pPr>
        <w:shd w:val="clear" w:color="auto" w:fill="FFFFFF"/>
        <w:spacing w:after="0" w:line="240" w:lineRule="auto"/>
        <w:contextualSpacing/>
        <w:jc w:val="both"/>
        <w:rPr>
          <w:color w:val="000000" w:themeColor="text1"/>
        </w:rPr>
      </w:pPr>
    </w:p>
    <w:p w14:paraId="0C93E600" w14:textId="05B21309" w:rsidR="007F04E5" w:rsidRPr="00273E3C" w:rsidRDefault="007F04E5" w:rsidP="007F04E5">
      <w:pPr>
        <w:shd w:val="clear" w:color="auto" w:fill="FFFFFF"/>
        <w:spacing w:after="0" w:line="360" w:lineRule="auto"/>
        <w:jc w:val="both"/>
        <w:rPr>
          <w:color w:val="000000" w:themeColor="text1"/>
        </w:rPr>
      </w:pPr>
      <w:r>
        <w:rPr>
          <w:color w:val="000000" w:themeColor="text1"/>
        </w:rPr>
        <w:t>[66]</w:t>
      </w:r>
      <w:r>
        <w:rPr>
          <w:color w:val="000000" w:themeColor="text1"/>
        </w:rPr>
        <w:tab/>
        <w:t>The mixed pattern of injury as identified by the radiologists renders this case more complex than others. Any</w:t>
      </w:r>
      <w:r w:rsidRPr="00577D57">
        <w:rPr>
          <w:color w:val="000000" w:themeColor="text1"/>
        </w:rPr>
        <w:t xml:space="preserve"> omission of the defendant’s employees needs to be causally linked to E’s condition</w:t>
      </w:r>
      <w:r w:rsidR="002A5508">
        <w:rPr>
          <w:color w:val="000000" w:themeColor="text1"/>
        </w:rPr>
        <w:t xml:space="preserve"> in order for this court</w:t>
      </w:r>
      <w:r w:rsidRPr="00577D57">
        <w:rPr>
          <w:color w:val="000000" w:themeColor="text1"/>
        </w:rPr>
        <w:t xml:space="preserve"> to find the defendant liable to compensate the plaintiff. In</w:t>
      </w:r>
      <w:r w:rsidRPr="00273E3C">
        <w:rPr>
          <w:color w:val="000000" w:themeColor="text1"/>
        </w:rPr>
        <w:t xml:space="preserve"> </w:t>
      </w:r>
      <w:r w:rsidRPr="00273E3C">
        <w:rPr>
          <w:i/>
          <w:color w:val="000000" w:themeColor="text1"/>
        </w:rPr>
        <w:t>Medi-Clinic Ltd v Vermeulen,</w:t>
      </w:r>
      <w:r w:rsidRPr="00273E3C">
        <w:rPr>
          <w:rStyle w:val="FootnoteReference"/>
          <w:color w:val="000000" w:themeColor="text1"/>
        </w:rPr>
        <w:footnoteReference w:id="53"/>
      </w:r>
      <w:r w:rsidRPr="00273E3C">
        <w:rPr>
          <w:color w:val="000000" w:themeColor="text1"/>
        </w:rPr>
        <w:t xml:space="preserve"> the SCA held:</w:t>
      </w:r>
    </w:p>
    <w:p w14:paraId="20EB3FFB" w14:textId="77777777" w:rsidR="007F04E5" w:rsidRDefault="007F04E5" w:rsidP="007F04E5">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r w:rsidRPr="00273E3C">
        <w:rPr>
          <w:rFonts w:ascii="Arial" w:hAnsi="Arial" w:cs="Arial"/>
          <w:color w:val="000000" w:themeColor="text1"/>
          <w:sz w:val="22"/>
          <w:szCs w:val="22"/>
        </w:rPr>
        <w:t xml:space="preserve">‘In conclusion, </w:t>
      </w:r>
      <w:r w:rsidRPr="00273E3C">
        <w:rPr>
          <w:rFonts w:ascii="Arial" w:hAnsi="Arial" w:cs="Arial"/>
          <w:color w:val="000000" w:themeColor="text1"/>
          <w:sz w:val="22"/>
          <w:szCs w:val="22"/>
          <w:u w:val="single"/>
        </w:rPr>
        <w:t>the plaintiff has suffered such terrible consequences that there is a natural feeling that he should be compensated</w:t>
      </w:r>
      <w:r w:rsidRPr="00273E3C">
        <w:rPr>
          <w:rFonts w:ascii="Arial" w:hAnsi="Arial" w:cs="Arial"/>
          <w:color w:val="000000" w:themeColor="text1"/>
          <w:sz w:val="22"/>
          <w:szCs w:val="22"/>
        </w:rPr>
        <w:t>. But, as Denning LJ correctly remarked in </w:t>
      </w:r>
      <w:r w:rsidRPr="00273E3C">
        <w:rPr>
          <w:rFonts w:ascii="Arial" w:hAnsi="Arial" w:cs="Arial"/>
          <w:i/>
          <w:iCs/>
          <w:color w:val="000000" w:themeColor="text1"/>
          <w:sz w:val="22"/>
          <w:szCs w:val="22"/>
        </w:rPr>
        <w:t>Roe v Ministry of Health</w:t>
      </w:r>
      <w:r w:rsidRPr="00273E3C">
        <w:rPr>
          <w:rFonts w:ascii="Arial" w:hAnsi="Arial" w:cs="Arial"/>
          <w:color w:val="000000" w:themeColor="text1"/>
          <w:sz w:val="22"/>
          <w:szCs w:val="22"/>
        </w:rPr>
        <w:t> </w:t>
      </w:r>
      <w:hyperlink r:id="rId12" w:tooltip="View LawCiteRecord" w:history="1">
        <w:r w:rsidRPr="00273E3C">
          <w:rPr>
            <w:rStyle w:val="Hyperlink"/>
            <w:rFonts w:ascii="Arial" w:hAnsi="Arial" w:cs="Arial"/>
            <w:color w:val="000000" w:themeColor="text1"/>
            <w:sz w:val="22"/>
            <w:szCs w:val="22"/>
            <w:u w:val="none"/>
          </w:rPr>
          <w:t>[1954] 2 All ER 131</w:t>
        </w:r>
      </w:hyperlink>
      <w:r w:rsidRPr="00273E3C">
        <w:rPr>
          <w:rFonts w:ascii="Arial" w:hAnsi="Arial" w:cs="Arial"/>
          <w:color w:val="000000" w:themeColor="text1"/>
          <w:sz w:val="22"/>
          <w:szCs w:val="22"/>
        </w:rPr>
        <w:t> (CA) at 139:</w:t>
      </w:r>
    </w:p>
    <w:p w14:paraId="7C023993" w14:textId="77777777" w:rsidR="007F04E5" w:rsidRPr="00273E3C" w:rsidRDefault="007F04E5" w:rsidP="007F04E5">
      <w:pPr>
        <w:pStyle w:val="NormalWeb"/>
        <w:shd w:val="clear" w:color="auto" w:fill="FFFFFF"/>
        <w:spacing w:before="0" w:beforeAutospacing="0" w:after="240" w:afterAutospacing="0" w:line="360" w:lineRule="auto"/>
        <w:jc w:val="both"/>
        <w:rPr>
          <w:rFonts w:ascii="Arial" w:hAnsi="Arial" w:cs="Arial"/>
          <w:color w:val="000000" w:themeColor="text1"/>
        </w:rPr>
      </w:pPr>
      <w:r w:rsidRPr="00273E3C">
        <w:rPr>
          <w:rFonts w:ascii="Arial" w:hAnsi="Arial" w:cs="Arial"/>
          <w:color w:val="000000" w:themeColor="text1"/>
          <w:sz w:val="22"/>
          <w:szCs w:val="22"/>
        </w:rPr>
        <w:t xml:space="preserve">“But </w:t>
      </w:r>
      <w:r w:rsidRPr="00273E3C">
        <w:rPr>
          <w:rFonts w:ascii="Arial" w:hAnsi="Arial" w:cs="Arial"/>
          <w:color w:val="000000" w:themeColor="text1"/>
          <w:sz w:val="22"/>
          <w:szCs w:val="22"/>
          <w:u w:val="single"/>
        </w:rPr>
        <w:t>we should be doing a disservice to the community at large if we were to impose liability on hospitals and doctors for everything that happens to go wrong</w:t>
      </w:r>
      <w:r w:rsidRPr="00273E3C">
        <w:rPr>
          <w:rFonts w:ascii="Arial" w:hAnsi="Arial" w:cs="Arial"/>
          <w:color w:val="000000" w:themeColor="text1"/>
          <w:sz w:val="22"/>
          <w:szCs w:val="22"/>
        </w:rPr>
        <w:t>. Doctors would be led to think more of their own safety than of the good of their patients. Initiative would be stifled and confidence shaken. A proper sense of proportion requires us to have regard to the conditions in which hospitals and doctors have to work. We must insist on due care for the patient at every point, but we must not condemn as negligence that which is only a misadventure.”’</w:t>
      </w:r>
      <w:r w:rsidRPr="00273E3C">
        <w:rPr>
          <w:rStyle w:val="FootnoteReference"/>
          <w:rFonts w:ascii="Arial" w:hAnsi="Arial" w:cs="Arial"/>
          <w:color w:val="000000" w:themeColor="text1"/>
          <w:sz w:val="22"/>
          <w:szCs w:val="22"/>
        </w:rPr>
        <w:footnoteReference w:id="54"/>
      </w:r>
      <w:r w:rsidRPr="00273E3C">
        <w:rPr>
          <w:rFonts w:ascii="Arial" w:hAnsi="Arial" w:cs="Arial"/>
          <w:color w:val="000000" w:themeColor="text1"/>
        </w:rPr>
        <w:t xml:space="preserve"> (My emphasis.)</w:t>
      </w:r>
    </w:p>
    <w:p w14:paraId="7C67C1D9" w14:textId="77777777" w:rsidR="007F04E5" w:rsidRPr="00FC6056" w:rsidRDefault="007F04E5" w:rsidP="007F04E5">
      <w:pPr>
        <w:spacing w:line="360" w:lineRule="auto"/>
        <w:jc w:val="both"/>
        <w:rPr>
          <w:color w:val="000000" w:themeColor="text1"/>
        </w:rPr>
      </w:pPr>
      <w:r w:rsidRPr="00FC6056">
        <w:rPr>
          <w:color w:val="000000" w:themeColor="text1"/>
        </w:rPr>
        <w:t>[6</w:t>
      </w:r>
      <w:r>
        <w:rPr>
          <w:color w:val="000000" w:themeColor="text1"/>
        </w:rPr>
        <w:t>7</w:t>
      </w:r>
      <w:r w:rsidRPr="00FC6056">
        <w:rPr>
          <w:color w:val="000000" w:themeColor="text1"/>
        </w:rPr>
        <w:t>]</w:t>
      </w:r>
      <w:r w:rsidRPr="00FC6056">
        <w:rPr>
          <w:color w:val="000000" w:themeColor="text1"/>
        </w:rPr>
        <w:tab/>
        <w:t xml:space="preserve">In determining the most probable cause of </w:t>
      </w:r>
      <w:r>
        <w:rPr>
          <w:color w:val="000000" w:themeColor="text1"/>
        </w:rPr>
        <w:t>E’s</w:t>
      </w:r>
      <w:r w:rsidRPr="00FC6056">
        <w:rPr>
          <w:color w:val="000000" w:themeColor="text1"/>
        </w:rPr>
        <w:t xml:space="preserve"> cerebral palsy it is necessary to assess the facts as presented, and the objective opinions of the experts who testified on behalf of the plaintiff and the defendant. It is therefore important that the opinions should be based on existing facts.</w:t>
      </w:r>
      <w:r w:rsidRPr="00FC6056">
        <w:rPr>
          <w:rStyle w:val="FootnoteReference"/>
          <w:color w:val="000000" w:themeColor="text1"/>
        </w:rPr>
        <w:footnoteReference w:id="55"/>
      </w:r>
      <w:r w:rsidRPr="00FC6056">
        <w:rPr>
          <w:color w:val="000000" w:themeColor="text1"/>
        </w:rPr>
        <w:t xml:space="preserve"> This brings me back to the time when the plaintiff went into labour.</w:t>
      </w:r>
    </w:p>
    <w:p w14:paraId="33848F01" w14:textId="77777777" w:rsidR="007F04E5" w:rsidRPr="00BE755C" w:rsidRDefault="007F04E5" w:rsidP="007F04E5">
      <w:pPr>
        <w:spacing w:line="360" w:lineRule="auto"/>
        <w:jc w:val="both"/>
        <w:rPr>
          <w:color w:val="000000" w:themeColor="text1"/>
        </w:rPr>
      </w:pPr>
      <w:r w:rsidRPr="00BE755C">
        <w:rPr>
          <w:color w:val="000000" w:themeColor="text1"/>
        </w:rPr>
        <w:t>[6</w:t>
      </w:r>
      <w:r>
        <w:rPr>
          <w:color w:val="000000" w:themeColor="text1"/>
        </w:rPr>
        <w:t>8</w:t>
      </w:r>
      <w:r w:rsidRPr="00BE755C">
        <w:rPr>
          <w:color w:val="000000" w:themeColor="text1"/>
        </w:rPr>
        <w:t>]</w:t>
      </w:r>
      <w:r w:rsidRPr="00BE755C">
        <w:rPr>
          <w:color w:val="000000" w:themeColor="text1"/>
        </w:rPr>
        <w:tab/>
        <w:t xml:space="preserve">The plaintiff’s obstetrician regarded the latent phase of the labour as prolonged, and as an obstetric expert, considered the labour to have been in the region of 32 hours. Both counsel were asked </w:t>
      </w:r>
      <w:r>
        <w:rPr>
          <w:color w:val="000000" w:themeColor="text1"/>
        </w:rPr>
        <w:t>during the writing of the judgment to make further</w:t>
      </w:r>
      <w:r w:rsidRPr="00BE755C">
        <w:rPr>
          <w:color w:val="000000" w:themeColor="text1"/>
        </w:rPr>
        <w:t xml:space="preserve"> supplementary submissions since the plaintiff’s viva voca evidence contradicts a clinical note found in the plaintiff’s bundle that the labour commenced at 21h00 on 18 July 2011.</w:t>
      </w:r>
    </w:p>
    <w:p w14:paraId="7F6EE5DD" w14:textId="77777777" w:rsidR="007F04E5" w:rsidRPr="0082769A" w:rsidRDefault="007F04E5" w:rsidP="007F04E5">
      <w:pPr>
        <w:spacing w:line="360" w:lineRule="auto"/>
        <w:jc w:val="both"/>
        <w:rPr>
          <w:color w:val="000000" w:themeColor="text1"/>
        </w:rPr>
      </w:pPr>
      <w:r w:rsidRPr="0082769A">
        <w:rPr>
          <w:color w:val="000000" w:themeColor="text1"/>
        </w:rPr>
        <w:t>[</w:t>
      </w:r>
      <w:r>
        <w:rPr>
          <w:color w:val="000000" w:themeColor="text1"/>
        </w:rPr>
        <w:t>69</w:t>
      </w:r>
      <w:r w:rsidRPr="0082769A">
        <w:rPr>
          <w:color w:val="000000" w:themeColor="text1"/>
        </w:rPr>
        <w:t>]</w:t>
      </w:r>
      <w:r w:rsidRPr="0082769A">
        <w:rPr>
          <w:color w:val="000000" w:themeColor="text1"/>
        </w:rPr>
        <w:tab/>
        <w:t>The plaintiff file</w:t>
      </w:r>
      <w:r>
        <w:rPr>
          <w:color w:val="000000" w:themeColor="text1"/>
        </w:rPr>
        <w:t>d</w:t>
      </w:r>
      <w:r w:rsidRPr="0082769A">
        <w:rPr>
          <w:color w:val="000000" w:themeColor="text1"/>
        </w:rPr>
        <w:t xml:space="preserve"> supplementary heads. It was submitted </w:t>
      </w:r>
      <w:r>
        <w:rPr>
          <w:color w:val="000000" w:themeColor="text1"/>
        </w:rPr>
        <w:t xml:space="preserve">therein </w:t>
      </w:r>
      <w:r w:rsidRPr="0082769A">
        <w:rPr>
          <w:color w:val="000000" w:themeColor="text1"/>
        </w:rPr>
        <w:t xml:space="preserve">that the plaintiff was not asked any questions regarding the entry in the medical records that reported that she had experienced </w:t>
      </w:r>
      <w:r>
        <w:rPr>
          <w:color w:val="000000" w:themeColor="text1"/>
        </w:rPr>
        <w:t xml:space="preserve">labour </w:t>
      </w:r>
      <w:r w:rsidRPr="0082769A">
        <w:rPr>
          <w:color w:val="000000" w:themeColor="text1"/>
        </w:rPr>
        <w:t xml:space="preserve">pains since 21h00 on 18 July 2011. </w:t>
      </w:r>
      <w:r>
        <w:rPr>
          <w:color w:val="000000" w:themeColor="text1"/>
        </w:rPr>
        <w:t>However, t</w:t>
      </w:r>
      <w:r w:rsidRPr="0082769A">
        <w:rPr>
          <w:color w:val="000000" w:themeColor="text1"/>
        </w:rPr>
        <w:t xml:space="preserve">he plaintiff’s own </w:t>
      </w:r>
      <w:r>
        <w:rPr>
          <w:color w:val="000000" w:themeColor="text1"/>
        </w:rPr>
        <w:t xml:space="preserve">senior </w:t>
      </w:r>
      <w:r w:rsidRPr="0082769A">
        <w:rPr>
          <w:color w:val="000000" w:themeColor="text1"/>
        </w:rPr>
        <w:t xml:space="preserve">counsel lead her evidence and must have been aware that Dr McLynn expressed an opinion that the latent phase was prolonged since labour commenced on 18 July 2011. No questions were asked by plaintiff’s counsel about her certainty regarding the onset of labour. </w:t>
      </w:r>
      <w:r>
        <w:rPr>
          <w:color w:val="000000" w:themeColor="text1"/>
        </w:rPr>
        <w:t>In essence, i</w:t>
      </w:r>
      <w:r w:rsidRPr="0082769A">
        <w:rPr>
          <w:color w:val="000000" w:themeColor="text1"/>
        </w:rPr>
        <w:t>t has been submitted that this court should find that the clinical record that was made on 1</w:t>
      </w:r>
      <w:r>
        <w:rPr>
          <w:color w:val="000000" w:themeColor="text1"/>
        </w:rPr>
        <w:t>9</w:t>
      </w:r>
      <w:r w:rsidRPr="0082769A">
        <w:rPr>
          <w:color w:val="000000" w:themeColor="text1"/>
        </w:rPr>
        <w:t xml:space="preserve"> July 2011 by a person not called as a witness should be preferred above </w:t>
      </w:r>
      <w:r>
        <w:rPr>
          <w:color w:val="000000" w:themeColor="text1"/>
        </w:rPr>
        <w:t>the plaintiff’s</w:t>
      </w:r>
      <w:r w:rsidRPr="0082769A">
        <w:rPr>
          <w:color w:val="000000" w:themeColor="text1"/>
        </w:rPr>
        <w:t xml:space="preserve"> direct evidence. </w:t>
      </w:r>
    </w:p>
    <w:p w14:paraId="5C753A95" w14:textId="77777777" w:rsidR="007F04E5" w:rsidRPr="00125C32" w:rsidRDefault="007F04E5" w:rsidP="007F04E5">
      <w:pPr>
        <w:spacing w:after="0" w:line="360" w:lineRule="auto"/>
        <w:jc w:val="both"/>
        <w:rPr>
          <w:color w:val="000000" w:themeColor="text1"/>
        </w:rPr>
      </w:pPr>
      <w:r w:rsidRPr="00125C32">
        <w:rPr>
          <w:color w:val="000000" w:themeColor="text1"/>
        </w:rPr>
        <w:t>[</w:t>
      </w:r>
      <w:r>
        <w:rPr>
          <w:color w:val="000000" w:themeColor="text1"/>
        </w:rPr>
        <w:t>70</w:t>
      </w:r>
      <w:r w:rsidRPr="00125C32">
        <w:rPr>
          <w:color w:val="000000" w:themeColor="text1"/>
        </w:rPr>
        <w:t>]</w:t>
      </w:r>
      <w:r w:rsidRPr="00125C32">
        <w:rPr>
          <w:color w:val="000000" w:themeColor="text1"/>
        </w:rPr>
        <w:tab/>
        <w:t>In my view, the direct evidence from the plaintiff as E’s mother is the best evidence to consider regarding the onset of labour. There can be no better evidence than from the woman who was experiencing the labour pains to testify about them. This is what the plaintiff said:</w:t>
      </w:r>
    </w:p>
    <w:p w14:paraId="1855442B" w14:textId="77777777" w:rsidR="007F04E5" w:rsidRPr="00FC6056" w:rsidRDefault="007F04E5" w:rsidP="007F04E5">
      <w:pPr>
        <w:spacing w:line="360" w:lineRule="auto"/>
        <w:jc w:val="both"/>
        <w:rPr>
          <w:color w:val="000000" w:themeColor="text1"/>
          <w:sz w:val="22"/>
          <w:szCs w:val="22"/>
        </w:rPr>
      </w:pPr>
      <w:r w:rsidRPr="00FC6056">
        <w:rPr>
          <w:color w:val="000000" w:themeColor="text1"/>
        </w:rPr>
        <w:t>‘</w:t>
      </w:r>
      <w:r w:rsidRPr="00FC6056">
        <w:rPr>
          <w:color w:val="000000" w:themeColor="text1"/>
          <w:sz w:val="22"/>
          <w:szCs w:val="22"/>
          <w:u w:val="single"/>
        </w:rPr>
        <w:t>Mr Pillay</w:t>
      </w:r>
      <w:r w:rsidRPr="00FC6056">
        <w:rPr>
          <w:color w:val="000000" w:themeColor="text1"/>
          <w:sz w:val="22"/>
          <w:szCs w:val="22"/>
        </w:rPr>
        <w:tab/>
        <w:t>Just a moment, Mr Interpreter. I want to know why you decided to leave and go to the clinic in the first place. --- M’Lady, I had woken up at night, I had gone to urinate. There was something that was reddish or bloodish in colour and some fluid of some sort that came out of me, and these are, amongst others, things that I had been told if this should be seen I must then go to the clinic.</w:t>
      </w:r>
    </w:p>
    <w:p w14:paraId="1A24D787" w14:textId="77777777" w:rsidR="007F04E5" w:rsidRPr="00FC6056" w:rsidRDefault="007F04E5" w:rsidP="007F04E5">
      <w:pPr>
        <w:spacing w:line="360" w:lineRule="auto"/>
        <w:jc w:val="both"/>
        <w:rPr>
          <w:color w:val="000000" w:themeColor="text1"/>
          <w:sz w:val="22"/>
          <w:szCs w:val="22"/>
        </w:rPr>
      </w:pPr>
      <w:r w:rsidRPr="00FC6056">
        <w:rPr>
          <w:color w:val="000000" w:themeColor="text1"/>
          <w:sz w:val="22"/>
          <w:szCs w:val="22"/>
        </w:rPr>
        <w:t>Were there any other signs you experienced that night? ---M’Lady, I had experienced pains …[intervention]</w:t>
      </w:r>
    </w:p>
    <w:p w14:paraId="126D0879" w14:textId="77777777" w:rsidR="007F04E5" w:rsidRPr="00FC6056" w:rsidRDefault="007F04E5" w:rsidP="007F04E5">
      <w:pPr>
        <w:spacing w:line="360" w:lineRule="auto"/>
        <w:jc w:val="both"/>
        <w:rPr>
          <w:color w:val="000000" w:themeColor="text1"/>
          <w:sz w:val="22"/>
          <w:szCs w:val="22"/>
        </w:rPr>
      </w:pPr>
      <w:r w:rsidRPr="00FC6056">
        <w:rPr>
          <w:color w:val="000000" w:themeColor="text1"/>
          <w:sz w:val="22"/>
          <w:szCs w:val="22"/>
          <w:u w:val="single"/>
        </w:rPr>
        <w:t>Interpreter</w:t>
      </w:r>
      <w:r w:rsidRPr="00FC6056">
        <w:rPr>
          <w:color w:val="000000" w:themeColor="text1"/>
          <w:sz w:val="22"/>
          <w:szCs w:val="22"/>
        </w:rPr>
        <w:tab/>
        <w:t>The witness indicates in the stomach. --- towards my back. I must, however, state the signs were not intense by then.</w:t>
      </w:r>
    </w:p>
    <w:p w14:paraId="7BEAC6CC" w14:textId="77777777" w:rsidR="007F04E5" w:rsidRPr="00FC6056" w:rsidRDefault="007F04E5" w:rsidP="007F04E5">
      <w:pPr>
        <w:spacing w:line="360" w:lineRule="auto"/>
        <w:jc w:val="both"/>
        <w:rPr>
          <w:color w:val="000000" w:themeColor="text1"/>
          <w:sz w:val="22"/>
          <w:szCs w:val="22"/>
        </w:rPr>
      </w:pPr>
      <w:r w:rsidRPr="00FC6056">
        <w:rPr>
          <w:color w:val="000000" w:themeColor="text1"/>
          <w:sz w:val="22"/>
          <w:szCs w:val="22"/>
          <w:u w:val="single"/>
        </w:rPr>
        <w:t>Mr Pillay</w:t>
      </w:r>
      <w:r w:rsidRPr="00FC6056">
        <w:rPr>
          <w:color w:val="000000" w:themeColor="text1"/>
          <w:sz w:val="22"/>
          <w:szCs w:val="22"/>
        </w:rPr>
        <w:tab/>
        <w:t>Yes. When you say</w:t>
      </w:r>
      <w:r>
        <w:rPr>
          <w:color w:val="000000" w:themeColor="text1"/>
          <w:sz w:val="22"/>
          <w:szCs w:val="22"/>
        </w:rPr>
        <w:t>,</w:t>
      </w:r>
      <w:r w:rsidRPr="00FC6056">
        <w:rPr>
          <w:color w:val="000000" w:themeColor="text1"/>
          <w:sz w:val="22"/>
          <w:szCs w:val="22"/>
        </w:rPr>
        <w:t xml:space="preserve"> “</w:t>
      </w:r>
      <w:r w:rsidRPr="00492740">
        <w:rPr>
          <w:color w:val="000000" w:themeColor="text1"/>
          <w:sz w:val="22"/>
          <w:szCs w:val="22"/>
          <w:u w:val="single"/>
        </w:rPr>
        <w:t>by then”, are you able to give us any indication of time? When did this blood appear, when did these pains happen? ---</w:t>
      </w:r>
      <w:r w:rsidRPr="00FC6056">
        <w:rPr>
          <w:color w:val="000000" w:themeColor="text1"/>
          <w:sz w:val="22"/>
          <w:szCs w:val="22"/>
          <w:u w:val="single"/>
        </w:rPr>
        <w:t xml:space="preserve"> M’Lady, I estimate it must have been at about half past four. It is as a result of these pains that I got up and got myself to go and urinate, and then I saw and observed things that I had already explained</w:t>
      </w:r>
      <w:r w:rsidRPr="00FC6056">
        <w:rPr>
          <w:color w:val="000000" w:themeColor="text1"/>
          <w:sz w:val="22"/>
          <w:szCs w:val="22"/>
        </w:rPr>
        <w:t xml:space="preserve">. </w:t>
      </w:r>
    </w:p>
    <w:p w14:paraId="78D96CD4" w14:textId="77777777" w:rsidR="007F04E5" w:rsidRPr="00FC6056" w:rsidRDefault="007F04E5" w:rsidP="007F04E5">
      <w:pPr>
        <w:spacing w:line="360" w:lineRule="auto"/>
        <w:jc w:val="both"/>
        <w:rPr>
          <w:color w:val="000000" w:themeColor="text1"/>
          <w:sz w:val="22"/>
          <w:szCs w:val="22"/>
        </w:rPr>
      </w:pPr>
      <w:r w:rsidRPr="00FC6056">
        <w:rPr>
          <w:color w:val="000000" w:themeColor="text1"/>
          <w:sz w:val="22"/>
          <w:szCs w:val="22"/>
        </w:rPr>
        <w:t xml:space="preserve">Yes. Now when you say, “half past four”, was that half past four at night, in other words in the early hours of the morning? --- </w:t>
      </w:r>
      <w:r w:rsidRPr="00FC6056">
        <w:rPr>
          <w:color w:val="000000" w:themeColor="text1"/>
          <w:sz w:val="22"/>
          <w:szCs w:val="22"/>
          <w:u w:val="single"/>
        </w:rPr>
        <w:t>Yes, it was still in the morning, very early in the morning</w:t>
      </w:r>
      <w:r w:rsidRPr="00FC6056">
        <w:rPr>
          <w:color w:val="000000" w:themeColor="text1"/>
          <w:sz w:val="22"/>
          <w:szCs w:val="22"/>
        </w:rPr>
        <w:t>.</w:t>
      </w:r>
    </w:p>
    <w:p w14:paraId="4830F06F" w14:textId="77777777" w:rsidR="007F04E5" w:rsidRPr="00FC6056" w:rsidRDefault="007F04E5" w:rsidP="007F04E5">
      <w:pPr>
        <w:spacing w:line="360" w:lineRule="auto"/>
        <w:jc w:val="both"/>
        <w:rPr>
          <w:color w:val="000000" w:themeColor="text1"/>
          <w:sz w:val="22"/>
          <w:szCs w:val="22"/>
          <w:u w:val="single"/>
        </w:rPr>
      </w:pPr>
      <w:r w:rsidRPr="00FC6056">
        <w:rPr>
          <w:color w:val="000000" w:themeColor="text1"/>
          <w:sz w:val="22"/>
          <w:szCs w:val="22"/>
        </w:rPr>
        <w:t xml:space="preserve">Yes. Now did these pains – before you got to the clinic tell us about that pain, did it come and go, was it continuous? </w:t>
      </w:r>
      <w:r w:rsidRPr="00FC6056">
        <w:rPr>
          <w:color w:val="000000" w:themeColor="text1"/>
          <w:sz w:val="22"/>
          <w:szCs w:val="22"/>
          <w:u w:val="single"/>
        </w:rPr>
        <w:t>--- M’Lady, what prompted me to go to the clinic was having the pain disappearing and once more coming back, and it was that on and off that led me to eventually go to the clinic.</w:t>
      </w:r>
    </w:p>
    <w:p w14:paraId="1884B010" w14:textId="77777777" w:rsidR="007F04E5" w:rsidRPr="007F7ACE" w:rsidRDefault="007F04E5" w:rsidP="007F04E5">
      <w:pPr>
        <w:spacing w:line="360" w:lineRule="auto"/>
        <w:jc w:val="both"/>
        <w:rPr>
          <w:color w:val="000000" w:themeColor="text1"/>
          <w:sz w:val="22"/>
          <w:szCs w:val="22"/>
        </w:rPr>
      </w:pPr>
      <w:r w:rsidRPr="00FC6056">
        <w:rPr>
          <w:color w:val="000000" w:themeColor="text1"/>
          <w:sz w:val="22"/>
          <w:szCs w:val="22"/>
        </w:rPr>
        <w:t xml:space="preserve">Yes, so you </w:t>
      </w:r>
      <w:r w:rsidRPr="007F7ACE">
        <w:rPr>
          <w:color w:val="000000" w:themeColor="text1"/>
          <w:sz w:val="22"/>
          <w:szCs w:val="22"/>
        </w:rPr>
        <w:t xml:space="preserve">arrived at the clinic in </w:t>
      </w:r>
      <w:r>
        <w:rPr>
          <w:color w:val="000000" w:themeColor="text1"/>
          <w:sz w:val="22"/>
          <w:szCs w:val="22"/>
        </w:rPr>
        <w:t xml:space="preserve">the </w:t>
      </w:r>
      <w:r w:rsidRPr="007F7ACE">
        <w:rPr>
          <w:color w:val="000000" w:themeColor="text1"/>
          <w:sz w:val="22"/>
          <w:szCs w:val="22"/>
        </w:rPr>
        <w:t>morning. --- Yes.</w:t>
      </w:r>
    </w:p>
    <w:p w14:paraId="35631235" w14:textId="77777777" w:rsidR="007F04E5" w:rsidRPr="007F7ACE" w:rsidRDefault="007F04E5" w:rsidP="007F04E5">
      <w:pPr>
        <w:spacing w:line="360" w:lineRule="auto"/>
        <w:jc w:val="both"/>
        <w:rPr>
          <w:color w:val="000000" w:themeColor="text1"/>
          <w:sz w:val="22"/>
          <w:szCs w:val="22"/>
        </w:rPr>
      </w:pPr>
      <w:r w:rsidRPr="007F7ACE">
        <w:rPr>
          <w:color w:val="000000" w:themeColor="text1"/>
          <w:sz w:val="22"/>
          <w:szCs w:val="22"/>
          <w:u w:val="single"/>
        </w:rPr>
        <w:t>And we know they tested you at the clinic</w:t>
      </w:r>
      <w:r w:rsidRPr="007F7ACE">
        <w:rPr>
          <w:color w:val="000000" w:themeColor="text1"/>
          <w:sz w:val="22"/>
          <w:szCs w:val="22"/>
        </w:rPr>
        <w:t xml:space="preserve">. ---Yes.’ </w:t>
      </w:r>
      <w:r w:rsidRPr="007F7ACE">
        <w:rPr>
          <w:color w:val="000000" w:themeColor="text1"/>
        </w:rPr>
        <w:t>(My emphasis.)</w:t>
      </w:r>
    </w:p>
    <w:p w14:paraId="34BE3E2A" w14:textId="77777777" w:rsidR="007F04E5" w:rsidRPr="00D72FE1" w:rsidRDefault="007F04E5" w:rsidP="007F04E5">
      <w:pPr>
        <w:spacing w:line="360" w:lineRule="auto"/>
        <w:jc w:val="both"/>
        <w:rPr>
          <w:color w:val="000000" w:themeColor="text1"/>
          <w:highlight w:val="yellow"/>
        </w:rPr>
      </w:pPr>
      <w:r w:rsidRPr="0007108B">
        <w:rPr>
          <w:color w:val="000000" w:themeColor="text1"/>
        </w:rPr>
        <w:t>[</w:t>
      </w:r>
      <w:r>
        <w:rPr>
          <w:color w:val="000000" w:themeColor="text1"/>
        </w:rPr>
        <w:t>71</w:t>
      </w:r>
      <w:r w:rsidRPr="0007108B">
        <w:rPr>
          <w:color w:val="000000" w:themeColor="text1"/>
        </w:rPr>
        <w:t>]</w:t>
      </w:r>
      <w:r w:rsidRPr="0007108B">
        <w:rPr>
          <w:color w:val="000000" w:themeColor="text1"/>
        </w:rPr>
        <w:tab/>
        <w:t xml:space="preserve">The plaintiff was never confused nor uncertain as to when </w:t>
      </w:r>
      <w:r>
        <w:rPr>
          <w:color w:val="000000" w:themeColor="text1"/>
        </w:rPr>
        <w:t xml:space="preserve">labour </w:t>
      </w:r>
      <w:r w:rsidRPr="0007108B">
        <w:rPr>
          <w:color w:val="000000" w:themeColor="text1"/>
        </w:rPr>
        <w:t xml:space="preserve">commenced. She is by far the best witness to explain when she experienced any pain and contractions. On her version, labour started on the morning of 19 July 2011 at 04h30. The plaintiff was a good witness who never contradicted herself. Her direct evidence must on a balance of probabilities trump the recordal made by an unknown </w:t>
      </w:r>
      <w:r>
        <w:rPr>
          <w:color w:val="000000" w:themeColor="text1"/>
        </w:rPr>
        <w:t>individual</w:t>
      </w:r>
      <w:r w:rsidRPr="0007108B">
        <w:rPr>
          <w:color w:val="000000" w:themeColor="text1"/>
        </w:rPr>
        <w:t xml:space="preserve"> at the clinic. The recordal of the labour pains that started on 18 July 2011 at 21h00 remains hearsay without any factual foundation. The plaintiff’s reliance on </w:t>
      </w:r>
      <w:r w:rsidRPr="0007108B">
        <w:rPr>
          <w:i/>
          <w:color w:val="000000" w:themeColor="text1"/>
        </w:rPr>
        <w:t>Ngobese</w:t>
      </w:r>
      <w:r w:rsidRPr="0007108B">
        <w:rPr>
          <w:i/>
          <w:color w:val="000000" w:themeColor="text1"/>
          <w:lang w:val="en-GB"/>
        </w:rPr>
        <w:t xml:space="preserve"> v MEC for Health, KZN</w:t>
      </w:r>
      <w:r w:rsidRPr="0007108B">
        <w:rPr>
          <w:rStyle w:val="FootnoteReference"/>
          <w:color w:val="000000" w:themeColor="text1"/>
        </w:rPr>
        <w:footnoteReference w:id="56"/>
      </w:r>
      <w:r w:rsidRPr="0007108B">
        <w:rPr>
          <w:i/>
          <w:color w:val="000000" w:themeColor="text1"/>
        </w:rPr>
        <w:t xml:space="preserve"> </w:t>
      </w:r>
      <w:r w:rsidRPr="0007108B">
        <w:rPr>
          <w:color w:val="000000" w:themeColor="text1"/>
        </w:rPr>
        <w:t>is misplaced given the circumstances of this case</w:t>
      </w:r>
      <w:r>
        <w:rPr>
          <w:color w:val="000000" w:themeColor="text1"/>
        </w:rPr>
        <w:t>, especially since the plaintiff testified</w:t>
      </w:r>
      <w:r w:rsidRPr="0007108B">
        <w:rPr>
          <w:color w:val="000000" w:themeColor="text1"/>
        </w:rPr>
        <w:t>. The plaintiff’s testimony was straightforward and is accepted as reliable. On a balance of probabilities, it is found that the plaintiff went into labour on 19 July 2011 at 04h30.</w:t>
      </w:r>
    </w:p>
    <w:p w14:paraId="0163B2F8" w14:textId="6D25231D" w:rsidR="007F04E5" w:rsidRDefault="007F04E5" w:rsidP="007F04E5">
      <w:pPr>
        <w:spacing w:after="0" w:line="360" w:lineRule="auto"/>
        <w:contextualSpacing/>
        <w:jc w:val="both"/>
        <w:rPr>
          <w:color w:val="000000" w:themeColor="text1"/>
        </w:rPr>
      </w:pPr>
      <w:r w:rsidRPr="001650D0">
        <w:rPr>
          <w:color w:val="000000" w:themeColor="text1"/>
        </w:rPr>
        <w:t>[</w:t>
      </w:r>
      <w:r>
        <w:rPr>
          <w:color w:val="000000" w:themeColor="text1"/>
        </w:rPr>
        <w:t>72</w:t>
      </w:r>
      <w:r w:rsidRPr="001650D0">
        <w:rPr>
          <w:color w:val="000000" w:themeColor="text1"/>
        </w:rPr>
        <w:t>]</w:t>
      </w:r>
      <w:r w:rsidRPr="001650D0">
        <w:rPr>
          <w:color w:val="000000" w:themeColor="text1"/>
        </w:rPr>
        <w:tab/>
        <w:t xml:space="preserve">In light of the court’s findings that the plaintiff’s evidence is to be preferred on the issue of the commencement of the labour process, it cannot be that the first stage of the labour was prolonged. </w:t>
      </w:r>
      <w:r>
        <w:rPr>
          <w:color w:val="000000" w:themeColor="text1"/>
        </w:rPr>
        <w:t xml:space="preserve"> </w:t>
      </w:r>
      <w:r w:rsidRPr="0082769A">
        <w:rPr>
          <w:color w:val="000000" w:themeColor="text1"/>
        </w:rPr>
        <w:t>Dr McL</w:t>
      </w:r>
      <w:r>
        <w:rPr>
          <w:color w:val="000000" w:themeColor="text1"/>
        </w:rPr>
        <w:t xml:space="preserve">ynn’s opinion regarding the prolonged labour is without a factual basis. Reliance was also placed by plaintiff’s counsel on </w:t>
      </w:r>
      <w:r>
        <w:rPr>
          <w:i/>
          <w:color w:val="000000" w:themeColor="text1"/>
        </w:rPr>
        <w:t>Davies v MEC for Health, KwaZulu-Natal</w:t>
      </w:r>
      <w:r w:rsidRPr="00DC0D22">
        <w:rPr>
          <w:rStyle w:val="FootnoteReference"/>
          <w:color w:val="000000" w:themeColor="text1"/>
        </w:rPr>
        <w:footnoteReference w:id="57"/>
      </w:r>
      <w:r>
        <w:rPr>
          <w:color w:val="000000" w:themeColor="text1"/>
        </w:rPr>
        <w:t xml:space="preserve"> where the court accepted that a mixed pattern of injury occurs when there is a long stage of labour with the partial prolonged injury occurring initially and the acute profound </w:t>
      </w:r>
      <w:r w:rsidR="001941DF">
        <w:rPr>
          <w:color w:val="000000" w:themeColor="text1"/>
        </w:rPr>
        <w:t xml:space="preserve">injury occurring </w:t>
      </w:r>
      <w:r>
        <w:rPr>
          <w:color w:val="000000" w:themeColor="text1"/>
        </w:rPr>
        <w:t>during the second stage of labour when there is a crises at hand. The decision of the court was however overturned by the full court of this division.</w:t>
      </w:r>
      <w:r>
        <w:rPr>
          <w:rStyle w:val="FootnoteReference"/>
          <w:color w:val="000000" w:themeColor="text1"/>
        </w:rPr>
        <w:footnoteReference w:id="58"/>
      </w:r>
      <w:r>
        <w:rPr>
          <w:color w:val="000000" w:themeColor="text1"/>
        </w:rPr>
        <w:t xml:space="preserve"> </w:t>
      </w:r>
    </w:p>
    <w:p w14:paraId="68D5822C" w14:textId="77777777" w:rsidR="007F04E5" w:rsidRDefault="007F04E5" w:rsidP="007F04E5">
      <w:pPr>
        <w:spacing w:after="0" w:line="240" w:lineRule="auto"/>
        <w:contextualSpacing/>
        <w:jc w:val="both"/>
        <w:rPr>
          <w:color w:val="000000" w:themeColor="text1"/>
        </w:rPr>
      </w:pPr>
    </w:p>
    <w:p w14:paraId="61EFC706" w14:textId="77777777" w:rsidR="007F04E5" w:rsidRPr="001650D0" w:rsidRDefault="007F04E5" w:rsidP="007F04E5">
      <w:pPr>
        <w:spacing w:after="0" w:line="360" w:lineRule="auto"/>
        <w:contextualSpacing/>
        <w:jc w:val="both"/>
        <w:rPr>
          <w:color w:val="000000" w:themeColor="text1"/>
        </w:rPr>
      </w:pPr>
      <w:r>
        <w:rPr>
          <w:color w:val="000000" w:themeColor="text1"/>
        </w:rPr>
        <w:t>[73]</w:t>
      </w:r>
      <w:r>
        <w:rPr>
          <w:color w:val="000000" w:themeColor="text1"/>
        </w:rPr>
        <w:tab/>
      </w:r>
      <w:r w:rsidRPr="001650D0">
        <w:rPr>
          <w:color w:val="000000" w:themeColor="text1"/>
        </w:rPr>
        <w:t>Any management of the plaintiff’s labour must be evaluated against the factual finding that the latent phase was not prolonged.</w:t>
      </w:r>
    </w:p>
    <w:p w14:paraId="46B30BD8" w14:textId="77777777" w:rsidR="007F04E5" w:rsidRPr="00D72FE1" w:rsidRDefault="007F04E5" w:rsidP="007F04E5">
      <w:pPr>
        <w:spacing w:after="0" w:line="240" w:lineRule="auto"/>
        <w:contextualSpacing/>
        <w:jc w:val="both"/>
        <w:rPr>
          <w:color w:val="000000" w:themeColor="text1"/>
          <w:highlight w:val="yellow"/>
        </w:rPr>
      </w:pPr>
    </w:p>
    <w:p w14:paraId="5DDA2F10" w14:textId="77777777" w:rsidR="007F04E5" w:rsidRPr="00D72FE1" w:rsidRDefault="007F04E5" w:rsidP="007F04E5">
      <w:pPr>
        <w:spacing w:after="0" w:line="360" w:lineRule="auto"/>
        <w:contextualSpacing/>
        <w:jc w:val="both"/>
        <w:rPr>
          <w:color w:val="000000" w:themeColor="text1"/>
          <w:highlight w:val="yellow"/>
        </w:rPr>
      </w:pPr>
      <w:r w:rsidRPr="00C8036B">
        <w:rPr>
          <w:color w:val="000000" w:themeColor="text1"/>
        </w:rPr>
        <w:t>[</w:t>
      </w:r>
      <w:r>
        <w:rPr>
          <w:color w:val="000000" w:themeColor="text1"/>
        </w:rPr>
        <w:t>74</w:t>
      </w:r>
      <w:r w:rsidRPr="00C8036B">
        <w:rPr>
          <w:color w:val="000000" w:themeColor="text1"/>
        </w:rPr>
        <w:t>]</w:t>
      </w:r>
      <w:r w:rsidRPr="00C8036B">
        <w:rPr>
          <w:color w:val="000000" w:themeColor="text1"/>
        </w:rPr>
        <w:tab/>
      </w:r>
      <w:r>
        <w:rPr>
          <w:color w:val="000000" w:themeColor="text1"/>
        </w:rPr>
        <w:t xml:space="preserve">Counsel for the plaintiff asked that the evidence of </w:t>
      </w:r>
      <w:r w:rsidRPr="00C8036B">
        <w:rPr>
          <w:color w:val="000000" w:themeColor="text1"/>
        </w:rPr>
        <w:t>Dr Archer, for the defendant, be rejected where it is contradict</w:t>
      </w:r>
      <w:r>
        <w:rPr>
          <w:color w:val="000000" w:themeColor="text1"/>
        </w:rPr>
        <w:t>ion with</w:t>
      </w:r>
      <w:r w:rsidRPr="00C8036B">
        <w:rPr>
          <w:color w:val="000000" w:themeColor="text1"/>
        </w:rPr>
        <w:t xml:space="preserve"> the plaintiff’s experts</w:t>
      </w:r>
      <w:r>
        <w:rPr>
          <w:color w:val="000000" w:themeColor="text1"/>
        </w:rPr>
        <w:t>. T</w:t>
      </w:r>
      <w:r w:rsidRPr="00C8036B">
        <w:rPr>
          <w:color w:val="000000" w:themeColor="text1"/>
        </w:rPr>
        <w:t xml:space="preserve">his court </w:t>
      </w:r>
      <w:r>
        <w:rPr>
          <w:color w:val="000000" w:themeColor="text1"/>
        </w:rPr>
        <w:t>was also referred to</w:t>
      </w:r>
      <w:r w:rsidRPr="00C8036B">
        <w:rPr>
          <w:color w:val="000000" w:themeColor="text1"/>
        </w:rPr>
        <w:t xml:space="preserve"> two other decisions where Dr Archer was criticised. In my view, it is </w:t>
      </w:r>
      <w:r>
        <w:rPr>
          <w:color w:val="000000" w:themeColor="text1"/>
        </w:rPr>
        <w:t xml:space="preserve">his </w:t>
      </w:r>
      <w:r w:rsidRPr="00C8036B">
        <w:rPr>
          <w:color w:val="000000" w:themeColor="text1"/>
        </w:rPr>
        <w:t>evidence before this court that will be evaluated and considered. Dr Archer’s opinions in other litigated matters cannot be accepted as authoritative or criticised without knowing the full history of each of the matters and having evaluated the data and proof</w:t>
      </w:r>
      <w:r>
        <w:rPr>
          <w:color w:val="000000" w:themeColor="text1"/>
        </w:rPr>
        <w:t xml:space="preserve"> on which his opinions were based</w:t>
      </w:r>
      <w:r w:rsidRPr="00C8036B">
        <w:rPr>
          <w:color w:val="000000" w:themeColor="text1"/>
        </w:rPr>
        <w:t xml:space="preserve">. </w:t>
      </w:r>
      <w:r w:rsidRPr="00E42C83">
        <w:rPr>
          <w:color w:val="000000" w:themeColor="text1"/>
        </w:rPr>
        <w:t xml:space="preserve">Dr Archer was cross-examined and </w:t>
      </w:r>
      <w:r>
        <w:rPr>
          <w:color w:val="000000" w:themeColor="text1"/>
        </w:rPr>
        <w:t xml:space="preserve">did </w:t>
      </w:r>
      <w:r w:rsidRPr="00E42C83">
        <w:rPr>
          <w:color w:val="000000" w:themeColor="text1"/>
        </w:rPr>
        <w:t>not speculat</w:t>
      </w:r>
      <w:r>
        <w:rPr>
          <w:color w:val="000000" w:themeColor="text1"/>
        </w:rPr>
        <w:t>e</w:t>
      </w:r>
      <w:r w:rsidRPr="00E42C83">
        <w:rPr>
          <w:color w:val="000000" w:themeColor="text1"/>
        </w:rPr>
        <w:t xml:space="preserve"> about facts or data</w:t>
      </w:r>
      <w:r>
        <w:rPr>
          <w:color w:val="000000" w:themeColor="text1"/>
        </w:rPr>
        <w:t xml:space="preserve"> when he testified</w:t>
      </w:r>
      <w:r w:rsidRPr="00E42C83">
        <w:rPr>
          <w:color w:val="000000" w:themeColor="text1"/>
        </w:rPr>
        <w:t xml:space="preserve">. In fact, he made the necessary concessions and did not venture outside his field of expertise. The reliance of the plaintiff on </w:t>
      </w:r>
      <w:r w:rsidRPr="00E42C83">
        <w:rPr>
          <w:i/>
          <w:color w:val="000000" w:themeColor="text1"/>
        </w:rPr>
        <w:t>Khuzwayo obo SZ Khuzwayo v MEC for Health,  KwaZulu-Natal</w:t>
      </w:r>
      <w:r w:rsidRPr="00E42C83">
        <w:rPr>
          <w:rStyle w:val="FootnoteReference"/>
          <w:color w:val="000000" w:themeColor="text1"/>
        </w:rPr>
        <w:footnoteReference w:id="59"/>
      </w:r>
      <w:r w:rsidRPr="00E42C83">
        <w:rPr>
          <w:color w:val="000000" w:themeColor="text1"/>
        </w:rPr>
        <w:t xml:space="preserve"> </w:t>
      </w:r>
      <w:r>
        <w:rPr>
          <w:color w:val="000000" w:themeColor="text1"/>
        </w:rPr>
        <w:t xml:space="preserve">to reject his evidence </w:t>
      </w:r>
      <w:r w:rsidRPr="00E42C83">
        <w:rPr>
          <w:color w:val="000000" w:themeColor="text1"/>
        </w:rPr>
        <w:t>is misplaced. Dr Archer supported his opinions with authoritative data</w:t>
      </w:r>
      <w:r>
        <w:rPr>
          <w:color w:val="000000" w:themeColor="text1"/>
        </w:rPr>
        <w:t xml:space="preserve"> and his evidence is found to be reliable.</w:t>
      </w:r>
    </w:p>
    <w:p w14:paraId="164C719A" w14:textId="77777777" w:rsidR="007F04E5" w:rsidRPr="00D72FE1" w:rsidRDefault="007F04E5" w:rsidP="007F04E5">
      <w:pPr>
        <w:spacing w:after="0" w:line="240" w:lineRule="auto"/>
        <w:contextualSpacing/>
        <w:jc w:val="both"/>
        <w:rPr>
          <w:color w:val="000000" w:themeColor="text1"/>
          <w:highlight w:val="yellow"/>
        </w:rPr>
      </w:pPr>
    </w:p>
    <w:p w14:paraId="0DAECCEE" w14:textId="2A1A67FC" w:rsidR="007F04E5" w:rsidRPr="004B4FF2" w:rsidRDefault="007F04E5" w:rsidP="007F04E5">
      <w:pPr>
        <w:spacing w:after="0" w:line="360" w:lineRule="auto"/>
        <w:jc w:val="both"/>
        <w:rPr>
          <w:color w:val="000000" w:themeColor="text1"/>
        </w:rPr>
      </w:pPr>
      <w:r>
        <w:rPr>
          <w:color w:val="000000" w:themeColor="text1"/>
        </w:rPr>
        <w:t>[75</w:t>
      </w:r>
      <w:r w:rsidRPr="004B4FF2">
        <w:rPr>
          <w:color w:val="000000" w:themeColor="text1"/>
        </w:rPr>
        <w:t>]</w:t>
      </w:r>
      <w:r w:rsidRPr="004B4FF2">
        <w:rPr>
          <w:color w:val="000000" w:themeColor="text1"/>
        </w:rPr>
        <w:tab/>
      </w:r>
      <w:r>
        <w:rPr>
          <w:color w:val="000000" w:themeColor="text1"/>
        </w:rPr>
        <w:t xml:space="preserve">This brings me to the partogram which is used to note the condition of the mother and the foetus as well as the progress of the labour. </w:t>
      </w:r>
      <w:r w:rsidRPr="004B4FF2">
        <w:rPr>
          <w:color w:val="000000" w:themeColor="text1"/>
        </w:rPr>
        <w:t xml:space="preserve">No reason was given by the defendant why the authors of the notes were not called, </w:t>
      </w:r>
      <w:r>
        <w:rPr>
          <w:color w:val="000000" w:themeColor="text1"/>
        </w:rPr>
        <w:t>but</w:t>
      </w:r>
      <w:r w:rsidRPr="004B4FF2">
        <w:rPr>
          <w:color w:val="000000" w:themeColor="text1"/>
        </w:rPr>
        <w:t xml:space="preserve">, the changes to the partogram </w:t>
      </w:r>
      <w:r>
        <w:rPr>
          <w:color w:val="000000" w:themeColor="text1"/>
        </w:rPr>
        <w:t>are changes which at best could be labelled by Dr McLynn as suspicious but not fraudulent</w:t>
      </w:r>
      <w:r w:rsidRPr="004B4FF2">
        <w:rPr>
          <w:color w:val="000000" w:themeColor="text1"/>
        </w:rPr>
        <w:t>.</w:t>
      </w:r>
      <w:r>
        <w:rPr>
          <w:color w:val="000000" w:themeColor="text1"/>
        </w:rPr>
        <w:t xml:space="preserve"> In fact, it was not shown that the changes were made to assist the defendant in its case. The partogram showed that the f</w:t>
      </w:r>
      <w:r w:rsidR="001941DF">
        <w:rPr>
          <w:color w:val="000000" w:themeColor="text1"/>
        </w:rPr>
        <w:t>o</w:t>
      </w:r>
      <w:r>
        <w:rPr>
          <w:color w:val="000000" w:themeColor="text1"/>
        </w:rPr>
        <w:t>etal heart rate was monitored every half an hour as required by the</w:t>
      </w:r>
      <w:r w:rsidR="001941DF">
        <w:rPr>
          <w:color w:val="000000" w:themeColor="text1"/>
        </w:rPr>
        <w:t xml:space="preserve"> Maternity</w:t>
      </w:r>
      <w:r>
        <w:rPr>
          <w:color w:val="000000" w:themeColor="text1"/>
        </w:rPr>
        <w:t xml:space="preserve"> Guidelines.</w:t>
      </w:r>
    </w:p>
    <w:p w14:paraId="05F891D8" w14:textId="77777777" w:rsidR="007F04E5" w:rsidRPr="00D72FE1" w:rsidRDefault="007F04E5" w:rsidP="007F04E5">
      <w:pPr>
        <w:spacing w:after="0" w:line="240" w:lineRule="auto"/>
        <w:contextualSpacing/>
        <w:jc w:val="both"/>
        <w:rPr>
          <w:color w:val="000000" w:themeColor="text1"/>
          <w:highlight w:val="yellow"/>
        </w:rPr>
      </w:pPr>
    </w:p>
    <w:p w14:paraId="2BFFB49B" w14:textId="3EB189A9" w:rsidR="007F04E5" w:rsidRPr="004B4FF2" w:rsidRDefault="007F04E5" w:rsidP="007F04E5">
      <w:pPr>
        <w:spacing w:line="360" w:lineRule="auto"/>
        <w:jc w:val="both"/>
        <w:rPr>
          <w:color w:val="000000" w:themeColor="text1"/>
        </w:rPr>
      </w:pPr>
      <w:r w:rsidRPr="004B4FF2">
        <w:rPr>
          <w:color w:val="000000" w:themeColor="text1"/>
        </w:rPr>
        <w:t>[</w:t>
      </w:r>
      <w:r>
        <w:rPr>
          <w:color w:val="000000" w:themeColor="text1"/>
        </w:rPr>
        <w:t>76</w:t>
      </w:r>
      <w:r w:rsidRPr="004B4FF2">
        <w:rPr>
          <w:color w:val="000000" w:themeColor="text1"/>
        </w:rPr>
        <w:t>]</w:t>
      </w:r>
      <w:r w:rsidRPr="004B4FF2">
        <w:rPr>
          <w:color w:val="000000" w:themeColor="text1"/>
        </w:rPr>
        <w:tab/>
        <w:t xml:space="preserve">The plaintiff averred that the personnel failed to adequately plot the partogram which would have alerted them </w:t>
      </w:r>
      <w:r w:rsidR="001941DF">
        <w:rPr>
          <w:color w:val="000000" w:themeColor="text1"/>
        </w:rPr>
        <w:t>to</w:t>
      </w:r>
      <w:r w:rsidR="001941DF" w:rsidRPr="004B4FF2">
        <w:rPr>
          <w:color w:val="000000" w:themeColor="text1"/>
        </w:rPr>
        <w:t xml:space="preserve"> </w:t>
      </w:r>
      <w:r w:rsidRPr="004B4FF2">
        <w:rPr>
          <w:color w:val="000000" w:themeColor="text1"/>
        </w:rPr>
        <w:t>arising complications and subsequent danger to the foetus, but this was not proved on a balance of probabilities.</w:t>
      </w:r>
    </w:p>
    <w:p w14:paraId="0BC06D70" w14:textId="77777777" w:rsidR="007F04E5" w:rsidRPr="004B4FF2" w:rsidRDefault="007F04E5" w:rsidP="007F04E5">
      <w:pPr>
        <w:spacing w:after="0" w:line="360" w:lineRule="auto"/>
        <w:contextualSpacing/>
        <w:jc w:val="both"/>
        <w:rPr>
          <w:color w:val="000000" w:themeColor="text1"/>
        </w:rPr>
      </w:pPr>
      <w:r w:rsidRPr="004B4FF2">
        <w:rPr>
          <w:color w:val="000000" w:themeColor="text1"/>
        </w:rPr>
        <w:t>[</w:t>
      </w:r>
      <w:r>
        <w:rPr>
          <w:color w:val="000000" w:themeColor="text1"/>
        </w:rPr>
        <w:t>77</w:t>
      </w:r>
      <w:r w:rsidRPr="004B4FF2">
        <w:rPr>
          <w:color w:val="000000" w:themeColor="text1"/>
        </w:rPr>
        <w:t>]</w:t>
      </w:r>
      <w:r w:rsidRPr="004B4FF2">
        <w:rPr>
          <w:color w:val="000000" w:themeColor="text1"/>
        </w:rPr>
        <w:tab/>
        <w:t xml:space="preserve">I stated earlier that the conclusion reached by Dr McLynn that the plaintiff’s labour was prolonged was not based on the evidence of the plaintiff. The experts on behalf of the plaintiff, as well as the defendant made a good impression generally. However, the opinions that were based on incorrect facts or speculation will be ignored. Insofar as Dr McLynn relied on an entry in the medical records which was not proved, it is found that the evidence does not pass the requirement test for the acceptance of opinion evidence as stated in </w:t>
      </w:r>
      <w:r w:rsidRPr="004B4FF2">
        <w:rPr>
          <w:bCs/>
          <w:i/>
          <w:color w:val="000000" w:themeColor="text1"/>
        </w:rPr>
        <w:t>Oppelt v Department of Health, Western Cape</w:t>
      </w:r>
      <w:r w:rsidRPr="004B4FF2">
        <w:rPr>
          <w:i/>
          <w:color w:val="000000" w:themeColor="text1"/>
        </w:rPr>
        <w:t>.</w:t>
      </w:r>
      <w:r w:rsidRPr="004B4FF2">
        <w:rPr>
          <w:rStyle w:val="FootnoteReference"/>
          <w:color w:val="000000" w:themeColor="text1"/>
        </w:rPr>
        <w:footnoteReference w:id="60"/>
      </w:r>
      <w:r w:rsidRPr="004B4FF2">
        <w:rPr>
          <w:color w:val="000000" w:themeColor="text1"/>
        </w:rPr>
        <w:t xml:space="preserve"> The evidence of Dr Kara that was outside his field of expertise suffers the same fate.</w:t>
      </w:r>
    </w:p>
    <w:p w14:paraId="70330DF8" w14:textId="77777777" w:rsidR="007F04E5" w:rsidRPr="00D72FE1" w:rsidRDefault="007F04E5" w:rsidP="007F04E5">
      <w:pPr>
        <w:spacing w:after="0" w:line="240" w:lineRule="auto"/>
        <w:contextualSpacing/>
        <w:jc w:val="both"/>
        <w:rPr>
          <w:color w:val="000000" w:themeColor="text1"/>
          <w:highlight w:val="yellow"/>
        </w:rPr>
      </w:pPr>
    </w:p>
    <w:p w14:paraId="71ABCA58" w14:textId="77777777" w:rsidR="007F04E5" w:rsidRDefault="007F04E5" w:rsidP="007F04E5">
      <w:pPr>
        <w:spacing w:after="0" w:line="360" w:lineRule="auto"/>
        <w:contextualSpacing/>
        <w:jc w:val="both"/>
        <w:rPr>
          <w:color w:val="000000" w:themeColor="text1"/>
        </w:rPr>
      </w:pPr>
      <w:r w:rsidRPr="004B4FF2">
        <w:rPr>
          <w:color w:val="000000" w:themeColor="text1"/>
        </w:rPr>
        <w:t>[7</w:t>
      </w:r>
      <w:r>
        <w:rPr>
          <w:color w:val="000000" w:themeColor="text1"/>
        </w:rPr>
        <w:t>8</w:t>
      </w:r>
      <w:r w:rsidRPr="004B4FF2">
        <w:rPr>
          <w:color w:val="000000" w:themeColor="text1"/>
        </w:rPr>
        <w:t>]</w:t>
      </w:r>
      <w:r w:rsidRPr="004B4FF2">
        <w:rPr>
          <w:color w:val="000000" w:themeColor="text1"/>
        </w:rPr>
        <w:tab/>
        <w:t>On the evidence before this court it cannot be found that there was a prolonged period during which the foetal brain was subjected to hypoxia. As stated earlier</w:t>
      </w:r>
      <w:r>
        <w:rPr>
          <w:color w:val="000000" w:themeColor="text1"/>
        </w:rPr>
        <w:t>,</w:t>
      </w:r>
      <w:r w:rsidRPr="004B4FF2">
        <w:rPr>
          <w:color w:val="000000" w:themeColor="text1"/>
        </w:rPr>
        <w:t xml:space="preserve"> Dr McLynn incorrectly placed reliance on an entry in the medical records that the labour commenced on 18 July instead of 19 July 2011.</w:t>
      </w:r>
    </w:p>
    <w:p w14:paraId="667E777F" w14:textId="77777777" w:rsidR="007F04E5" w:rsidRDefault="007F04E5" w:rsidP="007F04E5">
      <w:pPr>
        <w:spacing w:after="0" w:line="240" w:lineRule="auto"/>
        <w:contextualSpacing/>
        <w:jc w:val="both"/>
        <w:rPr>
          <w:color w:val="000000" w:themeColor="text1"/>
        </w:rPr>
      </w:pPr>
    </w:p>
    <w:p w14:paraId="1CBB21C6" w14:textId="1DE2D188" w:rsidR="007F04E5" w:rsidRDefault="007F04E5" w:rsidP="007F04E5">
      <w:pPr>
        <w:spacing w:line="360" w:lineRule="auto"/>
        <w:jc w:val="both"/>
        <w:rPr>
          <w:color w:val="000000" w:themeColor="text1"/>
        </w:rPr>
      </w:pPr>
      <w:r>
        <w:rPr>
          <w:color w:val="000000" w:themeColor="text1"/>
        </w:rPr>
        <w:t>[79]</w:t>
      </w:r>
      <w:r>
        <w:rPr>
          <w:color w:val="000000" w:themeColor="text1"/>
        </w:rPr>
        <w:tab/>
        <w:t>It is necessary to deal with the plaintiff’s contention that the CTG traces are inadmissible. Evidently the CTG traces presented a problem for the plaintiff since it showed that the foetus was monitored and there was no foetal distress. Inasmuch as the CTG traces were provisionally admitted, when the plaintiff’s experts testified, this court has to make a decision on the admissibility after consideration of all the evidence including defendant’s witnesses.</w:t>
      </w:r>
    </w:p>
    <w:p w14:paraId="520B6C37" w14:textId="6252CB2F" w:rsidR="007F04E5" w:rsidRPr="002137AC" w:rsidRDefault="007F04E5" w:rsidP="007F04E5">
      <w:pPr>
        <w:spacing w:line="360" w:lineRule="auto"/>
        <w:jc w:val="both"/>
        <w:rPr>
          <w:color w:val="000000" w:themeColor="text1"/>
        </w:rPr>
      </w:pPr>
      <w:r>
        <w:rPr>
          <w:color w:val="000000" w:themeColor="text1"/>
        </w:rPr>
        <w:t>[80]</w:t>
      </w:r>
      <w:r>
        <w:rPr>
          <w:color w:val="000000" w:themeColor="text1"/>
        </w:rPr>
        <w:tab/>
        <w:t xml:space="preserve">Earlier in this judgment it was found that the plaintiff was a credible witness. She confirmed that a belt was connected to her and that traces were printed during the labour process. Dr Govender confirmed that the CTG traces produced in court, were the CTG traces that she found in the plaintiff’s file. She was not mistaken about the identity of the traces since she had made notes on the traces. The CTG traces bore the name of the plaintiff and </w:t>
      </w:r>
      <w:r w:rsidR="00C02CE5">
        <w:rPr>
          <w:color w:val="000000" w:themeColor="text1"/>
        </w:rPr>
        <w:t xml:space="preserve">they </w:t>
      </w:r>
      <w:r>
        <w:rPr>
          <w:color w:val="000000" w:themeColor="text1"/>
        </w:rPr>
        <w:t>show</w:t>
      </w:r>
      <w:r w:rsidR="00C02CE5">
        <w:rPr>
          <w:color w:val="000000" w:themeColor="text1"/>
        </w:rPr>
        <w:t>ed</w:t>
      </w:r>
      <w:r>
        <w:rPr>
          <w:color w:val="000000" w:themeColor="text1"/>
        </w:rPr>
        <w:t xml:space="preserve"> that the machine stopped working at 03h30. The medical records in addition confirm that the doptone was used to monitor the foetal heart rate until 4h30 when the CTG was reactive </w:t>
      </w:r>
      <w:r w:rsidRPr="000962E5">
        <w:rPr>
          <w:color w:val="000000" w:themeColor="text1"/>
        </w:rPr>
        <w:t>again</w:t>
      </w:r>
      <w:r>
        <w:rPr>
          <w:color w:val="000000" w:themeColor="text1"/>
        </w:rPr>
        <w:t>.</w:t>
      </w:r>
      <w:r>
        <w:rPr>
          <w:rStyle w:val="FootnoteReference"/>
          <w:color w:val="000000" w:themeColor="text1"/>
        </w:rPr>
        <w:footnoteReference w:id="61"/>
      </w:r>
      <w:r>
        <w:rPr>
          <w:color w:val="000000" w:themeColor="text1"/>
        </w:rPr>
        <w:t xml:space="preserve"> So any suggestion that the traces were falsified or not belonging to the plaintiff must fail in light of Dr Govender’s evidence. Counsel for the plaintiff argued that the</w:t>
      </w:r>
      <w:r w:rsidR="00DA12A9">
        <w:rPr>
          <w:color w:val="000000" w:themeColor="text1"/>
        </w:rPr>
        <w:t xml:space="preserve"> CTG</w:t>
      </w:r>
      <w:r>
        <w:rPr>
          <w:color w:val="000000" w:themeColor="text1"/>
        </w:rPr>
        <w:t xml:space="preserve"> traces constitute hearsay evidence since the medical personnel were not called to testify. This is correct, but it does not mean that the evidence should be excluded. It is necessary to consider s 3(1)(</w:t>
      </w:r>
      <w:r w:rsidRPr="00DC0D22">
        <w:rPr>
          <w:i/>
          <w:color w:val="000000" w:themeColor="text1"/>
        </w:rPr>
        <w:t>c</w:t>
      </w:r>
      <w:r>
        <w:rPr>
          <w:color w:val="000000" w:themeColor="text1"/>
        </w:rPr>
        <w:t>) of the Law of Evidence Amendment Act 45 of 1988 (the LEAA) in dealing with the hearsay evidence. Firstly, it was the plaintiff who requested the CTG traces and who threatened to launch an urgent application to compel the discovery of the said traces. When the traces were produced and showed no foetal distress this court was</w:t>
      </w:r>
      <w:r w:rsidRPr="002137AC">
        <w:rPr>
          <w:color w:val="000000" w:themeColor="text1"/>
        </w:rPr>
        <w:t xml:space="preserve"> asked </w:t>
      </w:r>
      <w:r>
        <w:rPr>
          <w:color w:val="000000" w:themeColor="text1"/>
        </w:rPr>
        <w:t xml:space="preserve">by the party who requested them, to exclude them as inadmissible. </w:t>
      </w:r>
      <w:r w:rsidRPr="002137AC">
        <w:rPr>
          <w:color w:val="000000" w:themeColor="text1"/>
        </w:rPr>
        <w:t xml:space="preserve"> </w:t>
      </w:r>
    </w:p>
    <w:p w14:paraId="1B43582B" w14:textId="21DC7F6D" w:rsidR="007F04E5" w:rsidRDefault="007F04E5" w:rsidP="007F04E5">
      <w:pPr>
        <w:spacing w:line="360" w:lineRule="auto"/>
        <w:jc w:val="both"/>
        <w:rPr>
          <w:color w:val="000000" w:themeColor="text1"/>
        </w:rPr>
      </w:pPr>
      <w:r>
        <w:rPr>
          <w:color w:val="000000" w:themeColor="text1"/>
        </w:rPr>
        <w:t>[81]</w:t>
      </w:r>
      <w:r>
        <w:rPr>
          <w:color w:val="000000" w:themeColor="text1"/>
        </w:rPr>
        <w:tab/>
        <w:t>Secondly, a</w:t>
      </w:r>
      <w:r w:rsidRPr="002137AC">
        <w:rPr>
          <w:color w:val="000000" w:themeColor="text1"/>
        </w:rPr>
        <w:t xml:space="preserve">ll of the experts testified about the </w:t>
      </w:r>
      <w:r w:rsidR="00DA12A9">
        <w:rPr>
          <w:color w:val="000000" w:themeColor="text1"/>
        </w:rPr>
        <w:t xml:space="preserve">CTG </w:t>
      </w:r>
      <w:r w:rsidRPr="002137AC">
        <w:rPr>
          <w:color w:val="000000" w:themeColor="text1"/>
        </w:rPr>
        <w:t>traces and were cross-examined on th</w:t>
      </w:r>
      <w:r>
        <w:rPr>
          <w:color w:val="000000" w:themeColor="text1"/>
        </w:rPr>
        <w:t>e</w:t>
      </w:r>
      <w:r w:rsidRPr="002137AC">
        <w:rPr>
          <w:color w:val="000000" w:themeColor="text1"/>
        </w:rPr>
        <w:t xml:space="preserve"> issue</w:t>
      </w:r>
      <w:r>
        <w:rPr>
          <w:color w:val="000000" w:themeColor="text1"/>
        </w:rPr>
        <w:t xml:space="preserve"> of monitoring the foetus</w:t>
      </w:r>
      <w:r w:rsidRPr="002137AC">
        <w:rPr>
          <w:color w:val="000000" w:themeColor="text1"/>
        </w:rPr>
        <w:t>. The CTG traces a</w:t>
      </w:r>
      <w:r>
        <w:rPr>
          <w:color w:val="000000" w:themeColor="text1"/>
        </w:rPr>
        <w:t>re therefore very relevant to the issue of</w:t>
      </w:r>
      <w:r w:rsidRPr="002137AC">
        <w:rPr>
          <w:color w:val="000000" w:themeColor="text1"/>
        </w:rPr>
        <w:t xml:space="preserve"> monitor</w:t>
      </w:r>
      <w:r>
        <w:rPr>
          <w:color w:val="000000" w:themeColor="text1"/>
        </w:rPr>
        <w:t>ing</w:t>
      </w:r>
      <w:r w:rsidRPr="002137AC">
        <w:rPr>
          <w:color w:val="000000" w:themeColor="text1"/>
        </w:rPr>
        <w:t xml:space="preserve"> the foetus</w:t>
      </w:r>
      <w:r>
        <w:rPr>
          <w:color w:val="000000" w:themeColor="text1"/>
        </w:rPr>
        <w:t xml:space="preserve"> and the </w:t>
      </w:r>
      <w:r w:rsidR="00DA12A9">
        <w:rPr>
          <w:color w:val="000000" w:themeColor="text1"/>
        </w:rPr>
        <w:t xml:space="preserve">foetal </w:t>
      </w:r>
      <w:r>
        <w:rPr>
          <w:color w:val="000000" w:themeColor="text1"/>
        </w:rPr>
        <w:t>heart rate.</w:t>
      </w:r>
      <w:r w:rsidRPr="002137AC">
        <w:rPr>
          <w:color w:val="000000" w:themeColor="text1"/>
        </w:rPr>
        <w:t xml:space="preserve"> In my view having due regard to the interests of justice, these traces should be admitted as admissible evidence. </w:t>
      </w:r>
      <w:r>
        <w:rPr>
          <w:color w:val="000000" w:themeColor="text1"/>
        </w:rPr>
        <w:t xml:space="preserve">The partogram also shows that the foetal heart rate was monitored </w:t>
      </w:r>
      <w:r w:rsidR="00DA12A9">
        <w:rPr>
          <w:color w:val="000000" w:themeColor="text1"/>
        </w:rPr>
        <w:t xml:space="preserve">until </w:t>
      </w:r>
      <w:r>
        <w:rPr>
          <w:color w:val="000000" w:themeColor="text1"/>
        </w:rPr>
        <w:t>03h30. No evidence was adduced that the heart rate was not monitored, and if that is accepted then it could only be monitored by the CTG machine or the</w:t>
      </w:r>
      <w:r w:rsidRPr="0006489B">
        <w:rPr>
          <w:color w:val="000000" w:themeColor="text1"/>
        </w:rPr>
        <w:t xml:space="preserve"> </w:t>
      </w:r>
      <w:r>
        <w:rPr>
          <w:color w:val="000000" w:themeColor="text1"/>
        </w:rPr>
        <w:t xml:space="preserve">doptone. The probabilities support the use of the CTG machine and the fact that the </w:t>
      </w:r>
      <w:r w:rsidR="00DA12A9">
        <w:rPr>
          <w:color w:val="000000" w:themeColor="text1"/>
        </w:rPr>
        <w:t xml:space="preserve">CTG </w:t>
      </w:r>
      <w:r>
        <w:rPr>
          <w:color w:val="000000" w:themeColor="text1"/>
        </w:rPr>
        <w:t>traces produced were that of the plaintiff.</w:t>
      </w:r>
    </w:p>
    <w:p w14:paraId="019A2977" w14:textId="175EAEFE" w:rsidR="007F04E5" w:rsidRPr="002137AC" w:rsidRDefault="007F04E5" w:rsidP="00DC0D22">
      <w:pPr>
        <w:spacing w:after="0" w:line="360" w:lineRule="auto"/>
        <w:jc w:val="both"/>
        <w:rPr>
          <w:color w:val="000000" w:themeColor="text1"/>
        </w:rPr>
      </w:pPr>
      <w:r>
        <w:rPr>
          <w:color w:val="000000" w:themeColor="text1"/>
        </w:rPr>
        <w:t>[82]</w:t>
      </w:r>
      <w:r>
        <w:rPr>
          <w:color w:val="000000" w:themeColor="text1"/>
        </w:rPr>
        <w:tab/>
      </w:r>
      <w:r w:rsidRPr="002137AC">
        <w:rPr>
          <w:color w:val="000000" w:themeColor="text1"/>
        </w:rPr>
        <w:t xml:space="preserve">Navsa JA summarised the purpose of the </w:t>
      </w:r>
      <w:r>
        <w:rPr>
          <w:color w:val="000000" w:themeColor="text1"/>
        </w:rPr>
        <w:t>LEAA</w:t>
      </w:r>
      <w:r w:rsidRPr="002137AC">
        <w:rPr>
          <w:color w:val="000000" w:themeColor="text1"/>
        </w:rPr>
        <w:t xml:space="preserve"> succinctly in </w:t>
      </w:r>
      <w:r w:rsidRPr="002137AC">
        <w:rPr>
          <w:i/>
          <w:color w:val="000000" w:themeColor="text1"/>
        </w:rPr>
        <w:t>Makhathini v Road Accident Fund</w:t>
      </w:r>
      <w:r w:rsidR="006F7436" w:rsidRPr="00DC0D22">
        <w:rPr>
          <w:color w:val="000000" w:themeColor="text1"/>
        </w:rPr>
        <w:t>:</w:t>
      </w:r>
      <w:r w:rsidRPr="00DC0D22">
        <w:rPr>
          <w:rStyle w:val="FootnoteReference"/>
          <w:color w:val="000000" w:themeColor="text1"/>
        </w:rPr>
        <w:footnoteReference w:id="62"/>
      </w:r>
    </w:p>
    <w:p w14:paraId="1235646B" w14:textId="6647E320" w:rsidR="007F04E5" w:rsidRPr="002137AC" w:rsidRDefault="007F04E5" w:rsidP="00DC0D22">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r w:rsidRPr="00DC0D22">
        <w:rPr>
          <w:rFonts w:ascii="Arial" w:hAnsi="Arial" w:cs="Arial"/>
          <w:color w:val="000000" w:themeColor="text1"/>
          <w:sz w:val="22"/>
          <w:szCs w:val="22"/>
        </w:rPr>
        <w:t>‘</w:t>
      </w:r>
      <w:r w:rsidR="006F7436" w:rsidRPr="00DC0D22">
        <w:rPr>
          <w:rFonts w:ascii="Arial" w:hAnsi="Arial" w:cs="Arial"/>
          <w:color w:val="000000" w:themeColor="text1"/>
          <w:sz w:val="22"/>
          <w:szCs w:val="22"/>
        </w:rPr>
        <w:t>[27]</w:t>
      </w:r>
      <w:r w:rsidR="006F7436" w:rsidRPr="00DC0D22">
        <w:rPr>
          <w:rFonts w:ascii="Arial" w:hAnsi="Arial" w:cs="Arial"/>
          <w:color w:val="000000" w:themeColor="text1"/>
          <w:sz w:val="22"/>
          <w:szCs w:val="22"/>
        </w:rPr>
        <w:tab/>
      </w:r>
      <w:r w:rsidRPr="006F7436">
        <w:rPr>
          <w:rFonts w:ascii="Arial" w:hAnsi="Arial" w:cs="Arial"/>
          <w:color w:val="000000" w:themeColor="text1"/>
          <w:sz w:val="22"/>
          <w:szCs w:val="22"/>
        </w:rPr>
        <w:t>The</w:t>
      </w:r>
      <w:r w:rsidRPr="002137AC">
        <w:rPr>
          <w:rFonts w:ascii="Arial" w:hAnsi="Arial" w:cs="Arial"/>
          <w:color w:val="000000" w:themeColor="text1"/>
          <w:sz w:val="22"/>
          <w:szCs w:val="22"/>
        </w:rPr>
        <w:t xml:space="preserve"> purpose of the Act is to allow </w:t>
      </w:r>
      <w:r w:rsidRPr="001B30F1">
        <w:rPr>
          <w:rFonts w:ascii="Arial" w:hAnsi="Arial" w:cs="Arial"/>
          <w:color w:val="000000" w:themeColor="text1"/>
          <w:sz w:val="22"/>
          <w:szCs w:val="22"/>
          <w:u w:val="single"/>
        </w:rPr>
        <w:t>the admission of hearsay evidence in circumstances where justice dictates its reception.</w:t>
      </w:r>
      <w:r w:rsidRPr="002137AC">
        <w:rPr>
          <w:rFonts w:ascii="Arial" w:hAnsi="Arial" w:cs="Arial"/>
          <w:color w:val="000000" w:themeColor="text1"/>
          <w:sz w:val="22"/>
          <w:szCs w:val="22"/>
        </w:rPr>
        <w:t xml:space="preserve"> In </w:t>
      </w:r>
      <w:r w:rsidRPr="002137AC">
        <w:rPr>
          <w:rFonts w:ascii="Arial" w:hAnsi="Arial" w:cs="Arial"/>
          <w:i/>
          <w:color w:val="000000" w:themeColor="text1"/>
          <w:sz w:val="22"/>
          <w:szCs w:val="22"/>
        </w:rPr>
        <w:t>Metedad v National Employers’ General Insurance Co Ltd</w:t>
      </w:r>
      <w:r w:rsidRPr="002137AC">
        <w:rPr>
          <w:rFonts w:ascii="Arial" w:hAnsi="Arial" w:cs="Arial"/>
          <w:color w:val="000000" w:themeColor="text1"/>
          <w:sz w:val="22"/>
          <w:szCs w:val="22"/>
        </w:rPr>
        <w:t xml:space="preserve"> 1992 (1) SA 494 (W) it was stated as follows at 498I-499G:</w:t>
      </w:r>
    </w:p>
    <w:p w14:paraId="255A1A77" w14:textId="49028B3D" w:rsidR="007F04E5" w:rsidRPr="002137AC" w:rsidRDefault="006F7436" w:rsidP="00DC0D22">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007F04E5" w:rsidRPr="002137AC">
        <w:rPr>
          <w:rFonts w:ascii="Arial" w:hAnsi="Arial" w:cs="Arial"/>
          <w:color w:val="000000" w:themeColor="text1"/>
          <w:sz w:val="22"/>
          <w:szCs w:val="22"/>
        </w:rPr>
        <w:t>It seems to me that the purpose of the amendment was to permit hearsay evidence in certain circumstances where the application of rigid and somewhat archaic principles might frustrate the interests of justice. The exclusion of the hearsay statement of an otherwise reliable person whose testimony cannot be obtained might be a far greater injustice than any uncertainly which may result from its admission. Moreover, the fact that the statement is untested by cross-examination is a factor to be taken into account in assessing its probative value. …There is no principle to be extracted from the Act that it is to be applied only sparingly. On the contrary, the court is bound to apply it when so required by the interests of justice.</w:t>
      </w:r>
      <w:r>
        <w:rPr>
          <w:rFonts w:ascii="Arial" w:hAnsi="Arial" w:cs="Arial"/>
          <w:color w:val="000000" w:themeColor="text1"/>
          <w:sz w:val="22"/>
          <w:szCs w:val="22"/>
        </w:rPr>
        <w:t>”</w:t>
      </w:r>
    </w:p>
    <w:p w14:paraId="0CB6120D" w14:textId="18FD8071" w:rsidR="007F04E5" w:rsidRDefault="007F04E5" w:rsidP="007F04E5">
      <w:pPr>
        <w:spacing w:after="0" w:line="360" w:lineRule="auto"/>
        <w:contextualSpacing/>
        <w:jc w:val="both"/>
        <w:rPr>
          <w:color w:val="000000" w:themeColor="text1"/>
        </w:rPr>
      </w:pPr>
      <w:r w:rsidRPr="001B30F1">
        <w:rPr>
          <w:color w:val="000000" w:themeColor="text1"/>
          <w:sz w:val="22"/>
          <w:szCs w:val="22"/>
          <w:u w:val="single"/>
        </w:rPr>
        <w:t>In each case the factors set out in s 3(1)(</w:t>
      </w:r>
      <w:r w:rsidRPr="00DC0D22">
        <w:rPr>
          <w:i/>
          <w:color w:val="000000" w:themeColor="text1"/>
          <w:sz w:val="22"/>
          <w:szCs w:val="22"/>
          <w:u w:val="single"/>
        </w:rPr>
        <w:t>c</w:t>
      </w:r>
      <w:r w:rsidRPr="001B30F1">
        <w:rPr>
          <w:color w:val="000000" w:themeColor="text1"/>
          <w:sz w:val="22"/>
          <w:szCs w:val="22"/>
          <w:u w:val="single"/>
        </w:rPr>
        <w:t>) are to be considered in the light of the facts of the case. The weight to be accorded to such evidence, once it is admitted, in the assessment of the totality of the evidence adduced, is a distinct question.</w:t>
      </w:r>
      <w:r w:rsidRPr="002137AC">
        <w:rPr>
          <w:color w:val="000000" w:themeColor="text1"/>
          <w:sz w:val="22"/>
          <w:szCs w:val="22"/>
        </w:rPr>
        <w:t>’</w:t>
      </w:r>
      <w:r w:rsidR="00EA53E0">
        <w:rPr>
          <w:rStyle w:val="FootnoteReference"/>
          <w:color w:val="000000" w:themeColor="text1"/>
          <w:sz w:val="22"/>
          <w:szCs w:val="22"/>
        </w:rPr>
        <w:footnoteReference w:id="63"/>
      </w:r>
      <w:r>
        <w:rPr>
          <w:color w:val="000000" w:themeColor="text1"/>
          <w:sz w:val="22"/>
          <w:szCs w:val="22"/>
        </w:rPr>
        <w:t xml:space="preserve"> </w:t>
      </w:r>
      <w:r w:rsidRPr="007F7ACE">
        <w:rPr>
          <w:color w:val="000000" w:themeColor="text1"/>
        </w:rPr>
        <w:t>(My emphasis.)</w:t>
      </w:r>
    </w:p>
    <w:p w14:paraId="3FDF2B24" w14:textId="77777777" w:rsidR="007F04E5" w:rsidRDefault="007F04E5" w:rsidP="007F04E5">
      <w:pPr>
        <w:spacing w:line="240" w:lineRule="auto"/>
        <w:contextualSpacing/>
        <w:jc w:val="both"/>
        <w:rPr>
          <w:color w:val="000000" w:themeColor="text1"/>
        </w:rPr>
      </w:pPr>
    </w:p>
    <w:p w14:paraId="6F86DEED" w14:textId="77777777" w:rsidR="007F04E5" w:rsidRPr="002137AC" w:rsidRDefault="007F04E5" w:rsidP="007F04E5">
      <w:pPr>
        <w:spacing w:line="360" w:lineRule="auto"/>
        <w:jc w:val="both"/>
        <w:rPr>
          <w:color w:val="000000" w:themeColor="text1"/>
        </w:rPr>
      </w:pPr>
      <w:r>
        <w:rPr>
          <w:color w:val="000000" w:themeColor="text1"/>
        </w:rPr>
        <w:t>[83]</w:t>
      </w:r>
      <w:r>
        <w:rPr>
          <w:color w:val="000000" w:themeColor="text1"/>
        </w:rPr>
        <w:tab/>
      </w:r>
      <w:r w:rsidRPr="002137AC">
        <w:rPr>
          <w:color w:val="000000" w:themeColor="text1"/>
        </w:rPr>
        <w:t>Mbha</w:t>
      </w:r>
      <w:r>
        <w:rPr>
          <w:color w:val="000000" w:themeColor="text1"/>
        </w:rPr>
        <w:t xml:space="preserve"> J </w:t>
      </w:r>
      <w:r w:rsidRPr="002137AC">
        <w:rPr>
          <w:color w:val="000000" w:themeColor="text1"/>
        </w:rPr>
        <w:t xml:space="preserve">held in </w:t>
      </w:r>
      <w:r w:rsidRPr="002137AC">
        <w:rPr>
          <w:i/>
          <w:color w:val="000000" w:themeColor="text1"/>
        </w:rPr>
        <w:t>Giesecke and Devrient South Africa (Pty) Ltd v Tsogo Sun Holdings (Pty) Ltd and another</w:t>
      </w:r>
      <w:r w:rsidRPr="00DC0D22">
        <w:rPr>
          <w:rStyle w:val="FootnoteReference"/>
          <w:color w:val="000000" w:themeColor="text1"/>
        </w:rPr>
        <w:footnoteReference w:id="64"/>
      </w:r>
      <w:r w:rsidRPr="002137AC">
        <w:rPr>
          <w:i/>
          <w:color w:val="000000" w:themeColor="text1"/>
        </w:rPr>
        <w:t xml:space="preserve"> </w:t>
      </w:r>
      <w:r w:rsidRPr="002137AC">
        <w:rPr>
          <w:color w:val="000000" w:themeColor="text1"/>
        </w:rPr>
        <w:t xml:space="preserve">that it is trite that the rule concerning the inadmissibility of non-testimonial evidence is more relaxed in civil proceedings than criminal proceedings, I agree with this </w:t>
      </w:r>
      <w:r>
        <w:rPr>
          <w:color w:val="000000" w:themeColor="text1"/>
        </w:rPr>
        <w:t>finding</w:t>
      </w:r>
      <w:r w:rsidRPr="002137AC">
        <w:rPr>
          <w:color w:val="000000" w:themeColor="text1"/>
        </w:rPr>
        <w:t>. In these proceedings the medical records</w:t>
      </w:r>
      <w:r w:rsidRPr="002137AC">
        <w:rPr>
          <w:rStyle w:val="FootnoteReference"/>
          <w:color w:val="000000" w:themeColor="text1"/>
        </w:rPr>
        <w:footnoteReference w:id="65"/>
      </w:r>
      <w:r w:rsidRPr="002137AC">
        <w:rPr>
          <w:color w:val="000000" w:themeColor="text1"/>
        </w:rPr>
        <w:t xml:space="preserve"> were introduced by the plaintiff. These very same records refer to the monitoring of the foetal heart rate </w:t>
      </w:r>
      <w:r>
        <w:rPr>
          <w:color w:val="000000" w:themeColor="text1"/>
        </w:rPr>
        <w:t>and a CTG machine being used</w:t>
      </w:r>
      <w:r w:rsidRPr="002137AC">
        <w:rPr>
          <w:color w:val="000000" w:themeColor="text1"/>
        </w:rPr>
        <w:t>.</w:t>
      </w:r>
    </w:p>
    <w:p w14:paraId="24232056" w14:textId="77777777" w:rsidR="007F04E5" w:rsidRPr="002137AC" w:rsidRDefault="007F04E5" w:rsidP="007F04E5">
      <w:pPr>
        <w:spacing w:line="240" w:lineRule="auto"/>
        <w:contextualSpacing/>
        <w:jc w:val="both"/>
        <w:rPr>
          <w:color w:val="000000" w:themeColor="text1"/>
        </w:rPr>
      </w:pPr>
    </w:p>
    <w:p w14:paraId="729C4EFE" w14:textId="77777777" w:rsidR="007F04E5" w:rsidRPr="002137AC" w:rsidRDefault="007F04E5" w:rsidP="00DC0D22">
      <w:pPr>
        <w:spacing w:line="360" w:lineRule="auto"/>
        <w:jc w:val="both"/>
        <w:rPr>
          <w:color w:val="000000" w:themeColor="text1"/>
        </w:rPr>
      </w:pPr>
      <w:r w:rsidRPr="002137AC">
        <w:rPr>
          <w:color w:val="000000" w:themeColor="text1"/>
        </w:rPr>
        <w:t>[</w:t>
      </w:r>
      <w:r>
        <w:rPr>
          <w:color w:val="000000" w:themeColor="text1"/>
        </w:rPr>
        <w:t>84]</w:t>
      </w:r>
      <w:r w:rsidRPr="002137AC">
        <w:rPr>
          <w:color w:val="000000" w:themeColor="text1"/>
        </w:rPr>
        <w:tab/>
        <w:t xml:space="preserve">The SCA in </w:t>
      </w:r>
      <w:r w:rsidRPr="002137AC">
        <w:rPr>
          <w:i/>
          <w:color w:val="000000" w:themeColor="text1"/>
        </w:rPr>
        <w:t>S v Ndhlovu and others</w:t>
      </w:r>
      <w:r w:rsidRPr="00DC0D22">
        <w:rPr>
          <w:rStyle w:val="FootnoteReference"/>
          <w:color w:val="000000" w:themeColor="text1"/>
        </w:rPr>
        <w:footnoteReference w:id="66"/>
      </w:r>
      <w:r w:rsidRPr="002137AC">
        <w:rPr>
          <w:color w:val="000000" w:themeColor="text1"/>
        </w:rPr>
        <w:t xml:space="preserve"> held that prejudice in the context of hearsay evidence would be limited to the procedural prejudice:</w:t>
      </w:r>
    </w:p>
    <w:p w14:paraId="718F589C" w14:textId="0E96EA5E" w:rsidR="007F04E5" w:rsidRDefault="007F04E5" w:rsidP="00DC0D22">
      <w:pPr>
        <w:pStyle w:val="western"/>
        <w:shd w:val="clear" w:color="auto" w:fill="FFFFFF"/>
        <w:spacing w:before="0" w:beforeAutospacing="0" w:after="0" w:afterAutospacing="0" w:line="360" w:lineRule="auto"/>
        <w:jc w:val="both"/>
        <w:rPr>
          <w:rFonts w:ascii="Arial" w:hAnsi="Arial" w:cs="Arial"/>
          <w:color w:val="000000" w:themeColor="text1"/>
        </w:rPr>
      </w:pPr>
      <w:r w:rsidRPr="002137AC">
        <w:rPr>
          <w:rFonts w:ascii="Arial" w:hAnsi="Arial" w:cs="Arial"/>
          <w:color w:val="000000" w:themeColor="text1"/>
          <w:sz w:val="22"/>
          <w:szCs w:val="22"/>
        </w:rPr>
        <w:t>‘</w:t>
      </w:r>
      <w:r w:rsidRPr="002137AC">
        <w:rPr>
          <w:rFonts w:ascii="Arial" w:hAnsi="Arial" w:cs="Arial"/>
          <w:color w:val="000000" w:themeColor="text1"/>
          <w:sz w:val="22"/>
          <w:szCs w:val="22"/>
          <w:lang w:val="en-GB"/>
        </w:rPr>
        <w:t>The suggestion that the prejudice in question might include the disadvantage ensuing from the hearsay being accorded its just evidential weight once admitted must be discountenanced</w:t>
      </w:r>
      <w:r w:rsidR="005153F5">
        <w:rPr>
          <w:rFonts w:ascii="Arial" w:hAnsi="Arial" w:cs="Arial"/>
          <w:color w:val="000000" w:themeColor="text1"/>
          <w:sz w:val="22"/>
          <w:szCs w:val="22"/>
          <w:lang w:val="en-GB"/>
        </w:rPr>
        <w:t>, however</w:t>
      </w:r>
      <w:r w:rsidRPr="002137AC">
        <w:rPr>
          <w:rFonts w:ascii="Arial" w:hAnsi="Arial" w:cs="Arial"/>
          <w:color w:val="000000" w:themeColor="text1"/>
          <w:sz w:val="22"/>
          <w:szCs w:val="22"/>
          <w:lang w:val="en-GB"/>
        </w:rPr>
        <w:t xml:space="preserve">. A just verdict, based on evidence admitted because the interests of justice require it, cannot constitute </w:t>
      </w:r>
      <w:r w:rsidR="005153F5">
        <w:rPr>
          <w:rFonts w:ascii="Arial" w:hAnsi="Arial" w:cs="Arial"/>
          <w:color w:val="000000" w:themeColor="text1"/>
          <w:sz w:val="22"/>
          <w:szCs w:val="22"/>
          <w:lang w:val="en-GB"/>
        </w:rPr>
        <w:t>“</w:t>
      </w:r>
      <w:r w:rsidRPr="002137AC">
        <w:rPr>
          <w:rFonts w:ascii="Arial" w:hAnsi="Arial" w:cs="Arial"/>
          <w:color w:val="000000" w:themeColor="text1"/>
          <w:sz w:val="22"/>
          <w:szCs w:val="22"/>
          <w:lang w:val="en-GB"/>
        </w:rPr>
        <w:t>prejudice</w:t>
      </w:r>
      <w:r w:rsidR="005153F5">
        <w:rPr>
          <w:rFonts w:ascii="Arial" w:hAnsi="Arial" w:cs="Arial"/>
          <w:color w:val="000000" w:themeColor="text1"/>
          <w:sz w:val="22"/>
          <w:szCs w:val="22"/>
          <w:lang w:val="en-GB"/>
        </w:rPr>
        <w:t>”</w:t>
      </w:r>
      <w:r w:rsidRPr="002137AC">
        <w:rPr>
          <w:rFonts w:ascii="Arial" w:hAnsi="Arial" w:cs="Arial"/>
          <w:color w:val="000000" w:themeColor="text1"/>
          <w:sz w:val="22"/>
          <w:szCs w:val="22"/>
          <w:lang w:val="en-GB"/>
        </w:rPr>
        <w:t xml:space="preserve">. In the present case, Goldstein J found it unnecessary to take a final view, but accepted that </w:t>
      </w:r>
      <w:r w:rsidR="005153F5">
        <w:rPr>
          <w:rFonts w:ascii="Arial" w:hAnsi="Arial" w:cs="Arial"/>
          <w:color w:val="000000" w:themeColor="text1"/>
          <w:sz w:val="22"/>
          <w:szCs w:val="22"/>
          <w:lang w:val="en-GB"/>
        </w:rPr>
        <w:t>“</w:t>
      </w:r>
      <w:r w:rsidRPr="002137AC">
        <w:rPr>
          <w:rFonts w:ascii="Arial" w:hAnsi="Arial" w:cs="Arial"/>
          <w:color w:val="000000" w:themeColor="text1"/>
          <w:sz w:val="22"/>
          <w:szCs w:val="22"/>
          <w:lang w:val="en-GB"/>
        </w:rPr>
        <w:t>the strengthening of the State case does constitute prejudice</w:t>
      </w:r>
      <w:r w:rsidR="005153F5">
        <w:rPr>
          <w:rFonts w:ascii="Arial" w:hAnsi="Arial" w:cs="Arial"/>
          <w:color w:val="000000" w:themeColor="text1"/>
          <w:sz w:val="22"/>
          <w:szCs w:val="22"/>
          <w:lang w:val="en-GB"/>
        </w:rPr>
        <w:t>”</w:t>
      </w:r>
      <w:r w:rsidRPr="002137AC">
        <w:rPr>
          <w:rFonts w:ascii="Arial" w:hAnsi="Arial" w:cs="Arial"/>
          <w:color w:val="000000" w:themeColor="text1"/>
          <w:sz w:val="22"/>
          <w:szCs w:val="22"/>
          <w:lang w:val="en-GB"/>
        </w:rPr>
        <w:t>. That concession to the proposition in question</w:t>
      </w:r>
      <w:r w:rsidR="005153F5">
        <w:rPr>
          <w:rFonts w:ascii="Arial" w:hAnsi="Arial" w:cs="Arial"/>
          <w:color w:val="000000" w:themeColor="text1"/>
          <w:sz w:val="22"/>
          <w:szCs w:val="22"/>
          <w:lang w:val="en-GB"/>
        </w:rPr>
        <w:t>, in my view,</w:t>
      </w:r>
      <w:r w:rsidRPr="002137AC">
        <w:rPr>
          <w:rFonts w:ascii="Arial" w:hAnsi="Arial" w:cs="Arial"/>
          <w:color w:val="000000" w:themeColor="text1"/>
          <w:sz w:val="22"/>
          <w:szCs w:val="22"/>
          <w:lang w:val="en-GB"/>
        </w:rPr>
        <w:t xml:space="preserve"> was misplaced. </w:t>
      </w:r>
      <w:r w:rsidRPr="002554B5">
        <w:rPr>
          <w:rFonts w:ascii="Arial" w:hAnsi="Arial" w:cs="Arial"/>
          <w:color w:val="000000" w:themeColor="text1"/>
          <w:sz w:val="22"/>
          <w:szCs w:val="22"/>
          <w:u w:val="single"/>
          <w:lang w:val="en-GB"/>
        </w:rPr>
        <w:t>Where the interests of justice require the admission of hearsay, the resultant strengthening of the opposing case cannot count as prejudice for statutory purposes, since in weighing the interests of justice the court must already have concluded that the reliability of the evidence is such that its admission is necessary and justified</w:t>
      </w:r>
      <w:r w:rsidRPr="002137AC">
        <w:rPr>
          <w:rFonts w:ascii="Arial" w:hAnsi="Arial" w:cs="Arial"/>
          <w:color w:val="000000" w:themeColor="text1"/>
          <w:sz w:val="22"/>
          <w:szCs w:val="22"/>
          <w:lang w:val="en-GB"/>
        </w:rPr>
        <w:t>. If these requisites are fulfilled, the very fact that the hearsay justifiably strengthens the proponent’s case warrants its admission, since its omission would run counter to the interests of justice.’</w:t>
      </w:r>
      <w:r w:rsidRPr="002137AC">
        <w:rPr>
          <w:rStyle w:val="FootnoteReference"/>
          <w:color w:val="000000" w:themeColor="text1"/>
        </w:rPr>
        <w:footnoteReference w:id="67"/>
      </w:r>
      <w:r>
        <w:rPr>
          <w:rFonts w:ascii="Arial" w:hAnsi="Arial" w:cs="Arial"/>
          <w:color w:val="000000" w:themeColor="text1"/>
          <w:sz w:val="22"/>
          <w:szCs w:val="22"/>
          <w:lang w:val="en-GB"/>
        </w:rPr>
        <w:t xml:space="preserve"> </w:t>
      </w:r>
      <w:r w:rsidRPr="002554B5">
        <w:rPr>
          <w:rFonts w:ascii="Arial" w:hAnsi="Arial" w:cs="Arial"/>
          <w:color w:val="000000" w:themeColor="text1"/>
        </w:rPr>
        <w:t>(My emphasis.)</w:t>
      </w:r>
    </w:p>
    <w:p w14:paraId="4EA9E28D" w14:textId="77777777" w:rsidR="00C10C8A" w:rsidRDefault="00C10C8A" w:rsidP="00DC0D22">
      <w:pPr>
        <w:pStyle w:val="western"/>
        <w:shd w:val="clear" w:color="auto" w:fill="FFFFFF"/>
        <w:spacing w:before="0" w:beforeAutospacing="0" w:after="0" w:afterAutospacing="0" w:line="360" w:lineRule="auto"/>
        <w:jc w:val="both"/>
        <w:rPr>
          <w:rFonts w:ascii="Arial" w:hAnsi="Arial" w:cs="Arial"/>
          <w:color w:val="000000" w:themeColor="text1"/>
          <w:sz w:val="22"/>
          <w:szCs w:val="22"/>
          <w:lang w:val="en-GB"/>
        </w:rPr>
      </w:pPr>
    </w:p>
    <w:p w14:paraId="23476012" w14:textId="5CEE03B9" w:rsidR="007F04E5" w:rsidRPr="00D72FE1" w:rsidRDefault="007F04E5" w:rsidP="007F04E5">
      <w:pPr>
        <w:pStyle w:val="western"/>
        <w:shd w:val="clear" w:color="auto" w:fill="FFFFFF"/>
        <w:spacing w:before="144" w:beforeAutospacing="0" w:after="288" w:afterAutospacing="0" w:line="360" w:lineRule="auto"/>
        <w:jc w:val="both"/>
        <w:rPr>
          <w:color w:val="000000" w:themeColor="text1"/>
          <w:highlight w:val="yellow"/>
        </w:rPr>
      </w:pPr>
      <w:r>
        <w:rPr>
          <w:rFonts w:ascii="Arial" w:hAnsi="Arial" w:cs="Arial"/>
          <w:color w:val="000000" w:themeColor="text1"/>
          <w:lang w:val="en-GB"/>
        </w:rPr>
        <w:t>[85]</w:t>
      </w:r>
      <w:r>
        <w:rPr>
          <w:rFonts w:ascii="Arial" w:hAnsi="Arial" w:cs="Arial"/>
          <w:color w:val="000000" w:themeColor="text1"/>
          <w:lang w:val="en-GB"/>
        </w:rPr>
        <w:tab/>
        <w:t xml:space="preserve">I am satisfied that the CTG traces, </w:t>
      </w:r>
      <w:r w:rsidR="005153F5">
        <w:rPr>
          <w:rFonts w:ascii="Arial" w:hAnsi="Arial" w:cs="Arial"/>
          <w:color w:val="000000" w:themeColor="text1"/>
          <w:lang w:val="en-GB"/>
        </w:rPr>
        <w:t xml:space="preserve">despite being </w:t>
      </w:r>
      <w:r>
        <w:rPr>
          <w:rFonts w:ascii="Arial" w:hAnsi="Arial" w:cs="Arial"/>
          <w:color w:val="000000" w:themeColor="text1"/>
          <w:lang w:val="en-GB"/>
        </w:rPr>
        <w:t xml:space="preserve">hearsay </w:t>
      </w:r>
      <w:r w:rsidR="005153F5">
        <w:rPr>
          <w:rFonts w:ascii="Arial" w:hAnsi="Arial" w:cs="Arial"/>
          <w:color w:val="000000" w:themeColor="text1"/>
          <w:lang w:val="en-GB"/>
        </w:rPr>
        <w:t xml:space="preserve">evidence, </w:t>
      </w:r>
      <w:r>
        <w:rPr>
          <w:rFonts w:ascii="Arial" w:hAnsi="Arial" w:cs="Arial"/>
          <w:color w:val="000000" w:themeColor="text1"/>
          <w:lang w:val="en-GB"/>
        </w:rPr>
        <w:t>should be allowed in the interests of justice as admissible evidence. Dr Archer</w:t>
      </w:r>
      <w:r w:rsidR="005153F5">
        <w:rPr>
          <w:rFonts w:ascii="Arial" w:hAnsi="Arial" w:cs="Arial"/>
          <w:color w:val="000000" w:themeColor="text1"/>
          <w:lang w:val="en-GB"/>
        </w:rPr>
        <w:t xml:space="preserve">’s </w:t>
      </w:r>
      <w:r>
        <w:rPr>
          <w:rFonts w:ascii="Arial" w:hAnsi="Arial" w:cs="Arial"/>
          <w:color w:val="000000" w:themeColor="text1"/>
          <w:lang w:val="en-GB"/>
        </w:rPr>
        <w:t>opinion that there was no evidence of any foetal distress during the latent phase, active phase or the second stage on the medical records is far more probable than the evidence adduced by the plaintiff’s experts.</w:t>
      </w:r>
      <w:r w:rsidRPr="00D72FE1">
        <w:rPr>
          <w:color w:val="000000" w:themeColor="text1"/>
          <w:highlight w:val="yellow"/>
        </w:rPr>
        <w:t xml:space="preserve">  </w:t>
      </w:r>
    </w:p>
    <w:p w14:paraId="043D4EB6" w14:textId="5112E8B0" w:rsidR="007F04E5" w:rsidRDefault="007F04E5" w:rsidP="007F04E5">
      <w:pPr>
        <w:spacing w:after="0" w:line="360" w:lineRule="auto"/>
        <w:contextualSpacing/>
        <w:jc w:val="both"/>
        <w:rPr>
          <w:color w:val="000000" w:themeColor="text1"/>
        </w:rPr>
      </w:pPr>
      <w:r>
        <w:rPr>
          <w:color w:val="000000" w:themeColor="text1"/>
        </w:rPr>
        <w:t>[86</w:t>
      </w:r>
      <w:r w:rsidRPr="00773E56">
        <w:rPr>
          <w:color w:val="000000" w:themeColor="text1"/>
        </w:rPr>
        <w:t>]</w:t>
      </w:r>
      <w:r w:rsidRPr="00773E56">
        <w:rPr>
          <w:color w:val="000000" w:themeColor="text1"/>
        </w:rPr>
        <w:tab/>
        <w:t xml:space="preserve">This brings me to </w:t>
      </w:r>
      <w:r w:rsidR="005153F5">
        <w:rPr>
          <w:color w:val="000000" w:themeColor="text1"/>
        </w:rPr>
        <w:t xml:space="preserve">the question </w:t>
      </w:r>
      <w:r w:rsidRPr="00773E56">
        <w:rPr>
          <w:color w:val="000000" w:themeColor="text1"/>
        </w:rPr>
        <w:t xml:space="preserve">whether there was an acute </w:t>
      </w:r>
      <w:r>
        <w:rPr>
          <w:color w:val="000000" w:themeColor="text1"/>
        </w:rPr>
        <w:t>p</w:t>
      </w:r>
      <w:r>
        <w:t>rofound</w:t>
      </w:r>
      <w:r w:rsidRPr="00773E56">
        <w:rPr>
          <w:color w:val="000000" w:themeColor="text1"/>
        </w:rPr>
        <w:t xml:space="preserve"> injury i.e. a sentinel event</w:t>
      </w:r>
      <w:r w:rsidR="005153F5">
        <w:rPr>
          <w:color w:val="000000" w:themeColor="text1"/>
        </w:rPr>
        <w:t>,</w:t>
      </w:r>
      <w:r w:rsidRPr="00773E56">
        <w:rPr>
          <w:color w:val="000000" w:themeColor="text1"/>
        </w:rPr>
        <w:t xml:space="preserve"> such as a ruptured uterus, an abruption of placenta</w:t>
      </w:r>
      <w:r>
        <w:rPr>
          <w:color w:val="000000" w:themeColor="text1"/>
        </w:rPr>
        <w:t>,</w:t>
      </w:r>
      <w:r w:rsidRPr="00773E56">
        <w:rPr>
          <w:color w:val="000000" w:themeColor="text1"/>
        </w:rPr>
        <w:t xml:space="preserve"> cord prolapse or </w:t>
      </w:r>
      <w:r w:rsidRPr="0078185D">
        <w:rPr>
          <w:color w:val="000000" w:themeColor="text1"/>
        </w:rPr>
        <w:t>any other form of c</w:t>
      </w:r>
      <w:r>
        <w:rPr>
          <w:color w:val="000000" w:themeColor="text1"/>
        </w:rPr>
        <w:t>e</w:t>
      </w:r>
      <w:r w:rsidRPr="0078185D">
        <w:rPr>
          <w:color w:val="000000" w:themeColor="text1"/>
        </w:rPr>
        <w:t>ssation of blood supply to the foetus</w:t>
      </w:r>
      <w:r w:rsidR="005153F5">
        <w:rPr>
          <w:color w:val="000000" w:themeColor="text1"/>
        </w:rPr>
        <w:t>.</w:t>
      </w:r>
      <w:r>
        <w:rPr>
          <w:color w:val="000000" w:themeColor="text1"/>
        </w:rPr>
        <w:t xml:space="preserve"> This list is not exhaustive. No evidence was placed before this court that there was such a sentinel event. </w:t>
      </w:r>
    </w:p>
    <w:p w14:paraId="3F014A20" w14:textId="77777777" w:rsidR="007F04E5" w:rsidRDefault="007F04E5" w:rsidP="007F04E5">
      <w:pPr>
        <w:spacing w:after="0" w:line="240" w:lineRule="auto"/>
        <w:contextualSpacing/>
        <w:jc w:val="both"/>
        <w:rPr>
          <w:color w:val="000000" w:themeColor="text1"/>
        </w:rPr>
      </w:pPr>
    </w:p>
    <w:p w14:paraId="2F857555" w14:textId="77777777" w:rsidR="007F04E5" w:rsidRDefault="007F04E5" w:rsidP="007F04E5">
      <w:pPr>
        <w:spacing w:after="0" w:line="360" w:lineRule="auto"/>
        <w:contextualSpacing/>
        <w:jc w:val="both"/>
        <w:rPr>
          <w:color w:val="000000" w:themeColor="text1"/>
        </w:rPr>
      </w:pPr>
      <w:r>
        <w:rPr>
          <w:color w:val="000000" w:themeColor="text1"/>
        </w:rPr>
        <w:t>[87]</w:t>
      </w:r>
      <w:r>
        <w:rPr>
          <w:color w:val="000000" w:themeColor="text1"/>
        </w:rPr>
        <w:tab/>
      </w:r>
      <w:r w:rsidRPr="0078185D">
        <w:rPr>
          <w:color w:val="000000" w:themeColor="text1"/>
        </w:rPr>
        <w:t>According to the Maternity Guidelines the latent phase is prolonged where it exceeds eight hours.</w:t>
      </w:r>
      <w:r w:rsidRPr="0078185D">
        <w:rPr>
          <w:rStyle w:val="FootnoteReference"/>
          <w:color w:val="000000" w:themeColor="text1"/>
        </w:rPr>
        <w:footnoteReference w:id="68"/>
      </w:r>
      <w:r w:rsidRPr="0078185D">
        <w:rPr>
          <w:color w:val="000000" w:themeColor="text1"/>
        </w:rPr>
        <w:t xml:space="preserve"> The plaintiff was admitted to the hospital at 14h00</w:t>
      </w:r>
      <w:r>
        <w:rPr>
          <w:color w:val="000000" w:themeColor="text1"/>
        </w:rPr>
        <w:t xml:space="preserve"> on 19 July 2011</w:t>
      </w:r>
      <w:r w:rsidRPr="0078185D">
        <w:rPr>
          <w:color w:val="000000" w:themeColor="text1"/>
        </w:rPr>
        <w:t xml:space="preserve"> and commenced the active phase of labour at 22h00, which means that the latent phase commenced at 04h30 on 19 July 2011. She was in the active phase of labour for approximately seven and a half hours. Dr McLynn’s evidence was that the latent phase of a primigravida (which the plaintiff was) is usually between twelve to fourteen hours and the active phase between four to six hours. What is clear from the evidence of Dr McLynn and Dr Archer is that both experts estimated the latent phase of a primigravida to exceed the duration recommended in the Maternity Guidelines. Having found that the plaintiff commenced labour at 04h30 on 19 July 2011, it cannot be found that the plaintiff’s labour was significantly prolonged on any account.</w:t>
      </w:r>
      <w:r>
        <w:rPr>
          <w:color w:val="000000" w:themeColor="text1"/>
        </w:rPr>
        <w:t xml:space="preserve"> </w:t>
      </w:r>
    </w:p>
    <w:p w14:paraId="2DF31133" w14:textId="77777777" w:rsidR="007F04E5" w:rsidRDefault="007F04E5" w:rsidP="007F04E5">
      <w:pPr>
        <w:spacing w:after="0" w:line="240" w:lineRule="auto"/>
        <w:contextualSpacing/>
        <w:jc w:val="both"/>
        <w:rPr>
          <w:color w:val="000000" w:themeColor="text1"/>
        </w:rPr>
      </w:pPr>
    </w:p>
    <w:p w14:paraId="60E7AAC4" w14:textId="4AB22226" w:rsidR="007F04E5" w:rsidRDefault="007F04E5" w:rsidP="007F04E5">
      <w:pPr>
        <w:spacing w:after="0" w:line="360" w:lineRule="auto"/>
        <w:contextualSpacing/>
        <w:jc w:val="both"/>
        <w:rPr>
          <w:color w:val="000000" w:themeColor="text1"/>
        </w:rPr>
      </w:pPr>
      <w:r w:rsidRPr="00837376">
        <w:rPr>
          <w:color w:val="000000" w:themeColor="text1"/>
        </w:rPr>
        <w:t>[</w:t>
      </w:r>
      <w:r>
        <w:rPr>
          <w:color w:val="000000" w:themeColor="text1"/>
        </w:rPr>
        <w:t>88</w:t>
      </w:r>
      <w:r w:rsidRPr="00837376">
        <w:rPr>
          <w:color w:val="000000" w:themeColor="text1"/>
        </w:rPr>
        <w:t>]</w:t>
      </w:r>
      <w:r w:rsidRPr="00837376">
        <w:rPr>
          <w:color w:val="000000" w:themeColor="text1"/>
        </w:rPr>
        <w:tab/>
      </w:r>
      <w:r w:rsidR="00D229AD">
        <w:rPr>
          <w:color w:val="000000" w:themeColor="text1"/>
        </w:rPr>
        <w:t xml:space="preserve">The next question is whether </w:t>
      </w:r>
      <w:r w:rsidRPr="00837376">
        <w:rPr>
          <w:color w:val="000000" w:themeColor="text1"/>
        </w:rPr>
        <w:t xml:space="preserve">the plaintiff </w:t>
      </w:r>
      <w:r w:rsidR="00D229AD">
        <w:rPr>
          <w:color w:val="000000" w:themeColor="text1"/>
        </w:rPr>
        <w:t xml:space="preserve">was </w:t>
      </w:r>
      <w:r w:rsidRPr="00837376">
        <w:rPr>
          <w:color w:val="000000" w:themeColor="text1"/>
        </w:rPr>
        <w:t xml:space="preserve">managed appropriately during the active phase of </w:t>
      </w:r>
      <w:r w:rsidR="00D229AD">
        <w:rPr>
          <w:color w:val="000000" w:themeColor="text1"/>
        </w:rPr>
        <w:t xml:space="preserve">labour. </w:t>
      </w:r>
      <w:r w:rsidRPr="00837376">
        <w:rPr>
          <w:color w:val="000000" w:themeColor="text1"/>
        </w:rPr>
        <w:t xml:space="preserve"> It is evident that the plaintiff reached the active phase at 22h00 and was then examined at 24h00; 03h00; 03h30; 04h30 and 05h35. The vacuum extraction followed at 05h35. Dr Archer’s evidence was that the decision to intervene was made one hour into the second stage, and 50 minutes after the CTG revealed a reactive trace. If the monitor showed any foetal distress</w:t>
      </w:r>
      <w:r>
        <w:rPr>
          <w:color w:val="000000" w:themeColor="text1"/>
        </w:rPr>
        <w:t>,</w:t>
      </w:r>
      <w:r w:rsidRPr="00837376">
        <w:rPr>
          <w:color w:val="000000" w:themeColor="text1"/>
        </w:rPr>
        <w:t xml:space="preserve"> could the delivery be expected any sooner? The evidence before court shows that the doctor on duty applied vacuum extraction which expedited the delivery. </w:t>
      </w:r>
    </w:p>
    <w:p w14:paraId="328F07DB" w14:textId="77777777" w:rsidR="007F04E5" w:rsidRDefault="007F04E5" w:rsidP="007F04E5">
      <w:pPr>
        <w:spacing w:after="0" w:line="240" w:lineRule="auto"/>
        <w:contextualSpacing/>
        <w:jc w:val="both"/>
        <w:rPr>
          <w:color w:val="000000" w:themeColor="text1"/>
        </w:rPr>
      </w:pPr>
    </w:p>
    <w:p w14:paraId="342D308E" w14:textId="141783CF" w:rsidR="007F04E5" w:rsidRDefault="007F04E5" w:rsidP="007F04E5">
      <w:pPr>
        <w:spacing w:after="0" w:line="360" w:lineRule="auto"/>
        <w:contextualSpacing/>
        <w:jc w:val="both"/>
        <w:rPr>
          <w:color w:val="000000" w:themeColor="text1"/>
        </w:rPr>
      </w:pPr>
      <w:r>
        <w:rPr>
          <w:color w:val="000000" w:themeColor="text1"/>
        </w:rPr>
        <w:t>[89]</w:t>
      </w:r>
      <w:r>
        <w:rPr>
          <w:color w:val="000000" w:themeColor="text1"/>
        </w:rPr>
        <w:tab/>
      </w:r>
      <w:r w:rsidRPr="00837376">
        <w:rPr>
          <w:color w:val="000000" w:themeColor="text1"/>
        </w:rPr>
        <w:t xml:space="preserve">If the acute profound injury was suffered whilst the staff </w:t>
      </w:r>
      <w:r w:rsidR="00D229AD">
        <w:rPr>
          <w:color w:val="000000" w:themeColor="text1"/>
        </w:rPr>
        <w:t>were</w:t>
      </w:r>
      <w:r w:rsidR="00D229AD" w:rsidRPr="00837376">
        <w:rPr>
          <w:color w:val="000000" w:themeColor="text1"/>
        </w:rPr>
        <w:t xml:space="preserve"> </w:t>
      </w:r>
      <w:r w:rsidRPr="00837376">
        <w:rPr>
          <w:color w:val="000000" w:themeColor="text1"/>
        </w:rPr>
        <w:t>planning the vacuum extraction, then it ought to have been proved that it was to be anticipated in order to prevent it. Importantly, it was not proved that there was a need to deliver E earlier as to avoid damage. Dr McLynn conceded that a caesarean section would not have prevented the HIE injury suffered.</w:t>
      </w:r>
      <w:r w:rsidRPr="00837376">
        <w:rPr>
          <w:rStyle w:val="FootnoteReference"/>
          <w:color w:val="000000" w:themeColor="text1"/>
        </w:rPr>
        <w:footnoteReference w:id="69"/>
      </w:r>
    </w:p>
    <w:p w14:paraId="44AC82D0" w14:textId="77777777" w:rsidR="007F04E5" w:rsidRDefault="007F04E5" w:rsidP="007F04E5">
      <w:pPr>
        <w:spacing w:after="0" w:line="240" w:lineRule="auto"/>
        <w:contextualSpacing/>
        <w:jc w:val="both"/>
        <w:rPr>
          <w:color w:val="000000" w:themeColor="text1"/>
        </w:rPr>
      </w:pPr>
    </w:p>
    <w:p w14:paraId="29234D7D" w14:textId="03C014F7" w:rsidR="007F04E5" w:rsidRPr="00837376" w:rsidRDefault="007F04E5" w:rsidP="007F04E5">
      <w:pPr>
        <w:spacing w:after="0" w:line="360" w:lineRule="auto"/>
        <w:contextualSpacing/>
        <w:jc w:val="both"/>
        <w:rPr>
          <w:color w:val="000000" w:themeColor="text1"/>
        </w:rPr>
      </w:pPr>
      <w:r>
        <w:rPr>
          <w:color w:val="000000" w:themeColor="text1"/>
        </w:rPr>
        <w:t>[90]</w:t>
      </w:r>
      <w:r>
        <w:rPr>
          <w:color w:val="000000" w:themeColor="text1"/>
        </w:rPr>
        <w:tab/>
      </w:r>
      <w:r w:rsidRPr="00837376">
        <w:rPr>
          <w:color w:val="000000" w:themeColor="text1"/>
        </w:rPr>
        <w:t>Dr Archer</w:t>
      </w:r>
      <w:r>
        <w:rPr>
          <w:color w:val="000000" w:themeColor="text1"/>
        </w:rPr>
        <w:t xml:space="preserve">’s version that </w:t>
      </w:r>
      <w:r w:rsidR="00D229AD">
        <w:rPr>
          <w:color w:val="000000" w:themeColor="text1"/>
        </w:rPr>
        <w:t xml:space="preserve">the </w:t>
      </w:r>
      <w:r>
        <w:rPr>
          <w:color w:val="000000" w:themeColor="text1"/>
        </w:rPr>
        <w:t xml:space="preserve">acute profound injury probably occurred very late during the labour process at </w:t>
      </w:r>
      <w:r w:rsidR="00D229AD">
        <w:rPr>
          <w:color w:val="000000" w:themeColor="text1"/>
        </w:rPr>
        <w:t>0</w:t>
      </w:r>
      <w:r>
        <w:rPr>
          <w:color w:val="000000" w:themeColor="text1"/>
        </w:rPr>
        <w:t xml:space="preserve">4h50 is more probable than the </w:t>
      </w:r>
      <w:r w:rsidR="00D229AD">
        <w:rPr>
          <w:color w:val="000000" w:themeColor="text1"/>
        </w:rPr>
        <w:t xml:space="preserve">evidence of </w:t>
      </w:r>
      <w:r>
        <w:rPr>
          <w:color w:val="000000" w:themeColor="text1"/>
        </w:rPr>
        <w:t>plaintiff’s expert, Dr McLynn. At that late stage the vacuum extraction was the most expedient method to get the baby out. The plaintiff’s own expert Dr McLynn agreed that the vacuum extraction was the most appropriate intervention and that a caesarean section would not have prevented the injury suffered by E.</w:t>
      </w:r>
    </w:p>
    <w:p w14:paraId="4A608BC7" w14:textId="77777777" w:rsidR="007F04E5" w:rsidRPr="00D72FE1" w:rsidRDefault="007F04E5" w:rsidP="007F04E5">
      <w:pPr>
        <w:spacing w:after="0" w:line="240" w:lineRule="auto"/>
        <w:contextualSpacing/>
        <w:jc w:val="both"/>
        <w:rPr>
          <w:color w:val="000000" w:themeColor="text1"/>
          <w:highlight w:val="yellow"/>
        </w:rPr>
      </w:pPr>
    </w:p>
    <w:p w14:paraId="74DF2330" w14:textId="34507E42" w:rsidR="007F04E5" w:rsidRDefault="007F04E5" w:rsidP="007F04E5">
      <w:pPr>
        <w:spacing w:after="0" w:line="360" w:lineRule="auto"/>
        <w:contextualSpacing/>
        <w:jc w:val="both"/>
        <w:rPr>
          <w:color w:val="000000" w:themeColor="text1"/>
        </w:rPr>
      </w:pPr>
      <w:r>
        <w:rPr>
          <w:color w:val="000000" w:themeColor="text1"/>
        </w:rPr>
        <w:t>[91</w:t>
      </w:r>
      <w:r w:rsidRPr="00837376">
        <w:rPr>
          <w:color w:val="000000" w:themeColor="text1"/>
        </w:rPr>
        <w:t>]</w:t>
      </w:r>
      <w:r w:rsidRPr="00837376">
        <w:rPr>
          <w:color w:val="000000" w:themeColor="text1"/>
        </w:rPr>
        <w:tab/>
        <w:t>I accept that in terms of the Maternity Guidelines the hospital staff ought to have monitored the plaintiff more frequently during the active phase. But can it be said that the</w:t>
      </w:r>
      <w:r>
        <w:rPr>
          <w:color w:val="000000" w:themeColor="text1"/>
        </w:rPr>
        <w:t>ir</w:t>
      </w:r>
      <w:r w:rsidRPr="00837376">
        <w:rPr>
          <w:color w:val="000000" w:themeColor="text1"/>
        </w:rPr>
        <w:t xml:space="preserve"> failure resulted in such a risk that caused the brain damage suffered by E? The short answer is </w:t>
      </w:r>
      <w:r w:rsidR="00D229AD">
        <w:rPr>
          <w:color w:val="000000" w:themeColor="text1"/>
        </w:rPr>
        <w:t>‘no’</w:t>
      </w:r>
      <w:r w:rsidR="00D229AD" w:rsidRPr="00837376">
        <w:rPr>
          <w:color w:val="000000" w:themeColor="text1"/>
        </w:rPr>
        <w:t xml:space="preserve"> </w:t>
      </w:r>
      <w:r w:rsidRPr="00837376">
        <w:rPr>
          <w:color w:val="000000" w:themeColor="text1"/>
        </w:rPr>
        <w:t>as it was not proved that there were any warnings of a sentinel event.</w:t>
      </w:r>
      <w:r w:rsidRPr="00837376">
        <w:rPr>
          <w:rStyle w:val="FootnoteReference"/>
          <w:color w:val="000000" w:themeColor="text1"/>
        </w:rPr>
        <w:footnoteReference w:id="70"/>
      </w:r>
      <w:r w:rsidRPr="00837376">
        <w:rPr>
          <w:color w:val="000000" w:themeColor="text1"/>
        </w:rPr>
        <w:t xml:space="preserve"> There is, in my view, no causal relationship between the lack of monitoring</w:t>
      </w:r>
      <w:r>
        <w:rPr>
          <w:color w:val="000000" w:themeColor="text1"/>
        </w:rPr>
        <w:t xml:space="preserve"> of </w:t>
      </w:r>
      <w:r w:rsidRPr="00837376">
        <w:rPr>
          <w:color w:val="000000" w:themeColor="text1"/>
        </w:rPr>
        <w:t xml:space="preserve"> the plaintiff in the active phase and the </w:t>
      </w:r>
      <w:r>
        <w:rPr>
          <w:color w:val="000000" w:themeColor="text1"/>
        </w:rPr>
        <w:t>harm</w:t>
      </w:r>
      <w:r w:rsidRPr="00837376">
        <w:rPr>
          <w:color w:val="000000" w:themeColor="text1"/>
        </w:rPr>
        <w:t xml:space="preserve"> caused to E. The plaintiff has failed to prove on the objective facts that the defendant’s lack of monito</w:t>
      </w:r>
      <w:r>
        <w:rPr>
          <w:color w:val="000000" w:themeColor="text1"/>
        </w:rPr>
        <w:t>ring</w:t>
      </w:r>
      <w:r w:rsidRPr="00837376">
        <w:rPr>
          <w:color w:val="000000" w:themeColor="text1"/>
        </w:rPr>
        <w:t xml:space="preserve"> caused the damage suffered.</w:t>
      </w:r>
    </w:p>
    <w:p w14:paraId="2F55D6BC" w14:textId="77777777" w:rsidR="007F04E5" w:rsidRDefault="007F04E5" w:rsidP="007F04E5">
      <w:pPr>
        <w:spacing w:after="0" w:line="240" w:lineRule="auto"/>
        <w:contextualSpacing/>
        <w:jc w:val="both"/>
        <w:rPr>
          <w:color w:val="000000" w:themeColor="text1"/>
        </w:rPr>
      </w:pPr>
    </w:p>
    <w:p w14:paraId="3F978981" w14:textId="77777777" w:rsidR="00E648D1" w:rsidRDefault="007F04E5" w:rsidP="007F04E5">
      <w:pPr>
        <w:spacing w:after="0" w:line="360" w:lineRule="auto"/>
        <w:contextualSpacing/>
        <w:jc w:val="both"/>
        <w:rPr>
          <w:color w:val="000000" w:themeColor="text1"/>
        </w:rPr>
      </w:pPr>
      <w:r>
        <w:rPr>
          <w:color w:val="000000" w:themeColor="text1"/>
        </w:rPr>
        <w:t>[92]</w:t>
      </w:r>
      <w:r>
        <w:rPr>
          <w:color w:val="000000" w:themeColor="text1"/>
        </w:rPr>
        <w:tab/>
      </w:r>
      <w:r w:rsidR="00E648D1">
        <w:rPr>
          <w:color w:val="000000" w:themeColor="text1"/>
        </w:rPr>
        <w:t xml:space="preserve">The following question must be asked: </w:t>
      </w:r>
    </w:p>
    <w:p w14:paraId="0B1BAC2A" w14:textId="5F183AE0" w:rsidR="007F04E5" w:rsidRDefault="007F04E5" w:rsidP="007F04E5">
      <w:pPr>
        <w:spacing w:after="0" w:line="360" w:lineRule="auto"/>
        <w:contextualSpacing/>
        <w:jc w:val="both"/>
        <w:rPr>
          <w:color w:val="000000" w:themeColor="text1"/>
        </w:rPr>
      </w:pPr>
      <w:r>
        <w:rPr>
          <w:color w:val="000000" w:themeColor="text1"/>
        </w:rPr>
        <w:t>‘</w:t>
      </w:r>
      <w:r w:rsidRPr="00E54B72">
        <w:rPr>
          <w:color w:val="000000" w:themeColor="text1"/>
          <w:sz w:val="22"/>
          <w:szCs w:val="22"/>
        </w:rPr>
        <w:t xml:space="preserve">[W]ould the brain damage have been avoided if the hospital staff had properly monitored the mother and foetus and had acted appropriately on the results? If so, factual causation is established. </w:t>
      </w:r>
      <w:r w:rsidRPr="00904342">
        <w:rPr>
          <w:color w:val="000000" w:themeColor="text1"/>
          <w:sz w:val="22"/>
          <w:szCs w:val="22"/>
          <w:u w:val="single"/>
        </w:rPr>
        <w:t>If not factual causation has not been established and one is left with only wrongful conduct without proof that it caused harm suffered</w:t>
      </w:r>
      <w:r w:rsidRPr="00E54B72">
        <w:rPr>
          <w:color w:val="000000" w:themeColor="text1"/>
          <w:sz w:val="22"/>
          <w:szCs w:val="22"/>
        </w:rPr>
        <w:t>.’</w:t>
      </w:r>
      <w:r>
        <w:rPr>
          <w:rStyle w:val="FootnoteReference"/>
          <w:color w:val="000000" w:themeColor="text1"/>
        </w:rPr>
        <w:footnoteReference w:id="71"/>
      </w:r>
      <w:r>
        <w:rPr>
          <w:color w:val="000000" w:themeColor="text1"/>
          <w:sz w:val="22"/>
          <w:szCs w:val="22"/>
        </w:rPr>
        <w:t xml:space="preserve"> </w:t>
      </w:r>
      <w:r w:rsidRPr="007F7ACE">
        <w:rPr>
          <w:color w:val="000000" w:themeColor="text1"/>
        </w:rPr>
        <w:t>(My emphasis.)</w:t>
      </w:r>
    </w:p>
    <w:p w14:paraId="3FA86DC5" w14:textId="77777777" w:rsidR="007F04E5" w:rsidRDefault="007F04E5" w:rsidP="007F04E5">
      <w:pPr>
        <w:spacing w:after="0" w:line="240" w:lineRule="auto"/>
        <w:contextualSpacing/>
        <w:jc w:val="both"/>
        <w:rPr>
          <w:color w:val="000000" w:themeColor="text1"/>
        </w:rPr>
      </w:pPr>
    </w:p>
    <w:p w14:paraId="3B880658" w14:textId="244FB497" w:rsidR="007F04E5" w:rsidRDefault="007F04E5" w:rsidP="007F04E5">
      <w:pPr>
        <w:spacing w:after="0" w:line="360" w:lineRule="auto"/>
        <w:contextualSpacing/>
        <w:jc w:val="both"/>
        <w:rPr>
          <w:color w:val="000000" w:themeColor="text1"/>
        </w:rPr>
      </w:pPr>
      <w:r>
        <w:rPr>
          <w:color w:val="000000" w:themeColor="text1"/>
        </w:rPr>
        <w:t>[93]</w:t>
      </w:r>
      <w:r>
        <w:rPr>
          <w:color w:val="000000" w:themeColor="text1"/>
        </w:rPr>
        <w:tab/>
      </w:r>
      <w:r w:rsidRPr="00431F80">
        <w:rPr>
          <w:i/>
          <w:color w:val="000000" w:themeColor="text1"/>
        </w:rPr>
        <w:t>In casu</w:t>
      </w:r>
      <w:r>
        <w:rPr>
          <w:color w:val="000000" w:themeColor="text1"/>
        </w:rPr>
        <w:t xml:space="preserve"> the source of the harm is not known and has not been established. No factual cause was proved. The Constitutional Court in </w:t>
      </w:r>
      <w:r>
        <w:rPr>
          <w:i/>
          <w:color w:val="000000" w:themeColor="text1"/>
        </w:rPr>
        <w:t>Mashongwa v Passager Rail Agency of South Africa</w:t>
      </w:r>
      <w:r w:rsidRPr="00431F80">
        <w:rPr>
          <w:rStyle w:val="FootnoteReference"/>
          <w:color w:val="000000" w:themeColor="text1"/>
        </w:rPr>
        <w:footnoteReference w:id="72"/>
      </w:r>
      <w:r>
        <w:rPr>
          <w:color w:val="000000" w:themeColor="text1"/>
        </w:rPr>
        <w:t xml:space="preserve"> held:</w:t>
      </w:r>
    </w:p>
    <w:p w14:paraId="6C682765" w14:textId="7783345B" w:rsidR="007F04E5" w:rsidRDefault="007F04E5" w:rsidP="007F04E5">
      <w:pPr>
        <w:spacing w:after="0" w:line="360" w:lineRule="auto"/>
        <w:contextualSpacing/>
        <w:jc w:val="both"/>
        <w:rPr>
          <w:color w:val="000000" w:themeColor="text1"/>
          <w:sz w:val="22"/>
          <w:szCs w:val="22"/>
        </w:rPr>
      </w:pPr>
      <w:r>
        <w:rPr>
          <w:color w:val="000000" w:themeColor="text1"/>
        </w:rPr>
        <w:t>‘</w:t>
      </w:r>
      <w:r w:rsidRPr="009C7850">
        <w:rPr>
          <w:i/>
          <w:color w:val="000000" w:themeColor="text1"/>
          <w:sz w:val="22"/>
          <w:szCs w:val="22"/>
        </w:rPr>
        <w:t>Lee</w:t>
      </w:r>
      <w:r w:rsidRPr="009C7850">
        <w:rPr>
          <w:color w:val="000000" w:themeColor="text1"/>
          <w:sz w:val="22"/>
          <w:szCs w:val="22"/>
        </w:rPr>
        <w:t xml:space="preserve"> never sought to replace the pre-existing approach to factual causation. It adopted an approach to causation premised on the flexibility that has always been recognised in the traditional approach. It is particularly apt where the harm that has ensued is closely connected to an omission of a defendant that carries the duty to prevent the harm. </w:t>
      </w:r>
      <w:r w:rsidRPr="00080448">
        <w:rPr>
          <w:color w:val="000000" w:themeColor="text1"/>
          <w:sz w:val="22"/>
          <w:szCs w:val="22"/>
          <w:u w:val="single"/>
        </w:rPr>
        <w:t xml:space="preserve">Regard being had to all the facts, the question is whether the harm would nevertheless have ensued, even if the omission had not occurred. However, where the traditional but-for test is adequate to establish a causal link it may not be necessary, as in the present case, to resort to the </w:t>
      </w:r>
      <w:r w:rsidRPr="00080448">
        <w:rPr>
          <w:i/>
          <w:color w:val="000000" w:themeColor="text1"/>
          <w:sz w:val="22"/>
          <w:szCs w:val="22"/>
          <w:u w:val="single"/>
        </w:rPr>
        <w:t>Lee</w:t>
      </w:r>
      <w:r w:rsidRPr="00080448">
        <w:rPr>
          <w:color w:val="000000" w:themeColor="text1"/>
          <w:sz w:val="22"/>
          <w:szCs w:val="22"/>
          <w:u w:val="single"/>
        </w:rPr>
        <w:t xml:space="preserve"> test</w:t>
      </w:r>
      <w:r w:rsidRPr="009C7850">
        <w:rPr>
          <w:color w:val="000000" w:themeColor="text1"/>
          <w:sz w:val="22"/>
          <w:szCs w:val="22"/>
        </w:rPr>
        <w:t>.’</w:t>
      </w:r>
      <w:r w:rsidR="00E648D1">
        <w:rPr>
          <w:rStyle w:val="FootnoteReference"/>
          <w:color w:val="000000" w:themeColor="text1"/>
          <w:sz w:val="22"/>
          <w:szCs w:val="22"/>
        </w:rPr>
        <w:footnoteReference w:id="73"/>
      </w:r>
      <w:r>
        <w:rPr>
          <w:color w:val="000000" w:themeColor="text1"/>
          <w:sz w:val="22"/>
          <w:szCs w:val="22"/>
        </w:rPr>
        <w:t xml:space="preserve"> </w:t>
      </w:r>
    </w:p>
    <w:p w14:paraId="72BC4E31" w14:textId="77777777" w:rsidR="007F04E5" w:rsidRDefault="007F04E5" w:rsidP="007F04E5">
      <w:pPr>
        <w:spacing w:after="0" w:line="360" w:lineRule="auto"/>
        <w:contextualSpacing/>
        <w:jc w:val="both"/>
        <w:rPr>
          <w:color w:val="000000" w:themeColor="text1"/>
        </w:rPr>
      </w:pPr>
      <w:r w:rsidRPr="007F7ACE">
        <w:rPr>
          <w:color w:val="000000" w:themeColor="text1"/>
        </w:rPr>
        <w:t>(My emphasis.)</w:t>
      </w:r>
    </w:p>
    <w:p w14:paraId="3D109B6C" w14:textId="77777777" w:rsidR="007F04E5" w:rsidRDefault="007F04E5" w:rsidP="007F04E5">
      <w:pPr>
        <w:spacing w:after="0" w:line="240" w:lineRule="auto"/>
        <w:contextualSpacing/>
        <w:jc w:val="both"/>
        <w:rPr>
          <w:color w:val="000000" w:themeColor="text1"/>
        </w:rPr>
      </w:pPr>
    </w:p>
    <w:p w14:paraId="41274E2F" w14:textId="77777777" w:rsidR="007F04E5" w:rsidRPr="00D72FE1" w:rsidRDefault="007F04E5" w:rsidP="007F04E5">
      <w:pPr>
        <w:spacing w:after="0" w:line="360" w:lineRule="auto"/>
        <w:contextualSpacing/>
        <w:jc w:val="both"/>
        <w:rPr>
          <w:color w:val="000000" w:themeColor="text1"/>
          <w:highlight w:val="yellow"/>
        </w:rPr>
      </w:pPr>
      <w:r w:rsidRPr="006B4EB6">
        <w:rPr>
          <w:color w:val="000000" w:themeColor="text1"/>
        </w:rPr>
        <w:t>[</w:t>
      </w:r>
      <w:r>
        <w:rPr>
          <w:color w:val="000000" w:themeColor="text1"/>
        </w:rPr>
        <w:t>94</w:t>
      </w:r>
      <w:r w:rsidRPr="006B4EB6">
        <w:rPr>
          <w:color w:val="000000" w:themeColor="text1"/>
        </w:rPr>
        <w:t>]</w:t>
      </w:r>
      <w:r w:rsidRPr="006B4EB6">
        <w:rPr>
          <w:color w:val="000000" w:themeColor="text1"/>
        </w:rPr>
        <w:tab/>
        <w:t>I am not persuaded on the facts that the injury to E was caused by the conduct of the personnel working at the hospital. In the result I find that the plaintiff has failed to prove, on a balance of probabilities, causative negligence on the part of the defendant’s medical staff working at the hospital</w:t>
      </w:r>
      <w:r>
        <w:rPr>
          <w:color w:val="000000" w:themeColor="text1"/>
        </w:rPr>
        <w:t>,</w:t>
      </w:r>
      <w:r w:rsidRPr="006B4EB6">
        <w:rPr>
          <w:color w:val="000000" w:themeColor="text1"/>
        </w:rPr>
        <w:t xml:space="preserve"> and accordingly the action must fail.</w:t>
      </w:r>
    </w:p>
    <w:p w14:paraId="1BEF33A6" w14:textId="77777777" w:rsidR="007F04E5" w:rsidRPr="00837376" w:rsidRDefault="007F04E5" w:rsidP="007F04E5">
      <w:pPr>
        <w:spacing w:after="0" w:line="240" w:lineRule="auto"/>
        <w:contextualSpacing/>
        <w:jc w:val="both"/>
        <w:rPr>
          <w:color w:val="000000" w:themeColor="text1"/>
        </w:rPr>
      </w:pPr>
    </w:p>
    <w:p w14:paraId="429D2139" w14:textId="706E7FCB" w:rsidR="007F04E5" w:rsidRDefault="007F04E5" w:rsidP="007F04E5">
      <w:pPr>
        <w:spacing w:after="0" w:line="360" w:lineRule="auto"/>
        <w:contextualSpacing/>
        <w:jc w:val="both"/>
        <w:rPr>
          <w:color w:val="000000" w:themeColor="text1"/>
        </w:rPr>
      </w:pPr>
      <w:r w:rsidRPr="00837376">
        <w:rPr>
          <w:color w:val="000000" w:themeColor="text1"/>
        </w:rPr>
        <w:t>[</w:t>
      </w:r>
      <w:r>
        <w:rPr>
          <w:color w:val="000000" w:themeColor="text1"/>
        </w:rPr>
        <w:t>95</w:t>
      </w:r>
      <w:r w:rsidRPr="00837376">
        <w:rPr>
          <w:color w:val="000000" w:themeColor="text1"/>
        </w:rPr>
        <w:t>]</w:t>
      </w:r>
      <w:r w:rsidRPr="00837376">
        <w:rPr>
          <w:color w:val="000000" w:themeColor="text1"/>
        </w:rPr>
        <w:tab/>
        <w:t>With regard to costs, costs generally follow the result</w:t>
      </w:r>
      <w:r>
        <w:rPr>
          <w:color w:val="000000" w:themeColor="text1"/>
        </w:rPr>
        <w:t xml:space="preserve">. What struck me as immensely insensitive in this matter is the treatment that the plaintiff received from the staff after her baby, E, was born with brain damage. This </w:t>
      </w:r>
      <w:r w:rsidR="00431F80">
        <w:rPr>
          <w:color w:val="000000" w:themeColor="text1"/>
        </w:rPr>
        <w:t>new</w:t>
      </w:r>
      <w:r>
        <w:rPr>
          <w:color w:val="000000" w:themeColor="text1"/>
        </w:rPr>
        <w:t xml:space="preserve"> mother having had an episiotomy and </w:t>
      </w:r>
      <w:r w:rsidR="00E648D1">
        <w:rPr>
          <w:color w:val="000000" w:themeColor="text1"/>
        </w:rPr>
        <w:t xml:space="preserve">having experienced </w:t>
      </w:r>
      <w:r>
        <w:rPr>
          <w:color w:val="000000" w:themeColor="text1"/>
        </w:rPr>
        <w:t>a difficult birth was told by the staff to go and fetch her own file.</w:t>
      </w:r>
      <w:r>
        <w:rPr>
          <w:rStyle w:val="FootnoteReference"/>
          <w:color w:val="000000" w:themeColor="text1"/>
        </w:rPr>
        <w:footnoteReference w:id="74"/>
      </w:r>
      <w:r>
        <w:rPr>
          <w:color w:val="000000" w:themeColor="text1"/>
        </w:rPr>
        <w:t xml:space="preserve"> At this time she was merely enquiring about the </w:t>
      </w:r>
      <w:r w:rsidR="00801590">
        <w:rPr>
          <w:color w:val="000000" w:themeColor="text1"/>
        </w:rPr>
        <w:t xml:space="preserve">sex </w:t>
      </w:r>
      <w:r>
        <w:rPr>
          <w:color w:val="000000" w:themeColor="text1"/>
        </w:rPr>
        <w:t xml:space="preserve">of her child. Furthermore, the personnel ought to have exercised greater care in </w:t>
      </w:r>
      <w:r w:rsidR="00801590">
        <w:rPr>
          <w:color w:val="000000" w:themeColor="text1"/>
        </w:rPr>
        <w:t xml:space="preserve">the </w:t>
      </w:r>
      <w:r>
        <w:rPr>
          <w:color w:val="000000" w:themeColor="text1"/>
        </w:rPr>
        <w:t xml:space="preserve">completion of the partogram. In my view, any changes ought to have been </w:t>
      </w:r>
      <w:r w:rsidR="00801590">
        <w:rPr>
          <w:color w:val="000000" w:themeColor="text1"/>
        </w:rPr>
        <w:t>initialled</w:t>
      </w:r>
      <w:r>
        <w:rPr>
          <w:color w:val="000000" w:themeColor="text1"/>
        </w:rPr>
        <w:t xml:space="preserve"> so that the individual in charge </w:t>
      </w:r>
      <w:r w:rsidR="00801590">
        <w:rPr>
          <w:color w:val="000000" w:themeColor="text1"/>
        </w:rPr>
        <w:t xml:space="preserve">could </w:t>
      </w:r>
      <w:r>
        <w:rPr>
          <w:color w:val="000000" w:themeColor="text1"/>
        </w:rPr>
        <w:t xml:space="preserve">be identified at a later stage. There ought to have been a greater focus on the Maternity Guidelines, </w:t>
      </w:r>
      <w:r w:rsidR="00801590">
        <w:rPr>
          <w:color w:val="000000" w:themeColor="text1"/>
        </w:rPr>
        <w:t xml:space="preserve">notwithstanding that they were only </w:t>
      </w:r>
      <w:r>
        <w:rPr>
          <w:color w:val="000000" w:themeColor="text1"/>
        </w:rPr>
        <w:t>guidelines</w:t>
      </w:r>
      <w:r w:rsidRPr="00837376">
        <w:rPr>
          <w:color w:val="000000" w:themeColor="text1"/>
        </w:rPr>
        <w:t>.</w:t>
      </w:r>
      <w:r>
        <w:rPr>
          <w:color w:val="000000" w:themeColor="text1"/>
        </w:rPr>
        <w:t xml:space="preserve"> I </w:t>
      </w:r>
      <w:r w:rsidR="00801590">
        <w:rPr>
          <w:color w:val="000000" w:themeColor="text1"/>
        </w:rPr>
        <w:t xml:space="preserve">would have </w:t>
      </w:r>
      <w:r>
        <w:rPr>
          <w:color w:val="000000" w:themeColor="text1"/>
        </w:rPr>
        <w:t>expect</w:t>
      </w:r>
      <w:r w:rsidR="00801590">
        <w:rPr>
          <w:color w:val="000000" w:themeColor="text1"/>
        </w:rPr>
        <w:t>ed</w:t>
      </w:r>
      <w:r>
        <w:rPr>
          <w:color w:val="000000" w:themeColor="text1"/>
        </w:rPr>
        <w:t xml:space="preserve"> a more diligent search to have been conducted by the hospital staff in locating the file and the records in the file than what was executed in this matter. In my view the plaintiff should not be mulcted with costs. Inasmuch as the plaintiff </w:t>
      </w:r>
      <w:r w:rsidR="00801590">
        <w:rPr>
          <w:color w:val="000000" w:themeColor="text1"/>
        </w:rPr>
        <w:t xml:space="preserve">has </w:t>
      </w:r>
      <w:r>
        <w:rPr>
          <w:color w:val="000000" w:themeColor="text1"/>
        </w:rPr>
        <w:t xml:space="preserve">failed to prove her case on a balance of probabilities, I am not disposed to make a costs order against her in light of some of the factors </w:t>
      </w:r>
      <w:r w:rsidR="00801590">
        <w:rPr>
          <w:color w:val="000000" w:themeColor="text1"/>
        </w:rPr>
        <w:t>I have identified</w:t>
      </w:r>
      <w:r>
        <w:rPr>
          <w:color w:val="000000" w:themeColor="text1"/>
        </w:rPr>
        <w:t>. These factors did not cause or contribute to the injury suffered but</w:t>
      </w:r>
      <w:r w:rsidR="00801590">
        <w:rPr>
          <w:color w:val="000000" w:themeColor="text1"/>
        </w:rPr>
        <w:t xml:space="preserve"> they do</w:t>
      </w:r>
      <w:r>
        <w:rPr>
          <w:color w:val="000000" w:themeColor="text1"/>
        </w:rPr>
        <w:t xml:space="preserve"> impact on the issue of costs.</w:t>
      </w:r>
    </w:p>
    <w:p w14:paraId="21107135" w14:textId="77777777" w:rsidR="007F04E5" w:rsidRDefault="007F04E5" w:rsidP="007F04E5">
      <w:pPr>
        <w:spacing w:line="240" w:lineRule="auto"/>
        <w:contextualSpacing/>
        <w:jc w:val="both"/>
        <w:rPr>
          <w:b/>
          <w:color w:val="000000" w:themeColor="text1"/>
        </w:rPr>
      </w:pPr>
    </w:p>
    <w:p w14:paraId="0ED3CE81" w14:textId="77777777" w:rsidR="007F04E5" w:rsidRPr="002137AC" w:rsidRDefault="007F04E5" w:rsidP="007F04E5">
      <w:pPr>
        <w:spacing w:line="360" w:lineRule="auto"/>
        <w:contextualSpacing/>
        <w:jc w:val="both"/>
        <w:rPr>
          <w:b/>
          <w:color w:val="000000" w:themeColor="text1"/>
        </w:rPr>
      </w:pPr>
      <w:r w:rsidRPr="002137AC">
        <w:rPr>
          <w:b/>
          <w:color w:val="000000" w:themeColor="text1"/>
        </w:rPr>
        <w:t>Order</w:t>
      </w:r>
    </w:p>
    <w:p w14:paraId="6EA5F2F1" w14:textId="77777777" w:rsidR="007F04E5" w:rsidRPr="002137AC" w:rsidRDefault="007F04E5" w:rsidP="007F04E5">
      <w:pPr>
        <w:spacing w:line="360" w:lineRule="auto"/>
        <w:ind w:right="-46"/>
        <w:contextualSpacing/>
        <w:jc w:val="both"/>
        <w:rPr>
          <w:color w:val="000000" w:themeColor="text1"/>
        </w:rPr>
      </w:pPr>
      <w:r w:rsidRPr="002137AC">
        <w:rPr>
          <w:color w:val="000000" w:themeColor="text1"/>
        </w:rPr>
        <w:t>[</w:t>
      </w:r>
      <w:r>
        <w:rPr>
          <w:color w:val="000000" w:themeColor="text1"/>
        </w:rPr>
        <w:t>96</w:t>
      </w:r>
      <w:r w:rsidRPr="002137AC">
        <w:rPr>
          <w:color w:val="000000" w:themeColor="text1"/>
        </w:rPr>
        <w:t>]</w:t>
      </w:r>
      <w:r w:rsidRPr="002137AC">
        <w:rPr>
          <w:color w:val="000000" w:themeColor="text1"/>
        </w:rPr>
        <w:tab/>
        <w:t>The following order shall issue:</w:t>
      </w:r>
    </w:p>
    <w:p w14:paraId="6F65FDB6" w14:textId="77777777" w:rsidR="007F04E5" w:rsidRPr="002137AC" w:rsidRDefault="007F04E5" w:rsidP="007F04E5">
      <w:pPr>
        <w:spacing w:after="0" w:line="360" w:lineRule="auto"/>
        <w:ind w:right="-46"/>
        <w:jc w:val="both"/>
        <w:rPr>
          <w:color w:val="000000" w:themeColor="text1"/>
        </w:rPr>
      </w:pPr>
      <w:r w:rsidRPr="002137AC">
        <w:rPr>
          <w:color w:val="000000" w:themeColor="text1"/>
        </w:rPr>
        <w:t>1.</w:t>
      </w:r>
      <w:r w:rsidRPr="002137AC">
        <w:rPr>
          <w:color w:val="000000" w:themeColor="text1"/>
        </w:rPr>
        <w:tab/>
        <w:t>The plaintiff’s claim is dismissed.</w:t>
      </w:r>
    </w:p>
    <w:p w14:paraId="40DF71C4" w14:textId="63C1F3FE" w:rsidR="00C10C8A" w:rsidRDefault="007F04E5" w:rsidP="00C10C8A">
      <w:pPr>
        <w:spacing w:after="0" w:line="360" w:lineRule="auto"/>
        <w:ind w:right="-46"/>
        <w:jc w:val="both"/>
        <w:rPr>
          <w:b/>
          <w:color w:val="000000" w:themeColor="text1"/>
        </w:rPr>
      </w:pPr>
      <w:r w:rsidRPr="002137AC">
        <w:rPr>
          <w:color w:val="000000" w:themeColor="text1"/>
        </w:rPr>
        <w:t>2.</w:t>
      </w:r>
      <w:r w:rsidRPr="002137AC">
        <w:rPr>
          <w:color w:val="000000" w:themeColor="text1"/>
        </w:rPr>
        <w:tab/>
        <w:t>There is no order as to costs.</w:t>
      </w:r>
    </w:p>
    <w:p w14:paraId="34EA000C" w14:textId="77777777" w:rsidR="00C10C8A" w:rsidRDefault="00C10C8A" w:rsidP="007F04E5">
      <w:pPr>
        <w:spacing w:line="240" w:lineRule="auto"/>
        <w:ind w:left="720"/>
        <w:jc w:val="right"/>
        <w:rPr>
          <w:b/>
          <w:color w:val="000000" w:themeColor="text1"/>
        </w:rPr>
      </w:pPr>
    </w:p>
    <w:p w14:paraId="4A11E20E" w14:textId="77777777" w:rsidR="00C10C8A" w:rsidRDefault="00C10C8A" w:rsidP="007F04E5">
      <w:pPr>
        <w:spacing w:line="240" w:lineRule="auto"/>
        <w:ind w:left="720"/>
        <w:jc w:val="right"/>
        <w:rPr>
          <w:b/>
          <w:color w:val="000000" w:themeColor="text1"/>
        </w:rPr>
      </w:pPr>
    </w:p>
    <w:p w14:paraId="2A5DA0F9" w14:textId="59F29383" w:rsidR="007F04E5" w:rsidRPr="00D72FE1" w:rsidRDefault="007F04E5" w:rsidP="007F04E5">
      <w:pPr>
        <w:spacing w:line="240" w:lineRule="auto"/>
        <w:ind w:left="720"/>
        <w:jc w:val="right"/>
        <w:rPr>
          <w:b/>
          <w:color w:val="000000" w:themeColor="text1"/>
        </w:rPr>
      </w:pPr>
      <w:r w:rsidRPr="00D72FE1">
        <w:rPr>
          <w:b/>
          <w:color w:val="000000" w:themeColor="text1"/>
        </w:rPr>
        <w:t>________________</w:t>
      </w:r>
    </w:p>
    <w:p w14:paraId="64F540EE" w14:textId="77777777" w:rsidR="007F04E5" w:rsidRDefault="007F04E5" w:rsidP="007F04E5">
      <w:pPr>
        <w:spacing w:line="240" w:lineRule="auto"/>
        <w:ind w:left="720" w:hanging="720"/>
        <w:jc w:val="right"/>
        <w:rPr>
          <w:b/>
          <w:color w:val="000000" w:themeColor="text1"/>
        </w:rPr>
      </w:pPr>
      <w:r w:rsidRPr="00D72FE1">
        <w:rPr>
          <w:b/>
          <w:color w:val="000000" w:themeColor="text1"/>
        </w:rPr>
        <w:t>Steyn J</w:t>
      </w:r>
    </w:p>
    <w:p w14:paraId="2FC8C773" w14:textId="77777777" w:rsidR="007F04E5" w:rsidRDefault="007F04E5" w:rsidP="007F04E5">
      <w:pPr>
        <w:spacing w:line="240" w:lineRule="auto"/>
        <w:ind w:left="720" w:hanging="720"/>
        <w:jc w:val="right"/>
        <w:rPr>
          <w:b/>
          <w:color w:val="000000" w:themeColor="text1"/>
        </w:rPr>
      </w:pPr>
    </w:p>
    <w:p w14:paraId="44984A36" w14:textId="77777777" w:rsidR="007F04E5" w:rsidRDefault="007F04E5" w:rsidP="007F04E5">
      <w:pPr>
        <w:spacing w:line="240" w:lineRule="auto"/>
        <w:ind w:left="720" w:hanging="720"/>
        <w:jc w:val="right"/>
        <w:rPr>
          <w:b/>
          <w:color w:val="000000" w:themeColor="text1"/>
        </w:rPr>
      </w:pPr>
    </w:p>
    <w:p w14:paraId="2163E5BE" w14:textId="77777777" w:rsidR="007F04E5" w:rsidRDefault="007F04E5" w:rsidP="007F04E5">
      <w:pPr>
        <w:spacing w:line="240" w:lineRule="auto"/>
        <w:ind w:left="720" w:hanging="720"/>
        <w:jc w:val="right"/>
        <w:rPr>
          <w:b/>
          <w:color w:val="000000" w:themeColor="text1"/>
        </w:rPr>
      </w:pPr>
    </w:p>
    <w:p w14:paraId="107161A0" w14:textId="77777777" w:rsidR="007F04E5" w:rsidRDefault="007F04E5" w:rsidP="007F04E5">
      <w:pPr>
        <w:spacing w:line="240" w:lineRule="auto"/>
        <w:ind w:left="720" w:hanging="720"/>
        <w:jc w:val="right"/>
        <w:rPr>
          <w:b/>
          <w:color w:val="000000" w:themeColor="text1"/>
        </w:rPr>
      </w:pPr>
    </w:p>
    <w:p w14:paraId="68BAE20F" w14:textId="77777777" w:rsidR="007F04E5" w:rsidRDefault="007F04E5" w:rsidP="007F04E5">
      <w:pPr>
        <w:spacing w:line="240" w:lineRule="auto"/>
        <w:ind w:left="720" w:hanging="720"/>
        <w:jc w:val="right"/>
        <w:rPr>
          <w:b/>
          <w:color w:val="000000" w:themeColor="text1"/>
        </w:rPr>
      </w:pPr>
    </w:p>
    <w:p w14:paraId="647F365C" w14:textId="77777777" w:rsidR="007F04E5" w:rsidRDefault="007F04E5" w:rsidP="007F04E5">
      <w:pPr>
        <w:spacing w:line="240" w:lineRule="auto"/>
        <w:ind w:left="720" w:hanging="720"/>
        <w:jc w:val="right"/>
        <w:rPr>
          <w:b/>
          <w:color w:val="000000" w:themeColor="text1"/>
        </w:rPr>
      </w:pPr>
    </w:p>
    <w:p w14:paraId="7F554A40" w14:textId="77777777" w:rsidR="007F04E5" w:rsidRDefault="007F04E5" w:rsidP="007F04E5">
      <w:pPr>
        <w:spacing w:line="240" w:lineRule="auto"/>
        <w:ind w:left="720" w:hanging="720"/>
        <w:jc w:val="right"/>
        <w:rPr>
          <w:b/>
          <w:color w:val="000000" w:themeColor="text1"/>
        </w:rPr>
      </w:pPr>
    </w:p>
    <w:p w14:paraId="060E697F" w14:textId="77777777" w:rsidR="007F04E5" w:rsidRDefault="007F04E5" w:rsidP="007F04E5">
      <w:pPr>
        <w:spacing w:line="240" w:lineRule="auto"/>
        <w:ind w:left="720" w:hanging="720"/>
        <w:jc w:val="right"/>
        <w:rPr>
          <w:b/>
          <w:color w:val="000000" w:themeColor="text1"/>
        </w:rPr>
      </w:pPr>
    </w:p>
    <w:p w14:paraId="71F1E482" w14:textId="77777777" w:rsidR="007F04E5" w:rsidRDefault="007F04E5" w:rsidP="007F04E5">
      <w:pPr>
        <w:spacing w:line="240" w:lineRule="auto"/>
        <w:ind w:left="720" w:hanging="720"/>
        <w:jc w:val="right"/>
        <w:rPr>
          <w:b/>
          <w:color w:val="000000" w:themeColor="text1"/>
        </w:rPr>
      </w:pPr>
    </w:p>
    <w:p w14:paraId="67D831FB" w14:textId="77777777" w:rsidR="007F04E5" w:rsidRDefault="007F04E5" w:rsidP="007F04E5">
      <w:pPr>
        <w:spacing w:line="240" w:lineRule="auto"/>
        <w:ind w:left="720" w:hanging="720"/>
        <w:jc w:val="right"/>
        <w:rPr>
          <w:b/>
          <w:color w:val="000000" w:themeColor="text1"/>
        </w:rPr>
      </w:pPr>
    </w:p>
    <w:p w14:paraId="6C02539B" w14:textId="77777777" w:rsidR="007F04E5" w:rsidRDefault="007F04E5" w:rsidP="007F04E5">
      <w:pPr>
        <w:spacing w:line="240" w:lineRule="auto"/>
        <w:ind w:left="720" w:hanging="720"/>
        <w:jc w:val="right"/>
        <w:rPr>
          <w:b/>
          <w:color w:val="000000" w:themeColor="text1"/>
        </w:rPr>
      </w:pPr>
    </w:p>
    <w:p w14:paraId="304E50F4" w14:textId="77777777" w:rsidR="007F04E5" w:rsidRDefault="007F04E5" w:rsidP="007F04E5">
      <w:pPr>
        <w:spacing w:line="240" w:lineRule="auto"/>
        <w:ind w:left="720" w:hanging="720"/>
        <w:jc w:val="right"/>
        <w:rPr>
          <w:b/>
          <w:color w:val="000000" w:themeColor="text1"/>
        </w:rPr>
      </w:pPr>
    </w:p>
    <w:p w14:paraId="47846CFE" w14:textId="77777777" w:rsidR="007F04E5" w:rsidRDefault="007F04E5" w:rsidP="007F04E5">
      <w:pPr>
        <w:spacing w:line="360" w:lineRule="auto"/>
        <w:jc w:val="center"/>
        <w:rPr>
          <w:b/>
          <w:color w:val="000000" w:themeColor="text1"/>
          <w:u w:val="single"/>
        </w:rPr>
      </w:pPr>
    </w:p>
    <w:p w14:paraId="3E5629A2" w14:textId="77777777" w:rsidR="007F04E5" w:rsidRDefault="007F04E5" w:rsidP="007F04E5">
      <w:pPr>
        <w:spacing w:line="360" w:lineRule="auto"/>
        <w:jc w:val="center"/>
        <w:rPr>
          <w:b/>
          <w:color w:val="000000" w:themeColor="text1"/>
          <w:u w:val="single"/>
        </w:rPr>
      </w:pPr>
    </w:p>
    <w:p w14:paraId="0A881222" w14:textId="77777777" w:rsidR="007F04E5" w:rsidRDefault="007F04E5" w:rsidP="007F04E5">
      <w:pPr>
        <w:spacing w:line="360" w:lineRule="auto"/>
        <w:jc w:val="center"/>
        <w:rPr>
          <w:b/>
          <w:color w:val="000000" w:themeColor="text1"/>
          <w:u w:val="single"/>
        </w:rPr>
      </w:pPr>
    </w:p>
    <w:p w14:paraId="212C5382" w14:textId="77777777" w:rsidR="007F04E5" w:rsidRDefault="007F04E5" w:rsidP="007F04E5">
      <w:pPr>
        <w:spacing w:line="360" w:lineRule="auto"/>
        <w:jc w:val="center"/>
        <w:rPr>
          <w:b/>
          <w:color w:val="000000" w:themeColor="text1"/>
          <w:u w:val="single"/>
        </w:rPr>
      </w:pPr>
    </w:p>
    <w:p w14:paraId="3C8C5BB2" w14:textId="77777777" w:rsidR="007F04E5" w:rsidRDefault="007F04E5" w:rsidP="007F04E5">
      <w:pPr>
        <w:spacing w:line="360" w:lineRule="auto"/>
        <w:jc w:val="center"/>
        <w:rPr>
          <w:b/>
          <w:color w:val="000000" w:themeColor="text1"/>
          <w:u w:val="single"/>
        </w:rPr>
      </w:pPr>
    </w:p>
    <w:p w14:paraId="6FA6A1B7" w14:textId="77777777" w:rsidR="007F04E5" w:rsidRDefault="007F04E5" w:rsidP="007F04E5">
      <w:pPr>
        <w:spacing w:line="360" w:lineRule="auto"/>
        <w:jc w:val="center"/>
        <w:rPr>
          <w:b/>
          <w:color w:val="000000" w:themeColor="text1"/>
          <w:u w:val="single"/>
        </w:rPr>
      </w:pPr>
    </w:p>
    <w:p w14:paraId="6696D274" w14:textId="77777777" w:rsidR="007F04E5" w:rsidRDefault="007F04E5" w:rsidP="007F04E5">
      <w:pPr>
        <w:spacing w:line="360" w:lineRule="auto"/>
        <w:jc w:val="center"/>
        <w:rPr>
          <w:b/>
          <w:color w:val="000000" w:themeColor="text1"/>
          <w:u w:val="single"/>
        </w:rPr>
      </w:pPr>
    </w:p>
    <w:p w14:paraId="4314986A" w14:textId="77777777" w:rsidR="007F04E5" w:rsidRDefault="007F04E5" w:rsidP="007F04E5">
      <w:pPr>
        <w:spacing w:line="360" w:lineRule="auto"/>
        <w:jc w:val="center"/>
        <w:rPr>
          <w:b/>
          <w:color w:val="000000" w:themeColor="text1"/>
          <w:u w:val="single"/>
        </w:rPr>
      </w:pPr>
    </w:p>
    <w:p w14:paraId="1F6F6034" w14:textId="77777777" w:rsidR="004F41A2" w:rsidRDefault="004F41A2" w:rsidP="007F04E5">
      <w:pPr>
        <w:spacing w:line="360" w:lineRule="auto"/>
        <w:jc w:val="center"/>
        <w:rPr>
          <w:b/>
          <w:color w:val="000000" w:themeColor="text1"/>
          <w:u w:val="single"/>
        </w:rPr>
      </w:pPr>
    </w:p>
    <w:p w14:paraId="0B760363" w14:textId="60791033" w:rsidR="007F04E5" w:rsidRPr="006F5FFD" w:rsidRDefault="007F04E5" w:rsidP="007F04E5">
      <w:pPr>
        <w:spacing w:line="360" w:lineRule="auto"/>
        <w:jc w:val="center"/>
        <w:rPr>
          <w:b/>
          <w:color w:val="000000" w:themeColor="text1"/>
          <w:u w:val="single"/>
        </w:rPr>
      </w:pPr>
      <w:r w:rsidRPr="006F5FFD">
        <w:rPr>
          <w:b/>
          <w:color w:val="000000" w:themeColor="text1"/>
          <w:u w:val="single"/>
        </w:rPr>
        <w:t>APPEARANCES</w:t>
      </w:r>
    </w:p>
    <w:p w14:paraId="496CA28A" w14:textId="77777777" w:rsidR="007F04E5" w:rsidRPr="006F5FFD" w:rsidRDefault="007F04E5" w:rsidP="007F04E5">
      <w:pPr>
        <w:spacing w:after="0" w:line="360" w:lineRule="auto"/>
        <w:ind w:right="-82"/>
        <w:jc w:val="both"/>
        <w:rPr>
          <w:color w:val="000000" w:themeColor="text1"/>
        </w:rPr>
      </w:pPr>
      <w:r w:rsidRPr="006F5FFD">
        <w:rPr>
          <w:color w:val="000000" w:themeColor="text1"/>
        </w:rPr>
        <w:t>Counsel for the plaintiff</w:t>
      </w:r>
      <w:r w:rsidRPr="006F5FFD">
        <w:rPr>
          <w:color w:val="000000" w:themeColor="text1"/>
        </w:rPr>
        <w:tab/>
      </w:r>
      <w:r w:rsidRPr="006F5FFD">
        <w:rPr>
          <w:color w:val="000000" w:themeColor="text1"/>
        </w:rPr>
        <w:tab/>
        <w:t xml:space="preserve">:  </w:t>
      </w:r>
      <w:r w:rsidRPr="006F5FFD">
        <w:rPr>
          <w:color w:val="000000" w:themeColor="text1"/>
        </w:rPr>
        <w:tab/>
        <w:t>Mr VI Gajoo SC</w:t>
      </w:r>
    </w:p>
    <w:p w14:paraId="67A45D19" w14:textId="77777777" w:rsidR="007F04E5" w:rsidRPr="006F5FFD" w:rsidRDefault="007F04E5" w:rsidP="007F04E5">
      <w:pPr>
        <w:spacing w:after="0" w:line="240" w:lineRule="auto"/>
        <w:ind w:right="-1298"/>
        <w:jc w:val="both"/>
        <w:rPr>
          <w:color w:val="000000" w:themeColor="text1"/>
        </w:rPr>
      </w:pPr>
      <w:r w:rsidRPr="006F5FFD">
        <w:rPr>
          <w:color w:val="000000" w:themeColor="text1"/>
        </w:rPr>
        <w:t>Instructed by</w:t>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t>:</w:t>
      </w:r>
      <w:r w:rsidRPr="006F5FFD">
        <w:rPr>
          <w:color w:val="000000" w:themeColor="text1"/>
        </w:rPr>
        <w:tab/>
        <w:t>Justice Reichlin Ramsamy Attorneys</w:t>
      </w:r>
    </w:p>
    <w:p w14:paraId="27948789" w14:textId="77777777" w:rsidR="007F04E5" w:rsidRPr="006F5FFD" w:rsidRDefault="007F04E5" w:rsidP="007F04E5">
      <w:pPr>
        <w:spacing w:after="0" w:line="240" w:lineRule="auto"/>
        <w:ind w:right="-1298"/>
        <w:jc w:val="both"/>
        <w:rPr>
          <w:color w:val="000000" w:themeColor="text1"/>
        </w:rPr>
      </w:pP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t>Suite 1403, 14</w:t>
      </w:r>
      <w:r w:rsidRPr="006F5FFD">
        <w:rPr>
          <w:color w:val="000000" w:themeColor="text1"/>
          <w:vertAlign w:val="superscript"/>
        </w:rPr>
        <w:t>th</w:t>
      </w:r>
      <w:r w:rsidRPr="006F5FFD">
        <w:rPr>
          <w:color w:val="000000" w:themeColor="text1"/>
        </w:rPr>
        <w:t xml:space="preserve"> Floor</w:t>
      </w:r>
    </w:p>
    <w:p w14:paraId="08206B7D" w14:textId="77777777" w:rsidR="007F04E5" w:rsidRPr="006F5FFD" w:rsidRDefault="007F04E5" w:rsidP="007F04E5">
      <w:pPr>
        <w:spacing w:after="0" w:line="240" w:lineRule="auto"/>
        <w:ind w:right="-1298"/>
        <w:jc w:val="both"/>
        <w:rPr>
          <w:color w:val="000000" w:themeColor="text1"/>
        </w:rPr>
      </w:pP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t xml:space="preserve">Metlife Building </w:t>
      </w:r>
    </w:p>
    <w:p w14:paraId="5EC85048" w14:textId="77777777" w:rsidR="007F04E5" w:rsidRPr="006F5FFD" w:rsidRDefault="007F04E5" w:rsidP="007F04E5">
      <w:pPr>
        <w:spacing w:after="0" w:line="240" w:lineRule="auto"/>
        <w:ind w:right="-1298"/>
        <w:jc w:val="both"/>
        <w:rPr>
          <w:color w:val="000000" w:themeColor="text1"/>
        </w:rPr>
      </w:pP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t>391 Anton Lembede Street</w:t>
      </w:r>
    </w:p>
    <w:p w14:paraId="45BCCB00" w14:textId="77777777" w:rsidR="007F04E5" w:rsidRPr="006F5FFD" w:rsidRDefault="007F04E5" w:rsidP="007F04E5">
      <w:pPr>
        <w:spacing w:after="0" w:line="240" w:lineRule="auto"/>
        <w:ind w:left="3600" w:right="-1298" w:firstLine="720"/>
        <w:jc w:val="both"/>
        <w:rPr>
          <w:color w:val="000000" w:themeColor="text1"/>
        </w:rPr>
      </w:pPr>
      <w:r w:rsidRPr="006F5FFD">
        <w:rPr>
          <w:color w:val="000000" w:themeColor="text1"/>
        </w:rPr>
        <w:t>Durban</w:t>
      </w:r>
    </w:p>
    <w:p w14:paraId="76C4879A" w14:textId="77777777" w:rsidR="007F04E5" w:rsidRPr="006F5FFD" w:rsidRDefault="007F04E5" w:rsidP="007F04E5">
      <w:pPr>
        <w:spacing w:after="0" w:line="240" w:lineRule="auto"/>
        <w:ind w:right="-1298"/>
        <w:jc w:val="both"/>
        <w:rPr>
          <w:color w:val="000000" w:themeColor="text1"/>
        </w:rPr>
      </w:pP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t>Ref: JRR/mm/K418</w:t>
      </w:r>
    </w:p>
    <w:p w14:paraId="6C931F85" w14:textId="77777777" w:rsidR="007F04E5" w:rsidRPr="006F5FFD" w:rsidRDefault="007F04E5" w:rsidP="007F04E5">
      <w:pPr>
        <w:spacing w:after="0" w:line="240" w:lineRule="auto"/>
        <w:jc w:val="both"/>
        <w:rPr>
          <w:color w:val="000000" w:themeColor="text1"/>
        </w:rPr>
      </w:pPr>
    </w:p>
    <w:p w14:paraId="632D25D4" w14:textId="77777777" w:rsidR="007F04E5" w:rsidRPr="006F5FFD" w:rsidRDefault="007F04E5" w:rsidP="007F04E5">
      <w:pPr>
        <w:spacing w:after="0" w:line="240" w:lineRule="auto"/>
        <w:jc w:val="both"/>
        <w:rPr>
          <w:color w:val="000000" w:themeColor="text1"/>
        </w:rPr>
      </w:pP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p>
    <w:p w14:paraId="5611213D" w14:textId="77777777" w:rsidR="007F04E5" w:rsidRPr="006F5FFD" w:rsidRDefault="007F04E5" w:rsidP="007F04E5">
      <w:pPr>
        <w:spacing w:after="0" w:line="360" w:lineRule="auto"/>
        <w:jc w:val="both"/>
        <w:rPr>
          <w:color w:val="000000" w:themeColor="text1"/>
        </w:rPr>
      </w:pPr>
      <w:r w:rsidRPr="006F5FFD">
        <w:rPr>
          <w:color w:val="000000" w:themeColor="text1"/>
        </w:rPr>
        <w:t>Counsel for the defendant</w:t>
      </w:r>
      <w:r w:rsidRPr="006F5FFD">
        <w:rPr>
          <w:color w:val="000000" w:themeColor="text1"/>
        </w:rPr>
        <w:tab/>
      </w:r>
      <w:r w:rsidRPr="006F5FFD">
        <w:rPr>
          <w:color w:val="000000" w:themeColor="text1"/>
        </w:rPr>
        <w:tab/>
        <w:t>:</w:t>
      </w:r>
      <w:r w:rsidRPr="006F5FFD">
        <w:rPr>
          <w:color w:val="000000" w:themeColor="text1"/>
        </w:rPr>
        <w:tab/>
        <w:t>Mr V Naidu</w:t>
      </w:r>
    </w:p>
    <w:p w14:paraId="6A34F839" w14:textId="77777777" w:rsidR="007F04E5" w:rsidRPr="006F5FFD" w:rsidRDefault="007F04E5" w:rsidP="007F04E5">
      <w:pPr>
        <w:spacing w:after="0" w:line="240" w:lineRule="auto"/>
        <w:ind w:right="-1298"/>
        <w:jc w:val="both"/>
        <w:rPr>
          <w:color w:val="000000" w:themeColor="text1"/>
        </w:rPr>
      </w:pPr>
      <w:r w:rsidRPr="006F5FFD">
        <w:rPr>
          <w:color w:val="000000" w:themeColor="text1"/>
        </w:rPr>
        <w:t xml:space="preserve">Instructed by </w:t>
      </w:r>
      <w:r w:rsidRPr="006F5FFD">
        <w:rPr>
          <w:color w:val="000000" w:themeColor="text1"/>
        </w:rPr>
        <w:tab/>
      </w:r>
      <w:r w:rsidRPr="006F5FFD">
        <w:rPr>
          <w:color w:val="000000" w:themeColor="text1"/>
        </w:rPr>
        <w:tab/>
      </w:r>
      <w:r w:rsidRPr="006F5FFD">
        <w:rPr>
          <w:color w:val="000000" w:themeColor="text1"/>
        </w:rPr>
        <w:tab/>
        <w:t>:</w:t>
      </w:r>
      <w:r w:rsidRPr="006F5FFD">
        <w:rPr>
          <w:color w:val="000000" w:themeColor="text1"/>
        </w:rPr>
        <w:tab/>
        <w:t>State Attorney (KZN)</w:t>
      </w:r>
    </w:p>
    <w:p w14:paraId="0D23A576" w14:textId="77777777" w:rsidR="007F04E5" w:rsidRPr="006F5FFD" w:rsidRDefault="007F04E5" w:rsidP="007F04E5">
      <w:pPr>
        <w:spacing w:after="0" w:line="240" w:lineRule="auto"/>
        <w:ind w:left="3600" w:right="-1298" w:firstLine="720"/>
        <w:jc w:val="both"/>
        <w:rPr>
          <w:color w:val="000000" w:themeColor="text1"/>
        </w:rPr>
      </w:pPr>
      <w:r w:rsidRPr="006F5FFD">
        <w:rPr>
          <w:color w:val="000000" w:themeColor="text1"/>
        </w:rPr>
        <w:t>6</w:t>
      </w:r>
      <w:r w:rsidRPr="006F5FFD">
        <w:rPr>
          <w:color w:val="000000" w:themeColor="text1"/>
          <w:vertAlign w:val="superscript"/>
        </w:rPr>
        <w:t>th</w:t>
      </w:r>
      <w:r w:rsidRPr="006F5FFD">
        <w:rPr>
          <w:color w:val="000000" w:themeColor="text1"/>
        </w:rPr>
        <w:t xml:space="preserve"> Floor, Metlife Building</w:t>
      </w:r>
    </w:p>
    <w:p w14:paraId="2B8F51EC" w14:textId="77777777" w:rsidR="007F04E5" w:rsidRPr="006F5FFD" w:rsidRDefault="007F04E5" w:rsidP="007F04E5">
      <w:pPr>
        <w:spacing w:after="0" w:line="240" w:lineRule="auto"/>
        <w:ind w:left="3600" w:right="-1298" w:firstLine="720"/>
        <w:jc w:val="both"/>
        <w:rPr>
          <w:color w:val="000000" w:themeColor="text1"/>
        </w:rPr>
      </w:pPr>
      <w:r w:rsidRPr="006F5FFD">
        <w:rPr>
          <w:color w:val="000000" w:themeColor="text1"/>
        </w:rPr>
        <w:t>391 Anton Lembede Street</w:t>
      </w:r>
    </w:p>
    <w:p w14:paraId="34468B19" w14:textId="77777777" w:rsidR="007F04E5" w:rsidRPr="006F5FFD" w:rsidRDefault="007F04E5" w:rsidP="007F04E5">
      <w:pPr>
        <w:spacing w:after="0" w:line="240" w:lineRule="auto"/>
        <w:ind w:left="3600" w:right="-1298" w:firstLine="720"/>
        <w:jc w:val="both"/>
        <w:rPr>
          <w:color w:val="000000" w:themeColor="text1"/>
        </w:rPr>
      </w:pPr>
      <w:r w:rsidRPr="006F5FFD">
        <w:rPr>
          <w:color w:val="000000" w:themeColor="text1"/>
        </w:rPr>
        <w:t>Durban</w:t>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p>
    <w:p w14:paraId="1153190C" w14:textId="77777777" w:rsidR="007F04E5" w:rsidRPr="006F5FFD" w:rsidRDefault="007F04E5" w:rsidP="007F04E5">
      <w:pPr>
        <w:spacing w:after="0" w:line="240" w:lineRule="auto"/>
        <w:ind w:right="-1298"/>
        <w:jc w:val="both"/>
        <w:rPr>
          <w:color w:val="000000" w:themeColor="text1"/>
        </w:rPr>
      </w:pP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r>
      <w:r w:rsidRPr="006F5FFD">
        <w:rPr>
          <w:color w:val="000000" w:themeColor="text1"/>
        </w:rPr>
        <w:tab/>
        <w:t>Ref: 24/003959/13/K/P13 Mr P Kevan</w:t>
      </w:r>
    </w:p>
    <w:p w14:paraId="3BF4A878" w14:textId="77777777" w:rsidR="007F04E5" w:rsidRPr="006F5FFD" w:rsidRDefault="007F04E5" w:rsidP="007F04E5">
      <w:pPr>
        <w:spacing w:after="0" w:line="240" w:lineRule="auto"/>
        <w:ind w:right="-1298"/>
        <w:jc w:val="both"/>
        <w:rPr>
          <w:color w:val="000000" w:themeColor="text1"/>
        </w:rPr>
      </w:pPr>
      <w:r w:rsidRPr="006F5FFD">
        <w:rPr>
          <w:color w:val="000000" w:themeColor="text1"/>
        </w:rPr>
        <w:t xml:space="preserve"> </w:t>
      </w:r>
    </w:p>
    <w:p w14:paraId="33EFC588" w14:textId="77777777" w:rsidR="007F04E5" w:rsidRPr="006F5FFD" w:rsidRDefault="007F04E5" w:rsidP="007F04E5">
      <w:pPr>
        <w:spacing w:line="360" w:lineRule="auto"/>
        <w:jc w:val="both"/>
        <w:rPr>
          <w:color w:val="000000" w:themeColor="text1"/>
        </w:rPr>
      </w:pPr>
      <w:r w:rsidRPr="006F5FFD">
        <w:rPr>
          <w:color w:val="000000" w:themeColor="text1"/>
        </w:rPr>
        <w:t xml:space="preserve">Date of Hearing </w:t>
      </w:r>
      <w:r w:rsidRPr="006F5FFD">
        <w:rPr>
          <w:color w:val="000000" w:themeColor="text1"/>
        </w:rPr>
        <w:tab/>
      </w:r>
      <w:r w:rsidRPr="006F5FFD">
        <w:rPr>
          <w:color w:val="000000" w:themeColor="text1"/>
        </w:rPr>
        <w:tab/>
      </w:r>
      <w:r w:rsidRPr="006F5FFD">
        <w:rPr>
          <w:color w:val="000000" w:themeColor="text1"/>
        </w:rPr>
        <w:tab/>
        <w:t>:</w:t>
      </w:r>
      <w:r w:rsidRPr="006F5FFD">
        <w:rPr>
          <w:color w:val="000000" w:themeColor="text1"/>
        </w:rPr>
        <w:tab/>
        <w:t>26 February 2021</w:t>
      </w:r>
    </w:p>
    <w:p w14:paraId="1079C641" w14:textId="77777777" w:rsidR="007F04E5" w:rsidRPr="002B789A" w:rsidRDefault="007F04E5" w:rsidP="007F04E5">
      <w:pPr>
        <w:spacing w:line="360" w:lineRule="auto"/>
        <w:jc w:val="both"/>
      </w:pPr>
      <w:r w:rsidRPr="006F5FFD">
        <w:rPr>
          <w:color w:val="000000" w:themeColor="text1"/>
        </w:rPr>
        <w:t xml:space="preserve">Date of Judgment </w:t>
      </w:r>
      <w:r w:rsidRPr="006F5FFD">
        <w:rPr>
          <w:color w:val="000000" w:themeColor="text1"/>
        </w:rPr>
        <w:tab/>
      </w:r>
      <w:r w:rsidRPr="006F5FFD">
        <w:rPr>
          <w:color w:val="000000" w:themeColor="text1"/>
        </w:rPr>
        <w:tab/>
      </w:r>
      <w:r w:rsidRPr="006F5FFD">
        <w:rPr>
          <w:color w:val="000000" w:themeColor="text1"/>
        </w:rPr>
        <w:tab/>
        <w:t>:</w:t>
      </w:r>
      <w:r w:rsidRPr="002B789A">
        <w:tab/>
      </w:r>
      <w:r>
        <w:t>09 February 2022</w:t>
      </w:r>
    </w:p>
    <w:p w14:paraId="1DF85950" w14:textId="0A8AB548" w:rsidR="007F04E5" w:rsidRPr="003B4A42" w:rsidRDefault="007F04E5" w:rsidP="00302D8D">
      <w:pPr>
        <w:spacing w:line="360" w:lineRule="auto"/>
        <w:jc w:val="both"/>
        <w:rPr>
          <w:color w:val="000000" w:themeColor="text1"/>
        </w:rPr>
      </w:pPr>
    </w:p>
    <w:sectPr w:rsidR="007F04E5" w:rsidRPr="003B4A42">
      <w:headerReference w:type="defaul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B3858" w14:textId="77777777" w:rsidR="00B4732A" w:rsidRDefault="00B4732A">
      <w:pPr>
        <w:spacing w:after="0" w:line="240" w:lineRule="auto"/>
      </w:pPr>
      <w:r>
        <w:separator/>
      </w:r>
    </w:p>
  </w:endnote>
  <w:endnote w:type="continuationSeparator" w:id="0">
    <w:p w14:paraId="6A94B5AA" w14:textId="77777777" w:rsidR="00B4732A" w:rsidRDefault="00B4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7429D" w14:textId="77777777" w:rsidR="00B4732A" w:rsidRDefault="00B4732A">
      <w:pPr>
        <w:spacing w:after="0" w:line="240" w:lineRule="auto"/>
      </w:pPr>
      <w:r>
        <w:separator/>
      </w:r>
    </w:p>
  </w:footnote>
  <w:footnote w:type="continuationSeparator" w:id="0">
    <w:p w14:paraId="021A78AD" w14:textId="77777777" w:rsidR="00B4732A" w:rsidRDefault="00B4732A">
      <w:pPr>
        <w:spacing w:after="0" w:line="240" w:lineRule="auto"/>
      </w:pPr>
      <w:r>
        <w:continuationSeparator/>
      </w:r>
    </w:p>
  </w:footnote>
  <w:footnote w:id="1">
    <w:p w14:paraId="323B1DE6" w14:textId="11465F76" w:rsidR="00DC0D22" w:rsidRPr="00E205AE" w:rsidRDefault="00DC0D22">
      <w:pPr>
        <w:pStyle w:val="FootnoteText"/>
        <w:rPr>
          <w:lang w:val="en-GB"/>
        </w:rPr>
      </w:pPr>
      <w:r>
        <w:rPr>
          <w:rStyle w:val="FootnoteReference"/>
        </w:rPr>
        <w:footnoteRef/>
      </w:r>
      <w:r>
        <w:t xml:space="preserve"> </w:t>
      </w:r>
      <w:r>
        <w:rPr>
          <w:i/>
          <w:lang w:val="en-GB"/>
        </w:rPr>
        <w:t xml:space="preserve">M. v MEC for Health, Eastern Cape </w:t>
      </w:r>
      <w:r>
        <w:rPr>
          <w:lang w:val="en-GB"/>
        </w:rPr>
        <w:t>(699/17) [2018] ZASCA 141 (1 October 2018), para 45.</w:t>
      </w:r>
    </w:p>
  </w:footnote>
  <w:footnote w:id="2">
    <w:p w14:paraId="20F6D081" w14:textId="6D82096A" w:rsidR="00DC0D22" w:rsidRPr="005F4F2E" w:rsidRDefault="00DC0D22">
      <w:pPr>
        <w:pStyle w:val="FootnoteText"/>
        <w:rPr>
          <w:lang w:val="en-GB"/>
        </w:rPr>
      </w:pPr>
      <w:r>
        <w:rPr>
          <w:rStyle w:val="FootnoteReference"/>
        </w:rPr>
        <w:footnoteRef/>
      </w:r>
      <w:r>
        <w:t xml:space="preserve"> Ibid.</w:t>
      </w:r>
    </w:p>
  </w:footnote>
  <w:footnote w:id="3">
    <w:p w14:paraId="37A9B76F"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 xml:space="preserve">A woman </w:t>
      </w:r>
      <w:r>
        <w:rPr>
          <w:lang w:val="en-GB"/>
        </w:rPr>
        <w:t>who had no previous deliveries</w:t>
      </w:r>
      <w:r w:rsidRPr="00273E3C">
        <w:rPr>
          <w:lang w:val="en-GB"/>
        </w:rPr>
        <w:t xml:space="preserve">. </w:t>
      </w:r>
    </w:p>
  </w:footnote>
  <w:footnote w:id="4">
    <w:p w14:paraId="04EEFD9C" w14:textId="77777777" w:rsidR="00DC0D22" w:rsidRPr="00273E3C" w:rsidRDefault="00DC0D22" w:rsidP="0003702C">
      <w:pPr>
        <w:pStyle w:val="FootnoteText"/>
        <w:jc w:val="both"/>
      </w:pPr>
      <w:r w:rsidRPr="00273E3C">
        <w:rPr>
          <w:rStyle w:val="FootnoteReference"/>
        </w:rPr>
        <w:footnoteRef/>
      </w:r>
      <w:r w:rsidRPr="00273E3C">
        <w:t xml:space="preserve"> That is</w:t>
      </w:r>
      <w:r>
        <w:t>,</w:t>
      </w:r>
      <w:r w:rsidRPr="00273E3C">
        <w:t xml:space="preserve"> a fully developed pregnancy.</w:t>
      </w:r>
    </w:p>
  </w:footnote>
  <w:footnote w:id="5">
    <w:p w14:paraId="5F840CCE" w14:textId="77777777" w:rsidR="00DC0D22" w:rsidRPr="00273E3C" w:rsidRDefault="00DC0D22" w:rsidP="00FA4413">
      <w:pPr>
        <w:pStyle w:val="FootnoteText"/>
        <w:jc w:val="both"/>
      </w:pPr>
      <w:r w:rsidRPr="00273E3C">
        <w:rPr>
          <w:rStyle w:val="FootnoteReference"/>
        </w:rPr>
        <w:footnoteRef/>
      </w:r>
      <w:r w:rsidRPr="00273E3C">
        <w:t xml:space="preserve"> See </w:t>
      </w:r>
      <w:r w:rsidRPr="00273E3C">
        <w:rPr>
          <w:i/>
        </w:rPr>
        <w:t xml:space="preserve">Van Wyk v Lewis </w:t>
      </w:r>
      <w:r w:rsidRPr="00273E3C">
        <w:t>1924 AD 438 at 444.</w:t>
      </w:r>
    </w:p>
  </w:footnote>
  <w:footnote w:id="6">
    <w:p w14:paraId="67EC3172" w14:textId="0167A5BF" w:rsidR="00DC0D22" w:rsidRPr="00273E3C" w:rsidRDefault="00DC0D22" w:rsidP="0003702C">
      <w:pPr>
        <w:pStyle w:val="FootnoteText"/>
        <w:jc w:val="both"/>
      </w:pPr>
      <w:r w:rsidRPr="00273E3C">
        <w:rPr>
          <w:rStyle w:val="FootnoteReference"/>
        </w:rPr>
        <w:footnoteRef/>
      </w:r>
      <w:r w:rsidRPr="00273E3C">
        <w:t xml:space="preserve"> </w:t>
      </w:r>
      <w:r w:rsidRPr="00273E3C">
        <w:rPr>
          <w:i/>
        </w:rPr>
        <w:t>Lee v Minster for Correctional Services</w:t>
      </w:r>
      <w:r w:rsidRPr="00273E3C">
        <w:t xml:space="preserve"> 2013 (2) SA 144 (CC</w:t>
      </w:r>
      <w:r>
        <w:t>).</w:t>
      </w:r>
    </w:p>
  </w:footnote>
  <w:footnote w:id="7">
    <w:p w14:paraId="6B31D0DB" w14:textId="77777777" w:rsidR="00DC0D22" w:rsidRPr="00273E3C" w:rsidRDefault="00DC0D22" w:rsidP="0003702C">
      <w:pPr>
        <w:pStyle w:val="FootnoteText"/>
        <w:jc w:val="both"/>
      </w:pPr>
      <w:r w:rsidRPr="00273E3C">
        <w:rPr>
          <w:rStyle w:val="FootnoteReference"/>
        </w:rPr>
        <w:footnoteRef/>
      </w:r>
      <w:r w:rsidRPr="00273E3C">
        <w:t xml:space="preserve"> Ibid para 39.</w:t>
      </w:r>
    </w:p>
  </w:footnote>
  <w:footnote w:id="8">
    <w:p w14:paraId="712657B8" w14:textId="3A2118E6" w:rsidR="00DC0D22" w:rsidRPr="00273E3C" w:rsidRDefault="00DC0D22" w:rsidP="0003702C">
      <w:pPr>
        <w:pStyle w:val="FootnoteText"/>
        <w:jc w:val="both"/>
      </w:pPr>
      <w:r w:rsidRPr="007F04E5">
        <w:rPr>
          <w:rStyle w:val="FootnoteReference"/>
        </w:rPr>
        <w:footnoteRef/>
      </w:r>
      <w:r w:rsidRPr="00B57772">
        <w:t xml:space="preserve"> </w:t>
      </w:r>
      <w:r w:rsidRPr="00B57772">
        <w:rPr>
          <w:i/>
        </w:rPr>
        <w:t>M</w:t>
      </w:r>
      <w:r w:rsidRPr="007F04E5">
        <w:rPr>
          <w:i/>
          <w:lang w:val="en-GB"/>
        </w:rPr>
        <w:t>. v MEC for Health</w:t>
      </w:r>
      <w:r w:rsidRPr="006F7436">
        <w:rPr>
          <w:lang w:val="en-GB"/>
        </w:rPr>
        <w:t>,</w:t>
      </w:r>
      <w:r>
        <w:rPr>
          <w:lang w:val="en-GB"/>
        </w:rPr>
        <w:t xml:space="preserve"> </w:t>
      </w:r>
      <w:r w:rsidRPr="00B57772">
        <w:t>supra, note 1</w:t>
      </w:r>
      <w:r>
        <w:t>, para 65.</w:t>
      </w:r>
    </w:p>
  </w:footnote>
  <w:footnote w:id="9">
    <w:p w14:paraId="670018EA"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i/>
          <w:lang w:val="en-GB"/>
        </w:rPr>
        <w:t xml:space="preserve">The Member of the Executive Council, Department of Health, North West v NAM obo TN </w:t>
      </w:r>
      <w:r w:rsidRPr="00273E3C">
        <w:rPr>
          <w:lang w:val="en-GB"/>
        </w:rPr>
        <w:t>(035/2020) [2021] ZASCA 105 (26 July 2021).</w:t>
      </w:r>
    </w:p>
  </w:footnote>
  <w:footnote w:id="10">
    <w:p w14:paraId="09C8B894"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Ibid para 20.</w:t>
      </w:r>
    </w:p>
  </w:footnote>
  <w:footnote w:id="11">
    <w:p w14:paraId="745DCAFF"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i/>
        </w:rPr>
        <w:t xml:space="preserve">HAL obo MML v MEC for Health, Free </w:t>
      </w:r>
      <w:r w:rsidRPr="00273E3C">
        <w:t>State (Case no 1021/2019) [2021] ZASCA 149 (22 October 2021).</w:t>
      </w:r>
    </w:p>
  </w:footnote>
  <w:footnote w:id="12">
    <w:p w14:paraId="679FCCB7" w14:textId="64171AA5" w:rsidR="00DC0D22" w:rsidRPr="00273E3C" w:rsidRDefault="00DC0D22" w:rsidP="0003702C">
      <w:pPr>
        <w:pStyle w:val="FootnoteText"/>
        <w:jc w:val="both"/>
      </w:pPr>
      <w:r w:rsidRPr="00273E3C">
        <w:rPr>
          <w:rStyle w:val="FootnoteReference"/>
        </w:rPr>
        <w:footnoteRef/>
      </w:r>
      <w:r w:rsidRPr="00273E3C">
        <w:t xml:space="preserve"> In </w:t>
      </w:r>
      <w:r w:rsidRPr="00273E3C">
        <w:rPr>
          <w:i/>
        </w:rPr>
        <w:t xml:space="preserve">Miller v Minister of Pensions </w:t>
      </w:r>
      <w:r w:rsidRPr="00273E3C">
        <w:t xml:space="preserve">[1947] 2 All ER 372 (KB) at 374A-B, </w:t>
      </w:r>
      <w:r>
        <w:t xml:space="preserve">Lord </w:t>
      </w:r>
      <w:r w:rsidRPr="00273E3C">
        <w:t>Denning analysed the distinction between succeeding on a balance of probabilities and failing on a balance of probabilities as follows:</w:t>
      </w:r>
      <w:r>
        <w:t xml:space="preserve"> </w:t>
      </w:r>
      <w:r w:rsidRPr="00273E3C">
        <w:t>‘If the evidence is such that the tribunal can say: “We think it more probable than not</w:t>
      </w:r>
      <w:r>
        <w:t>,</w:t>
      </w:r>
      <w:r w:rsidRPr="00273E3C">
        <w:t xml:space="preserve">” the burden is discharged, but, if the probabilities are equal, it is not.’   </w:t>
      </w:r>
    </w:p>
  </w:footnote>
  <w:footnote w:id="13">
    <w:p w14:paraId="787D69BC" w14:textId="77777777" w:rsidR="00DC0D22" w:rsidRPr="00273E3C" w:rsidRDefault="00DC0D22" w:rsidP="0003702C">
      <w:pPr>
        <w:pStyle w:val="FootnoteText"/>
        <w:jc w:val="both"/>
      </w:pPr>
      <w:r w:rsidRPr="00273E3C">
        <w:rPr>
          <w:rStyle w:val="FootnoteReference"/>
        </w:rPr>
        <w:footnoteRef/>
      </w:r>
      <w:r w:rsidRPr="00273E3C">
        <w:t xml:space="preserve"> </w:t>
      </w:r>
      <w:r w:rsidRPr="00273E3C">
        <w:rPr>
          <w:i/>
        </w:rPr>
        <w:t>Michael &amp; another v Linksfield Park Clinic (Pty) Ltd &amp; another</w:t>
      </w:r>
      <w:r w:rsidRPr="00273E3C">
        <w:t xml:space="preserve"> 2001 (3) SA 1188 (SCA).</w:t>
      </w:r>
    </w:p>
  </w:footnote>
  <w:footnote w:id="14">
    <w:p w14:paraId="45BDE05F" w14:textId="63B532F9" w:rsidR="00DC0D22" w:rsidRPr="00B57772" w:rsidRDefault="00DC0D22">
      <w:pPr>
        <w:pStyle w:val="FootnoteText"/>
        <w:rPr>
          <w:lang w:val="en-GB"/>
        </w:rPr>
      </w:pPr>
      <w:r>
        <w:rPr>
          <w:rStyle w:val="FootnoteReference"/>
        </w:rPr>
        <w:footnoteRef/>
      </w:r>
      <w:r>
        <w:t xml:space="preserve"> </w:t>
      </w:r>
      <w:r>
        <w:rPr>
          <w:lang w:val="en-GB"/>
        </w:rPr>
        <w:t>Ibid paras 36, 37, 39 and 40.</w:t>
      </w:r>
    </w:p>
  </w:footnote>
  <w:footnote w:id="15">
    <w:p w14:paraId="7E4E48A7" w14:textId="583FBC4E"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i/>
          <w:color w:val="000000" w:themeColor="text1"/>
        </w:rPr>
        <w:t>Van Wyk v Lewis</w:t>
      </w:r>
      <w:r w:rsidRPr="00273E3C">
        <w:rPr>
          <w:color w:val="000000" w:themeColor="text1"/>
        </w:rPr>
        <w:t xml:space="preserve"> </w:t>
      </w:r>
      <w:r>
        <w:rPr>
          <w:color w:val="000000" w:themeColor="text1"/>
        </w:rPr>
        <w:t>supra note 5,</w:t>
      </w:r>
      <w:r w:rsidRPr="00273E3C">
        <w:rPr>
          <w:color w:val="000000" w:themeColor="text1"/>
        </w:rPr>
        <w:t xml:space="preserve"> at 444</w:t>
      </w:r>
      <w:r>
        <w:rPr>
          <w:color w:val="000000" w:themeColor="text1"/>
        </w:rPr>
        <w:t xml:space="preserve"> (my emphasis).</w:t>
      </w:r>
    </w:p>
  </w:footnote>
  <w:footnote w:id="16">
    <w:p w14:paraId="1C463C82"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i/>
        </w:rPr>
        <w:t>BEE v Road Accident Fund</w:t>
      </w:r>
      <w:r w:rsidRPr="00273E3C">
        <w:rPr>
          <w:lang w:val="en-GB"/>
        </w:rPr>
        <w:t xml:space="preserve"> 2018 (4) SA 366 (SCA).</w:t>
      </w:r>
    </w:p>
  </w:footnote>
  <w:footnote w:id="17">
    <w:p w14:paraId="4D8C1B38"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Ibid para 73.</w:t>
      </w:r>
    </w:p>
  </w:footnote>
  <w:footnote w:id="18">
    <w:p w14:paraId="12FD24F0" w14:textId="2CFCE165"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i/>
        </w:rPr>
        <w:t>Bolitho v City and Hackney Health Authority </w:t>
      </w:r>
      <w:r w:rsidRPr="00273E3C">
        <w:rPr>
          <w:lang w:val="en-GB"/>
        </w:rPr>
        <w:t>[1998] AC 232 (HL</w:t>
      </w:r>
      <w:r>
        <w:rPr>
          <w:lang w:val="en-GB"/>
        </w:rPr>
        <w:t>)</w:t>
      </w:r>
      <w:r w:rsidRPr="00273E3C">
        <w:rPr>
          <w:lang w:val="en-GB"/>
        </w:rPr>
        <w:t>.</w:t>
      </w:r>
    </w:p>
  </w:footnote>
  <w:footnote w:id="19">
    <w:p w14:paraId="147ECCC1" w14:textId="77777777" w:rsidR="00DC0D22" w:rsidRPr="00B57772" w:rsidRDefault="00DC0D22">
      <w:pPr>
        <w:pStyle w:val="FootnoteText"/>
        <w:rPr>
          <w:lang w:val="en-GB"/>
        </w:rPr>
      </w:pPr>
      <w:r>
        <w:rPr>
          <w:rStyle w:val="FootnoteReference"/>
        </w:rPr>
        <w:footnoteRef/>
      </w:r>
      <w:r>
        <w:t xml:space="preserve"> </w:t>
      </w:r>
      <w:r>
        <w:rPr>
          <w:lang w:val="en-GB"/>
        </w:rPr>
        <w:t xml:space="preserve">Ibid at </w:t>
      </w:r>
      <w:r w:rsidRPr="00CC61A1">
        <w:rPr>
          <w:color w:val="000000" w:themeColor="text1"/>
        </w:rPr>
        <w:t>241G-242B</w:t>
      </w:r>
      <w:r>
        <w:rPr>
          <w:color w:val="000000" w:themeColor="text1"/>
        </w:rPr>
        <w:t>.</w:t>
      </w:r>
    </w:p>
  </w:footnote>
  <w:footnote w:id="20">
    <w:p w14:paraId="5F81B91D" w14:textId="63009503"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bCs/>
          <w:i/>
          <w:iCs/>
          <w:color w:val="000000"/>
          <w:shd w:val="clear" w:color="auto" w:fill="FFFFFF"/>
        </w:rPr>
        <w:t>Pricewaterhousecoopers Inc v National Potato Co-Operative Ltd</w:t>
      </w:r>
      <w:r w:rsidRPr="00273E3C">
        <w:rPr>
          <w:lang w:val="en-GB"/>
        </w:rPr>
        <w:t xml:space="preserve"> 2015 JDR 0371 (SCA).</w:t>
      </w:r>
    </w:p>
  </w:footnote>
  <w:footnote w:id="21">
    <w:p w14:paraId="0EA785CC" w14:textId="77777777" w:rsidR="00DC0D22" w:rsidRPr="00B57772" w:rsidRDefault="00DC0D22">
      <w:pPr>
        <w:pStyle w:val="FootnoteText"/>
        <w:rPr>
          <w:lang w:val="en-GB"/>
        </w:rPr>
      </w:pPr>
      <w:r>
        <w:rPr>
          <w:rStyle w:val="FootnoteReference"/>
        </w:rPr>
        <w:footnoteRef/>
      </w:r>
      <w:r>
        <w:t xml:space="preserve"> </w:t>
      </w:r>
      <w:r>
        <w:rPr>
          <w:lang w:val="en-GB"/>
        </w:rPr>
        <w:t>Ibid para 97.</w:t>
      </w:r>
    </w:p>
  </w:footnote>
  <w:footnote w:id="22">
    <w:p w14:paraId="4BC4AB0A"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i/>
          <w:lang w:val="en-GB"/>
        </w:rPr>
        <w:t>AM &amp; another v MEC for Health, Western Cape</w:t>
      </w:r>
      <w:r w:rsidRPr="00273E3C">
        <w:rPr>
          <w:lang w:val="en-GB"/>
        </w:rPr>
        <w:t xml:space="preserve"> 2021 (3) SA 337 (SCA).</w:t>
      </w:r>
    </w:p>
  </w:footnote>
  <w:footnote w:id="23">
    <w:p w14:paraId="52E286DB"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Ibid para 17.</w:t>
      </w:r>
    </w:p>
  </w:footnote>
  <w:footnote w:id="24">
    <w:p w14:paraId="575C72CC" w14:textId="29B9FA45"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i/>
        </w:rPr>
        <w:t>The Member of the Executive Council for Health, Eastern Cape v DL obo AL</w:t>
      </w:r>
      <w:r w:rsidRPr="00273E3C">
        <w:rPr>
          <w:lang w:val="en-GB"/>
        </w:rPr>
        <w:t xml:space="preserve"> (Case no 117/2020) [2021] ZASCA 68 (03 June 2021).</w:t>
      </w:r>
    </w:p>
  </w:footnote>
  <w:footnote w:id="25">
    <w:p w14:paraId="10ACE3E3" w14:textId="77777777" w:rsidR="00DC0D22" w:rsidRPr="00B57772" w:rsidRDefault="00DC0D22">
      <w:pPr>
        <w:pStyle w:val="FootnoteText"/>
        <w:rPr>
          <w:lang w:val="en-GB"/>
        </w:rPr>
      </w:pPr>
      <w:r>
        <w:rPr>
          <w:rStyle w:val="FootnoteReference"/>
        </w:rPr>
        <w:footnoteRef/>
      </w:r>
      <w:r>
        <w:t xml:space="preserve"> </w:t>
      </w:r>
      <w:r>
        <w:rPr>
          <w:lang w:val="en-GB"/>
        </w:rPr>
        <w:t>Ibid para 9.</w:t>
      </w:r>
    </w:p>
  </w:footnote>
  <w:footnote w:id="26">
    <w:p w14:paraId="53AF44E5" w14:textId="384D4B52" w:rsidR="00DC0D22" w:rsidRPr="00FE4077" w:rsidRDefault="00DC0D22">
      <w:pPr>
        <w:pStyle w:val="FootnoteText"/>
        <w:rPr>
          <w:lang w:val="en-GB"/>
        </w:rPr>
      </w:pPr>
      <w:r>
        <w:rPr>
          <w:rStyle w:val="FootnoteReference"/>
        </w:rPr>
        <w:footnoteRef/>
      </w:r>
      <w:r>
        <w:t xml:space="preserve"> </w:t>
      </w:r>
      <w:r>
        <w:rPr>
          <w:i/>
          <w:lang w:val="en-GB"/>
        </w:rPr>
        <w:t>AN obo EN v Member of Executive Council for Health, Eastern Cape</w:t>
      </w:r>
      <w:r>
        <w:rPr>
          <w:lang w:val="en-GB"/>
        </w:rPr>
        <w:t xml:space="preserve"> </w:t>
      </w:r>
      <w:r w:rsidRPr="00E21AEF">
        <w:rPr>
          <w:lang w:val="en-GB"/>
        </w:rPr>
        <w:t>[2019] 4 All SA 1 (SCA)</w:t>
      </w:r>
      <w:r>
        <w:rPr>
          <w:lang w:val="en-GB"/>
        </w:rPr>
        <w:t>.</w:t>
      </w:r>
    </w:p>
  </w:footnote>
  <w:footnote w:id="27">
    <w:p w14:paraId="05F2DF56" w14:textId="77777777" w:rsidR="00DC0D22" w:rsidRPr="00CE2780" w:rsidRDefault="00DC0D22">
      <w:pPr>
        <w:pStyle w:val="FootnoteText"/>
        <w:rPr>
          <w:lang w:val="en-GB"/>
        </w:rPr>
      </w:pPr>
      <w:r>
        <w:rPr>
          <w:rStyle w:val="FootnoteReference"/>
        </w:rPr>
        <w:footnoteRef/>
      </w:r>
      <w:r>
        <w:t xml:space="preserve"> </w:t>
      </w:r>
      <w:r>
        <w:rPr>
          <w:lang w:val="en-GB"/>
        </w:rPr>
        <w:t>Ibid para 4.</w:t>
      </w:r>
    </w:p>
  </w:footnote>
  <w:footnote w:id="28">
    <w:p w14:paraId="516E870F" w14:textId="77777777" w:rsidR="00DC0D22" w:rsidRPr="00273E3C" w:rsidRDefault="00DC0D22" w:rsidP="00E21AEF">
      <w:pPr>
        <w:pStyle w:val="FootnoteText"/>
        <w:jc w:val="both"/>
        <w:rPr>
          <w:lang w:val="en-GB"/>
        </w:rPr>
      </w:pPr>
      <w:r w:rsidRPr="00273E3C">
        <w:rPr>
          <w:rStyle w:val="FootnoteReference"/>
        </w:rPr>
        <w:footnoteRef/>
      </w:r>
      <w:r w:rsidRPr="00273E3C">
        <w:t xml:space="preserve"> </w:t>
      </w:r>
      <w:r w:rsidRPr="00273E3C">
        <w:rPr>
          <w:lang w:val="en-GB"/>
        </w:rPr>
        <w:t>See</w:t>
      </w:r>
      <w:r w:rsidRPr="00502940">
        <w:rPr>
          <w:lang w:val="en-US"/>
        </w:rPr>
        <w:t xml:space="preserve"> </w:t>
      </w:r>
      <w:r w:rsidRPr="00273E3C">
        <w:rPr>
          <w:lang w:val="en-US"/>
        </w:rPr>
        <w:t>The</w:t>
      </w:r>
      <w:r>
        <w:rPr>
          <w:lang w:val="en-US"/>
        </w:rPr>
        <w:t xml:space="preserve"> Department of Health </w:t>
      </w:r>
      <w:r w:rsidRPr="00273E3C">
        <w:rPr>
          <w:lang w:val="en-GB"/>
        </w:rPr>
        <w:t xml:space="preserve">Guidelines for Maternity Care in South Africa 3 ed (2007) and </w:t>
      </w:r>
      <w:r>
        <w:rPr>
          <w:lang w:val="en-GB"/>
        </w:rPr>
        <w:t xml:space="preserve">the </w:t>
      </w:r>
      <w:r w:rsidRPr="00273E3C">
        <w:rPr>
          <w:lang w:val="en-GB"/>
        </w:rPr>
        <w:t>discussion of labour at 34</w:t>
      </w:r>
      <w:r>
        <w:rPr>
          <w:lang w:val="en-GB"/>
        </w:rPr>
        <w:t>-</w:t>
      </w:r>
      <w:r w:rsidRPr="00273E3C">
        <w:rPr>
          <w:lang w:val="en-GB"/>
        </w:rPr>
        <w:t>55.</w:t>
      </w:r>
    </w:p>
  </w:footnote>
  <w:footnote w:id="29">
    <w:p w14:paraId="72F31791"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 xml:space="preserve">See </w:t>
      </w:r>
      <w:r>
        <w:rPr>
          <w:lang w:val="en-GB"/>
        </w:rPr>
        <w:t>j</w:t>
      </w:r>
      <w:r w:rsidRPr="00273E3C">
        <w:rPr>
          <w:lang w:val="en-GB"/>
        </w:rPr>
        <w:t>oint minute between Dr D.M. McLynn and Dr C. Archer – Expert Obstetricians and Gynaecologists, Bundle A at 11-14.</w:t>
      </w:r>
    </w:p>
  </w:footnote>
  <w:footnote w:id="30">
    <w:p w14:paraId="72DBF9B4" w14:textId="77777777" w:rsidR="00DC0D22" w:rsidRPr="00273E3C" w:rsidRDefault="00DC0D22" w:rsidP="0003702C">
      <w:pPr>
        <w:pStyle w:val="FootnoteText"/>
        <w:jc w:val="both"/>
      </w:pPr>
      <w:r w:rsidRPr="00273E3C">
        <w:rPr>
          <w:rStyle w:val="FootnoteReference"/>
        </w:rPr>
        <w:footnoteRef/>
      </w:r>
      <w:r w:rsidRPr="00273E3C">
        <w:t xml:space="preserve"> </w:t>
      </w:r>
      <w:r w:rsidRPr="00273E3C">
        <w:rPr>
          <w:lang w:val="en-US"/>
        </w:rPr>
        <w:t xml:space="preserve">See Exh F, The Department of Health Guidelines for Maternity </w:t>
      </w:r>
      <w:r>
        <w:rPr>
          <w:lang w:val="en-US"/>
        </w:rPr>
        <w:t>C</w:t>
      </w:r>
      <w:r w:rsidRPr="00273E3C">
        <w:rPr>
          <w:lang w:val="en-US"/>
        </w:rPr>
        <w:t>are in South Africa 3 ed (2007).</w:t>
      </w:r>
    </w:p>
  </w:footnote>
  <w:footnote w:id="31">
    <w:p w14:paraId="7C075B1C" w14:textId="77777777" w:rsidR="00DC0D22" w:rsidRPr="00273E3C" w:rsidRDefault="00DC0D22" w:rsidP="0003702C">
      <w:pPr>
        <w:pStyle w:val="FootnoteText"/>
        <w:jc w:val="both"/>
      </w:pPr>
      <w:r w:rsidRPr="00273E3C">
        <w:rPr>
          <w:rStyle w:val="FootnoteReference"/>
        </w:rPr>
        <w:footnoteRef/>
      </w:r>
      <w:r w:rsidRPr="00273E3C">
        <w:t xml:space="preserve"> Joint minute between Dr D.M</w:t>
      </w:r>
      <w:r>
        <w:t>.</w:t>
      </w:r>
      <w:r w:rsidRPr="00273E3C">
        <w:t xml:space="preserve"> McLynn and Dr C. Archer – Expert Obstetricians and Gynaecologists, Bundle A at 11-12.</w:t>
      </w:r>
    </w:p>
  </w:footnote>
  <w:footnote w:id="32">
    <w:p w14:paraId="413F3097" w14:textId="67EFF5D7" w:rsidR="00DC0D22" w:rsidRPr="00273E3C" w:rsidRDefault="00DC0D22" w:rsidP="0003702C">
      <w:pPr>
        <w:pStyle w:val="FootnoteText"/>
        <w:jc w:val="both"/>
      </w:pPr>
      <w:r w:rsidRPr="00273E3C">
        <w:rPr>
          <w:rStyle w:val="FootnoteReference"/>
        </w:rPr>
        <w:footnoteRef/>
      </w:r>
      <w:r w:rsidRPr="00273E3C">
        <w:t xml:space="preserve"> </w:t>
      </w:r>
      <w:r>
        <w:t>Ibid</w:t>
      </w:r>
      <w:r w:rsidRPr="00273E3C">
        <w:t xml:space="preserve"> at 12.</w:t>
      </w:r>
    </w:p>
  </w:footnote>
  <w:footnote w:id="33">
    <w:p w14:paraId="3037EE98" w14:textId="7C469624" w:rsidR="00DC0D22" w:rsidRPr="00273E3C" w:rsidRDefault="00DC0D22" w:rsidP="0003702C">
      <w:pPr>
        <w:pStyle w:val="FootnoteText"/>
        <w:jc w:val="both"/>
      </w:pPr>
      <w:r w:rsidRPr="00273E3C">
        <w:rPr>
          <w:rStyle w:val="FootnoteReference"/>
        </w:rPr>
        <w:footnoteRef/>
      </w:r>
      <w:r w:rsidRPr="00273E3C">
        <w:t xml:space="preserve"> </w:t>
      </w:r>
      <w:r>
        <w:t>Ibid</w:t>
      </w:r>
      <w:r w:rsidRPr="00273E3C">
        <w:t xml:space="preserve"> at 13.</w:t>
      </w:r>
    </w:p>
  </w:footnote>
  <w:footnote w:id="34">
    <w:p w14:paraId="6CC8F99C" w14:textId="7BEB69B3" w:rsidR="00DC0D22" w:rsidRPr="00273E3C" w:rsidRDefault="00DC0D22" w:rsidP="0003702C">
      <w:pPr>
        <w:pStyle w:val="FootnoteText"/>
        <w:jc w:val="both"/>
      </w:pPr>
      <w:r w:rsidRPr="00273E3C">
        <w:rPr>
          <w:rStyle w:val="FootnoteReference"/>
        </w:rPr>
        <w:footnoteRef/>
      </w:r>
      <w:r w:rsidRPr="00273E3C">
        <w:t xml:space="preserve"> </w:t>
      </w:r>
      <w:r>
        <w:t>Ibid</w:t>
      </w:r>
      <w:r w:rsidRPr="00273E3C">
        <w:t>.</w:t>
      </w:r>
    </w:p>
  </w:footnote>
  <w:footnote w:id="35">
    <w:p w14:paraId="751CBEF1" w14:textId="7F95B356" w:rsidR="00DC0D22" w:rsidRPr="00273E3C" w:rsidRDefault="00DC0D22" w:rsidP="0003702C">
      <w:pPr>
        <w:pStyle w:val="FootnoteText"/>
        <w:jc w:val="both"/>
      </w:pPr>
      <w:r w:rsidRPr="00273E3C">
        <w:rPr>
          <w:rStyle w:val="FootnoteReference"/>
        </w:rPr>
        <w:footnoteRef/>
      </w:r>
      <w:r w:rsidRPr="00273E3C">
        <w:t xml:space="preserve"> </w:t>
      </w:r>
      <w:r>
        <w:t>Ibid</w:t>
      </w:r>
      <w:r w:rsidRPr="00273E3C">
        <w:t>.</w:t>
      </w:r>
    </w:p>
  </w:footnote>
  <w:footnote w:id="36">
    <w:p w14:paraId="6AD62BB1" w14:textId="25BE605B" w:rsidR="00DC0D22" w:rsidRPr="00273E3C" w:rsidRDefault="00DC0D22" w:rsidP="0003702C">
      <w:pPr>
        <w:pStyle w:val="FootnoteText"/>
        <w:jc w:val="both"/>
      </w:pPr>
      <w:r w:rsidRPr="00273E3C">
        <w:rPr>
          <w:rStyle w:val="FootnoteReference"/>
        </w:rPr>
        <w:footnoteRef/>
      </w:r>
      <w:r w:rsidRPr="00273E3C">
        <w:t xml:space="preserve"> </w:t>
      </w:r>
      <w:r>
        <w:t>Ibid</w:t>
      </w:r>
      <w:r w:rsidRPr="00273E3C">
        <w:t>.</w:t>
      </w:r>
    </w:p>
  </w:footnote>
  <w:footnote w:id="37">
    <w:p w14:paraId="35572727"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 xml:space="preserve">See J Rennie and L Rosenbloom ‘How long have we got to get the baby out?  A review of the effects of acute and profound intrapartum hypoxia and ischaemia’ (2011) 13 </w:t>
      </w:r>
      <w:r w:rsidRPr="00273E3C">
        <w:rPr>
          <w:i/>
          <w:lang w:val="en-GB"/>
        </w:rPr>
        <w:t>The Obstetrician &amp; Gynaecologist</w:t>
      </w:r>
      <w:r w:rsidRPr="00273E3C">
        <w:rPr>
          <w:lang w:val="en-GB"/>
        </w:rPr>
        <w:t xml:space="preserve"> 169-174.</w:t>
      </w:r>
    </w:p>
  </w:footnote>
  <w:footnote w:id="38">
    <w:p w14:paraId="6B85D4C3" w14:textId="77777777" w:rsidR="00DC0D22" w:rsidRPr="00273E3C" w:rsidRDefault="00DC0D22" w:rsidP="0003702C">
      <w:pPr>
        <w:pStyle w:val="FootnoteText"/>
        <w:jc w:val="both"/>
      </w:pPr>
      <w:r w:rsidRPr="00273E3C">
        <w:rPr>
          <w:rStyle w:val="FootnoteReference"/>
        </w:rPr>
        <w:footnoteRef/>
      </w:r>
      <w:r w:rsidRPr="00273E3C">
        <w:t xml:space="preserve"> Ibid at 170.</w:t>
      </w:r>
    </w:p>
  </w:footnote>
  <w:footnote w:id="39">
    <w:p w14:paraId="084035A1" w14:textId="3C7C8640" w:rsidR="00DC0D22" w:rsidRPr="00273E3C" w:rsidRDefault="00DC0D22" w:rsidP="0003702C">
      <w:pPr>
        <w:pStyle w:val="FootnoteText"/>
        <w:jc w:val="both"/>
      </w:pPr>
      <w:r w:rsidRPr="00273E3C">
        <w:rPr>
          <w:rStyle w:val="FootnoteReference"/>
        </w:rPr>
        <w:footnoteRef/>
      </w:r>
      <w:r w:rsidRPr="00273E3C">
        <w:t xml:space="preserve"> </w:t>
      </w:r>
      <w:r>
        <w:t>Ibid a</w:t>
      </w:r>
      <w:r w:rsidRPr="00273E3C">
        <w:t>t 171.</w:t>
      </w:r>
    </w:p>
  </w:footnote>
  <w:footnote w:id="40">
    <w:p w14:paraId="22560D79" w14:textId="3F3FB32E" w:rsidR="00DC0D22" w:rsidRPr="00273E3C" w:rsidRDefault="00DC0D22" w:rsidP="0003702C">
      <w:pPr>
        <w:pStyle w:val="FootnoteText"/>
        <w:jc w:val="both"/>
      </w:pPr>
      <w:r w:rsidRPr="00273E3C">
        <w:rPr>
          <w:rStyle w:val="FootnoteReference"/>
        </w:rPr>
        <w:footnoteRef/>
      </w:r>
      <w:r w:rsidRPr="00273E3C">
        <w:t xml:space="preserve"> Original footnote omitted, </w:t>
      </w:r>
      <w:r>
        <w:t xml:space="preserve">Ibid </w:t>
      </w:r>
      <w:r w:rsidRPr="00273E3C">
        <w:t>at 173.</w:t>
      </w:r>
    </w:p>
  </w:footnote>
  <w:footnote w:id="41">
    <w:p w14:paraId="5A4FA655" w14:textId="0B9DF4A5" w:rsidR="00DC0D22" w:rsidRPr="00273E3C" w:rsidRDefault="00DC0D22" w:rsidP="0003702C">
      <w:pPr>
        <w:pStyle w:val="FootnoteText"/>
        <w:jc w:val="both"/>
      </w:pPr>
      <w:r w:rsidRPr="00273E3C">
        <w:rPr>
          <w:rStyle w:val="FootnoteReference"/>
        </w:rPr>
        <w:footnoteRef/>
      </w:r>
      <w:r w:rsidRPr="00273E3C">
        <w:t xml:space="preserve"> </w:t>
      </w:r>
      <w:r>
        <w:t>Ibid a</w:t>
      </w:r>
      <w:r w:rsidRPr="00273E3C">
        <w:t>t 174.</w:t>
      </w:r>
    </w:p>
  </w:footnote>
  <w:footnote w:id="42">
    <w:p w14:paraId="3CAD00BE"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 xml:space="preserve">See </w:t>
      </w:r>
      <w:r>
        <w:rPr>
          <w:lang w:val="en-GB"/>
        </w:rPr>
        <w:t>j</w:t>
      </w:r>
      <w:r w:rsidRPr="00273E3C">
        <w:rPr>
          <w:lang w:val="en-GB"/>
        </w:rPr>
        <w:t>oint minute between Prof J.W. Lotz and Dr Reitz – Expert Radiologists, Bundle A at 7-8.</w:t>
      </w:r>
    </w:p>
  </w:footnote>
  <w:footnote w:id="43">
    <w:p w14:paraId="54024826" w14:textId="77777777" w:rsidR="00DC0D22" w:rsidRPr="00273E3C" w:rsidRDefault="00DC0D22" w:rsidP="0003702C">
      <w:pPr>
        <w:pStyle w:val="FootnoteText"/>
        <w:jc w:val="both"/>
        <w:rPr>
          <w:lang w:val="en-GB"/>
        </w:rPr>
      </w:pPr>
      <w:r w:rsidRPr="00273E3C">
        <w:rPr>
          <w:rStyle w:val="FootnoteReference"/>
        </w:rPr>
        <w:footnoteRef/>
      </w:r>
      <w:r>
        <w:t xml:space="preserve"> See j</w:t>
      </w:r>
      <w:r w:rsidRPr="00273E3C">
        <w:t xml:space="preserve">oint minute between Dr Kara and Dr Moodley – Expert Paediatricians, Bundle A at </w:t>
      </w:r>
      <w:r w:rsidRPr="00273E3C">
        <w:rPr>
          <w:lang w:val="en-GB"/>
        </w:rPr>
        <w:t>3-4.</w:t>
      </w:r>
    </w:p>
  </w:footnote>
  <w:footnote w:id="44">
    <w:p w14:paraId="7696AC73" w14:textId="77777777" w:rsidR="00DC0D22" w:rsidRPr="00273E3C" w:rsidRDefault="00DC0D22" w:rsidP="0003702C">
      <w:pPr>
        <w:pStyle w:val="FootnoteText"/>
        <w:jc w:val="both"/>
        <w:rPr>
          <w:lang w:val="en-US"/>
        </w:rPr>
      </w:pPr>
      <w:r w:rsidRPr="00273E3C">
        <w:rPr>
          <w:rStyle w:val="FootnoteReference"/>
        </w:rPr>
        <w:footnoteRef/>
      </w:r>
      <w:r w:rsidRPr="00273E3C">
        <w:t xml:space="preserve"> </w:t>
      </w:r>
      <w:r w:rsidRPr="00273E3C">
        <w:rPr>
          <w:lang w:val="en-US"/>
        </w:rPr>
        <w:t>The medical records show that she received pethidine.</w:t>
      </w:r>
    </w:p>
  </w:footnote>
  <w:footnote w:id="45">
    <w:p w14:paraId="0D629F08" w14:textId="77777777" w:rsidR="00DC0D22" w:rsidRPr="00273E3C" w:rsidRDefault="00DC0D22" w:rsidP="007B3A42">
      <w:pPr>
        <w:spacing w:after="0" w:line="240" w:lineRule="auto"/>
        <w:contextualSpacing/>
        <w:jc w:val="both"/>
        <w:rPr>
          <w:sz w:val="20"/>
          <w:szCs w:val="20"/>
        </w:rPr>
      </w:pPr>
      <w:r w:rsidRPr="00273E3C">
        <w:rPr>
          <w:rStyle w:val="FootnoteReference"/>
          <w:sz w:val="20"/>
          <w:szCs w:val="20"/>
        </w:rPr>
        <w:footnoteRef/>
      </w:r>
      <w:r w:rsidRPr="00273E3C">
        <w:rPr>
          <w:sz w:val="20"/>
          <w:szCs w:val="20"/>
        </w:rPr>
        <w:t xml:space="preserve"> None of the doctors or nursing staff that examined the plaintiff or attended to her during the labour process testified when the defendant called its witnesses.</w:t>
      </w:r>
    </w:p>
    <w:p w14:paraId="1B7BB513" w14:textId="77777777" w:rsidR="00DC0D22" w:rsidRPr="00273E3C" w:rsidRDefault="00DC0D22" w:rsidP="0003702C">
      <w:pPr>
        <w:pStyle w:val="FootnoteText"/>
        <w:jc w:val="both"/>
        <w:rPr>
          <w:lang w:val="en-GB"/>
        </w:rPr>
      </w:pPr>
    </w:p>
  </w:footnote>
  <w:footnote w:id="46">
    <w:p w14:paraId="73DE5219"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See Exh E, the partogram of Mbali Khumalo.</w:t>
      </w:r>
    </w:p>
  </w:footnote>
  <w:footnote w:id="47">
    <w:p w14:paraId="33006BC4" w14:textId="77777777"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See transcript at 4 lines 4-6.</w:t>
      </w:r>
    </w:p>
  </w:footnote>
  <w:footnote w:id="48">
    <w:p w14:paraId="3232FA39" w14:textId="6E860433" w:rsidR="00DC0D22" w:rsidRPr="00273E3C" w:rsidRDefault="00DC0D22" w:rsidP="0003702C">
      <w:pPr>
        <w:pStyle w:val="FootnoteText"/>
        <w:jc w:val="both"/>
        <w:rPr>
          <w:lang w:val="en-GB"/>
        </w:rPr>
      </w:pPr>
      <w:r w:rsidRPr="00273E3C">
        <w:rPr>
          <w:rStyle w:val="FootnoteReference"/>
        </w:rPr>
        <w:footnoteRef/>
      </w:r>
      <w:r w:rsidRPr="00273E3C">
        <w:t xml:space="preserve"> </w:t>
      </w:r>
      <w:r w:rsidRPr="00273E3C">
        <w:rPr>
          <w:lang w:val="en-GB"/>
        </w:rPr>
        <w:t xml:space="preserve">The latent phase in terms of the Maternity Guidelines </w:t>
      </w:r>
      <w:r>
        <w:rPr>
          <w:lang w:val="en-GB"/>
        </w:rPr>
        <w:t xml:space="preserve">(supra note 27) </w:t>
      </w:r>
      <w:r w:rsidRPr="00273E3C">
        <w:rPr>
          <w:lang w:val="en-GB"/>
        </w:rPr>
        <w:t>at 3</w:t>
      </w:r>
      <w:r>
        <w:rPr>
          <w:lang w:val="en-GB"/>
        </w:rPr>
        <w:t>6</w:t>
      </w:r>
      <w:r w:rsidRPr="00273E3C">
        <w:rPr>
          <w:lang w:val="en-GB"/>
        </w:rPr>
        <w:t>, requires the following routine monitoring:</w:t>
      </w:r>
    </w:p>
    <w:p w14:paraId="68B62323" w14:textId="77777777" w:rsidR="00DC0D22" w:rsidRPr="00273E3C" w:rsidRDefault="00DC0D22" w:rsidP="0003702C">
      <w:pPr>
        <w:pStyle w:val="FootnoteText"/>
        <w:numPr>
          <w:ilvl w:val="0"/>
          <w:numId w:val="6"/>
        </w:numPr>
        <w:jc w:val="both"/>
        <w:rPr>
          <w:lang w:val="en-GB"/>
        </w:rPr>
      </w:pPr>
      <w:r w:rsidRPr="00273E3C">
        <w:rPr>
          <w:lang w:val="en-GB"/>
        </w:rPr>
        <w:t>‘Blood pressure and pulse rate 4 hourly</w:t>
      </w:r>
    </w:p>
    <w:p w14:paraId="2E6EEC07" w14:textId="77777777" w:rsidR="00DC0D22" w:rsidRPr="00273E3C" w:rsidRDefault="00DC0D22" w:rsidP="0003702C">
      <w:pPr>
        <w:pStyle w:val="FootnoteText"/>
        <w:numPr>
          <w:ilvl w:val="0"/>
          <w:numId w:val="6"/>
        </w:numPr>
        <w:jc w:val="both"/>
        <w:rPr>
          <w:lang w:val="en-GB"/>
        </w:rPr>
      </w:pPr>
      <w:r w:rsidRPr="00273E3C">
        <w:rPr>
          <w:lang w:val="en-GB"/>
        </w:rPr>
        <w:t>Temperature 4 hourly</w:t>
      </w:r>
    </w:p>
    <w:p w14:paraId="70619B1C" w14:textId="77777777" w:rsidR="00DC0D22" w:rsidRPr="00273E3C" w:rsidRDefault="00DC0D22" w:rsidP="0003702C">
      <w:pPr>
        <w:pStyle w:val="FootnoteText"/>
        <w:numPr>
          <w:ilvl w:val="0"/>
          <w:numId w:val="6"/>
        </w:numPr>
        <w:jc w:val="both"/>
        <w:rPr>
          <w:lang w:val="en-GB"/>
        </w:rPr>
      </w:pPr>
      <w:r w:rsidRPr="00273E3C">
        <w:rPr>
          <w:lang w:val="en-GB"/>
        </w:rPr>
        <w:t>Uterine contractions 2 hourly</w:t>
      </w:r>
    </w:p>
    <w:p w14:paraId="6B8887D1" w14:textId="77777777" w:rsidR="00DC0D22" w:rsidRPr="00273E3C" w:rsidRDefault="00DC0D22" w:rsidP="0003702C">
      <w:pPr>
        <w:pStyle w:val="FootnoteText"/>
        <w:numPr>
          <w:ilvl w:val="0"/>
          <w:numId w:val="6"/>
        </w:numPr>
        <w:jc w:val="both"/>
        <w:rPr>
          <w:lang w:val="en-GB"/>
        </w:rPr>
      </w:pPr>
      <w:r w:rsidRPr="00273E3C">
        <w:rPr>
          <w:lang w:val="en-GB"/>
        </w:rPr>
        <w:t>Fetal heart rate 2 hourly</w:t>
      </w:r>
    </w:p>
    <w:p w14:paraId="6FCF467F" w14:textId="35D7F418" w:rsidR="00DC0D22" w:rsidRPr="00273E3C" w:rsidRDefault="00DC0D22" w:rsidP="0003702C">
      <w:pPr>
        <w:pStyle w:val="FootnoteText"/>
        <w:numPr>
          <w:ilvl w:val="0"/>
          <w:numId w:val="6"/>
        </w:numPr>
        <w:jc w:val="both"/>
        <w:rPr>
          <w:lang w:val="en-GB"/>
        </w:rPr>
      </w:pPr>
      <w:r w:rsidRPr="00273E3C">
        <w:rPr>
          <w:lang w:val="en-GB"/>
        </w:rPr>
        <w:t>Vaginal examination 4 hourly’</w:t>
      </w:r>
      <w:r>
        <w:rPr>
          <w:lang w:val="en-GB"/>
        </w:rPr>
        <w:t>.</w:t>
      </w:r>
    </w:p>
  </w:footnote>
  <w:footnote w:id="49">
    <w:p w14:paraId="7DD073CA" w14:textId="77777777" w:rsidR="00DC0D22" w:rsidRPr="00273E3C" w:rsidRDefault="00DC0D22" w:rsidP="0003702C">
      <w:pPr>
        <w:pStyle w:val="FootnoteText"/>
        <w:jc w:val="both"/>
      </w:pPr>
      <w:r w:rsidRPr="00273E3C">
        <w:rPr>
          <w:rStyle w:val="FootnoteReference"/>
        </w:rPr>
        <w:footnoteRef/>
      </w:r>
      <w:r w:rsidRPr="00273E3C">
        <w:t xml:space="preserve"> See transcript at 67 lines 18-19.</w:t>
      </w:r>
    </w:p>
  </w:footnote>
  <w:footnote w:id="50">
    <w:p w14:paraId="40F6FDC0" w14:textId="77777777" w:rsidR="00DC0D22" w:rsidRPr="00273E3C" w:rsidRDefault="00DC0D22" w:rsidP="0003702C">
      <w:pPr>
        <w:pStyle w:val="FootnoteText"/>
        <w:jc w:val="both"/>
      </w:pPr>
      <w:r w:rsidRPr="00273E3C">
        <w:rPr>
          <w:rStyle w:val="FootnoteReference"/>
        </w:rPr>
        <w:footnoteRef/>
      </w:r>
      <w:r w:rsidRPr="00273E3C">
        <w:t xml:space="preserve"> See transcript at 84 lines 11-15.</w:t>
      </w:r>
    </w:p>
  </w:footnote>
  <w:footnote w:id="51">
    <w:p w14:paraId="5E7181D8" w14:textId="77777777" w:rsidR="00DC0D22" w:rsidRPr="00273E3C" w:rsidRDefault="00DC0D22" w:rsidP="0003702C">
      <w:pPr>
        <w:pStyle w:val="FootnoteText"/>
        <w:jc w:val="both"/>
      </w:pPr>
      <w:r w:rsidRPr="00273E3C">
        <w:rPr>
          <w:rStyle w:val="FootnoteReference"/>
        </w:rPr>
        <w:footnoteRef/>
      </w:r>
      <w:r w:rsidRPr="00273E3C">
        <w:t xml:space="preserve"> See transcript at 98 lines 21-22.</w:t>
      </w:r>
    </w:p>
  </w:footnote>
  <w:footnote w:id="52">
    <w:p w14:paraId="2AB768E8" w14:textId="77777777" w:rsidR="00DC0D22" w:rsidRPr="00273E3C" w:rsidRDefault="00DC0D22" w:rsidP="007F04E5">
      <w:pPr>
        <w:pStyle w:val="FootnoteText"/>
        <w:jc w:val="both"/>
      </w:pPr>
      <w:r w:rsidRPr="00273E3C">
        <w:rPr>
          <w:rStyle w:val="FootnoteReference"/>
        </w:rPr>
        <w:footnoteRef/>
      </w:r>
      <w:r>
        <w:t xml:space="preserve"> See m</w:t>
      </w:r>
      <w:r w:rsidRPr="00273E3C">
        <w:t>edico-legal report by Dr Yatish Kara – Paediatrician, Bundle B at 15-27.</w:t>
      </w:r>
    </w:p>
  </w:footnote>
  <w:footnote w:id="53">
    <w:p w14:paraId="59405616" w14:textId="77777777" w:rsidR="00DC0D22" w:rsidRPr="00273E3C" w:rsidRDefault="00DC0D22" w:rsidP="007F04E5">
      <w:pPr>
        <w:pStyle w:val="FootnoteText"/>
        <w:jc w:val="both"/>
        <w:rPr>
          <w:lang w:val="en-GB"/>
        </w:rPr>
      </w:pPr>
      <w:r w:rsidRPr="00273E3C">
        <w:rPr>
          <w:rStyle w:val="FootnoteReference"/>
        </w:rPr>
        <w:footnoteRef/>
      </w:r>
      <w:r w:rsidRPr="00273E3C">
        <w:t xml:space="preserve"> </w:t>
      </w:r>
      <w:r w:rsidRPr="00273E3C">
        <w:rPr>
          <w:i/>
        </w:rPr>
        <w:t>Medi-Clinic Ltd v Vermeulen</w:t>
      </w:r>
      <w:r w:rsidRPr="00273E3C">
        <w:rPr>
          <w:lang w:val="en-GB"/>
        </w:rPr>
        <w:t xml:space="preserve"> 2015 (1) SA 241 (SCA).</w:t>
      </w:r>
    </w:p>
  </w:footnote>
  <w:footnote w:id="54">
    <w:p w14:paraId="1433609D" w14:textId="77777777" w:rsidR="00DC0D22" w:rsidRPr="00273E3C" w:rsidRDefault="00DC0D22" w:rsidP="007F04E5">
      <w:pPr>
        <w:pStyle w:val="FootnoteText"/>
        <w:jc w:val="both"/>
        <w:rPr>
          <w:lang w:val="en-GB"/>
        </w:rPr>
      </w:pPr>
      <w:r w:rsidRPr="00273E3C">
        <w:rPr>
          <w:rStyle w:val="FootnoteReference"/>
        </w:rPr>
        <w:footnoteRef/>
      </w:r>
      <w:r w:rsidRPr="00273E3C">
        <w:t xml:space="preserve"> </w:t>
      </w:r>
      <w:r w:rsidRPr="00273E3C">
        <w:rPr>
          <w:lang w:val="en-GB"/>
        </w:rPr>
        <w:t>Ibid para 33.</w:t>
      </w:r>
    </w:p>
  </w:footnote>
  <w:footnote w:id="55">
    <w:p w14:paraId="120E199D" w14:textId="77777777" w:rsidR="00DC0D22" w:rsidRPr="00273E3C" w:rsidRDefault="00DC0D22" w:rsidP="007F04E5">
      <w:pPr>
        <w:pStyle w:val="FootnoteText"/>
        <w:jc w:val="both"/>
        <w:rPr>
          <w:lang w:val="en-GB"/>
        </w:rPr>
      </w:pPr>
      <w:r w:rsidRPr="00273E3C">
        <w:rPr>
          <w:rStyle w:val="FootnoteReference"/>
        </w:rPr>
        <w:footnoteRef/>
      </w:r>
      <w:r w:rsidRPr="00273E3C">
        <w:t xml:space="preserve"> </w:t>
      </w:r>
      <w:r w:rsidRPr="00273E3C">
        <w:rPr>
          <w:lang w:val="en-GB"/>
        </w:rPr>
        <w:t xml:space="preserve">See </w:t>
      </w:r>
      <w:r w:rsidRPr="00273E3C">
        <w:rPr>
          <w:i/>
          <w:lang w:val="en-GB"/>
        </w:rPr>
        <w:t xml:space="preserve">Stock v Stock </w:t>
      </w:r>
      <w:r w:rsidRPr="00273E3C">
        <w:rPr>
          <w:lang w:val="en-GB"/>
        </w:rPr>
        <w:t>1981 (3) SA 1280 (A) at 1296E-F.</w:t>
      </w:r>
    </w:p>
  </w:footnote>
  <w:footnote w:id="56">
    <w:p w14:paraId="41F966D0" w14:textId="77777777" w:rsidR="00DC0D22" w:rsidRPr="00273E3C" w:rsidRDefault="00DC0D22" w:rsidP="007F04E5">
      <w:pPr>
        <w:pStyle w:val="FootnoteText"/>
        <w:jc w:val="both"/>
        <w:rPr>
          <w:lang w:val="en-GB"/>
        </w:rPr>
      </w:pPr>
      <w:r w:rsidRPr="00273E3C">
        <w:rPr>
          <w:rStyle w:val="FootnoteReference"/>
        </w:rPr>
        <w:footnoteRef/>
      </w:r>
      <w:r w:rsidRPr="00273E3C">
        <w:t xml:space="preserve"> </w:t>
      </w:r>
      <w:r w:rsidRPr="00273E3C">
        <w:rPr>
          <w:i/>
          <w:lang w:val="en-GB"/>
        </w:rPr>
        <w:t>Ngobese v MEC for Health, KZN</w:t>
      </w:r>
      <w:r w:rsidRPr="00273E3C">
        <w:rPr>
          <w:lang w:val="en-GB"/>
        </w:rPr>
        <w:t xml:space="preserve"> [2019] JOL 43767 (KZP).</w:t>
      </w:r>
    </w:p>
  </w:footnote>
  <w:footnote w:id="57">
    <w:p w14:paraId="17EA1E0B" w14:textId="321FB59C" w:rsidR="00DC0D22" w:rsidRPr="003B22A1" w:rsidRDefault="00DC0D22" w:rsidP="007F04E5">
      <w:pPr>
        <w:pStyle w:val="FootnoteText"/>
        <w:rPr>
          <w:lang w:val="en-GB"/>
        </w:rPr>
      </w:pPr>
      <w:r>
        <w:rPr>
          <w:rStyle w:val="FootnoteReference"/>
        </w:rPr>
        <w:footnoteRef/>
      </w:r>
      <w:r>
        <w:t xml:space="preserve"> </w:t>
      </w:r>
      <w:r>
        <w:rPr>
          <w:i/>
          <w:color w:val="000000" w:themeColor="text1"/>
        </w:rPr>
        <w:t>Davies v MEC for Health for the Province of KwaZulu-Natal</w:t>
      </w:r>
      <w:r>
        <w:rPr>
          <w:lang w:val="en-GB"/>
        </w:rPr>
        <w:t xml:space="preserve"> 2019 (JDR) 0500 (KZP).</w:t>
      </w:r>
    </w:p>
  </w:footnote>
  <w:footnote w:id="58">
    <w:p w14:paraId="0B8F55BB" w14:textId="379CC91E" w:rsidR="00DC0D22" w:rsidRPr="000E5505" w:rsidRDefault="00DC0D22" w:rsidP="007F04E5">
      <w:pPr>
        <w:pStyle w:val="FootnoteText"/>
        <w:rPr>
          <w:lang w:val="en-GB"/>
        </w:rPr>
      </w:pPr>
      <w:r>
        <w:rPr>
          <w:rStyle w:val="FootnoteReference"/>
        </w:rPr>
        <w:footnoteRef/>
      </w:r>
      <w:r>
        <w:t xml:space="preserve"> </w:t>
      </w:r>
      <w:r w:rsidRPr="00DC0D22">
        <w:rPr>
          <w:i/>
        </w:rPr>
        <w:t>MEC for Health for the Province of KwaZulu-Natal v Davies</w:t>
      </w:r>
      <w:r w:rsidRPr="001941DF">
        <w:t xml:space="preserve"> 2021 JDR 1257 (KZP)</w:t>
      </w:r>
      <w:r>
        <w:rPr>
          <w:lang w:val="en-GB"/>
        </w:rPr>
        <w:t>.</w:t>
      </w:r>
    </w:p>
  </w:footnote>
  <w:footnote w:id="59">
    <w:p w14:paraId="14D89039" w14:textId="77777777" w:rsidR="00DC0D22" w:rsidRPr="00273E3C" w:rsidRDefault="00DC0D22" w:rsidP="007F04E5">
      <w:pPr>
        <w:pStyle w:val="FootnoteText"/>
        <w:jc w:val="both"/>
        <w:rPr>
          <w:lang w:val="en-GB"/>
        </w:rPr>
      </w:pPr>
      <w:r w:rsidRPr="00273E3C">
        <w:rPr>
          <w:rStyle w:val="FootnoteReference"/>
        </w:rPr>
        <w:footnoteRef/>
      </w:r>
      <w:r>
        <w:rPr>
          <w:lang w:val="en-GB"/>
        </w:rPr>
        <w:t xml:space="preserve"> </w:t>
      </w:r>
      <w:r w:rsidRPr="00B81AC2">
        <w:rPr>
          <w:i/>
          <w:color w:val="000000" w:themeColor="text1"/>
        </w:rPr>
        <w:t>Khuzwayo obo SZ Khuzwayo v MEC for Health, KwaZulu-Natal</w:t>
      </w:r>
      <w:r w:rsidRPr="00273E3C">
        <w:rPr>
          <w:lang w:val="en-GB"/>
        </w:rPr>
        <w:t xml:space="preserve"> </w:t>
      </w:r>
      <w:r>
        <w:rPr>
          <w:lang w:val="en-GB"/>
        </w:rPr>
        <w:t xml:space="preserve">unreported case </w:t>
      </w:r>
      <w:r w:rsidRPr="00273E3C">
        <w:rPr>
          <w:lang w:val="en-GB"/>
        </w:rPr>
        <w:t>no 13820/14</w:t>
      </w:r>
      <w:r>
        <w:rPr>
          <w:lang w:val="en-GB"/>
        </w:rPr>
        <w:t>)</w:t>
      </w:r>
      <w:r w:rsidRPr="00273E3C">
        <w:rPr>
          <w:lang w:val="en-GB"/>
        </w:rPr>
        <w:t xml:space="preserve"> dated 9 April 2018.</w:t>
      </w:r>
    </w:p>
  </w:footnote>
  <w:footnote w:id="60">
    <w:p w14:paraId="53219167" w14:textId="77777777" w:rsidR="00DC0D22" w:rsidRPr="00273E3C" w:rsidRDefault="00DC0D22" w:rsidP="007F04E5">
      <w:pPr>
        <w:pStyle w:val="FootnoteText"/>
        <w:jc w:val="both"/>
        <w:rPr>
          <w:lang w:val="en-GB"/>
        </w:rPr>
      </w:pPr>
      <w:r w:rsidRPr="00273E3C">
        <w:rPr>
          <w:rStyle w:val="FootnoteReference"/>
        </w:rPr>
        <w:footnoteRef/>
      </w:r>
      <w:r w:rsidRPr="00273E3C">
        <w:t xml:space="preserve"> </w:t>
      </w:r>
      <w:r w:rsidRPr="00273E3C">
        <w:rPr>
          <w:bCs/>
          <w:i/>
          <w:color w:val="000000" w:themeColor="text1"/>
        </w:rPr>
        <w:t>Oppelt v Department of Health, Western Cape</w:t>
      </w:r>
      <w:r w:rsidRPr="00273E3C">
        <w:t xml:space="preserve"> 2016 (1) SA 325 (CC).</w:t>
      </w:r>
    </w:p>
  </w:footnote>
  <w:footnote w:id="61">
    <w:p w14:paraId="49D40D2F" w14:textId="77777777" w:rsidR="00DC0D22" w:rsidRPr="00991676" w:rsidRDefault="00DC0D22" w:rsidP="007F04E5">
      <w:pPr>
        <w:pStyle w:val="FootnoteText"/>
        <w:rPr>
          <w:lang w:val="en-GB"/>
        </w:rPr>
      </w:pPr>
      <w:r>
        <w:rPr>
          <w:rStyle w:val="FootnoteReference"/>
        </w:rPr>
        <w:footnoteRef/>
      </w:r>
      <w:r>
        <w:t xml:space="preserve"> </w:t>
      </w:r>
      <w:r>
        <w:rPr>
          <w:lang w:val="en-GB"/>
        </w:rPr>
        <w:t>See page 6 Bundle H.</w:t>
      </w:r>
    </w:p>
  </w:footnote>
  <w:footnote w:id="62">
    <w:p w14:paraId="670AAC13" w14:textId="00FDE829" w:rsidR="00DC0D22" w:rsidRPr="002E03A2" w:rsidRDefault="00DC0D22" w:rsidP="007F04E5">
      <w:pPr>
        <w:pStyle w:val="FootnoteText"/>
        <w:rPr>
          <w:lang w:val="en-GB"/>
        </w:rPr>
      </w:pPr>
      <w:r>
        <w:rPr>
          <w:rStyle w:val="FootnoteReference"/>
        </w:rPr>
        <w:footnoteRef/>
      </w:r>
      <w:r>
        <w:t xml:space="preserve"> </w:t>
      </w:r>
      <w:r>
        <w:rPr>
          <w:i/>
          <w:lang w:val="en-GB"/>
        </w:rPr>
        <w:t>Makhathini v Road Accident Fund</w:t>
      </w:r>
      <w:r>
        <w:rPr>
          <w:lang w:val="en-GB"/>
        </w:rPr>
        <w:t xml:space="preserve"> 2002 (1) SA 511 (SCA); also see </w:t>
      </w:r>
      <w:r>
        <w:rPr>
          <w:i/>
          <w:lang w:val="en-GB"/>
        </w:rPr>
        <w:t>Savoi and others v National Director of Public Prosecutions and another</w:t>
      </w:r>
      <w:r>
        <w:rPr>
          <w:lang w:val="en-GB"/>
        </w:rPr>
        <w:t xml:space="preserve"> 2014 (1) SACR 545 (CC) paras 44, 46 and 49. </w:t>
      </w:r>
    </w:p>
  </w:footnote>
  <w:footnote w:id="63">
    <w:p w14:paraId="50352752" w14:textId="27AFB95D" w:rsidR="00DC0D22" w:rsidRPr="00DC0D22" w:rsidRDefault="00DC0D22">
      <w:pPr>
        <w:pStyle w:val="FootnoteText"/>
        <w:rPr>
          <w:lang w:val="en-GB"/>
        </w:rPr>
      </w:pPr>
      <w:r>
        <w:rPr>
          <w:rStyle w:val="FootnoteReference"/>
        </w:rPr>
        <w:footnoteRef/>
      </w:r>
      <w:r>
        <w:t xml:space="preserve"> Ibid para 27.</w:t>
      </w:r>
    </w:p>
  </w:footnote>
  <w:footnote w:id="64">
    <w:p w14:paraId="1F78333D" w14:textId="6E4D4494" w:rsidR="00DC0D22" w:rsidRPr="00F61A15" w:rsidRDefault="00DC0D22" w:rsidP="007F04E5">
      <w:pPr>
        <w:pStyle w:val="FootnoteText"/>
        <w:rPr>
          <w:lang w:val="en-GB"/>
        </w:rPr>
      </w:pPr>
      <w:r>
        <w:rPr>
          <w:rStyle w:val="FootnoteReference"/>
        </w:rPr>
        <w:footnoteRef/>
      </w:r>
      <w:r>
        <w:t xml:space="preserve"> </w:t>
      </w:r>
      <w:r>
        <w:rPr>
          <w:i/>
        </w:rPr>
        <w:t xml:space="preserve">Giesecke and Devrient South Africa (Pty) Ltd v Tsogo Sun Holdings (Pty) Ltd and another </w:t>
      </w:r>
      <w:r>
        <w:rPr>
          <w:lang w:val="en-GB"/>
        </w:rPr>
        <w:t>05/27893 (2010) ZAGPJHC 41 (25 May 2010), para 38.</w:t>
      </w:r>
    </w:p>
  </w:footnote>
  <w:footnote w:id="65">
    <w:p w14:paraId="615278EF" w14:textId="77777777" w:rsidR="00DC0D22" w:rsidRPr="00E709E8" w:rsidRDefault="00DC0D22" w:rsidP="007F04E5">
      <w:pPr>
        <w:pStyle w:val="FootnoteText"/>
        <w:rPr>
          <w:lang w:val="en-GB"/>
        </w:rPr>
      </w:pPr>
      <w:r>
        <w:rPr>
          <w:rStyle w:val="FootnoteReference"/>
        </w:rPr>
        <w:footnoteRef/>
      </w:r>
      <w:r>
        <w:t xml:space="preserve"> </w:t>
      </w:r>
      <w:r>
        <w:rPr>
          <w:lang w:val="en-GB"/>
        </w:rPr>
        <w:t>See Bundle H.</w:t>
      </w:r>
    </w:p>
  </w:footnote>
  <w:footnote w:id="66">
    <w:p w14:paraId="33F6577F" w14:textId="3A08FEA9" w:rsidR="00DC0D22" w:rsidRPr="002D4691" w:rsidRDefault="00DC0D22" w:rsidP="007F04E5">
      <w:pPr>
        <w:pStyle w:val="FootnoteText"/>
        <w:rPr>
          <w:lang w:val="en-GB"/>
        </w:rPr>
      </w:pPr>
      <w:r>
        <w:rPr>
          <w:rStyle w:val="FootnoteReference"/>
        </w:rPr>
        <w:footnoteRef/>
      </w:r>
      <w:r>
        <w:t xml:space="preserve"> </w:t>
      </w:r>
      <w:r>
        <w:rPr>
          <w:i/>
          <w:lang w:val="en-GB"/>
        </w:rPr>
        <w:t>S v Ndhlovu and others</w:t>
      </w:r>
      <w:r>
        <w:rPr>
          <w:lang w:val="en-GB"/>
        </w:rPr>
        <w:t xml:space="preserve"> 2002 (2) SACR 325 (SCA).</w:t>
      </w:r>
    </w:p>
  </w:footnote>
  <w:footnote w:id="67">
    <w:p w14:paraId="0C87617B" w14:textId="77777777" w:rsidR="00DC0D22" w:rsidRPr="00D40732" w:rsidRDefault="00DC0D22" w:rsidP="007F04E5">
      <w:pPr>
        <w:pStyle w:val="FootnoteText"/>
        <w:rPr>
          <w:lang w:val="en-GB"/>
        </w:rPr>
      </w:pPr>
      <w:r>
        <w:rPr>
          <w:rStyle w:val="FootnoteReference"/>
        </w:rPr>
        <w:footnoteRef/>
      </w:r>
      <w:r>
        <w:t xml:space="preserve"> </w:t>
      </w:r>
      <w:r>
        <w:rPr>
          <w:lang w:val="en-GB"/>
        </w:rPr>
        <w:t>Ibid para 50.</w:t>
      </w:r>
    </w:p>
  </w:footnote>
  <w:footnote w:id="68">
    <w:p w14:paraId="3D0E714A" w14:textId="77777777" w:rsidR="00DC0D22" w:rsidRPr="00273E3C" w:rsidRDefault="00DC0D22" w:rsidP="007F04E5">
      <w:pPr>
        <w:pStyle w:val="FootnoteText"/>
        <w:jc w:val="both"/>
        <w:rPr>
          <w:lang w:val="en-GB"/>
        </w:rPr>
      </w:pPr>
      <w:r w:rsidRPr="00273E3C">
        <w:rPr>
          <w:rStyle w:val="FootnoteReference"/>
        </w:rPr>
        <w:footnoteRef/>
      </w:r>
      <w:r w:rsidRPr="00273E3C">
        <w:t xml:space="preserve"> </w:t>
      </w:r>
      <w:r w:rsidRPr="00273E3C">
        <w:rPr>
          <w:lang w:val="en-GB"/>
        </w:rPr>
        <w:t xml:space="preserve">See </w:t>
      </w:r>
      <w:r>
        <w:rPr>
          <w:lang w:val="en-GB"/>
        </w:rPr>
        <w:t>Maternity</w:t>
      </w:r>
      <w:r w:rsidRPr="00273E3C">
        <w:rPr>
          <w:lang w:val="en-GB"/>
        </w:rPr>
        <w:t xml:space="preserve"> Guidelines </w:t>
      </w:r>
      <w:r>
        <w:rPr>
          <w:lang w:val="en-GB"/>
        </w:rPr>
        <w:t>at 44</w:t>
      </w:r>
      <w:r w:rsidRPr="00273E3C">
        <w:rPr>
          <w:lang w:val="en-GB"/>
        </w:rPr>
        <w:t>.</w:t>
      </w:r>
    </w:p>
  </w:footnote>
  <w:footnote w:id="69">
    <w:p w14:paraId="6E1D0211" w14:textId="01DDFE13" w:rsidR="00DC0D22" w:rsidRPr="00273E3C" w:rsidRDefault="00DC0D22" w:rsidP="007F04E5">
      <w:pPr>
        <w:pStyle w:val="FootnoteText"/>
        <w:jc w:val="both"/>
        <w:rPr>
          <w:lang w:val="en-GB"/>
        </w:rPr>
      </w:pPr>
      <w:r w:rsidRPr="00273E3C">
        <w:rPr>
          <w:rStyle w:val="FootnoteReference"/>
        </w:rPr>
        <w:footnoteRef/>
      </w:r>
      <w:r w:rsidRPr="00273E3C">
        <w:t xml:space="preserve"> </w:t>
      </w:r>
      <w:r w:rsidRPr="00273E3C">
        <w:rPr>
          <w:lang w:val="en-GB"/>
        </w:rPr>
        <w:t xml:space="preserve">See </w:t>
      </w:r>
      <w:r w:rsidR="00D3733F">
        <w:rPr>
          <w:lang w:val="en-GB"/>
        </w:rPr>
        <w:t xml:space="preserve">para 50 </w:t>
      </w:r>
      <w:r>
        <w:rPr>
          <w:lang w:val="en-GB"/>
        </w:rPr>
        <w:t>of this judgment</w:t>
      </w:r>
      <w:r w:rsidRPr="00273E3C">
        <w:rPr>
          <w:lang w:val="en-GB"/>
        </w:rPr>
        <w:t>.</w:t>
      </w:r>
    </w:p>
  </w:footnote>
  <w:footnote w:id="70">
    <w:p w14:paraId="69E52C60" w14:textId="77777777" w:rsidR="00DC0D22" w:rsidRPr="00273E3C" w:rsidRDefault="00DC0D22" w:rsidP="007F04E5">
      <w:pPr>
        <w:pStyle w:val="FootnoteText"/>
        <w:jc w:val="both"/>
        <w:rPr>
          <w:lang w:val="en-GB"/>
        </w:rPr>
      </w:pPr>
      <w:r w:rsidRPr="00273E3C">
        <w:rPr>
          <w:rStyle w:val="FootnoteReference"/>
        </w:rPr>
        <w:footnoteRef/>
      </w:r>
      <w:r w:rsidRPr="00273E3C">
        <w:t xml:space="preserve"> </w:t>
      </w:r>
      <w:r w:rsidRPr="00273E3C">
        <w:rPr>
          <w:lang w:val="en-GB"/>
        </w:rPr>
        <w:t xml:space="preserve">See </w:t>
      </w:r>
      <w:r w:rsidRPr="00273E3C">
        <w:rPr>
          <w:i/>
          <w:lang w:val="en-GB"/>
        </w:rPr>
        <w:t xml:space="preserve">AN </w:t>
      </w:r>
      <w:r>
        <w:rPr>
          <w:i/>
          <w:lang w:val="en-GB"/>
        </w:rPr>
        <w:t>o</w:t>
      </w:r>
      <w:r w:rsidRPr="00273E3C">
        <w:rPr>
          <w:i/>
          <w:lang w:val="en-GB"/>
        </w:rPr>
        <w:t>bo EN</w:t>
      </w:r>
      <w:r>
        <w:rPr>
          <w:i/>
          <w:lang w:val="en-GB"/>
        </w:rPr>
        <w:t xml:space="preserve"> v Member of the Executive Council for Health, Eastern Cape </w:t>
      </w:r>
      <w:r>
        <w:rPr>
          <w:lang w:val="en-GB"/>
        </w:rPr>
        <w:t>[2019] 4 All SA 1 (SCA)</w:t>
      </w:r>
      <w:r w:rsidRPr="00273E3C">
        <w:rPr>
          <w:lang w:val="en-GB"/>
        </w:rPr>
        <w:t xml:space="preserve"> para 26.</w:t>
      </w:r>
    </w:p>
  </w:footnote>
  <w:footnote w:id="71">
    <w:p w14:paraId="17E455CA" w14:textId="25FF93A7" w:rsidR="00DC0D22" w:rsidRPr="00973DB2" w:rsidRDefault="00DC0D22" w:rsidP="007F04E5">
      <w:pPr>
        <w:pStyle w:val="FootnoteText"/>
        <w:rPr>
          <w:lang w:val="en-GB"/>
        </w:rPr>
      </w:pPr>
      <w:r>
        <w:rPr>
          <w:rStyle w:val="FootnoteReference"/>
        </w:rPr>
        <w:footnoteRef/>
      </w:r>
      <w:r>
        <w:t xml:space="preserve"> </w:t>
      </w:r>
      <w:r w:rsidRPr="00431F80">
        <w:rPr>
          <w:lang w:val="en-GB"/>
        </w:rPr>
        <w:t>Ibid</w:t>
      </w:r>
      <w:r>
        <w:rPr>
          <w:lang w:val="en-GB"/>
        </w:rPr>
        <w:t xml:space="preserve"> para 8.</w:t>
      </w:r>
    </w:p>
  </w:footnote>
  <w:footnote w:id="72">
    <w:p w14:paraId="2DBBE3FA" w14:textId="1786B17B" w:rsidR="00DC0D22" w:rsidRPr="00E60F93" w:rsidRDefault="00DC0D22" w:rsidP="007F04E5">
      <w:pPr>
        <w:pStyle w:val="FootnoteText"/>
        <w:rPr>
          <w:lang w:val="en-GB"/>
        </w:rPr>
      </w:pPr>
      <w:r>
        <w:rPr>
          <w:rStyle w:val="FootnoteReference"/>
        </w:rPr>
        <w:footnoteRef/>
      </w:r>
      <w:r>
        <w:t xml:space="preserve"> </w:t>
      </w:r>
      <w:r>
        <w:rPr>
          <w:i/>
          <w:color w:val="000000" w:themeColor="text1"/>
        </w:rPr>
        <w:t>Mashongwa v Passenger Rail Agency of South Africa</w:t>
      </w:r>
      <w:r>
        <w:rPr>
          <w:lang w:val="en-GB"/>
        </w:rPr>
        <w:t xml:space="preserve"> 2016 (3) SA 528 (CC).</w:t>
      </w:r>
    </w:p>
  </w:footnote>
  <w:footnote w:id="73">
    <w:p w14:paraId="7F7C7C18" w14:textId="4946349B" w:rsidR="00DC0D22" w:rsidRPr="00431F80" w:rsidRDefault="00DC0D22">
      <w:pPr>
        <w:pStyle w:val="FootnoteText"/>
        <w:rPr>
          <w:lang w:val="en-GB"/>
        </w:rPr>
      </w:pPr>
      <w:r>
        <w:rPr>
          <w:rStyle w:val="FootnoteReference"/>
        </w:rPr>
        <w:footnoteRef/>
      </w:r>
      <w:r>
        <w:t xml:space="preserve"> Ibid para 65.</w:t>
      </w:r>
    </w:p>
  </w:footnote>
  <w:footnote w:id="74">
    <w:p w14:paraId="1C25AD23" w14:textId="1E4359F3" w:rsidR="00DC0D22" w:rsidRPr="000D59EA" w:rsidRDefault="00DC0D22" w:rsidP="007F04E5">
      <w:pPr>
        <w:pStyle w:val="FootnoteText"/>
        <w:rPr>
          <w:lang w:val="en-GB"/>
        </w:rPr>
      </w:pPr>
      <w:r>
        <w:rPr>
          <w:rStyle w:val="FootnoteReference"/>
        </w:rPr>
        <w:footnoteRef/>
      </w:r>
      <w:r>
        <w:t xml:space="preserve"> </w:t>
      </w:r>
      <w:r>
        <w:rPr>
          <w:lang w:val="en-GB"/>
        </w:rPr>
        <w:t>See para 42 of this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A3AB" w14:textId="71D9466B" w:rsidR="00DC0D22" w:rsidRDefault="00DC0D2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D5530">
      <w:rPr>
        <w:noProof/>
        <w:color w:val="000000"/>
      </w:rPr>
      <w:t>8</w:t>
    </w:r>
    <w:r>
      <w:rPr>
        <w:color w:val="000000"/>
      </w:rPr>
      <w:fldChar w:fldCharType="end"/>
    </w:r>
  </w:p>
  <w:p w14:paraId="29C39863" w14:textId="77777777" w:rsidR="00DC0D22" w:rsidRDefault="00DC0D2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BFF"/>
    <w:multiLevelType w:val="multilevel"/>
    <w:tmpl w:val="6F6A9E1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106E9"/>
    <w:multiLevelType w:val="multilevel"/>
    <w:tmpl w:val="9E106BB6"/>
    <w:lvl w:ilvl="0">
      <w:start w:val="6"/>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D15AF0"/>
    <w:multiLevelType w:val="hybridMultilevel"/>
    <w:tmpl w:val="A386E98A"/>
    <w:lvl w:ilvl="0" w:tplc="ECCAB1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6977D45"/>
    <w:multiLevelType w:val="hybridMultilevel"/>
    <w:tmpl w:val="3A648316"/>
    <w:lvl w:ilvl="0" w:tplc="620025AA">
      <w:start w:val="1"/>
      <w:numFmt w:val="low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05915"/>
    <w:multiLevelType w:val="hybridMultilevel"/>
    <w:tmpl w:val="9F1A5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C472A7E"/>
    <w:multiLevelType w:val="hybridMultilevel"/>
    <w:tmpl w:val="FC34FE96"/>
    <w:lvl w:ilvl="0" w:tplc="D96CBF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713041"/>
    <w:multiLevelType w:val="hybridMultilevel"/>
    <w:tmpl w:val="D952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83554"/>
    <w:multiLevelType w:val="hybridMultilevel"/>
    <w:tmpl w:val="EAC08B70"/>
    <w:lvl w:ilvl="0" w:tplc="620025AA">
      <w:start w:val="1"/>
      <w:numFmt w:val="lowerLetter"/>
      <w:lvlText w:val="(%1)"/>
      <w:lvlJc w:val="left"/>
      <w:pPr>
        <w:ind w:left="1080" w:hanging="720"/>
      </w:pPr>
      <w:rPr>
        <w:rFonts w:ascii="Arial" w:eastAsia="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0825DC7"/>
    <w:multiLevelType w:val="hybridMultilevel"/>
    <w:tmpl w:val="AE78E6A6"/>
    <w:lvl w:ilvl="0" w:tplc="59F6C1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DC46402"/>
    <w:multiLevelType w:val="hybridMultilevel"/>
    <w:tmpl w:val="3E8E51AE"/>
    <w:lvl w:ilvl="0" w:tplc="59F6C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30B79CF"/>
    <w:multiLevelType w:val="hybridMultilevel"/>
    <w:tmpl w:val="57BAD92E"/>
    <w:lvl w:ilvl="0" w:tplc="ECCAB170">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748A1351"/>
    <w:multiLevelType w:val="hybridMultilevel"/>
    <w:tmpl w:val="657CA2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10"/>
  </w:num>
  <w:num w:numId="6">
    <w:abstractNumId w:val="4"/>
  </w:num>
  <w:num w:numId="7">
    <w:abstractNumId w:val="3"/>
  </w:num>
  <w:num w:numId="8">
    <w:abstractNumId w:val="11"/>
  </w:num>
  <w:num w:numId="9">
    <w:abstractNumId w:val="9"/>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8D"/>
    <w:rsid w:val="000000A3"/>
    <w:rsid w:val="000002DB"/>
    <w:rsid w:val="000006D1"/>
    <w:rsid w:val="00002D81"/>
    <w:rsid w:val="000032E6"/>
    <w:rsid w:val="00003DD0"/>
    <w:rsid w:val="00004101"/>
    <w:rsid w:val="00005E2D"/>
    <w:rsid w:val="00010E41"/>
    <w:rsid w:val="00016CB8"/>
    <w:rsid w:val="00020D1E"/>
    <w:rsid w:val="00021655"/>
    <w:rsid w:val="0002273C"/>
    <w:rsid w:val="00023ECD"/>
    <w:rsid w:val="00024DC1"/>
    <w:rsid w:val="0002564E"/>
    <w:rsid w:val="0002689A"/>
    <w:rsid w:val="00027760"/>
    <w:rsid w:val="00027764"/>
    <w:rsid w:val="00035049"/>
    <w:rsid w:val="000353E3"/>
    <w:rsid w:val="0003702C"/>
    <w:rsid w:val="00041084"/>
    <w:rsid w:val="00044920"/>
    <w:rsid w:val="00044FA2"/>
    <w:rsid w:val="00045184"/>
    <w:rsid w:val="00045C24"/>
    <w:rsid w:val="00047775"/>
    <w:rsid w:val="0005007C"/>
    <w:rsid w:val="00050F3F"/>
    <w:rsid w:val="00051825"/>
    <w:rsid w:val="00052BB9"/>
    <w:rsid w:val="00052BF3"/>
    <w:rsid w:val="0005307F"/>
    <w:rsid w:val="00055D5C"/>
    <w:rsid w:val="00056185"/>
    <w:rsid w:val="00056D12"/>
    <w:rsid w:val="000572C2"/>
    <w:rsid w:val="00061049"/>
    <w:rsid w:val="00061E19"/>
    <w:rsid w:val="0006489B"/>
    <w:rsid w:val="00064DEA"/>
    <w:rsid w:val="0006540B"/>
    <w:rsid w:val="00067843"/>
    <w:rsid w:val="00067D54"/>
    <w:rsid w:val="0007108B"/>
    <w:rsid w:val="000730C1"/>
    <w:rsid w:val="00080448"/>
    <w:rsid w:val="00081FD9"/>
    <w:rsid w:val="00087953"/>
    <w:rsid w:val="00087CCE"/>
    <w:rsid w:val="0009235F"/>
    <w:rsid w:val="00094E93"/>
    <w:rsid w:val="000961E0"/>
    <w:rsid w:val="000962E5"/>
    <w:rsid w:val="000978DF"/>
    <w:rsid w:val="00097EEE"/>
    <w:rsid w:val="000A0558"/>
    <w:rsid w:val="000A433B"/>
    <w:rsid w:val="000A6387"/>
    <w:rsid w:val="000A6777"/>
    <w:rsid w:val="000B0C25"/>
    <w:rsid w:val="000B1058"/>
    <w:rsid w:val="000B24AA"/>
    <w:rsid w:val="000B50E2"/>
    <w:rsid w:val="000B643F"/>
    <w:rsid w:val="000B737C"/>
    <w:rsid w:val="000B7800"/>
    <w:rsid w:val="000B7DE6"/>
    <w:rsid w:val="000B7EBC"/>
    <w:rsid w:val="000C4807"/>
    <w:rsid w:val="000C5C06"/>
    <w:rsid w:val="000D2E40"/>
    <w:rsid w:val="000D59EA"/>
    <w:rsid w:val="000D7A68"/>
    <w:rsid w:val="000E3E94"/>
    <w:rsid w:val="000E42FD"/>
    <w:rsid w:val="000E4DF8"/>
    <w:rsid w:val="000E5505"/>
    <w:rsid w:val="000E64EE"/>
    <w:rsid w:val="000E6679"/>
    <w:rsid w:val="000E7115"/>
    <w:rsid w:val="000E7188"/>
    <w:rsid w:val="000F117B"/>
    <w:rsid w:val="000F19E7"/>
    <w:rsid w:val="000F2C1F"/>
    <w:rsid w:val="000F3D73"/>
    <w:rsid w:val="000F3E0D"/>
    <w:rsid w:val="000F7FC6"/>
    <w:rsid w:val="001008F3"/>
    <w:rsid w:val="00101E50"/>
    <w:rsid w:val="001037FE"/>
    <w:rsid w:val="00104D93"/>
    <w:rsid w:val="0010601D"/>
    <w:rsid w:val="00107D4F"/>
    <w:rsid w:val="00110179"/>
    <w:rsid w:val="001114CC"/>
    <w:rsid w:val="00111601"/>
    <w:rsid w:val="001161F1"/>
    <w:rsid w:val="0012166E"/>
    <w:rsid w:val="0012582A"/>
    <w:rsid w:val="00125C32"/>
    <w:rsid w:val="00126551"/>
    <w:rsid w:val="00132E93"/>
    <w:rsid w:val="0013668D"/>
    <w:rsid w:val="00136F4F"/>
    <w:rsid w:val="0013770F"/>
    <w:rsid w:val="001404EF"/>
    <w:rsid w:val="0014104E"/>
    <w:rsid w:val="00146867"/>
    <w:rsid w:val="00151920"/>
    <w:rsid w:val="00151C00"/>
    <w:rsid w:val="00152A6A"/>
    <w:rsid w:val="00152E49"/>
    <w:rsid w:val="001549E4"/>
    <w:rsid w:val="00154BF1"/>
    <w:rsid w:val="00155EA8"/>
    <w:rsid w:val="00156E83"/>
    <w:rsid w:val="00160845"/>
    <w:rsid w:val="001627AE"/>
    <w:rsid w:val="00162A69"/>
    <w:rsid w:val="00163916"/>
    <w:rsid w:val="0016430B"/>
    <w:rsid w:val="00164788"/>
    <w:rsid w:val="00164811"/>
    <w:rsid w:val="001650D0"/>
    <w:rsid w:val="001661C1"/>
    <w:rsid w:val="001662DB"/>
    <w:rsid w:val="00174FAA"/>
    <w:rsid w:val="001776D0"/>
    <w:rsid w:val="0018021D"/>
    <w:rsid w:val="00180C21"/>
    <w:rsid w:val="00180CA1"/>
    <w:rsid w:val="00182781"/>
    <w:rsid w:val="00186627"/>
    <w:rsid w:val="00187502"/>
    <w:rsid w:val="001941DF"/>
    <w:rsid w:val="0019538C"/>
    <w:rsid w:val="001A28AF"/>
    <w:rsid w:val="001A3D57"/>
    <w:rsid w:val="001B30F1"/>
    <w:rsid w:val="001B55FC"/>
    <w:rsid w:val="001B7E59"/>
    <w:rsid w:val="001C0B4C"/>
    <w:rsid w:val="001C0DC8"/>
    <w:rsid w:val="001C5011"/>
    <w:rsid w:val="001C7FA7"/>
    <w:rsid w:val="001D124D"/>
    <w:rsid w:val="001D25C5"/>
    <w:rsid w:val="001D3AA8"/>
    <w:rsid w:val="001D541A"/>
    <w:rsid w:val="001D58E5"/>
    <w:rsid w:val="001E1038"/>
    <w:rsid w:val="001E2933"/>
    <w:rsid w:val="001E341A"/>
    <w:rsid w:val="001E4AD5"/>
    <w:rsid w:val="001E639D"/>
    <w:rsid w:val="001F19B4"/>
    <w:rsid w:val="001F7237"/>
    <w:rsid w:val="001F7688"/>
    <w:rsid w:val="00200895"/>
    <w:rsid w:val="00200DD9"/>
    <w:rsid w:val="002018B8"/>
    <w:rsid w:val="002018DB"/>
    <w:rsid w:val="002019CA"/>
    <w:rsid w:val="0020269B"/>
    <w:rsid w:val="0020339C"/>
    <w:rsid w:val="0020367A"/>
    <w:rsid w:val="00203A35"/>
    <w:rsid w:val="002062FD"/>
    <w:rsid w:val="0021256B"/>
    <w:rsid w:val="00212C0C"/>
    <w:rsid w:val="002137AC"/>
    <w:rsid w:val="00213B50"/>
    <w:rsid w:val="00214579"/>
    <w:rsid w:val="002160CB"/>
    <w:rsid w:val="002207B9"/>
    <w:rsid w:val="00221A37"/>
    <w:rsid w:val="00224207"/>
    <w:rsid w:val="00225FFF"/>
    <w:rsid w:val="00234996"/>
    <w:rsid w:val="002350FB"/>
    <w:rsid w:val="00236355"/>
    <w:rsid w:val="002374ED"/>
    <w:rsid w:val="00237980"/>
    <w:rsid w:val="00240E35"/>
    <w:rsid w:val="0024237F"/>
    <w:rsid w:val="00245240"/>
    <w:rsid w:val="0024568B"/>
    <w:rsid w:val="0024604D"/>
    <w:rsid w:val="00246D0D"/>
    <w:rsid w:val="00251212"/>
    <w:rsid w:val="002539D0"/>
    <w:rsid w:val="002554B5"/>
    <w:rsid w:val="00256986"/>
    <w:rsid w:val="00256CD5"/>
    <w:rsid w:val="00256DA5"/>
    <w:rsid w:val="002600B9"/>
    <w:rsid w:val="00261598"/>
    <w:rsid w:val="00265FF9"/>
    <w:rsid w:val="0027036E"/>
    <w:rsid w:val="0027130D"/>
    <w:rsid w:val="00273078"/>
    <w:rsid w:val="00273E3C"/>
    <w:rsid w:val="002746C3"/>
    <w:rsid w:val="00274716"/>
    <w:rsid w:val="002759DB"/>
    <w:rsid w:val="002762C5"/>
    <w:rsid w:val="002767CE"/>
    <w:rsid w:val="00276BC7"/>
    <w:rsid w:val="00277AAE"/>
    <w:rsid w:val="00281009"/>
    <w:rsid w:val="00283021"/>
    <w:rsid w:val="00284B13"/>
    <w:rsid w:val="00285DEB"/>
    <w:rsid w:val="0029731A"/>
    <w:rsid w:val="002A1E3B"/>
    <w:rsid w:val="002A1F5B"/>
    <w:rsid w:val="002A258D"/>
    <w:rsid w:val="002A5508"/>
    <w:rsid w:val="002A5E31"/>
    <w:rsid w:val="002A6BB2"/>
    <w:rsid w:val="002B2F7F"/>
    <w:rsid w:val="002B6BC0"/>
    <w:rsid w:val="002B789A"/>
    <w:rsid w:val="002C150C"/>
    <w:rsid w:val="002C6347"/>
    <w:rsid w:val="002C6DB8"/>
    <w:rsid w:val="002D375E"/>
    <w:rsid w:val="002D4691"/>
    <w:rsid w:val="002D4709"/>
    <w:rsid w:val="002D49DD"/>
    <w:rsid w:val="002E03A2"/>
    <w:rsid w:val="002E20C2"/>
    <w:rsid w:val="002E3857"/>
    <w:rsid w:val="002E59A1"/>
    <w:rsid w:val="002E6142"/>
    <w:rsid w:val="002E652E"/>
    <w:rsid w:val="002E6914"/>
    <w:rsid w:val="002E72C8"/>
    <w:rsid w:val="002E73C1"/>
    <w:rsid w:val="002F05D5"/>
    <w:rsid w:val="00301DAC"/>
    <w:rsid w:val="00302D8D"/>
    <w:rsid w:val="00303DE2"/>
    <w:rsid w:val="0030441A"/>
    <w:rsid w:val="0030453E"/>
    <w:rsid w:val="00305E30"/>
    <w:rsid w:val="00306CD3"/>
    <w:rsid w:val="00307A84"/>
    <w:rsid w:val="00312FAF"/>
    <w:rsid w:val="003141EB"/>
    <w:rsid w:val="0031439D"/>
    <w:rsid w:val="003159D8"/>
    <w:rsid w:val="00316771"/>
    <w:rsid w:val="003204A0"/>
    <w:rsid w:val="00322B61"/>
    <w:rsid w:val="0032608C"/>
    <w:rsid w:val="00332A7C"/>
    <w:rsid w:val="003333A0"/>
    <w:rsid w:val="0034318D"/>
    <w:rsid w:val="003431DA"/>
    <w:rsid w:val="00343EF9"/>
    <w:rsid w:val="00346C4B"/>
    <w:rsid w:val="00351695"/>
    <w:rsid w:val="003524D9"/>
    <w:rsid w:val="003540DE"/>
    <w:rsid w:val="00356CE4"/>
    <w:rsid w:val="00357457"/>
    <w:rsid w:val="00357AA2"/>
    <w:rsid w:val="003617A8"/>
    <w:rsid w:val="003632BF"/>
    <w:rsid w:val="00363EF4"/>
    <w:rsid w:val="00365988"/>
    <w:rsid w:val="003713D7"/>
    <w:rsid w:val="00373662"/>
    <w:rsid w:val="00373ADF"/>
    <w:rsid w:val="00375E02"/>
    <w:rsid w:val="00382D2E"/>
    <w:rsid w:val="0038482C"/>
    <w:rsid w:val="00390C9B"/>
    <w:rsid w:val="003915A5"/>
    <w:rsid w:val="003941F7"/>
    <w:rsid w:val="0039471B"/>
    <w:rsid w:val="003A11C4"/>
    <w:rsid w:val="003A1202"/>
    <w:rsid w:val="003A4D19"/>
    <w:rsid w:val="003B22A1"/>
    <w:rsid w:val="003B4A42"/>
    <w:rsid w:val="003B5FEC"/>
    <w:rsid w:val="003B72C0"/>
    <w:rsid w:val="003C0493"/>
    <w:rsid w:val="003C0EE4"/>
    <w:rsid w:val="003C1B78"/>
    <w:rsid w:val="003C21E2"/>
    <w:rsid w:val="003C6564"/>
    <w:rsid w:val="003C6A34"/>
    <w:rsid w:val="003D062B"/>
    <w:rsid w:val="003D127C"/>
    <w:rsid w:val="003D1B7C"/>
    <w:rsid w:val="003D2EA3"/>
    <w:rsid w:val="003D3F7E"/>
    <w:rsid w:val="003D45A8"/>
    <w:rsid w:val="003D4FD7"/>
    <w:rsid w:val="003D744F"/>
    <w:rsid w:val="003E0145"/>
    <w:rsid w:val="003E0D7C"/>
    <w:rsid w:val="003E1023"/>
    <w:rsid w:val="003E64D1"/>
    <w:rsid w:val="003F07B8"/>
    <w:rsid w:val="003F32D2"/>
    <w:rsid w:val="003F337B"/>
    <w:rsid w:val="003F47A6"/>
    <w:rsid w:val="003F791E"/>
    <w:rsid w:val="004060CF"/>
    <w:rsid w:val="004146B1"/>
    <w:rsid w:val="00422277"/>
    <w:rsid w:val="004244A3"/>
    <w:rsid w:val="00424C8E"/>
    <w:rsid w:val="00425A2C"/>
    <w:rsid w:val="00431F80"/>
    <w:rsid w:val="00433C07"/>
    <w:rsid w:val="00434798"/>
    <w:rsid w:val="00434F09"/>
    <w:rsid w:val="0043542C"/>
    <w:rsid w:val="00435A88"/>
    <w:rsid w:val="00435ECB"/>
    <w:rsid w:val="004403A0"/>
    <w:rsid w:val="004455DE"/>
    <w:rsid w:val="00445ACC"/>
    <w:rsid w:val="00446FE5"/>
    <w:rsid w:val="00447EE8"/>
    <w:rsid w:val="0046043D"/>
    <w:rsid w:val="00462E7F"/>
    <w:rsid w:val="0046416E"/>
    <w:rsid w:val="00464C25"/>
    <w:rsid w:val="004650BD"/>
    <w:rsid w:val="00465ADF"/>
    <w:rsid w:val="00471F9B"/>
    <w:rsid w:val="0047308B"/>
    <w:rsid w:val="0047464B"/>
    <w:rsid w:val="0047617D"/>
    <w:rsid w:val="0048336D"/>
    <w:rsid w:val="0048398B"/>
    <w:rsid w:val="0048410D"/>
    <w:rsid w:val="004846F0"/>
    <w:rsid w:val="004873B9"/>
    <w:rsid w:val="00490303"/>
    <w:rsid w:val="00492740"/>
    <w:rsid w:val="00493C24"/>
    <w:rsid w:val="00494934"/>
    <w:rsid w:val="004A0FAE"/>
    <w:rsid w:val="004A12D7"/>
    <w:rsid w:val="004A4BF4"/>
    <w:rsid w:val="004A4FD4"/>
    <w:rsid w:val="004A5BE8"/>
    <w:rsid w:val="004B0B36"/>
    <w:rsid w:val="004B21FB"/>
    <w:rsid w:val="004B2C3D"/>
    <w:rsid w:val="004B31EB"/>
    <w:rsid w:val="004B3F51"/>
    <w:rsid w:val="004B43A4"/>
    <w:rsid w:val="004B4FF2"/>
    <w:rsid w:val="004B58E2"/>
    <w:rsid w:val="004B6228"/>
    <w:rsid w:val="004B6E8F"/>
    <w:rsid w:val="004B6FA7"/>
    <w:rsid w:val="004C285C"/>
    <w:rsid w:val="004C45FE"/>
    <w:rsid w:val="004C6A48"/>
    <w:rsid w:val="004C6E8B"/>
    <w:rsid w:val="004D225E"/>
    <w:rsid w:val="004D40DA"/>
    <w:rsid w:val="004D5530"/>
    <w:rsid w:val="004D750C"/>
    <w:rsid w:val="004E3203"/>
    <w:rsid w:val="004E56DA"/>
    <w:rsid w:val="004E6138"/>
    <w:rsid w:val="004F30F6"/>
    <w:rsid w:val="004F3B11"/>
    <w:rsid w:val="004F41A2"/>
    <w:rsid w:val="005005FD"/>
    <w:rsid w:val="005023A0"/>
    <w:rsid w:val="00502928"/>
    <w:rsid w:val="00502940"/>
    <w:rsid w:val="0050446D"/>
    <w:rsid w:val="00506C9F"/>
    <w:rsid w:val="00506DA6"/>
    <w:rsid w:val="005078F5"/>
    <w:rsid w:val="005153F5"/>
    <w:rsid w:val="00515D2C"/>
    <w:rsid w:val="005160E4"/>
    <w:rsid w:val="00517A5C"/>
    <w:rsid w:val="00520E8C"/>
    <w:rsid w:val="00521C57"/>
    <w:rsid w:val="00521E67"/>
    <w:rsid w:val="0052244A"/>
    <w:rsid w:val="005243CB"/>
    <w:rsid w:val="0052666E"/>
    <w:rsid w:val="0052788B"/>
    <w:rsid w:val="0053001C"/>
    <w:rsid w:val="00531138"/>
    <w:rsid w:val="005346C0"/>
    <w:rsid w:val="0054103D"/>
    <w:rsid w:val="00543399"/>
    <w:rsid w:val="00546041"/>
    <w:rsid w:val="00547B94"/>
    <w:rsid w:val="00551535"/>
    <w:rsid w:val="00551638"/>
    <w:rsid w:val="00551992"/>
    <w:rsid w:val="00555162"/>
    <w:rsid w:val="005552E8"/>
    <w:rsid w:val="00556464"/>
    <w:rsid w:val="005566D5"/>
    <w:rsid w:val="005570A9"/>
    <w:rsid w:val="00557B06"/>
    <w:rsid w:val="00563137"/>
    <w:rsid w:val="00564523"/>
    <w:rsid w:val="005653FC"/>
    <w:rsid w:val="005748BF"/>
    <w:rsid w:val="00576195"/>
    <w:rsid w:val="0057674D"/>
    <w:rsid w:val="005768AB"/>
    <w:rsid w:val="00577D57"/>
    <w:rsid w:val="00582308"/>
    <w:rsid w:val="00583857"/>
    <w:rsid w:val="005857AD"/>
    <w:rsid w:val="00587BD9"/>
    <w:rsid w:val="00590905"/>
    <w:rsid w:val="005915EE"/>
    <w:rsid w:val="00592471"/>
    <w:rsid w:val="00593201"/>
    <w:rsid w:val="005948C0"/>
    <w:rsid w:val="00596716"/>
    <w:rsid w:val="005A1303"/>
    <w:rsid w:val="005A14D0"/>
    <w:rsid w:val="005A2A11"/>
    <w:rsid w:val="005A5140"/>
    <w:rsid w:val="005A54EA"/>
    <w:rsid w:val="005A5CE2"/>
    <w:rsid w:val="005A62BA"/>
    <w:rsid w:val="005B2334"/>
    <w:rsid w:val="005B35CB"/>
    <w:rsid w:val="005B4DAF"/>
    <w:rsid w:val="005B631E"/>
    <w:rsid w:val="005C2147"/>
    <w:rsid w:val="005C23A3"/>
    <w:rsid w:val="005C2822"/>
    <w:rsid w:val="005C2DE8"/>
    <w:rsid w:val="005C612E"/>
    <w:rsid w:val="005D0038"/>
    <w:rsid w:val="005D0420"/>
    <w:rsid w:val="005D136C"/>
    <w:rsid w:val="005D1F54"/>
    <w:rsid w:val="005D5B45"/>
    <w:rsid w:val="005E10FB"/>
    <w:rsid w:val="005E1388"/>
    <w:rsid w:val="005E2A70"/>
    <w:rsid w:val="005F0FEB"/>
    <w:rsid w:val="005F14A5"/>
    <w:rsid w:val="005F371C"/>
    <w:rsid w:val="005F3A98"/>
    <w:rsid w:val="005F426D"/>
    <w:rsid w:val="005F4F2E"/>
    <w:rsid w:val="005F5889"/>
    <w:rsid w:val="005F5DBB"/>
    <w:rsid w:val="005F65BA"/>
    <w:rsid w:val="005F6B9A"/>
    <w:rsid w:val="005F7995"/>
    <w:rsid w:val="0060382A"/>
    <w:rsid w:val="00605164"/>
    <w:rsid w:val="006054B6"/>
    <w:rsid w:val="00607AB7"/>
    <w:rsid w:val="006125E4"/>
    <w:rsid w:val="00613A84"/>
    <w:rsid w:val="0061510B"/>
    <w:rsid w:val="00615205"/>
    <w:rsid w:val="00615FEC"/>
    <w:rsid w:val="006169BC"/>
    <w:rsid w:val="00622FBC"/>
    <w:rsid w:val="00624E21"/>
    <w:rsid w:val="006332C2"/>
    <w:rsid w:val="0063757B"/>
    <w:rsid w:val="00637F2D"/>
    <w:rsid w:val="00640472"/>
    <w:rsid w:val="006416C2"/>
    <w:rsid w:val="006526F3"/>
    <w:rsid w:val="00654648"/>
    <w:rsid w:val="00655F28"/>
    <w:rsid w:val="006563F6"/>
    <w:rsid w:val="00664373"/>
    <w:rsid w:val="0066657D"/>
    <w:rsid w:val="00667CDA"/>
    <w:rsid w:val="006729DB"/>
    <w:rsid w:val="00675ED9"/>
    <w:rsid w:val="00680FFE"/>
    <w:rsid w:val="0068464F"/>
    <w:rsid w:val="00684B2B"/>
    <w:rsid w:val="00684DDD"/>
    <w:rsid w:val="00685A6B"/>
    <w:rsid w:val="00690A12"/>
    <w:rsid w:val="00693F0B"/>
    <w:rsid w:val="006941FB"/>
    <w:rsid w:val="00694B6F"/>
    <w:rsid w:val="0069718B"/>
    <w:rsid w:val="006A1B83"/>
    <w:rsid w:val="006A40EB"/>
    <w:rsid w:val="006A4C4C"/>
    <w:rsid w:val="006A6175"/>
    <w:rsid w:val="006A6C01"/>
    <w:rsid w:val="006A7ACC"/>
    <w:rsid w:val="006B412A"/>
    <w:rsid w:val="006B4EB6"/>
    <w:rsid w:val="006B52E1"/>
    <w:rsid w:val="006C29EE"/>
    <w:rsid w:val="006C405B"/>
    <w:rsid w:val="006C47E5"/>
    <w:rsid w:val="006C7A37"/>
    <w:rsid w:val="006C7D67"/>
    <w:rsid w:val="006D0A13"/>
    <w:rsid w:val="006D2228"/>
    <w:rsid w:val="006D3123"/>
    <w:rsid w:val="006D62DB"/>
    <w:rsid w:val="006D68DE"/>
    <w:rsid w:val="006D6EB1"/>
    <w:rsid w:val="006D77AA"/>
    <w:rsid w:val="006E0C1C"/>
    <w:rsid w:val="006E4883"/>
    <w:rsid w:val="006E4B90"/>
    <w:rsid w:val="006F527A"/>
    <w:rsid w:val="006F570F"/>
    <w:rsid w:val="006F5FFD"/>
    <w:rsid w:val="006F6780"/>
    <w:rsid w:val="006F7436"/>
    <w:rsid w:val="007013D7"/>
    <w:rsid w:val="00701754"/>
    <w:rsid w:val="0070191A"/>
    <w:rsid w:val="0070340E"/>
    <w:rsid w:val="007063EC"/>
    <w:rsid w:val="007065E5"/>
    <w:rsid w:val="00707309"/>
    <w:rsid w:val="0071058B"/>
    <w:rsid w:val="00711F29"/>
    <w:rsid w:val="00713207"/>
    <w:rsid w:val="007152A5"/>
    <w:rsid w:val="00720AC8"/>
    <w:rsid w:val="007219AB"/>
    <w:rsid w:val="00721E30"/>
    <w:rsid w:val="00726A59"/>
    <w:rsid w:val="00726CD7"/>
    <w:rsid w:val="00730CAA"/>
    <w:rsid w:val="00731C1D"/>
    <w:rsid w:val="00732C67"/>
    <w:rsid w:val="0073396E"/>
    <w:rsid w:val="00733DAE"/>
    <w:rsid w:val="007340D9"/>
    <w:rsid w:val="00741824"/>
    <w:rsid w:val="00744695"/>
    <w:rsid w:val="00751FB3"/>
    <w:rsid w:val="007547E7"/>
    <w:rsid w:val="00756310"/>
    <w:rsid w:val="00756826"/>
    <w:rsid w:val="007569D5"/>
    <w:rsid w:val="007578A8"/>
    <w:rsid w:val="00761518"/>
    <w:rsid w:val="00761DCA"/>
    <w:rsid w:val="0076271E"/>
    <w:rsid w:val="00762BB7"/>
    <w:rsid w:val="007705F3"/>
    <w:rsid w:val="00773E56"/>
    <w:rsid w:val="007767C4"/>
    <w:rsid w:val="00776B25"/>
    <w:rsid w:val="0078052C"/>
    <w:rsid w:val="0078185D"/>
    <w:rsid w:val="0078300B"/>
    <w:rsid w:val="00784843"/>
    <w:rsid w:val="007854E6"/>
    <w:rsid w:val="00786B3D"/>
    <w:rsid w:val="00793EA8"/>
    <w:rsid w:val="00795238"/>
    <w:rsid w:val="007970BF"/>
    <w:rsid w:val="007A0A5A"/>
    <w:rsid w:val="007A234B"/>
    <w:rsid w:val="007A2883"/>
    <w:rsid w:val="007A28F3"/>
    <w:rsid w:val="007A4616"/>
    <w:rsid w:val="007A69F8"/>
    <w:rsid w:val="007A6F57"/>
    <w:rsid w:val="007B2440"/>
    <w:rsid w:val="007B2E0F"/>
    <w:rsid w:val="007B3A42"/>
    <w:rsid w:val="007B3AA3"/>
    <w:rsid w:val="007C414E"/>
    <w:rsid w:val="007C548C"/>
    <w:rsid w:val="007C6DEC"/>
    <w:rsid w:val="007D3E3A"/>
    <w:rsid w:val="007D4BEF"/>
    <w:rsid w:val="007D7B5F"/>
    <w:rsid w:val="007E1961"/>
    <w:rsid w:val="007E5C80"/>
    <w:rsid w:val="007E6198"/>
    <w:rsid w:val="007F04E5"/>
    <w:rsid w:val="007F0812"/>
    <w:rsid w:val="007F1D8F"/>
    <w:rsid w:val="007F32D6"/>
    <w:rsid w:val="007F496B"/>
    <w:rsid w:val="007F4CEB"/>
    <w:rsid w:val="007F501E"/>
    <w:rsid w:val="007F68B3"/>
    <w:rsid w:val="007F7ACE"/>
    <w:rsid w:val="00800BCA"/>
    <w:rsid w:val="00801590"/>
    <w:rsid w:val="008045FA"/>
    <w:rsid w:val="008062C0"/>
    <w:rsid w:val="00806650"/>
    <w:rsid w:val="008102D8"/>
    <w:rsid w:val="00811244"/>
    <w:rsid w:val="008147F3"/>
    <w:rsid w:val="00814EA4"/>
    <w:rsid w:val="008153AB"/>
    <w:rsid w:val="00817A65"/>
    <w:rsid w:val="00822A96"/>
    <w:rsid w:val="00825F1A"/>
    <w:rsid w:val="0082769A"/>
    <w:rsid w:val="0083069E"/>
    <w:rsid w:val="00833628"/>
    <w:rsid w:val="0083499B"/>
    <w:rsid w:val="008371D0"/>
    <w:rsid w:val="00837376"/>
    <w:rsid w:val="00837CA6"/>
    <w:rsid w:val="0084184E"/>
    <w:rsid w:val="008447BF"/>
    <w:rsid w:val="00846B83"/>
    <w:rsid w:val="00850341"/>
    <w:rsid w:val="00850E70"/>
    <w:rsid w:val="00853A82"/>
    <w:rsid w:val="00853E1C"/>
    <w:rsid w:val="00860544"/>
    <w:rsid w:val="00864654"/>
    <w:rsid w:val="008718A9"/>
    <w:rsid w:val="0087544D"/>
    <w:rsid w:val="00880856"/>
    <w:rsid w:val="00882381"/>
    <w:rsid w:val="00882844"/>
    <w:rsid w:val="00882929"/>
    <w:rsid w:val="0088509D"/>
    <w:rsid w:val="008869D6"/>
    <w:rsid w:val="0089012B"/>
    <w:rsid w:val="00890CB3"/>
    <w:rsid w:val="008913A5"/>
    <w:rsid w:val="00891A96"/>
    <w:rsid w:val="008925A1"/>
    <w:rsid w:val="00892CE9"/>
    <w:rsid w:val="00893982"/>
    <w:rsid w:val="00893DA5"/>
    <w:rsid w:val="008949F8"/>
    <w:rsid w:val="008963AB"/>
    <w:rsid w:val="00896A0E"/>
    <w:rsid w:val="00897D75"/>
    <w:rsid w:val="008A137C"/>
    <w:rsid w:val="008A2CEE"/>
    <w:rsid w:val="008A3AD1"/>
    <w:rsid w:val="008A6E6A"/>
    <w:rsid w:val="008B0919"/>
    <w:rsid w:val="008B0CF8"/>
    <w:rsid w:val="008B4E90"/>
    <w:rsid w:val="008B6148"/>
    <w:rsid w:val="008B6626"/>
    <w:rsid w:val="008B79F4"/>
    <w:rsid w:val="008C4F6E"/>
    <w:rsid w:val="008C5A1D"/>
    <w:rsid w:val="008D1D6B"/>
    <w:rsid w:val="008D20E4"/>
    <w:rsid w:val="008D278C"/>
    <w:rsid w:val="008D2912"/>
    <w:rsid w:val="008D37F1"/>
    <w:rsid w:val="008D46AA"/>
    <w:rsid w:val="008D4C92"/>
    <w:rsid w:val="008D54DE"/>
    <w:rsid w:val="008D6D66"/>
    <w:rsid w:val="008D76DD"/>
    <w:rsid w:val="008D7A41"/>
    <w:rsid w:val="008E29B2"/>
    <w:rsid w:val="008F051C"/>
    <w:rsid w:val="008F12E2"/>
    <w:rsid w:val="008F2AB0"/>
    <w:rsid w:val="008F6F5B"/>
    <w:rsid w:val="009017A9"/>
    <w:rsid w:val="00901C69"/>
    <w:rsid w:val="009031A3"/>
    <w:rsid w:val="00904097"/>
    <w:rsid w:val="00906292"/>
    <w:rsid w:val="00906A0A"/>
    <w:rsid w:val="009114EA"/>
    <w:rsid w:val="00911F74"/>
    <w:rsid w:val="00914887"/>
    <w:rsid w:val="00914D13"/>
    <w:rsid w:val="00916CA4"/>
    <w:rsid w:val="00920663"/>
    <w:rsid w:val="009207FC"/>
    <w:rsid w:val="0093077A"/>
    <w:rsid w:val="00932BF7"/>
    <w:rsid w:val="00934EA3"/>
    <w:rsid w:val="00937ACE"/>
    <w:rsid w:val="00937DE2"/>
    <w:rsid w:val="009421CB"/>
    <w:rsid w:val="00943074"/>
    <w:rsid w:val="00946DEC"/>
    <w:rsid w:val="00950C3C"/>
    <w:rsid w:val="00950E6C"/>
    <w:rsid w:val="00954A6B"/>
    <w:rsid w:val="009551E6"/>
    <w:rsid w:val="009559A3"/>
    <w:rsid w:val="00956A3D"/>
    <w:rsid w:val="00956D2F"/>
    <w:rsid w:val="00960726"/>
    <w:rsid w:val="009615E9"/>
    <w:rsid w:val="0096448A"/>
    <w:rsid w:val="00965B6A"/>
    <w:rsid w:val="00965D63"/>
    <w:rsid w:val="0096653C"/>
    <w:rsid w:val="00966544"/>
    <w:rsid w:val="00973DB2"/>
    <w:rsid w:val="00980D74"/>
    <w:rsid w:val="0098111C"/>
    <w:rsid w:val="009819A5"/>
    <w:rsid w:val="00985B9D"/>
    <w:rsid w:val="0098779D"/>
    <w:rsid w:val="00987B5F"/>
    <w:rsid w:val="00987F3E"/>
    <w:rsid w:val="00990FD6"/>
    <w:rsid w:val="00991676"/>
    <w:rsid w:val="00997A49"/>
    <w:rsid w:val="009A1763"/>
    <w:rsid w:val="009B015A"/>
    <w:rsid w:val="009B131E"/>
    <w:rsid w:val="009B2141"/>
    <w:rsid w:val="009B3626"/>
    <w:rsid w:val="009B4220"/>
    <w:rsid w:val="009C1678"/>
    <w:rsid w:val="009C7850"/>
    <w:rsid w:val="009C799D"/>
    <w:rsid w:val="009D396E"/>
    <w:rsid w:val="009D4B9C"/>
    <w:rsid w:val="009D573C"/>
    <w:rsid w:val="009D792B"/>
    <w:rsid w:val="009D7A9E"/>
    <w:rsid w:val="009E0292"/>
    <w:rsid w:val="009E3802"/>
    <w:rsid w:val="009E59DA"/>
    <w:rsid w:val="009E5B48"/>
    <w:rsid w:val="009F0FE3"/>
    <w:rsid w:val="009F320D"/>
    <w:rsid w:val="009F575B"/>
    <w:rsid w:val="009F5BDA"/>
    <w:rsid w:val="009F64A3"/>
    <w:rsid w:val="009F7645"/>
    <w:rsid w:val="00A00F5C"/>
    <w:rsid w:val="00A036F0"/>
    <w:rsid w:val="00A03B79"/>
    <w:rsid w:val="00A040B7"/>
    <w:rsid w:val="00A04BCD"/>
    <w:rsid w:val="00A12969"/>
    <w:rsid w:val="00A15F66"/>
    <w:rsid w:val="00A16D0C"/>
    <w:rsid w:val="00A23E40"/>
    <w:rsid w:val="00A24AE7"/>
    <w:rsid w:val="00A2603B"/>
    <w:rsid w:val="00A2627A"/>
    <w:rsid w:val="00A3058A"/>
    <w:rsid w:val="00A328CB"/>
    <w:rsid w:val="00A345BB"/>
    <w:rsid w:val="00A346F5"/>
    <w:rsid w:val="00A348D4"/>
    <w:rsid w:val="00A34C09"/>
    <w:rsid w:val="00A35E7F"/>
    <w:rsid w:val="00A35FBC"/>
    <w:rsid w:val="00A3608E"/>
    <w:rsid w:val="00A37F0E"/>
    <w:rsid w:val="00A40FE8"/>
    <w:rsid w:val="00A41072"/>
    <w:rsid w:val="00A41E88"/>
    <w:rsid w:val="00A47330"/>
    <w:rsid w:val="00A47F98"/>
    <w:rsid w:val="00A52311"/>
    <w:rsid w:val="00A54E0E"/>
    <w:rsid w:val="00A6035C"/>
    <w:rsid w:val="00A637FC"/>
    <w:rsid w:val="00A64BB7"/>
    <w:rsid w:val="00A65763"/>
    <w:rsid w:val="00A65F70"/>
    <w:rsid w:val="00A66891"/>
    <w:rsid w:val="00A67EEE"/>
    <w:rsid w:val="00A67FA7"/>
    <w:rsid w:val="00A7029A"/>
    <w:rsid w:val="00A71870"/>
    <w:rsid w:val="00A76D22"/>
    <w:rsid w:val="00A81236"/>
    <w:rsid w:val="00A814C7"/>
    <w:rsid w:val="00A821E8"/>
    <w:rsid w:val="00A82336"/>
    <w:rsid w:val="00A827EE"/>
    <w:rsid w:val="00A8281B"/>
    <w:rsid w:val="00A85B7F"/>
    <w:rsid w:val="00A85D98"/>
    <w:rsid w:val="00A90EA5"/>
    <w:rsid w:val="00A95BEA"/>
    <w:rsid w:val="00A97AD2"/>
    <w:rsid w:val="00A97F0F"/>
    <w:rsid w:val="00AA137E"/>
    <w:rsid w:val="00AA371D"/>
    <w:rsid w:val="00AA3F9D"/>
    <w:rsid w:val="00AA5B33"/>
    <w:rsid w:val="00AA7D3B"/>
    <w:rsid w:val="00AA7D4C"/>
    <w:rsid w:val="00AB0643"/>
    <w:rsid w:val="00AB0B9B"/>
    <w:rsid w:val="00AB5874"/>
    <w:rsid w:val="00AB5931"/>
    <w:rsid w:val="00AB6223"/>
    <w:rsid w:val="00AC2FA5"/>
    <w:rsid w:val="00AD1399"/>
    <w:rsid w:val="00AD25EF"/>
    <w:rsid w:val="00AD4B30"/>
    <w:rsid w:val="00AD617F"/>
    <w:rsid w:val="00AD712D"/>
    <w:rsid w:val="00AD76B7"/>
    <w:rsid w:val="00AE076C"/>
    <w:rsid w:val="00AE17FC"/>
    <w:rsid w:val="00AE26E2"/>
    <w:rsid w:val="00AE29E2"/>
    <w:rsid w:val="00AE3F6E"/>
    <w:rsid w:val="00AE4EFA"/>
    <w:rsid w:val="00AE5662"/>
    <w:rsid w:val="00AE56DC"/>
    <w:rsid w:val="00AE7694"/>
    <w:rsid w:val="00AF097B"/>
    <w:rsid w:val="00AF1F6D"/>
    <w:rsid w:val="00AF78D8"/>
    <w:rsid w:val="00B01584"/>
    <w:rsid w:val="00B0310B"/>
    <w:rsid w:val="00B03219"/>
    <w:rsid w:val="00B04023"/>
    <w:rsid w:val="00B047D4"/>
    <w:rsid w:val="00B04887"/>
    <w:rsid w:val="00B064C6"/>
    <w:rsid w:val="00B071EA"/>
    <w:rsid w:val="00B1344B"/>
    <w:rsid w:val="00B151F4"/>
    <w:rsid w:val="00B17D53"/>
    <w:rsid w:val="00B21981"/>
    <w:rsid w:val="00B274FA"/>
    <w:rsid w:val="00B27DFC"/>
    <w:rsid w:val="00B316DF"/>
    <w:rsid w:val="00B31CE8"/>
    <w:rsid w:val="00B32137"/>
    <w:rsid w:val="00B32455"/>
    <w:rsid w:val="00B32EAA"/>
    <w:rsid w:val="00B33631"/>
    <w:rsid w:val="00B33733"/>
    <w:rsid w:val="00B343AC"/>
    <w:rsid w:val="00B354D0"/>
    <w:rsid w:val="00B35BE1"/>
    <w:rsid w:val="00B36EBC"/>
    <w:rsid w:val="00B404A8"/>
    <w:rsid w:val="00B40861"/>
    <w:rsid w:val="00B4702D"/>
    <w:rsid w:val="00B4732A"/>
    <w:rsid w:val="00B50987"/>
    <w:rsid w:val="00B50F63"/>
    <w:rsid w:val="00B51508"/>
    <w:rsid w:val="00B53684"/>
    <w:rsid w:val="00B5393F"/>
    <w:rsid w:val="00B54B6B"/>
    <w:rsid w:val="00B5688A"/>
    <w:rsid w:val="00B57772"/>
    <w:rsid w:val="00B62328"/>
    <w:rsid w:val="00B662B6"/>
    <w:rsid w:val="00B7029D"/>
    <w:rsid w:val="00B710DD"/>
    <w:rsid w:val="00B71515"/>
    <w:rsid w:val="00B72ECC"/>
    <w:rsid w:val="00B75EED"/>
    <w:rsid w:val="00B76240"/>
    <w:rsid w:val="00B77D11"/>
    <w:rsid w:val="00B813CB"/>
    <w:rsid w:val="00B81AC2"/>
    <w:rsid w:val="00B81DCD"/>
    <w:rsid w:val="00B82051"/>
    <w:rsid w:val="00B85B4B"/>
    <w:rsid w:val="00B861DF"/>
    <w:rsid w:val="00B8737E"/>
    <w:rsid w:val="00B90AB4"/>
    <w:rsid w:val="00B9158C"/>
    <w:rsid w:val="00B932C6"/>
    <w:rsid w:val="00B950B1"/>
    <w:rsid w:val="00B9538D"/>
    <w:rsid w:val="00BA2620"/>
    <w:rsid w:val="00BB09A9"/>
    <w:rsid w:val="00BB441E"/>
    <w:rsid w:val="00BB55D2"/>
    <w:rsid w:val="00BB5970"/>
    <w:rsid w:val="00BC3D0E"/>
    <w:rsid w:val="00BC5418"/>
    <w:rsid w:val="00BD17EA"/>
    <w:rsid w:val="00BD2522"/>
    <w:rsid w:val="00BD3CC0"/>
    <w:rsid w:val="00BE042E"/>
    <w:rsid w:val="00BE1602"/>
    <w:rsid w:val="00BE184D"/>
    <w:rsid w:val="00BE1DE2"/>
    <w:rsid w:val="00BE24AD"/>
    <w:rsid w:val="00BE5B94"/>
    <w:rsid w:val="00BE6B38"/>
    <w:rsid w:val="00BE6FB3"/>
    <w:rsid w:val="00BE755C"/>
    <w:rsid w:val="00BF0E5C"/>
    <w:rsid w:val="00BF27AC"/>
    <w:rsid w:val="00BF31F0"/>
    <w:rsid w:val="00BF464F"/>
    <w:rsid w:val="00BF595E"/>
    <w:rsid w:val="00BF6F88"/>
    <w:rsid w:val="00BF7192"/>
    <w:rsid w:val="00C02CE5"/>
    <w:rsid w:val="00C10C8A"/>
    <w:rsid w:val="00C117D5"/>
    <w:rsid w:val="00C12F81"/>
    <w:rsid w:val="00C12FE2"/>
    <w:rsid w:val="00C13554"/>
    <w:rsid w:val="00C15A5E"/>
    <w:rsid w:val="00C17918"/>
    <w:rsid w:val="00C17F5F"/>
    <w:rsid w:val="00C233EC"/>
    <w:rsid w:val="00C23A85"/>
    <w:rsid w:val="00C26B97"/>
    <w:rsid w:val="00C27EA1"/>
    <w:rsid w:val="00C27F46"/>
    <w:rsid w:val="00C31C5D"/>
    <w:rsid w:val="00C326E0"/>
    <w:rsid w:val="00C3270E"/>
    <w:rsid w:val="00C33B90"/>
    <w:rsid w:val="00C355B3"/>
    <w:rsid w:val="00C35960"/>
    <w:rsid w:val="00C364CF"/>
    <w:rsid w:val="00C36D06"/>
    <w:rsid w:val="00C41455"/>
    <w:rsid w:val="00C4685F"/>
    <w:rsid w:val="00C46D24"/>
    <w:rsid w:val="00C476DC"/>
    <w:rsid w:val="00C47943"/>
    <w:rsid w:val="00C47E5C"/>
    <w:rsid w:val="00C50481"/>
    <w:rsid w:val="00C5420A"/>
    <w:rsid w:val="00C54651"/>
    <w:rsid w:val="00C62373"/>
    <w:rsid w:val="00C626E2"/>
    <w:rsid w:val="00C657AB"/>
    <w:rsid w:val="00C65D78"/>
    <w:rsid w:val="00C66291"/>
    <w:rsid w:val="00C67211"/>
    <w:rsid w:val="00C678D0"/>
    <w:rsid w:val="00C7072C"/>
    <w:rsid w:val="00C7450D"/>
    <w:rsid w:val="00C77080"/>
    <w:rsid w:val="00C77A73"/>
    <w:rsid w:val="00C8036B"/>
    <w:rsid w:val="00C81D2F"/>
    <w:rsid w:val="00C82724"/>
    <w:rsid w:val="00C831D2"/>
    <w:rsid w:val="00C85769"/>
    <w:rsid w:val="00C86F49"/>
    <w:rsid w:val="00C87B0F"/>
    <w:rsid w:val="00C902A0"/>
    <w:rsid w:val="00C92202"/>
    <w:rsid w:val="00C922D9"/>
    <w:rsid w:val="00C92857"/>
    <w:rsid w:val="00C93A13"/>
    <w:rsid w:val="00C97798"/>
    <w:rsid w:val="00CA1A85"/>
    <w:rsid w:val="00CA23FA"/>
    <w:rsid w:val="00CA2E7F"/>
    <w:rsid w:val="00CA6B27"/>
    <w:rsid w:val="00CB0AB6"/>
    <w:rsid w:val="00CB18FE"/>
    <w:rsid w:val="00CB6047"/>
    <w:rsid w:val="00CB725D"/>
    <w:rsid w:val="00CC61A1"/>
    <w:rsid w:val="00CD1B19"/>
    <w:rsid w:val="00CD319D"/>
    <w:rsid w:val="00CD3D2B"/>
    <w:rsid w:val="00CD677B"/>
    <w:rsid w:val="00CD6A91"/>
    <w:rsid w:val="00CD7189"/>
    <w:rsid w:val="00CE05C1"/>
    <w:rsid w:val="00CE062F"/>
    <w:rsid w:val="00CE2780"/>
    <w:rsid w:val="00CE343D"/>
    <w:rsid w:val="00CE7460"/>
    <w:rsid w:val="00CF11E0"/>
    <w:rsid w:val="00CF14AC"/>
    <w:rsid w:val="00CF1FA1"/>
    <w:rsid w:val="00CF2191"/>
    <w:rsid w:val="00CF419E"/>
    <w:rsid w:val="00CF5E07"/>
    <w:rsid w:val="00CF6841"/>
    <w:rsid w:val="00D02448"/>
    <w:rsid w:val="00D03281"/>
    <w:rsid w:val="00D106C3"/>
    <w:rsid w:val="00D116F4"/>
    <w:rsid w:val="00D12468"/>
    <w:rsid w:val="00D135EA"/>
    <w:rsid w:val="00D13B9C"/>
    <w:rsid w:val="00D14E8D"/>
    <w:rsid w:val="00D16DAD"/>
    <w:rsid w:val="00D1763A"/>
    <w:rsid w:val="00D20B44"/>
    <w:rsid w:val="00D229AD"/>
    <w:rsid w:val="00D22D37"/>
    <w:rsid w:val="00D2337E"/>
    <w:rsid w:val="00D30838"/>
    <w:rsid w:val="00D318C3"/>
    <w:rsid w:val="00D31AF4"/>
    <w:rsid w:val="00D32ABB"/>
    <w:rsid w:val="00D34CE1"/>
    <w:rsid w:val="00D3733F"/>
    <w:rsid w:val="00D37927"/>
    <w:rsid w:val="00D40732"/>
    <w:rsid w:val="00D41CEB"/>
    <w:rsid w:val="00D42D4B"/>
    <w:rsid w:val="00D44717"/>
    <w:rsid w:val="00D45010"/>
    <w:rsid w:val="00D528B3"/>
    <w:rsid w:val="00D52CCD"/>
    <w:rsid w:val="00D5410E"/>
    <w:rsid w:val="00D55C89"/>
    <w:rsid w:val="00D60E7C"/>
    <w:rsid w:val="00D6306D"/>
    <w:rsid w:val="00D63992"/>
    <w:rsid w:val="00D63D87"/>
    <w:rsid w:val="00D650EB"/>
    <w:rsid w:val="00D65FA2"/>
    <w:rsid w:val="00D66026"/>
    <w:rsid w:val="00D671B8"/>
    <w:rsid w:val="00D70F5C"/>
    <w:rsid w:val="00D7146E"/>
    <w:rsid w:val="00D72FE1"/>
    <w:rsid w:val="00D733B5"/>
    <w:rsid w:val="00D733F1"/>
    <w:rsid w:val="00D73C78"/>
    <w:rsid w:val="00D742C0"/>
    <w:rsid w:val="00D75F8A"/>
    <w:rsid w:val="00D77588"/>
    <w:rsid w:val="00D81533"/>
    <w:rsid w:val="00D84FCF"/>
    <w:rsid w:val="00D8583E"/>
    <w:rsid w:val="00D86A86"/>
    <w:rsid w:val="00D954C4"/>
    <w:rsid w:val="00D9580C"/>
    <w:rsid w:val="00DA0F7C"/>
    <w:rsid w:val="00DA12A9"/>
    <w:rsid w:val="00DA21ED"/>
    <w:rsid w:val="00DA2EC9"/>
    <w:rsid w:val="00DA2ED8"/>
    <w:rsid w:val="00DA3D22"/>
    <w:rsid w:val="00DB0202"/>
    <w:rsid w:val="00DB04BC"/>
    <w:rsid w:val="00DB0B92"/>
    <w:rsid w:val="00DB33C5"/>
    <w:rsid w:val="00DB7B73"/>
    <w:rsid w:val="00DB7D15"/>
    <w:rsid w:val="00DC0D22"/>
    <w:rsid w:val="00DC1312"/>
    <w:rsid w:val="00DC40C5"/>
    <w:rsid w:val="00DC5367"/>
    <w:rsid w:val="00DD43E5"/>
    <w:rsid w:val="00DD5C47"/>
    <w:rsid w:val="00DD6B17"/>
    <w:rsid w:val="00DD7454"/>
    <w:rsid w:val="00DE0E8B"/>
    <w:rsid w:val="00DE132A"/>
    <w:rsid w:val="00DE298B"/>
    <w:rsid w:val="00DE4CB2"/>
    <w:rsid w:val="00DE5A07"/>
    <w:rsid w:val="00DE5CEA"/>
    <w:rsid w:val="00DE69CC"/>
    <w:rsid w:val="00DF17E2"/>
    <w:rsid w:val="00E0513D"/>
    <w:rsid w:val="00E05985"/>
    <w:rsid w:val="00E069CF"/>
    <w:rsid w:val="00E1165C"/>
    <w:rsid w:val="00E17C4C"/>
    <w:rsid w:val="00E205AE"/>
    <w:rsid w:val="00E21AEF"/>
    <w:rsid w:val="00E24085"/>
    <w:rsid w:val="00E32F82"/>
    <w:rsid w:val="00E3793E"/>
    <w:rsid w:val="00E418B5"/>
    <w:rsid w:val="00E4225A"/>
    <w:rsid w:val="00E42C83"/>
    <w:rsid w:val="00E50AE7"/>
    <w:rsid w:val="00E51CA7"/>
    <w:rsid w:val="00E53380"/>
    <w:rsid w:val="00E54023"/>
    <w:rsid w:val="00E54933"/>
    <w:rsid w:val="00E54B72"/>
    <w:rsid w:val="00E56A1E"/>
    <w:rsid w:val="00E60DC7"/>
    <w:rsid w:val="00E60F93"/>
    <w:rsid w:val="00E61A38"/>
    <w:rsid w:val="00E62179"/>
    <w:rsid w:val="00E648D1"/>
    <w:rsid w:val="00E650DA"/>
    <w:rsid w:val="00E6588E"/>
    <w:rsid w:val="00E709E8"/>
    <w:rsid w:val="00E747ED"/>
    <w:rsid w:val="00E74C9A"/>
    <w:rsid w:val="00E757DC"/>
    <w:rsid w:val="00E77C40"/>
    <w:rsid w:val="00E801D6"/>
    <w:rsid w:val="00E81284"/>
    <w:rsid w:val="00E82189"/>
    <w:rsid w:val="00E84ADA"/>
    <w:rsid w:val="00E85B5B"/>
    <w:rsid w:val="00E86C7F"/>
    <w:rsid w:val="00E907C4"/>
    <w:rsid w:val="00E929A8"/>
    <w:rsid w:val="00EA06CC"/>
    <w:rsid w:val="00EA0709"/>
    <w:rsid w:val="00EA432B"/>
    <w:rsid w:val="00EA48FE"/>
    <w:rsid w:val="00EA4BC5"/>
    <w:rsid w:val="00EA53E0"/>
    <w:rsid w:val="00EA542B"/>
    <w:rsid w:val="00EA6CB6"/>
    <w:rsid w:val="00EB06E7"/>
    <w:rsid w:val="00EB15FF"/>
    <w:rsid w:val="00EB4A7A"/>
    <w:rsid w:val="00EB7B12"/>
    <w:rsid w:val="00EC08D3"/>
    <w:rsid w:val="00EC2539"/>
    <w:rsid w:val="00EC2DFA"/>
    <w:rsid w:val="00ED22C8"/>
    <w:rsid w:val="00ED3B74"/>
    <w:rsid w:val="00ED4172"/>
    <w:rsid w:val="00EE0CDB"/>
    <w:rsid w:val="00EE295D"/>
    <w:rsid w:val="00EE5DD4"/>
    <w:rsid w:val="00EE61E8"/>
    <w:rsid w:val="00EE7091"/>
    <w:rsid w:val="00EE71BD"/>
    <w:rsid w:val="00EF38E1"/>
    <w:rsid w:val="00EF4A62"/>
    <w:rsid w:val="00EF4C5D"/>
    <w:rsid w:val="00F03370"/>
    <w:rsid w:val="00F03BC7"/>
    <w:rsid w:val="00F05780"/>
    <w:rsid w:val="00F0667B"/>
    <w:rsid w:val="00F07059"/>
    <w:rsid w:val="00F072D9"/>
    <w:rsid w:val="00F0794B"/>
    <w:rsid w:val="00F125DD"/>
    <w:rsid w:val="00F13F0D"/>
    <w:rsid w:val="00F14941"/>
    <w:rsid w:val="00F14F9F"/>
    <w:rsid w:val="00F165AA"/>
    <w:rsid w:val="00F17004"/>
    <w:rsid w:val="00F20EB3"/>
    <w:rsid w:val="00F22AC6"/>
    <w:rsid w:val="00F261DF"/>
    <w:rsid w:val="00F26957"/>
    <w:rsid w:val="00F2699A"/>
    <w:rsid w:val="00F27AE0"/>
    <w:rsid w:val="00F30EE7"/>
    <w:rsid w:val="00F31A88"/>
    <w:rsid w:val="00F358FF"/>
    <w:rsid w:val="00F3781D"/>
    <w:rsid w:val="00F404EF"/>
    <w:rsid w:val="00F4070C"/>
    <w:rsid w:val="00F41917"/>
    <w:rsid w:val="00F41E96"/>
    <w:rsid w:val="00F42955"/>
    <w:rsid w:val="00F429E9"/>
    <w:rsid w:val="00F43D8B"/>
    <w:rsid w:val="00F5207F"/>
    <w:rsid w:val="00F540D5"/>
    <w:rsid w:val="00F56596"/>
    <w:rsid w:val="00F5684D"/>
    <w:rsid w:val="00F5742A"/>
    <w:rsid w:val="00F6018D"/>
    <w:rsid w:val="00F6509D"/>
    <w:rsid w:val="00F66320"/>
    <w:rsid w:val="00F6679A"/>
    <w:rsid w:val="00F67AE0"/>
    <w:rsid w:val="00F71000"/>
    <w:rsid w:val="00F71E7D"/>
    <w:rsid w:val="00F72064"/>
    <w:rsid w:val="00F732B8"/>
    <w:rsid w:val="00F73944"/>
    <w:rsid w:val="00F73D0E"/>
    <w:rsid w:val="00F7537B"/>
    <w:rsid w:val="00F779A7"/>
    <w:rsid w:val="00F77BBD"/>
    <w:rsid w:val="00F8019D"/>
    <w:rsid w:val="00F81229"/>
    <w:rsid w:val="00F81836"/>
    <w:rsid w:val="00F91074"/>
    <w:rsid w:val="00F913A5"/>
    <w:rsid w:val="00F922B4"/>
    <w:rsid w:val="00F94A09"/>
    <w:rsid w:val="00F969F7"/>
    <w:rsid w:val="00FA1F71"/>
    <w:rsid w:val="00FA2910"/>
    <w:rsid w:val="00FA4413"/>
    <w:rsid w:val="00FB46F8"/>
    <w:rsid w:val="00FB4B1E"/>
    <w:rsid w:val="00FB4E80"/>
    <w:rsid w:val="00FC3434"/>
    <w:rsid w:val="00FC6056"/>
    <w:rsid w:val="00FC633C"/>
    <w:rsid w:val="00FD299A"/>
    <w:rsid w:val="00FD37AA"/>
    <w:rsid w:val="00FD5024"/>
    <w:rsid w:val="00FD63BA"/>
    <w:rsid w:val="00FD70CC"/>
    <w:rsid w:val="00FE22ED"/>
    <w:rsid w:val="00FE4077"/>
    <w:rsid w:val="00FE529C"/>
    <w:rsid w:val="00FE5DB8"/>
    <w:rsid w:val="00FF0918"/>
    <w:rsid w:val="00FF1E24"/>
    <w:rsid w:val="00FF2CB8"/>
    <w:rsid w:val="00FF3A99"/>
    <w:rsid w:val="00FF400E"/>
    <w:rsid w:val="00FF4515"/>
    <w:rsid w:val="00FF5084"/>
    <w:rsid w:val="00FF65CB"/>
    <w:rsid w:val="00FF6F77"/>
    <w:rsid w:val="00FF736C"/>
    <w:rsid w:val="00FF7B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71F6"/>
  <w15:docId w15:val="{AB773BD1-C2BB-44D5-A219-7A922B59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F4"/>
    <w:rPr>
      <w:rFonts w:ascii="Segoe UI" w:hAnsi="Segoe UI" w:cs="Segoe UI"/>
      <w:sz w:val="18"/>
      <w:szCs w:val="18"/>
    </w:rPr>
  </w:style>
  <w:style w:type="paragraph" w:styleId="FootnoteText">
    <w:name w:val="footnote text"/>
    <w:basedOn w:val="Normal"/>
    <w:link w:val="FootnoteTextChar"/>
    <w:uiPriority w:val="99"/>
    <w:semiHidden/>
    <w:unhideWhenUsed/>
    <w:rsid w:val="00271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30D"/>
    <w:rPr>
      <w:sz w:val="20"/>
      <w:szCs w:val="20"/>
    </w:rPr>
  </w:style>
  <w:style w:type="character" w:styleId="FootnoteReference">
    <w:name w:val="footnote reference"/>
    <w:basedOn w:val="DefaultParagraphFont"/>
    <w:uiPriority w:val="99"/>
    <w:semiHidden/>
    <w:unhideWhenUsed/>
    <w:rsid w:val="0027130D"/>
    <w:rPr>
      <w:vertAlign w:val="superscript"/>
    </w:rPr>
  </w:style>
  <w:style w:type="character" w:styleId="Hyperlink">
    <w:name w:val="Hyperlink"/>
    <w:basedOn w:val="DefaultParagraphFont"/>
    <w:uiPriority w:val="99"/>
    <w:semiHidden/>
    <w:unhideWhenUsed/>
    <w:rsid w:val="00F0794B"/>
    <w:rPr>
      <w:color w:val="0000FF"/>
      <w:u w:val="single"/>
    </w:rPr>
  </w:style>
  <w:style w:type="paragraph" w:styleId="ListParagraph">
    <w:name w:val="List Paragraph"/>
    <w:basedOn w:val="Normal"/>
    <w:uiPriority w:val="34"/>
    <w:qFormat/>
    <w:rsid w:val="00302D8D"/>
    <w:pPr>
      <w:ind w:left="720"/>
      <w:contextualSpacing/>
    </w:pPr>
  </w:style>
  <w:style w:type="paragraph" w:styleId="NormalWeb">
    <w:name w:val="Normal (Web)"/>
    <w:basedOn w:val="Normal"/>
    <w:uiPriority w:val="99"/>
    <w:unhideWhenUsed/>
    <w:rsid w:val="00D66026"/>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6448A"/>
    <w:rPr>
      <w:sz w:val="16"/>
      <w:szCs w:val="16"/>
    </w:rPr>
  </w:style>
  <w:style w:type="paragraph" w:styleId="CommentText">
    <w:name w:val="annotation text"/>
    <w:basedOn w:val="Normal"/>
    <w:link w:val="CommentTextChar"/>
    <w:uiPriority w:val="99"/>
    <w:semiHidden/>
    <w:unhideWhenUsed/>
    <w:rsid w:val="0096448A"/>
    <w:pPr>
      <w:spacing w:line="240" w:lineRule="auto"/>
    </w:pPr>
    <w:rPr>
      <w:sz w:val="20"/>
      <w:szCs w:val="20"/>
    </w:rPr>
  </w:style>
  <w:style w:type="character" w:customStyle="1" w:styleId="CommentTextChar">
    <w:name w:val="Comment Text Char"/>
    <w:basedOn w:val="DefaultParagraphFont"/>
    <w:link w:val="CommentText"/>
    <w:uiPriority w:val="99"/>
    <w:semiHidden/>
    <w:rsid w:val="0096448A"/>
    <w:rPr>
      <w:sz w:val="20"/>
      <w:szCs w:val="20"/>
    </w:rPr>
  </w:style>
  <w:style w:type="paragraph" w:styleId="CommentSubject">
    <w:name w:val="annotation subject"/>
    <w:basedOn w:val="CommentText"/>
    <w:next w:val="CommentText"/>
    <w:link w:val="CommentSubjectChar"/>
    <w:uiPriority w:val="99"/>
    <w:semiHidden/>
    <w:unhideWhenUsed/>
    <w:rsid w:val="0096448A"/>
    <w:rPr>
      <w:b/>
      <w:bCs/>
    </w:rPr>
  </w:style>
  <w:style w:type="character" w:customStyle="1" w:styleId="CommentSubjectChar">
    <w:name w:val="Comment Subject Char"/>
    <w:basedOn w:val="CommentTextChar"/>
    <w:link w:val="CommentSubject"/>
    <w:uiPriority w:val="99"/>
    <w:semiHidden/>
    <w:rsid w:val="0096448A"/>
    <w:rPr>
      <w:b/>
      <w:bCs/>
      <w:sz w:val="20"/>
      <w:szCs w:val="20"/>
    </w:rPr>
  </w:style>
  <w:style w:type="paragraph" w:styleId="Header">
    <w:name w:val="header"/>
    <w:basedOn w:val="Normal"/>
    <w:link w:val="HeaderChar"/>
    <w:uiPriority w:val="99"/>
    <w:unhideWhenUsed/>
    <w:rsid w:val="00F0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59"/>
  </w:style>
  <w:style w:type="paragraph" w:styleId="Footer">
    <w:name w:val="footer"/>
    <w:basedOn w:val="Normal"/>
    <w:link w:val="FooterChar"/>
    <w:uiPriority w:val="99"/>
    <w:unhideWhenUsed/>
    <w:rsid w:val="00F0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59"/>
  </w:style>
  <w:style w:type="paragraph" w:styleId="Revision">
    <w:name w:val="Revision"/>
    <w:hidden/>
    <w:uiPriority w:val="99"/>
    <w:semiHidden/>
    <w:rsid w:val="00156E83"/>
    <w:pPr>
      <w:spacing w:after="0" w:line="240" w:lineRule="auto"/>
    </w:pPr>
  </w:style>
  <w:style w:type="paragraph" w:customStyle="1" w:styleId="western">
    <w:name w:val="western"/>
    <w:basedOn w:val="Normal"/>
    <w:rsid w:val="00AB0B9B"/>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068">
      <w:bodyDiv w:val="1"/>
      <w:marLeft w:val="0"/>
      <w:marRight w:val="0"/>
      <w:marTop w:val="0"/>
      <w:marBottom w:val="0"/>
      <w:divBdr>
        <w:top w:val="none" w:sz="0" w:space="0" w:color="auto"/>
        <w:left w:val="none" w:sz="0" w:space="0" w:color="auto"/>
        <w:bottom w:val="none" w:sz="0" w:space="0" w:color="auto"/>
        <w:right w:val="none" w:sz="0" w:space="0" w:color="auto"/>
      </w:divBdr>
    </w:div>
    <w:div w:id="294020458">
      <w:bodyDiv w:val="1"/>
      <w:marLeft w:val="0"/>
      <w:marRight w:val="0"/>
      <w:marTop w:val="0"/>
      <w:marBottom w:val="0"/>
      <w:divBdr>
        <w:top w:val="none" w:sz="0" w:space="0" w:color="auto"/>
        <w:left w:val="none" w:sz="0" w:space="0" w:color="auto"/>
        <w:bottom w:val="none" w:sz="0" w:space="0" w:color="auto"/>
        <w:right w:val="none" w:sz="0" w:space="0" w:color="auto"/>
      </w:divBdr>
    </w:div>
    <w:div w:id="492179615">
      <w:bodyDiv w:val="1"/>
      <w:marLeft w:val="0"/>
      <w:marRight w:val="0"/>
      <w:marTop w:val="0"/>
      <w:marBottom w:val="0"/>
      <w:divBdr>
        <w:top w:val="none" w:sz="0" w:space="0" w:color="auto"/>
        <w:left w:val="none" w:sz="0" w:space="0" w:color="auto"/>
        <w:bottom w:val="none" w:sz="0" w:space="0" w:color="auto"/>
        <w:right w:val="none" w:sz="0" w:space="0" w:color="auto"/>
      </w:divBdr>
    </w:div>
    <w:div w:id="518857529">
      <w:bodyDiv w:val="1"/>
      <w:marLeft w:val="0"/>
      <w:marRight w:val="0"/>
      <w:marTop w:val="0"/>
      <w:marBottom w:val="0"/>
      <w:divBdr>
        <w:top w:val="none" w:sz="0" w:space="0" w:color="auto"/>
        <w:left w:val="none" w:sz="0" w:space="0" w:color="auto"/>
        <w:bottom w:val="none" w:sz="0" w:space="0" w:color="auto"/>
        <w:right w:val="none" w:sz="0" w:space="0" w:color="auto"/>
      </w:divBdr>
      <w:divsChild>
        <w:div w:id="1707949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408177">
      <w:bodyDiv w:val="1"/>
      <w:marLeft w:val="0"/>
      <w:marRight w:val="0"/>
      <w:marTop w:val="0"/>
      <w:marBottom w:val="0"/>
      <w:divBdr>
        <w:top w:val="none" w:sz="0" w:space="0" w:color="auto"/>
        <w:left w:val="none" w:sz="0" w:space="0" w:color="auto"/>
        <w:bottom w:val="none" w:sz="0" w:space="0" w:color="auto"/>
        <w:right w:val="none" w:sz="0" w:space="0" w:color="auto"/>
      </w:divBdr>
    </w:div>
    <w:div w:id="792594782">
      <w:bodyDiv w:val="1"/>
      <w:marLeft w:val="0"/>
      <w:marRight w:val="0"/>
      <w:marTop w:val="0"/>
      <w:marBottom w:val="0"/>
      <w:divBdr>
        <w:top w:val="none" w:sz="0" w:space="0" w:color="auto"/>
        <w:left w:val="none" w:sz="0" w:space="0" w:color="auto"/>
        <w:bottom w:val="none" w:sz="0" w:space="0" w:color="auto"/>
        <w:right w:val="none" w:sz="0" w:space="0" w:color="auto"/>
      </w:divBdr>
    </w:div>
    <w:div w:id="856231667">
      <w:bodyDiv w:val="1"/>
      <w:marLeft w:val="0"/>
      <w:marRight w:val="0"/>
      <w:marTop w:val="0"/>
      <w:marBottom w:val="0"/>
      <w:divBdr>
        <w:top w:val="none" w:sz="0" w:space="0" w:color="auto"/>
        <w:left w:val="none" w:sz="0" w:space="0" w:color="auto"/>
        <w:bottom w:val="none" w:sz="0" w:space="0" w:color="auto"/>
        <w:right w:val="none" w:sz="0" w:space="0" w:color="auto"/>
      </w:divBdr>
    </w:div>
    <w:div w:id="881358866">
      <w:bodyDiv w:val="1"/>
      <w:marLeft w:val="0"/>
      <w:marRight w:val="0"/>
      <w:marTop w:val="0"/>
      <w:marBottom w:val="0"/>
      <w:divBdr>
        <w:top w:val="none" w:sz="0" w:space="0" w:color="auto"/>
        <w:left w:val="none" w:sz="0" w:space="0" w:color="auto"/>
        <w:bottom w:val="none" w:sz="0" w:space="0" w:color="auto"/>
        <w:right w:val="none" w:sz="0" w:space="0" w:color="auto"/>
      </w:divBdr>
      <w:divsChild>
        <w:div w:id="477263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76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5b1954%5d%202%20All%20ER%201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CHBD_enZA927ZA927&amp;sxsrf=ALeKk02RvvW_I0ToONEG3tYEBuwz4KQ1lQ:1618218466363&amp;q=cephalopelvic+disproportion+and+cabut&amp;spell=1&amp;sa=X&amp;ved=2ahUKEwjG1-zGrfjvAhWioVwKHZDBCQYQkeECKAB6BAgBE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flii.austlii.edu.au/cgi-bin/LawCite?cit=200%20SC%20%28HL%29%2077" TargetMode="External"/><Relationship Id="rId4" Type="http://schemas.openxmlformats.org/officeDocument/2006/relationships/settings" Target="settings.xml"/><Relationship Id="rId9" Type="http://schemas.openxmlformats.org/officeDocument/2006/relationships/hyperlink" Target="http://saflii.austlii.edu.au/cgi-bin/LawCite?cit=%5b1998%5d%20AC%202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FCD91-FEAF-4FD8-8193-672864CB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9758</Words>
  <Characters>55622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Thobeka Zungu</dc:creator>
  <cp:lastModifiedBy>HOME</cp:lastModifiedBy>
  <cp:revision>2</cp:revision>
  <cp:lastPrinted>2022-02-09T06:41:00Z</cp:lastPrinted>
  <dcterms:created xsi:type="dcterms:W3CDTF">2022-06-13T18:55:00Z</dcterms:created>
  <dcterms:modified xsi:type="dcterms:W3CDTF">2022-06-13T18:55:00Z</dcterms:modified>
</cp:coreProperties>
</file>