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30237" w14:textId="77777777" w:rsidR="00CD4CCF" w:rsidRDefault="00CD4CCF">
      <w:r w:rsidRPr="00CD4CCF">
        <w:rPr>
          <w:rFonts w:ascii="Times New Roman" w:hAnsi="Times New Roman" w:cs="Times New Roman"/>
          <w:sz w:val="28"/>
          <w:szCs w:val="28"/>
        </w:rPr>
        <w:t>IN THE HIGH COURT OF SOUTH AFRICA</w:t>
      </w:r>
      <w:r w:rsidR="00C36B13" w:rsidRPr="00CD4CCF">
        <w:rPr>
          <w:rFonts w:ascii="Times New Roman" w:hAnsi="Times New Roman" w:cs="Times New Roman"/>
          <w:sz w:val="28"/>
          <w:szCs w:val="28"/>
        </w:rPr>
        <w:tab/>
      </w:r>
      <w:bookmarkStart w:id="0" w:name="_GoBack"/>
      <w:bookmarkEnd w:id="0"/>
    </w:p>
    <w:p w14:paraId="5088A8E8" w14:textId="61F637EA" w:rsidR="00CD4CCF" w:rsidRDefault="0055664D">
      <w:pPr>
        <w:rPr>
          <w:rFonts w:ascii="Times New Roman" w:hAnsi="Times New Roman" w:cs="Times New Roman"/>
          <w:sz w:val="28"/>
          <w:szCs w:val="28"/>
        </w:rPr>
      </w:pPr>
      <w:r>
        <w:rPr>
          <w:rFonts w:ascii="Times New Roman" w:hAnsi="Times New Roman" w:cs="Times New Roman"/>
          <w:noProof/>
          <w:sz w:val="28"/>
          <w:szCs w:val="28"/>
          <w:lang w:eastAsia="en-ZA"/>
        </w:rPr>
        <mc:AlternateContent>
          <mc:Choice Requires="wps">
            <w:drawing>
              <wp:anchor distT="0" distB="0" distL="114300" distR="114300" simplePos="0" relativeHeight="251659264" behindDoc="0" locked="0" layoutInCell="1" allowOverlap="1" wp14:anchorId="3DCC05FE" wp14:editId="431ABA36">
                <wp:simplePos x="0" y="0"/>
                <wp:positionH relativeFrom="margin">
                  <wp:align>right</wp:align>
                </wp:positionH>
                <wp:positionV relativeFrom="paragraph">
                  <wp:posOffset>11430</wp:posOffset>
                </wp:positionV>
                <wp:extent cx="1133475" cy="276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33475" cy="276225"/>
                        </a:xfrm>
                        <a:prstGeom prst="rect">
                          <a:avLst/>
                        </a:prstGeom>
                      </wps:spPr>
                      <wps:style>
                        <a:lnRef idx="2">
                          <a:schemeClr val="dk1"/>
                        </a:lnRef>
                        <a:fillRef idx="1">
                          <a:schemeClr val="lt1"/>
                        </a:fillRef>
                        <a:effectRef idx="0">
                          <a:schemeClr val="dk1"/>
                        </a:effectRef>
                        <a:fontRef idx="minor">
                          <a:schemeClr val="dk1"/>
                        </a:fontRef>
                      </wps:style>
                      <wps:txbx>
                        <w:txbxContent>
                          <w:p w14:paraId="17994D1A" w14:textId="592BD686" w:rsidR="0055664D" w:rsidRPr="0055664D" w:rsidRDefault="0055664D" w:rsidP="0055664D">
                            <w:pPr>
                              <w:jc w:val="center"/>
                              <w:rPr>
                                <w:b/>
                                <w:lang w:val="en-GB"/>
                              </w:rPr>
                            </w:pPr>
                            <w:r w:rsidRPr="0055664D">
                              <w:rPr>
                                <w:b/>
                                <w:lang w:val="en-GB"/>
                              </w:rPr>
                              <w:t>REPORTABLE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C05FE" id="Rectangle 1" o:spid="_x0000_s1026" style="position:absolute;margin-left:38.05pt;margin-top:.9pt;width:89.25pt;height:2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" fillcolor="white [3201]" strokecolor="black [3200]" strokeweight="1pt">
                <v:textbox>
                  <w:txbxContent>
                    <w:p w14:paraId="17994D1A" w14:textId="592BD686" w:rsidR="0055664D" w:rsidRPr="0055664D" w:rsidRDefault="0055664D" w:rsidP="0055664D">
                      <w:pPr>
                        <w:jc w:val="center"/>
                        <w:rPr>
                          <w:b/>
                          <w:lang w:val="en-GB"/>
                        </w:rPr>
                      </w:pPr>
                      <w:r w:rsidRPr="0055664D">
                        <w:rPr>
                          <w:b/>
                          <w:lang w:val="en-GB"/>
                        </w:rPr>
                        <w:t>REPORTABLE</w:t>
                      </w:r>
                    </w:p>
                  </w:txbxContent>
                </v:textbox>
                <w10:wrap anchorx="margin"/>
              </v:rect>
            </w:pict>
          </mc:Fallback>
        </mc:AlternateContent>
      </w:r>
      <w:r w:rsidR="00CD4CCF">
        <w:rPr>
          <w:rFonts w:ascii="Times New Roman" w:hAnsi="Times New Roman" w:cs="Times New Roman"/>
          <w:sz w:val="28"/>
          <w:szCs w:val="28"/>
        </w:rPr>
        <w:t>KWAZULU-NATAL</w:t>
      </w:r>
      <w:r w:rsidR="00CB2B23">
        <w:rPr>
          <w:rFonts w:ascii="Times New Roman" w:hAnsi="Times New Roman" w:cs="Times New Roman"/>
          <w:sz w:val="28"/>
          <w:szCs w:val="28"/>
        </w:rPr>
        <w:t xml:space="preserve"> </w:t>
      </w:r>
      <w:r w:rsidR="00243639">
        <w:rPr>
          <w:rFonts w:ascii="Times New Roman" w:hAnsi="Times New Roman" w:cs="Times New Roman"/>
          <w:sz w:val="28"/>
          <w:szCs w:val="28"/>
        </w:rPr>
        <w:t xml:space="preserve">LOCAL </w:t>
      </w:r>
      <w:r w:rsidR="00CD4CCF">
        <w:rPr>
          <w:rFonts w:ascii="Times New Roman" w:hAnsi="Times New Roman" w:cs="Times New Roman"/>
          <w:sz w:val="28"/>
          <w:szCs w:val="28"/>
        </w:rPr>
        <w:t>DIVISION, DURBAN.</w:t>
      </w:r>
      <w:r>
        <w:rPr>
          <w:rFonts w:ascii="Times New Roman" w:hAnsi="Times New Roman" w:cs="Times New Roman"/>
          <w:sz w:val="28"/>
          <w:szCs w:val="28"/>
        </w:rPr>
        <w:tab/>
      </w:r>
      <w:r>
        <w:rPr>
          <w:rFonts w:ascii="Times New Roman" w:hAnsi="Times New Roman" w:cs="Times New Roman"/>
          <w:sz w:val="28"/>
          <w:szCs w:val="28"/>
        </w:rPr>
        <w:tab/>
      </w:r>
    </w:p>
    <w:p w14:paraId="25C4BD93" w14:textId="77777777" w:rsidR="00CD4CCF" w:rsidRDefault="00CD4CC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Case No: D2068/2022.</w:t>
      </w:r>
    </w:p>
    <w:p w14:paraId="07A97C75" w14:textId="77777777" w:rsidR="00CD4CCF" w:rsidRDefault="00CD4CCF">
      <w:pPr>
        <w:rPr>
          <w:rFonts w:ascii="Times New Roman" w:hAnsi="Times New Roman" w:cs="Times New Roman"/>
          <w:sz w:val="28"/>
          <w:szCs w:val="28"/>
        </w:rPr>
      </w:pPr>
      <w:r>
        <w:rPr>
          <w:rFonts w:ascii="Times New Roman" w:hAnsi="Times New Roman" w:cs="Times New Roman"/>
          <w:sz w:val="28"/>
          <w:szCs w:val="28"/>
        </w:rPr>
        <w:t>In the matter between:</w:t>
      </w:r>
    </w:p>
    <w:p w14:paraId="0C1855FF" w14:textId="77777777" w:rsidR="00CD4CCF" w:rsidRDefault="00CD4CCF">
      <w:pPr>
        <w:rPr>
          <w:rFonts w:ascii="Times New Roman" w:hAnsi="Times New Roman" w:cs="Times New Roman"/>
          <w:sz w:val="28"/>
          <w:szCs w:val="28"/>
        </w:rPr>
      </w:pPr>
      <w:r>
        <w:rPr>
          <w:rFonts w:ascii="Times New Roman" w:hAnsi="Times New Roman" w:cs="Times New Roman"/>
          <w:sz w:val="28"/>
          <w:szCs w:val="28"/>
        </w:rPr>
        <w:t>Square Root Logistics (Pty) Ltd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Applicant</w:t>
      </w:r>
    </w:p>
    <w:p w14:paraId="1CA7C1AD" w14:textId="77777777" w:rsidR="00CD4CCF" w:rsidRDefault="00CD4CCF">
      <w:pPr>
        <w:rPr>
          <w:rFonts w:ascii="Times New Roman" w:hAnsi="Times New Roman" w:cs="Times New Roman"/>
          <w:sz w:val="28"/>
          <w:szCs w:val="28"/>
        </w:rPr>
      </w:pPr>
    </w:p>
    <w:p w14:paraId="6ABDB980" w14:textId="77777777" w:rsidR="00CD4CCF" w:rsidRDefault="00CD4CCF">
      <w:pPr>
        <w:rPr>
          <w:rFonts w:ascii="Times New Roman" w:hAnsi="Times New Roman" w:cs="Times New Roman"/>
          <w:sz w:val="28"/>
          <w:szCs w:val="28"/>
        </w:rPr>
      </w:pPr>
      <w:r>
        <w:rPr>
          <w:rFonts w:ascii="Times New Roman" w:hAnsi="Times New Roman" w:cs="Times New Roman"/>
          <w:sz w:val="28"/>
          <w:szCs w:val="28"/>
        </w:rPr>
        <w:t>and</w:t>
      </w:r>
    </w:p>
    <w:p w14:paraId="0B82516C" w14:textId="77777777" w:rsidR="00CD4CCF" w:rsidRDefault="00CD4CCF">
      <w:pPr>
        <w:rPr>
          <w:rFonts w:ascii="Times New Roman" w:hAnsi="Times New Roman" w:cs="Times New Roman"/>
          <w:sz w:val="28"/>
          <w:szCs w:val="28"/>
        </w:rPr>
      </w:pPr>
    </w:p>
    <w:p w14:paraId="217A619F" w14:textId="77777777" w:rsidR="00CD4CCF" w:rsidRDefault="00CD4CCF">
      <w:pPr>
        <w:rPr>
          <w:rFonts w:ascii="Times New Roman" w:hAnsi="Times New Roman" w:cs="Times New Roman"/>
          <w:sz w:val="28"/>
          <w:szCs w:val="28"/>
        </w:rPr>
      </w:pPr>
      <w:r>
        <w:rPr>
          <w:rFonts w:ascii="Times New Roman" w:hAnsi="Times New Roman" w:cs="Times New Roman"/>
          <w:sz w:val="28"/>
          <w:szCs w:val="28"/>
        </w:rPr>
        <w:t>The Commissioner for the South African Revenue Services</w:t>
      </w:r>
      <w:r>
        <w:rPr>
          <w:rFonts w:ascii="Times New Roman" w:hAnsi="Times New Roman" w:cs="Times New Roman"/>
          <w:sz w:val="28"/>
          <w:szCs w:val="28"/>
        </w:rPr>
        <w:tab/>
        <w:t>First respondent</w:t>
      </w:r>
    </w:p>
    <w:p w14:paraId="6EFFCBE1" w14:textId="77777777" w:rsidR="00CD4CCF" w:rsidRDefault="00CD4CCF">
      <w:pPr>
        <w:rPr>
          <w:rFonts w:ascii="Times New Roman" w:hAnsi="Times New Roman" w:cs="Times New Roman"/>
          <w:sz w:val="28"/>
          <w:szCs w:val="28"/>
        </w:rPr>
      </w:pPr>
      <w:r>
        <w:rPr>
          <w:rFonts w:ascii="Times New Roman" w:hAnsi="Times New Roman" w:cs="Times New Roman"/>
          <w:sz w:val="28"/>
          <w:szCs w:val="28"/>
        </w:rPr>
        <w:t>The Minister of Finance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Second respondent</w:t>
      </w:r>
    </w:p>
    <w:p w14:paraId="663D5CA4" w14:textId="77777777" w:rsidR="00CD4CCF" w:rsidRDefault="00CD4CCF">
      <w:pPr>
        <w:rPr>
          <w:rFonts w:ascii="Times New Roman" w:hAnsi="Times New Roman" w:cs="Times New Roman"/>
          <w:sz w:val="28"/>
          <w:szCs w:val="28"/>
        </w:rPr>
      </w:pPr>
      <w:r>
        <w:rPr>
          <w:rFonts w:ascii="Times New Roman" w:hAnsi="Times New Roman" w:cs="Times New Roman"/>
          <w:sz w:val="28"/>
          <w:szCs w:val="28"/>
        </w:rPr>
        <w:t>Golden Star Enterprises (Pty) Ltd t/a Dynamic Freight</w:t>
      </w:r>
      <w:r>
        <w:rPr>
          <w:rFonts w:ascii="Times New Roman" w:hAnsi="Times New Roman" w:cs="Times New Roman"/>
          <w:sz w:val="28"/>
          <w:szCs w:val="28"/>
        </w:rPr>
        <w:tab/>
        <w:t xml:space="preserve">        Third respondent</w:t>
      </w:r>
    </w:p>
    <w:p w14:paraId="5B17DA9D" w14:textId="77777777" w:rsidR="00CD4CCF" w:rsidRDefault="00CD4CCF">
      <w:pPr>
        <w:rPr>
          <w:rFonts w:ascii="Times New Roman" w:hAnsi="Times New Roman" w:cs="Times New Roman"/>
          <w:sz w:val="28"/>
          <w:szCs w:val="28"/>
        </w:rPr>
      </w:pPr>
      <w:r>
        <w:rPr>
          <w:rFonts w:ascii="Times New Roman" w:hAnsi="Times New Roman" w:cs="Times New Roman"/>
          <w:sz w:val="28"/>
          <w:szCs w:val="28"/>
        </w:rPr>
        <w:t>Dynamic Freight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Fourth respondent</w:t>
      </w:r>
    </w:p>
    <w:p w14:paraId="3D2AAD79" w14:textId="77777777" w:rsidR="00CD4CCF" w:rsidRDefault="00CD4CCF">
      <w:pPr>
        <w:pBdr>
          <w:bottom w:val="single" w:sz="12" w:space="1" w:color="auto"/>
        </w:pBdr>
        <w:rPr>
          <w:rFonts w:ascii="Times New Roman" w:hAnsi="Times New Roman" w:cs="Times New Roman"/>
          <w:sz w:val="28"/>
          <w:szCs w:val="28"/>
        </w:rPr>
      </w:pPr>
    </w:p>
    <w:p w14:paraId="294DDF23" w14:textId="77777777" w:rsidR="00C919E5" w:rsidRDefault="00CD4CC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14:paraId="2B7615F0" w14:textId="77777777" w:rsidR="00C919E5" w:rsidRDefault="00C36B13" w:rsidP="00C919E5">
      <w:pPr>
        <w:ind w:left="2880" w:firstLine="720"/>
        <w:rPr>
          <w:rFonts w:ascii="Times New Roman" w:hAnsi="Times New Roman" w:cs="Times New Roman"/>
          <w:sz w:val="28"/>
          <w:szCs w:val="28"/>
          <w:u w:val="single"/>
        </w:rPr>
      </w:pPr>
      <w:r>
        <w:rPr>
          <w:rFonts w:ascii="Times New Roman" w:hAnsi="Times New Roman" w:cs="Times New Roman"/>
          <w:sz w:val="28"/>
          <w:szCs w:val="28"/>
          <w:u w:val="single"/>
        </w:rPr>
        <w:t>Judgment:</w:t>
      </w:r>
    </w:p>
    <w:p w14:paraId="6C3451F4" w14:textId="77777777" w:rsidR="00C36B13" w:rsidRDefault="00C919E5">
      <w:pPr>
        <w:rPr>
          <w:rFonts w:ascii="Times New Roman" w:hAnsi="Times New Roman" w:cs="Times New Roman"/>
          <w:sz w:val="28"/>
          <w:szCs w:val="28"/>
          <w:u w:val="single"/>
        </w:rPr>
      </w:pPr>
      <w:r>
        <w:rPr>
          <w:rFonts w:ascii="Times New Roman" w:hAnsi="Times New Roman" w:cs="Times New Roman"/>
          <w:sz w:val="28"/>
          <w:szCs w:val="28"/>
          <w:u w:val="single"/>
        </w:rPr>
        <w:t>________________________________________________________________</w:t>
      </w:r>
    </w:p>
    <w:p w14:paraId="2E38FF91" w14:textId="77777777" w:rsidR="00C919E5" w:rsidRDefault="00C919E5" w:rsidP="00C36B13">
      <w:pPr>
        <w:spacing w:line="360" w:lineRule="auto"/>
        <w:jc w:val="both"/>
        <w:rPr>
          <w:rFonts w:ascii="Times New Roman" w:hAnsi="Times New Roman" w:cs="Times New Roman"/>
          <w:sz w:val="28"/>
          <w:szCs w:val="28"/>
        </w:rPr>
      </w:pPr>
    </w:p>
    <w:p w14:paraId="5BB13651" w14:textId="77777777" w:rsidR="00C919E5" w:rsidRDefault="00C919E5" w:rsidP="00C36B13">
      <w:pPr>
        <w:spacing w:line="360" w:lineRule="auto"/>
        <w:jc w:val="both"/>
        <w:rPr>
          <w:rFonts w:ascii="Times New Roman" w:hAnsi="Times New Roman" w:cs="Times New Roman"/>
          <w:sz w:val="28"/>
          <w:szCs w:val="28"/>
        </w:rPr>
      </w:pPr>
      <w:r>
        <w:rPr>
          <w:rFonts w:ascii="Times New Roman" w:hAnsi="Times New Roman" w:cs="Times New Roman"/>
          <w:sz w:val="28"/>
          <w:szCs w:val="28"/>
        </w:rPr>
        <w:t>Lopes J:</w:t>
      </w:r>
    </w:p>
    <w:p w14:paraId="387D96B2" w14:textId="77777777" w:rsidR="00B865DB" w:rsidRDefault="00C36B13" w:rsidP="00C36B13">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The applicant, Square Root Logistics (Pty) Ltd, issued a vindicatory application against the Commissioner for the South African Revenue Services (SARS/the first respondent), the Minister of Finance (</w:t>
      </w:r>
      <w:r w:rsidR="00E50139">
        <w:rPr>
          <w:rFonts w:ascii="Times New Roman" w:hAnsi="Times New Roman" w:cs="Times New Roman"/>
          <w:sz w:val="28"/>
          <w:szCs w:val="28"/>
        </w:rPr>
        <w:t xml:space="preserve">the Minister/the </w:t>
      </w:r>
      <w:r>
        <w:rPr>
          <w:rFonts w:ascii="Times New Roman" w:hAnsi="Times New Roman" w:cs="Times New Roman"/>
          <w:sz w:val="28"/>
          <w:szCs w:val="28"/>
        </w:rPr>
        <w:t xml:space="preserve">second respondent) and the third and fourth respondents, two companies </w:t>
      </w:r>
      <w:r w:rsidR="00874F1C">
        <w:rPr>
          <w:rFonts w:ascii="Times New Roman" w:hAnsi="Times New Roman" w:cs="Times New Roman"/>
          <w:sz w:val="28"/>
          <w:szCs w:val="28"/>
        </w:rPr>
        <w:t xml:space="preserve">to </w:t>
      </w:r>
      <w:r>
        <w:rPr>
          <w:rFonts w:ascii="Times New Roman" w:hAnsi="Times New Roman" w:cs="Times New Roman"/>
          <w:sz w:val="28"/>
          <w:szCs w:val="28"/>
        </w:rPr>
        <w:t>who</w:t>
      </w:r>
      <w:r w:rsidR="00874F1C">
        <w:rPr>
          <w:rFonts w:ascii="Times New Roman" w:hAnsi="Times New Roman" w:cs="Times New Roman"/>
          <w:sz w:val="28"/>
          <w:szCs w:val="28"/>
        </w:rPr>
        <w:t xml:space="preserve">m I </w:t>
      </w:r>
      <w:r>
        <w:rPr>
          <w:rFonts w:ascii="Times New Roman" w:hAnsi="Times New Roman" w:cs="Times New Roman"/>
          <w:sz w:val="28"/>
          <w:szCs w:val="28"/>
        </w:rPr>
        <w:t>shall refer</w:t>
      </w:r>
      <w:r w:rsidR="00874F1C">
        <w:rPr>
          <w:rFonts w:ascii="Times New Roman" w:hAnsi="Times New Roman" w:cs="Times New Roman"/>
          <w:sz w:val="28"/>
          <w:szCs w:val="28"/>
        </w:rPr>
        <w:t xml:space="preserve"> </w:t>
      </w:r>
      <w:r>
        <w:rPr>
          <w:rFonts w:ascii="Times New Roman" w:hAnsi="Times New Roman" w:cs="Times New Roman"/>
          <w:sz w:val="28"/>
          <w:szCs w:val="28"/>
        </w:rPr>
        <w:t>as ‘the tax debtors’.</w:t>
      </w:r>
      <w:r w:rsidR="00B865DB">
        <w:rPr>
          <w:rFonts w:ascii="Times New Roman" w:hAnsi="Times New Roman" w:cs="Times New Roman"/>
          <w:sz w:val="28"/>
          <w:szCs w:val="28"/>
        </w:rPr>
        <w:t xml:space="preserve"> The application </w:t>
      </w:r>
      <w:r w:rsidR="009E4467">
        <w:rPr>
          <w:rFonts w:ascii="Times New Roman" w:hAnsi="Times New Roman" w:cs="Times New Roman"/>
          <w:sz w:val="28"/>
          <w:szCs w:val="28"/>
        </w:rPr>
        <w:t xml:space="preserve">was delivered to me on </w:t>
      </w:r>
      <w:r w:rsidR="00B865DB">
        <w:rPr>
          <w:rFonts w:ascii="Times New Roman" w:hAnsi="Times New Roman" w:cs="Times New Roman"/>
          <w:sz w:val="28"/>
          <w:szCs w:val="28"/>
        </w:rPr>
        <w:t xml:space="preserve">Friday </w:t>
      </w:r>
      <w:r w:rsidR="009E4467">
        <w:rPr>
          <w:rFonts w:ascii="Times New Roman" w:hAnsi="Times New Roman" w:cs="Times New Roman"/>
          <w:sz w:val="28"/>
          <w:szCs w:val="28"/>
        </w:rPr>
        <w:t xml:space="preserve">morning, and set down to be heard on Friday </w:t>
      </w:r>
      <w:r w:rsidR="00B865DB">
        <w:rPr>
          <w:rFonts w:ascii="Times New Roman" w:hAnsi="Times New Roman" w:cs="Times New Roman"/>
          <w:sz w:val="28"/>
          <w:szCs w:val="28"/>
        </w:rPr>
        <w:t>afternoon</w:t>
      </w:r>
      <w:r w:rsidR="009E4467">
        <w:rPr>
          <w:rFonts w:ascii="Times New Roman" w:hAnsi="Times New Roman" w:cs="Times New Roman"/>
          <w:sz w:val="28"/>
          <w:szCs w:val="28"/>
        </w:rPr>
        <w:t xml:space="preserve"> at 2:00pm.</w:t>
      </w:r>
      <w:r w:rsidR="00B865DB">
        <w:rPr>
          <w:rFonts w:ascii="Times New Roman" w:hAnsi="Times New Roman" w:cs="Times New Roman"/>
          <w:sz w:val="28"/>
          <w:szCs w:val="28"/>
        </w:rPr>
        <w:t xml:space="preserve"> </w:t>
      </w:r>
      <w:r w:rsidR="009E4467">
        <w:rPr>
          <w:rFonts w:ascii="Times New Roman" w:hAnsi="Times New Roman" w:cs="Times New Roman"/>
          <w:sz w:val="28"/>
          <w:szCs w:val="28"/>
        </w:rPr>
        <w:t>It</w:t>
      </w:r>
      <w:r w:rsidR="00B865DB">
        <w:rPr>
          <w:rFonts w:ascii="Times New Roman" w:hAnsi="Times New Roman" w:cs="Times New Roman"/>
          <w:sz w:val="28"/>
          <w:szCs w:val="28"/>
        </w:rPr>
        <w:t xml:space="preserve"> consists of 451 pages. </w:t>
      </w:r>
      <w:r w:rsidR="009E4467">
        <w:rPr>
          <w:rFonts w:ascii="Times New Roman" w:hAnsi="Times New Roman" w:cs="Times New Roman"/>
          <w:sz w:val="28"/>
          <w:szCs w:val="28"/>
        </w:rPr>
        <w:t xml:space="preserve">Urgent matters on which I was then working, had to be set aside at some stage so that I could attempt to get to grips with the application. </w:t>
      </w:r>
      <w:r w:rsidR="00B865DB">
        <w:rPr>
          <w:rFonts w:ascii="Times New Roman" w:hAnsi="Times New Roman" w:cs="Times New Roman"/>
          <w:sz w:val="28"/>
          <w:szCs w:val="28"/>
        </w:rPr>
        <w:t xml:space="preserve">Unsurprising, SARS and the Minister, having been given less than a days’ notice (the certificate of urgency </w:t>
      </w:r>
      <w:r w:rsidR="00B865DB">
        <w:rPr>
          <w:rFonts w:ascii="Times New Roman" w:hAnsi="Times New Roman" w:cs="Times New Roman"/>
          <w:sz w:val="28"/>
          <w:szCs w:val="28"/>
        </w:rPr>
        <w:lastRenderedPageBreak/>
        <w:t>was signed on the 24</w:t>
      </w:r>
      <w:r w:rsidR="00B865DB" w:rsidRPr="00B865DB">
        <w:rPr>
          <w:rFonts w:ascii="Times New Roman" w:hAnsi="Times New Roman" w:cs="Times New Roman"/>
          <w:sz w:val="28"/>
          <w:szCs w:val="28"/>
          <w:vertAlign w:val="superscript"/>
        </w:rPr>
        <w:t>th</w:t>
      </w:r>
      <w:r w:rsidR="00B865DB">
        <w:rPr>
          <w:rFonts w:ascii="Times New Roman" w:hAnsi="Times New Roman" w:cs="Times New Roman"/>
          <w:sz w:val="28"/>
          <w:szCs w:val="28"/>
        </w:rPr>
        <w:t xml:space="preserve"> February 2022),</w:t>
      </w:r>
      <w:r w:rsidR="009E4467">
        <w:rPr>
          <w:rFonts w:ascii="Times New Roman" w:hAnsi="Times New Roman" w:cs="Times New Roman"/>
          <w:sz w:val="28"/>
          <w:szCs w:val="28"/>
        </w:rPr>
        <w:t xml:space="preserve"> had</w:t>
      </w:r>
      <w:r w:rsidR="00B865DB">
        <w:rPr>
          <w:rFonts w:ascii="Times New Roman" w:hAnsi="Times New Roman" w:cs="Times New Roman"/>
          <w:sz w:val="28"/>
          <w:szCs w:val="28"/>
        </w:rPr>
        <w:t xml:space="preserve"> delivered a very brief answering affidavit. </w:t>
      </w:r>
    </w:p>
    <w:p w14:paraId="450AF944" w14:textId="77777777" w:rsidR="00C36B13" w:rsidRDefault="00C36B13" w:rsidP="00C36B13">
      <w:pPr>
        <w:spacing w:line="360" w:lineRule="auto"/>
        <w:jc w:val="both"/>
        <w:rPr>
          <w:rFonts w:ascii="Times New Roman" w:hAnsi="Times New Roman" w:cs="Times New Roman"/>
          <w:sz w:val="28"/>
          <w:szCs w:val="28"/>
        </w:rPr>
      </w:pPr>
    </w:p>
    <w:p w14:paraId="51096DEF" w14:textId="71D8DB72" w:rsidR="00C36B13" w:rsidRDefault="00C36B13" w:rsidP="00C36B13">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sub</w:t>
      </w:r>
      <w:r w:rsidR="00874F1C">
        <w:rPr>
          <w:rFonts w:ascii="Times New Roman" w:hAnsi="Times New Roman" w:cs="Times New Roman"/>
          <w:sz w:val="28"/>
          <w:szCs w:val="28"/>
        </w:rPr>
        <w:t>ject matter of the application is</w:t>
      </w:r>
      <w:r>
        <w:rPr>
          <w:rFonts w:ascii="Times New Roman" w:hAnsi="Times New Roman" w:cs="Times New Roman"/>
          <w:sz w:val="28"/>
          <w:szCs w:val="28"/>
        </w:rPr>
        <w:t xml:space="preserve"> some 50 motor vehicles, attached by SARS, which it believed were owned by the tax</w:t>
      </w:r>
      <w:r w:rsidR="00C919E5">
        <w:rPr>
          <w:rFonts w:ascii="Times New Roman" w:hAnsi="Times New Roman" w:cs="Times New Roman"/>
          <w:sz w:val="28"/>
          <w:szCs w:val="28"/>
        </w:rPr>
        <w:t>-</w:t>
      </w:r>
      <w:r>
        <w:rPr>
          <w:rFonts w:ascii="Times New Roman" w:hAnsi="Times New Roman" w:cs="Times New Roman"/>
          <w:sz w:val="28"/>
          <w:szCs w:val="28"/>
        </w:rPr>
        <w:t>debtors, and which were in the possession of the tax</w:t>
      </w:r>
      <w:r w:rsidR="00C919E5">
        <w:rPr>
          <w:rFonts w:ascii="Times New Roman" w:hAnsi="Times New Roman" w:cs="Times New Roman"/>
          <w:sz w:val="28"/>
          <w:szCs w:val="28"/>
        </w:rPr>
        <w:t>-</w:t>
      </w:r>
      <w:r>
        <w:rPr>
          <w:rFonts w:ascii="Times New Roman" w:hAnsi="Times New Roman" w:cs="Times New Roman"/>
          <w:sz w:val="28"/>
          <w:szCs w:val="28"/>
        </w:rPr>
        <w:t>debtor</w:t>
      </w:r>
      <w:r w:rsidR="00E50139">
        <w:rPr>
          <w:rFonts w:ascii="Times New Roman" w:hAnsi="Times New Roman" w:cs="Times New Roman"/>
          <w:sz w:val="28"/>
          <w:szCs w:val="28"/>
        </w:rPr>
        <w:t>s</w:t>
      </w:r>
      <w:r>
        <w:rPr>
          <w:rFonts w:ascii="Times New Roman" w:hAnsi="Times New Roman" w:cs="Times New Roman"/>
          <w:sz w:val="28"/>
          <w:szCs w:val="28"/>
        </w:rPr>
        <w:t>.</w:t>
      </w:r>
      <w:r w:rsidR="00E50139">
        <w:rPr>
          <w:rFonts w:ascii="Times New Roman" w:hAnsi="Times New Roman" w:cs="Times New Roman"/>
          <w:sz w:val="28"/>
          <w:szCs w:val="28"/>
        </w:rPr>
        <w:t xml:space="preserve"> The applicant, however, maintains that it </w:t>
      </w:r>
      <w:r w:rsidR="00243639">
        <w:rPr>
          <w:rFonts w:ascii="Times New Roman" w:hAnsi="Times New Roman" w:cs="Times New Roman"/>
          <w:sz w:val="28"/>
          <w:szCs w:val="28"/>
        </w:rPr>
        <w:t xml:space="preserve">is </w:t>
      </w:r>
      <w:r w:rsidR="00E50139">
        <w:rPr>
          <w:rFonts w:ascii="Times New Roman" w:hAnsi="Times New Roman" w:cs="Times New Roman"/>
          <w:sz w:val="28"/>
          <w:szCs w:val="28"/>
        </w:rPr>
        <w:t>the owner of the motor vehicles, and not the tax</w:t>
      </w:r>
      <w:r w:rsidR="00C919E5">
        <w:rPr>
          <w:rFonts w:ascii="Times New Roman" w:hAnsi="Times New Roman" w:cs="Times New Roman"/>
          <w:sz w:val="28"/>
          <w:szCs w:val="28"/>
        </w:rPr>
        <w:t>-</w:t>
      </w:r>
      <w:r w:rsidR="00E50139">
        <w:rPr>
          <w:rFonts w:ascii="Times New Roman" w:hAnsi="Times New Roman" w:cs="Times New Roman"/>
          <w:sz w:val="28"/>
          <w:szCs w:val="28"/>
        </w:rPr>
        <w:t>debtors.</w:t>
      </w:r>
      <w:r>
        <w:rPr>
          <w:rFonts w:ascii="Times New Roman" w:hAnsi="Times New Roman" w:cs="Times New Roman"/>
          <w:sz w:val="28"/>
          <w:szCs w:val="28"/>
        </w:rPr>
        <w:t xml:space="preserve">  </w:t>
      </w:r>
      <w:r w:rsidR="00E50139">
        <w:rPr>
          <w:rFonts w:ascii="Times New Roman" w:hAnsi="Times New Roman" w:cs="Times New Roman"/>
          <w:sz w:val="28"/>
          <w:szCs w:val="28"/>
        </w:rPr>
        <w:t>That is why it brought this application, as a matter of urgency.</w:t>
      </w:r>
    </w:p>
    <w:p w14:paraId="71CB478F" w14:textId="77777777" w:rsidR="00E50139" w:rsidRDefault="00E50139" w:rsidP="00C36B13">
      <w:pPr>
        <w:spacing w:line="360" w:lineRule="auto"/>
        <w:jc w:val="both"/>
        <w:rPr>
          <w:rFonts w:ascii="Times New Roman" w:hAnsi="Times New Roman" w:cs="Times New Roman"/>
          <w:sz w:val="28"/>
          <w:szCs w:val="28"/>
        </w:rPr>
      </w:pPr>
    </w:p>
    <w:p w14:paraId="1E851BB5" w14:textId="77777777" w:rsidR="00E50139" w:rsidRDefault="00E50139" w:rsidP="00C36B13">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application was opposed by SARS</w:t>
      </w:r>
      <w:r w:rsidR="00874F1C">
        <w:rPr>
          <w:rFonts w:ascii="Times New Roman" w:hAnsi="Times New Roman" w:cs="Times New Roman"/>
          <w:sz w:val="28"/>
          <w:szCs w:val="28"/>
        </w:rPr>
        <w:t xml:space="preserve"> and the Minister.</w:t>
      </w:r>
      <w:r>
        <w:rPr>
          <w:rFonts w:ascii="Times New Roman" w:hAnsi="Times New Roman" w:cs="Times New Roman"/>
          <w:sz w:val="28"/>
          <w:szCs w:val="28"/>
        </w:rPr>
        <w:t xml:space="preserve"> Ms </w:t>
      </w:r>
      <w:r>
        <w:rPr>
          <w:rFonts w:ascii="Times New Roman" w:hAnsi="Times New Roman" w:cs="Times New Roman"/>
          <w:i/>
          <w:sz w:val="28"/>
          <w:szCs w:val="28"/>
        </w:rPr>
        <w:t xml:space="preserve">M </w:t>
      </w:r>
      <w:proofErr w:type="spellStart"/>
      <w:r>
        <w:rPr>
          <w:rFonts w:ascii="Times New Roman" w:hAnsi="Times New Roman" w:cs="Times New Roman"/>
          <w:i/>
          <w:sz w:val="28"/>
          <w:szCs w:val="28"/>
        </w:rPr>
        <w:t>Ngqanda</w:t>
      </w:r>
      <w:proofErr w:type="spellEnd"/>
      <w:r>
        <w:rPr>
          <w:rFonts w:ascii="Times New Roman" w:hAnsi="Times New Roman" w:cs="Times New Roman"/>
          <w:sz w:val="28"/>
          <w:szCs w:val="28"/>
        </w:rPr>
        <w:t>, who appeared for them, took the preliminary point that the applicant had not complied with the provisions of s 96 of the Customs and Excise Act, 1964.</w:t>
      </w:r>
      <w:r w:rsidR="00C5333D">
        <w:rPr>
          <w:rFonts w:ascii="Times New Roman" w:hAnsi="Times New Roman" w:cs="Times New Roman"/>
          <w:sz w:val="28"/>
          <w:szCs w:val="28"/>
        </w:rPr>
        <w:t xml:space="preserve"> The section reads:</w:t>
      </w:r>
    </w:p>
    <w:p w14:paraId="7384B1D0" w14:textId="77777777" w:rsidR="00C5333D" w:rsidRPr="00C5333D" w:rsidRDefault="00C5333D" w:rsidP="00C5333D">
      <w:pPr>
        <w:spacing w:line="360" w:lineRule="auto"/>
        <w:ind w:left="720"/>
        <w:jc w:val="both"/>
        <w:rPr>
          <w:rFonts w:ascii="Times New Roman" w:hAnsi="Times New Roman" w:cs="Times New Roman"/>
          <w:sz w:val="24"/>
          <w:szCs w:val="24"/>
        </w:rPr>
      </w:pPr>
      <w:r w:rsidRPr="00C5333D">
        <w:rPr>
          <w:rFonts w:ascii="Times New Roman" w:hAnsi="Times New Roman" w:cs="Times New Roman"/>
          <w:sz w:val="24"/>
          <w:szCs w:val="24"/>
        </w:rPr>
        <w:t>’</w:t>
      </w:r>
      <w:r w:rsidRPr="00C5333D">
        <w:rPr>
          <w:rFonts w:ascii="Times New Roman" w:hAnsi="Times New Roman" w:cs="Times New Roman"/>
          <w:b/>
          <w:sz w:val="24"/>
          <w:szCs w:val="24"/>
        </w:rPr>
        <w:t xml:space="preserve">96. Notice of action and period for bringing action. – </w:t>
      </w:r>
      <w:r w:rsidRPr="00C5333D">
        <w:rPr>
          <w:rFonts w:ascii="Times New Roman" w:hAnsi="Times New Roman" w:cs="Times New Roman"/>
          <w:sz w:val="24"/>
          <w:szCs w:val="24"/>
        </w:rPr>
        <w:t>(1)(1)(a)(</w:t>
      </w:r>
      <w:proofErr w:type="spellStart"/>
      <w:r w:rsidRPr="00C5333D">
        <w:rPr>
          <w:rFonts w:ascii="Times New Roman" w:hAnsi="Times New Roman" w:cs="Times New Roman"/>
          <w:sz w:val="24"/>
          <w:szCs w:val="24"/>
        </w:rPr>
        <w:t>i</w:t>
      </w:r>
      <w:proofErr w:type="spellEnd"/>
      <w:r w:rsidRPr="00C5333D">
        <w:rPr>
          <w:rFonts w:ascii="Times New Roman" w:hAnsi="Times New Roman" w:cs="Times New Roman"/>
          <w:sz w:val="24"/>
          <w:szCs w:val="24"/>
        </w:rPr>
        <w:t>) No process by which any legal proceedings are instituted against the State, the Minister, the Commissioner or any officer for anything done in pursuance of this Act may be served before the expiry of a period of one month after delivery of a notice in writing setting forth clearly and explicitly the cause of action, the name and place of abode of the person who is to institute such proceedings (in this section referred to as “the litigant”) and the name and address of his attorney or agent, if any.</w:t>
      </w:r>
    </w:p>
    <w:p w14:paraId="44A66835" w14:textId="77777777" w:rsidR="00C5333D" w:rsidRDefault="00C5333D" w:rsidP="00C5333D">
      <w:pPr>
        <w:spacing w:line="360" w:lineRule="auto"/>
        <w:ind w:left="720"/>
        <w:jc w:val="both"/>
        <w:rPr>
          <w:rFonts w:ascii="Times New Roman" w:hAnsi="Times New Roman" w:cs="Times New Roman"/>
          <w:sz w:val="24"/>
          <w:szCs w:val="24"/>
        </w:rPr>
      </w:pPr>
      <w:r w:rsidRPr="00C5333D">
        <w:rPr>
          <w:rFonts w:ascii="Times New Roman" w:hAnsi="Times New Roman" w:cs="Times New Roman"/>
          <w:sz w:val="24"/>
          <w:szCs w:val="24"/>
        </w:rPr>
        <w:t>(ii)</w:t>
      </w:r>
      <w:r w:rsidRPr="00C5333D">
        <w:rPr>
          <w:rFonts w:ascii="Times New Roman" w:hAnsi="Times New Roman" w:cs="Times New Roman"/>
          <w:sz w:val="24"/>
          <w:szCs w:val="24"/>
        </w:rPr>
        <w:tab/>
        <w:t xml:space="preserve">  </w:t>
      </w:r>
      <w:r>
        <w:rPr>
          <w:rFonts w:ascii="Times New Roman" w:hAnsi="Times New Roman" w:cs="Times New Roman"/>
          <w:sz w:val="24"/>
          <w:szCs w:val="24"/>
        </w:rPr>
        <w:t>Such notice shall be in such form and shall be delivered in such manner and at such places as may be described by rule.</w:t>
      </w:r>
    </w:p>
    <w:p w14:paraId="3EF8859B" w14:textId="77777777" w:rsidR="002D5574" w:rsidRDefault="002D5574" w:rsidP="00C5333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No such notice shall be valid unless it complies with the requirements pres</w:t>
      </w:r>
      <w:r w:rsidR="00874F1C">
        <w:rPr>
          <w:rFonts w:ascii="Times New Roman" w:hAnsi="Times New Roman" w:cs="Times New Roman"/>
          <w:sz w:val="24"/>
          <w:szCs w:val="24"/>
        </w:rPr>
        <w:t>c</w:t>
      </w:r>
      <w:r>
        <w:rPr>
          <w:rFonts w:ascii="Times New Roman" w:hAnsi="Times New Roman" w:cs="Times New Roman"/>
          <w:sz w:val="24"/>
          <w:szCs w:val="24"/>
        </w:rPr>
        <w:t>ribed in this section and in such rules.’</w:t>
      </w:r>
    </w:p>
    <w:p w14:paraId="5F2A68AB" w14:textId="77777777" w:rsidR="002D5574" w:rsidRDefault="002D5574" w:rsidP="00C5333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 . </w:t>
      </w:r>
    </w:p>
    <w:p w14:paraId="78FE4E65" w14:textId="77777777" w:rsidR="002D5574" w:rsidRDefault="002D5574" w:rsidP="00C5333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The State, the Minister, the Commissioner or an officer may on good cause shown reduce the period specified in paragraph (a) </w:t>
      </w:r>
      <w:r w:rsidR="00874F1C">
        <w:rPr>
          <w:rFonts w:ascii="Times New Roman" w:hAnsi="Times New Roman" w:cs="Times New Roman"/>
          <w:sz w:val="24"/>
          <w:szCs w:val="24"/>
        </w:rPr>
        <w:t>. . .</w:t>
      </w:r>
      <w:r>
        <w:rPr>
          <w:rFonts w:ascii="Times New Roman" w:hAnsi="Times New Roman" w:cs="Times New Roman"/>
          <w:sz w:val="24"/>
          <w:szCs w:val="24"/>
        </w:rPr>
        <w:t xml:space="preserve"> by agreement with the litigant.</w:t>
      </w:r>
    </w:p>
    <w:p w14:paraId="4F127692" w14:textId="77777777" w:rsidR="00E50139" w:rsidRDefault="002D5574" w:rsidP="002D557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(ii)</w:t>
      </w:r>
      <w:r>
        <w:rPr>
          <w:rFonts w:ascii="Times New Roman" w:hAnsi="Times New Roman" w:cs="Times New Roman"/>
          <w:sz w:val="24"/>
          <w:szCs w:val="24"/>
        </w:rPr>
        <w:tab/>
        <w:t>If the State, the Minister, the Commissioner or any officer refuses to reduce or extend any period as contemplated in subparagraph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 High Court having jurisdiction may, upon application of the litigant , reduce or extend any such period where the interests of justice so requires.’ </w:t>
      </w:r>
    </w:p>
    <w:p w14:paraId="125B9EE0" w14:textId="77777777" w:rsidR="002D5574" w:rsidRDefault="002D5574" w:rsidP="002D5574">
      <w:pPr>
        <w:spacing w:line="360" w:lineRule="auto"/>
        <w:ind w:left="720"/>
        <w:jc w:val="both"/>
        <w:rPr>
          <w:rFonts w:ascii="Times New Roman" w:hAnsi="Times New Roman" w:cs="Times New Roman"/>
          <w:sz w:val="24"/>
          <w:szCs w:val="24"/>
        </w:rPr>
      </w:pPr>
    </w:p>
    <w:p w14:paraId="5FEAB710" w14:textId="77777777" w:rsidR="002D5574" w:rsidRPr="00874F1C" w:rsidRDefault="00CD4B30" w:rsidP="002D5574">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Ms </w:t>
      </w:r>
      <w:proofErr w:type="spellStart"/>
      <w:r>
        <w:rPr>
          <w:rFonts w:ascii="Times New Roman" w:hAnsi="Times New Roman" w:cs="Times New Roman"/>
          <w:i/>
          <w:sz w:val="28"/>
          <w:szCs w:val="28"/>
        </w:rPr>
        <w:t>Ngqanda</w:t>
      </w:r>
      <w:proofErr w:type="spellEnd"/>
      <w:r>
        <w:rPr>
          <w:rFonts w:ascii="Times New Roman" w:hAnsi="Times New Roman" w:cs="Times New Roman"/>
          <w:sz w:val="28"/>
          <w:szCs w:val="28"/>
        </w:rPr>
        <w:t xml:space="preserve"> submitted that the provisions of s 96 were peremptory, and had not been complied with by the applicant</w:t>
      </w:r>
      <w:r w:rsidR="00553DED">
        <w:rPr>
          <w:rFonts w:ascii="Times New Roman" w:hAnsi="Times New Roman" w:cs="Times New Roman"/>
          <w:sz w:val="28"/>
          <w:szCs w:val="28"/>
        </w:rPr>
        <w:t>, rendering its application fatally defective</w:t>
      </w:r>
      <w:r w:rsidR="00874F1C">
        <w:rPr>
          <w:rFonts w:ascii="Times New Roman" w:hAnsi="Times New Roman" w:cs="Times New Roman"/>
          <w:sz w:val="28"/>
          <w:szCs w:val="28"/>
        </w:rPr>
        <w:t xml:space="preserve">. Condonation could only be sought after a request from SARS or the Minister, and their refusal to grant the request. Ms </w:t>
      </w:r>
      <w:proofErr w:type="spellStart"/>
      <w:r w:rsidR="00874F1C">
        <w:rPr>
          <w:rFonts w:ascii="Times New Roman" w:hAnsi="Times New Roman" w:cs="Times New Roman"/>
          <w:i/>
          <w:sz w:val="28"/>
          <w:szCs w:val="28"/>
        </w:rPr>
        <w:t>Ngqanda</w:t>
      </w:r>
      <w:proofErr w:type="spellEnd"/>
      <w:r w:rsidR="00874F1C">
        <w:rPr>
          <w:rFonts w:ascii="Times New Roman" w:hAnsi="Times New Roman" w:cs="Times New Roman"/>
          <w:sz w:val="28"/>
          <w:szCs w:val="28"/>
        </w:rPr>
        <w:t xml:space="preserve"> relied upon the following:</w:t>
      </w:r>
    </w:p>
    <w:p w14:paraId="4A7DC9C9" w14:textId="77777777" w:rsidR="000E08FE" w:rsidRDefault="00CB61DD" w:rsidP="006E63DC">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 xml:space="preserve">In </w:t>
      </w:r>
      <w:r w:rsidRPr="00C46A84">
        <w:rPr>
          <w:rFonts w:ascii="Times New Roman" w:hAnsi="Times New Roman" w:cs="Times New Roman"/>
          <w:i/>
          <w:sz w:val="28"/>
          <w:szCs w:val="28"/>
        </w:rPr>
        <w:t xml:space="preserve">Hisense </w:t>
      </w:r>
      <w:r w:rsidR="006E63DC" w:rsidRPr="00C46A84">
        <w:rPr>
          <w:rFonts w:ascii="Times New Roman" w:hAnsi="Times New Roman" w:cs="Times New Roman"/>
          <w:i/>
          <w:sz w:val="28"/>
          <w:szCs w:val="28"/>
        </w:rPr>
        <w:t xml:space="preserve">SA Development Enterprise (Pty) Ltd v </w:t>
      </w:r>
      <w:r w:rsidRPr="00C46A84">
        <w:rPr>
          <w:rFonts w:ascii="Times New Roman" w:hAnsi="Times New Roman" w:cs="Times New Roman"/>
          <w:i/>
          <w:sz w:val="28"/>
          <w:szCs w:val="28"/>
        </w:rPr>
        <w:t>T</w:t>
      </w:r>
      <w:r w:rsidR="006E63DC" w:rsidRPr="00C46A84">
        <w:rPr>
          <w:rFonts w:ascii="Times New Roman" w:hAnsi="Times New Roman" w:cs="Times New Roman"/>
          <w:i/>
          <w:sz w:val="28"/>
          <w:szCs w:val="28"/>
        </w:rPr>
        <w:t>he Commissioner for SARS &amp; Another</w:t>
      </w:r>
      <w:r w:rsidR="006E63DC">
        <w:rPr>
          <w:rFonts w:ascii="Times New Roman" w:hAnsi="Times New Roman" w:cs="Times New Roman"/>
          <w:sz w:val="28"/>
          <w:szCs w:val="28"/>
        </w:rPr>
        <w:t xml:space="preserve">, a judgment of </w:t>
      </w:r>
      <w:proofErr w:type="spellStart"/>
      <w:r w:rsidR="006E63DC">
        <w:rPr>
          <w:rFonts w:ascii="Times New Roman" w:hAnsi="Times New Roman" w:cs="Times New Roman"/>
          <w:sz w:val="28"/>
          <w:szCs w:val="28"/>
        </w:rPr>
        <w:t>Fabricius</w:t>
      </w:r>
      <w:proofErr w:type="spellEnd"/>
      <w:r w:rsidR="006E63DC">
        <w:rPr>
          <w:rFonts w:ascii="Times New Roman" w:hAnsi="Times New Roman" w:cs="Times New Roman"/>
          <w:sz w:val="28"/>
          <w:szCs w:val="28"/>
        </w:rPr>
        <w:t xml:space="preserve"> J</w:t>
      </w:r>
      <w:r w:rsidR="00874F1C">
        <w:rPr>
          <w:rFonts w:ascii="Times New Roman" w:hAnsi="Times New Roman" w:cs="Times New Roman"/>
          <w:sz w:val="28"/>
          <w:szCs w:val="28"/>
        </w:rPr>
        <w:t>,</w:t>
      </w:r>
      <w:r w:rsidR="006E63DC">
        <w:rPr>
          <w:rFonts w:ascii="Times New Roman" w:hAnsi="Times New Roman" w:cs="Times New Roman"/>
          <w:sz w:val="28"/>
          <w:szCs w:val="28"/>
        </w:rPr>
        <w:t xml:space="preserve"> heard on the 28</w:t>
      </w:r>
      <w:r w:rsidR="006E63DC" w:rsidRPr="006E63DC">
        <w:rPr>
          <w:rFonts w:ascii="Times New Roman" w:hAnsi="Times New Roman" w:cs="Times New Roman"/>
          <w:sz w:val="28"/>
          <w:szCs w:val="28"/>
          <w:vertAlign w:val="superscript"/>
        </w:rPr>
        <w:t>th</w:t>
      </w:r>
      <w:r w:rsidR="006E63DC">
        <w:rPr>
          <w:rFonts w:ascii="Times New Roman" w:hAnsi="Times New Roman" w:cs="Times New Roman"/>
          <w:sz w:val="28"/>
          <w:szCs w:val="28"/>
        </w:rPr>
        <w:t xml:space="preserve"> December 2011 under Case No: 77081/2011 in the North G</w:t>
      </w:r>
      <w:r w:rsidR="00874F1C">
        <w:rPr>
          <w:rFonts w:ascii="Times New Roman" w:hAnsi="Times New Roman" w:cs="Times New Roman"/>
          <w:sz w:val="28"/>
          <w:szCs w:val="28"/>
        </w:rPr>
        <w:t xml:space="preserve">auteng High Court, Pretoria. The </w:t>
      </w:r>
      <w:r w:rsidR="006E63DC">
        <w:rPr>
          <w:rFonts w:ascii="Times New Roman" w:hAnsi="Times New Roman" w:cs="Times New Roman"/>
          <w:sz w:val="28"/>
          <w:szCs w:val="28"/>
        </w:rPr>
        <w:t xml:space="preserve">learned judge dismissed </w:t>
      </w:r>
      <w:r w:rsidR="00874F1C">
        <w:rPr>
          <w:rFonts w:ascii="Times New Roman" w:hAnsi="Times New Roman" w:cs="Times New Roman"/>
          <w:sz w:val="28"/>
          <w:szCs w:val="28"/>
        </w:rPr>
        <w:t>the</w:t>
      </w:r>
      <w:r w:rsidR="006E63DC">
        <w:rPr>
          <w:rFonts w:ascii="Times New Roman" w:hAnsi="Times New Roman" w:cs="Times New Roman"/>
          <w:sz w:val="28"/>
          <w:szCs w:val="28"/>
        </w:rPr>
        <w:t xml:space="preserve"> application, </w:t>
      </w:r>
      <w:r w:rsidR="00874F1C">
        <w:rPr>
          <w:rFonts w:ascii="Times New Roman" w:hAnsi="Times New Roman" w:cs="Times New Roman"/>
          <w:sz w:val="28"/>
          <w:szCs w:val="28"/>
        </w:rPr>
        <w:t xml:space="preserve">because, </w:t>
      </w:r>
      <w:r w:rsidR="006E63DC">
        <w:rPr>
          <w:rFonts w:ascii="Times New Roman" w:hAnsi="Times New Roman" w:cs="Times New Roman"/>
          <w:sz w:val="28"/>
          <w:szCs w:val="28"/>
        </w:rPr>
        <w:t xml:space="preserve">inter alia, </w:t>
      </w:r>
      <w:r w:rsidR="00874F1C">
        <w:rPr>
          <w:rFonts w:ascii="Times New Roman" w:hAnsi="Times New Roman" w:cs="Times New Roman"/>
          <w:sz w:val="28"/>
          <w:szCs w:val="28"/>
        </w:rPr>
        <w:t>t</w:t>
      </w:r>
      <w:r w:rsidR="006E63DC">
        <w:rPr>
          <w:rFonts w:ascii="Times New Roman" w:hAnsi="Times New Roman" w:cs="Times New Roman"/>
          <w:sz w:val="28"/>
          <w:szCs w:val="28"/>
        </w:rPr>
        <w:t>he applicant failed to comply with the provisions of s 96.</w:t>
      </w:r>
      <w:r w:rsidR="000E08FE">
        <w:rPr>
          <w:rFonts w:ascii="Times New Roman" w:hAnsi="Times New Roman" w:cs="Times New Roman"/>
          <w:sz w:val="28"/>
          <w:szCs w:val="28"/>
        </w:rPr>
        <w:t xml:space="preserve"> As in this matter, the applicant merely sought condonation for the failure to comply with the section in </w:t>
      </w:r>
      <w:r w:rsidR="00140C23">
        <w:rPr>
          <w:rFonts w:ascii="Times New Roman" w:hAnsi="Times New Roman" w:cs="Times New Roman"/>
          <w:sz w:val="28"/>
          <w:szCs w:val="28"/>
        </w:rPr>
        <w:t>its</w:t>
      </w:r>
      <w:r w:rsidR="000E08FE">
        <w:rPr>
          <w:rFonts w:ascii="Times New Roman" w:hAnsi="Times New Roman" w:cs="Times New Roman"/>
          <w:sz w:val="28"/>
          <w:szCs w:val="28"/>
        </w:rPr>
        <w:t xml:space="preserve"> notice of motion. The learned judge stated:</w:t>
      </w:r>
    </w:p>
    <w:p w14:paraId="56B31037" w14:textId="77777777" w:rsidR="000E08FE" w:rsidRDefault="000E08FE" w:rsidP="006E63DC">
      <w:pPr>
        <w:spacing w:line="360" w:lineRule="auto"/>
        <w:ind w:left="1440" w:hanging="720"/>
        <w:jc w:val="both"/>
        <w:rPr>
          <w:rFonts w:ascii="Times New Roman" w:hAnsi="Times New Roman" w:cs="Times New Roman"/>
          <w:sz w:val="24"/>
          <w:szCs w:val="24"/>
        </w:rPr>
      </w:pPr>
      <w:r>
        <w:rPr>
          <w:rFonts w:ascii="Times New Roman" w:hAnsi="Times New Roman" w:cs="Times New Roman"/>
          <w:sz w:val="28"/>
          <w:szCs w:val="28"/>
        </w:rPr>
        <w:tab/>
      </w:r>
      <w:r w:rsidRPr="000E08FE">
        <w:rPr>
          <w:rFonts w:ascii="Times New Roman" w:hAnsi="Times New Roman" w:cs="Times New Roman"/>
          <w:sz w:val="24"/>
          <w:szCs w:val="24"/>
        </w:rPr>
        <w:t>‘In my view the failure to give proper notice in terms of the Customs and Excise Act is fatal,</w:t>
      </w:r>
      <w:r>
        <w:rPr>
          <w:rFonts w:ascii="Times New Roman" w:hAnsi="Times New Roman" w:cs="Times New Roman"/>
          <w:sz w:val="24"/>
          <w:szCs w:val="24"/>
        </w:rPr>
        <w:t>’</w:t>
      </w:r>
    </w:p>
    <w:p w14:paraId="2E81F2E9" w14:textId="77777777" w:rsidR="00CD4B30" w:rsidRDefault="00C46A84" w:rsidP="006E63DC">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 xml:space="preserve">In </w:t>
      </w:r>
      <w:proofErr w:type="spellStart"/>
      <w:r>
        <w:rPr>
          <w:rFonts w:ascii="Times New Roman" w:hAnsi="Times New Roman" w:cs="Times New Roman"/>
          <w:i/>
          <w:sz w:val="28"/>
          <w:szCs w:val="28"/>
        </w:rPr>
        <w:t>Boustred</w:t>
      </w:r>
      <w:proofErr w:type="spellEnd"/>
      <w:r>
        <w:rPr>
          <w:rFonts w:ascii="Times New Roman" w:hAnsi="Times New Roman" w:cs="Times New Roman"/>
          <w:i/>
          <w:sz w:val="28"/>
          <w:szCs w:val="28"/>
        </w:rPr>
        <w:t xml:space="preserve"> v </w:t>
      </w:r>
      <w:proofErr w:type="spellStart"/>
      <w:r>
        <w:rPr>
          <w:rFonts w:ascii="Times New Roman" w:hAnsi="Times New Roman" w:cs="Times New Roman"/>
          <w:i/>
          <w:sz w:val="28"/>
          <w:szCs w:val="28"/>
        </w:rPr>
        <w:t>Riol</w:t>
      </w:r>
      <w:proofErr w:type="spellEnd"/>
      <w:r w:rsidR="00874F1C">
        <w:rPr>
          <w:rFonts w:ascii="Times New Roman" w:hAnsi="Times New Roman" w:cs="Times New Roman"/>
          <w:i/>
          <w:sz w:val="28"/>
          <w:szCs w:val="28"/>
        </w:rPr>
        <w:t xml:space="preserve"> </w:t>
      </w:r>
      <w:r>
        <w:rPr>
          <w:rFonts w:ascii="Times New Roman" w:hAnsi="Times New Roman" w:cs="Times New Roman"/>
          <w:i/>
          <w:sz w:val="28"/>
          <w:szCs w:val="28"/>
        </w:rPr>
        <w:t xml:space="preserve">CC t/a </w:t>
      </w:r>
      <w:proofErr w:type="spellStart"/>
      <w:r>
        <w:rPr>
          <w:rFonts w:ascii="Times New Roman" w:hAnsi="Times New Roman" w:cs="Times New Roman"/>
          <w:i/>
          <w:sz w:val="28"/>
          <w:szCs w:val="28"/>
        </w:rPr>
        <w:t>Thrutainers</w:t>
      </w:r>
      <w:proofErr w:type="spellEnd"/>
      <w:r>
        <w:rPr>
          <w:rFonts w:ascii="Times New Roman" w:hAnsi="Times New Roman" w:cs="Times New Roman"/>
          <w:i/>
          <w:sz w:val="28"/>
          <w:szCs w:val="28"/>
        </w:rPr>
        <w:t xml:space="preserve"> &amp; Another</w:t>
      </w:r>
      <w:r>
        <w:rPr>
          <w:rFonts w:ascii="Times New Roman" w:hAnsi="Times New Roman" w:cs="Times New Roman"/>
          <w:sz w:val="28"/>
          <w:szCs w:val="28"/>
        </w:rPr>
        <w:t xml:space="preserve"> an unreported judgment of the Cape High Court (Case No: 11509/13) heard on the 28</w:t>
      </w:r>
      <w:r w:rsidRPr="00C46A84">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2014, Riley AJ, relying on </w:t>
      </w:r>
      <w:r>
        <w:rPr>
          <w:rFonts w:ascii="Times New Roman" w:hAnsi="Times New Roman" w:cs="Times New Roman"/>
          <w:i/>
          <w:sz w:val="28"/>
          <w:szCs w:val="28"/>
        </w:rPr>
        <w:t>Hisense</w:t>
      </w:r>
      <w:r>
        <w:rPr>
          <w:rFonts w:ascii="Times New Roman" w:hAnsi="Times New Roman" w:cs="Times New Roman"/>
          <w:sz w:val="28"/>
          <w:szCs w:val="28"/>
        </w:rPr>
        <w:t xml:space="preserve">, dismissed the applicants application to set aside </w:t>
      </w:r>
      <w:r w:rsidR="00974624">
        <w:rPr>
          <w:rFonts w:ascii="Times New Roman" w:hAnsi="Times New Roman" w:cs="Times New Roman"/>
          <w:sz w:val="28"/>
          <w:szCs w:val="28"/>
        </w:rPr>
        <w:t>customs dues on property which the applicant imported into the Republic, stating that the provisions of s 96 were peremptory.</w:t>
      </w:r>
    </w:p>
    <w:p w14:paraId="4A50A1D2" w14:textId="24025687" w:rsidR="00974624" w:rsidRPr="004200D0" w:rsidRDefault="00974624" w:rsidP="00EC00C8">
      <w:pPr>
        <w:pStyle w:val="Heading2"/>
        <w:shd w:val="clear" w:color="auto" w:fill="FFFFFF"/>
        <w:spacing w:before="240" w:beforeAutospacing="0" w:after="180" w:afterAutospacing="0" w:line="360" w:lineRule="auto"/>
        <w:ind w:left="1440" w:hanging="720"/>
        <w:jc w:val="both"/>
        <w:rPr>
          <w:b w:val="0"/>
          <w:bCs w:val="0"/>
          <w:sz w:val="28"/>
          <w:szCs w:val="28"/>
        </w:rPr>
      </w:pPr>
      <w:r w:rsidRPr="00EC00C8">
        <w:rPr>
          <w:b w:val="0"/>
          <w:sz w:val="28"/>
          <w:szCs w:val="28"/>
        </w:rPr>
        <w:t>(c)</w:t>
      </w:r>
      <w:r>
        <w:rPr>
          <w:sz w:val="28"/>
          <w:szCs w:val="28"/>
        </w:rPr>
        <w:tab/>
      </w:r>
      <w:r w:rsidRPr="004200D0">
        <w:rPr>
          <w:b w:val="0"/>
          <w:sz w:val="28"/>
          <w:szCs w:val="28"/>
        </w:rPr>
        <w:t xml:space="preserve">In </w:t>
      </w:r>
      <w:r w:rsidRPr="004200D0">
        <w:rPr>
          <w:b w:val="0"/>
          <w:i/>
          <w:sz w:val="28"/>
          <w:szCs w:val="28"/>
        </w:rPr>
        <w:t>Commissioner for the South African Revenue Service v Prudence Forwarding (Pty) Ltd &amp; Another</w:t>
      </w:r>
      <w:r w:rsidRPr="004200D0">
        <w:rPr>
          <w:b w:val="0"/>
          <w:sz w:val="28"/>
          <w:szCs w:val="28"/>
        </w:rPr>
        <w:t xml:space="preserve"> </w:t>
      </w:r>
      <w:r w:rsidRPr="004200D0">
        <w:rPr>
          <w:b w:val="0"/>
          <w:bCs w:val="0"/>
          <w:sz w:val="28"/>
          <w:szCs w:val="28"/>
        </w:rPr>
        <w:t xml:space="preserve">(A406/14) [2015] ZAGPPHC 1104 </w:t>
      </w:r>
      <w:r w:rsidRPr="004200D0">
        <w:rPr>
          <w:b w:val="0"/>
          <w:bCs w:val="0"/>
          <w:sz w:val="28"/>
          <w:szCs w:val="28"/>
        </w:rPr>
        <w:lastRenderedPageBreak/>
        <w:t>(13 November 2015), the Court a quo had set aside the seizure of goods by SARS. Notice had been given to SARS of the applicant’s intention to apply for interim relief. That relief was then amended, but no notice in terms of s 96 was given in respect of the amended relief sought.</w:t>
      </w:r>
      <w:r w:rsidR="00EC00C8" w:rsidRPr="004200D0">
        <w:rPr>
          <w:b w:val="0"/>
          <w:bCs w:val="0"/>
          <w:sz w:val="28"/>
          <w:szCs w:val="28"/>
        </w:rPr>
        <w:t xml:space="preserve"> The interim relief had become moot and the applicant sought to amend to review the decision of SARS. The Court held that as </w:t>
      </w:r>
      <w:r w:rsidR="00243639" w:rsidRPr="004200D0">
        <w:rPr>
          <w:b w:val="0"/>
          <w:bCs w:val="0"/>
          <w:sz w:val="28"/>
          <w:szCs w:val="28"/>
        </w:rPr>
        <w:t xml:space="preserve">no </w:t>
      </w:r>
      <w:r w:rsidR="00EC00C8" w:rsidRPr="004200D0">
        <w:rPr>
          <w:b w:val="0"/>
          <w:bCs w:val="0"/>
          <w:sz w:val="28"/>
          <w:szCs w:val="28"/>
        </w:rPr>
        <w:t xml:space="preserve">notice was given, the jurisdictional conditions precedent for the application </w:t>
      </w:r>
      <w:r w:rsidR="008161B2" w:rsidRPr="004200D0">
        <w:rPr>
          <w:b w:val="0"/>
          <w:bCs w:val="0"/>
          <w:sz w:val="28"/>
          <w:szCs w:val="28"/>
        </w:rPr>
        <w:t xml:space="preserve">to be heard </w:t>
      </w:r>
      <w:r w:rsidR="00EC00C8" w:rsidRPr="004200D0">
        <w:rPr>
          <w:b w:val="0"/>
          <w:bCs w:val="0"/>
          <w:sz w:val="28"/>
          <w:szCs w:val="28"/>
        </w:rPr>
        <w:t>did not exist, and the application should have been dismissed. The full court accordingly dismissed the appeal.</w:t>
      </w:r>
    </w:p>
    <w:p w14:paraId="125CD294" w14:textId="77777777" w:rsidR="00EC00C8" w:rsidRPr="004200D0" w:rsidRDefault="00EC00C8" w:rsidP="00EC00C8">
      <w:pPr>
        <w:pStyle w:val="Heading2"/>
        <w:shd w:val="clear" w:color="auto" w:fill="FFFFFF"/>
        <w:spacing w:before="240" w:beforeAutospacing="0" w:after="180" w:afterAutospacing="0" w:line="360" w:lineRule="auto"/>
        <w:ind w:left="1440" w:hanging="720"/>
        <w:jc w:val="both"/>
        <w:rPr>
          <w:b w:val="0"/>
          <w:bCs w:val="0"/>
          <w:sz w:val="28"/>
          <w:szCs w:val="28"/>
        </w:rPr>
      </w:pPr>
      <w:r w:rsidRPr="004200D0">
        <w:rPr>
          <w:b w:val="0"/>
          <w:bCs w:val="0"/>
          <w:sz w:val="28"/>
          <w:szCs w:val="28"/>
        </w:rPr>
        <w:t>(d)</w:t>
      </w:r>
      <w:r w:rsidRPr="004200D0">
        <w:rPr>
          <w:b w:val="0"/>
          <w:bCs w:val="0"/>
          <w:sz w:val="28"/>
          <w:szCs w:val="28"/>
        </w:rPr>
        <w:tab/>
        <w:t xml:space="preserve">In </w:t>
      </w:r>
      <w:proofErr w:type="spellStart"/>
      <w:r w:rsidRPr="004200D0">
        <w:rPr>
          <w:b w:val="0"/>
          <w:bCs w:val="0"/>
          <w:i/>
          <w:sz w:val="28"/>
          <w:szCs w:val="28"/>
        </w:rPr>
        <w:t>Unitop</w:t>
      </w:r>
      <w:proofErr w:type="spellEnd"/>
      <w:r w:rsidRPr="004200D0">
        <w:rPr>
          <w:b w:val="0"/>
          <w:bCs w:val="0"/>
          <w:i/>
          <w:sz w:val="28"/>
          <w:szCs w:val="28"/>
        </w:rPr>
        <w:t xml:space="preserve"> Ultimate (Pty) Ltd v Commissioner of the South African Revenue Service</w:t>
      </w:r>
      <w:r w:rsidRPr="004200D0">
        <w:rPr>
          <w:b w:val="0"/>
          <w:bCs w:val="0"/>
          <w:sz w:val="28"/>
          <w:szCs w:val="28"/>
        </w:rPr>
        <w:t xml:space="preserve"> heard in the South Gauteng High Court, Johannesburg on the 23</w:t>
      </w:r>
      <w:r w:rsidRPr="004200D0">
        <w:rPr>
          <w:b w:val="0"/>
          <w:bCs w:val="0"/>
          <w:sz w:val="28"/>
          <w:szCs w:val="28"/>
          <w:vertAlign w:val="superscript"/>
        </w:rPr>
        <w:t>rd</w:t>
      </w:r>
      <w:r w:rsidRPr="004200D0">
        <w:rPr>
          <w:b w:val="0"/>
          <w:bCs w:val="0"/>
          <w:sz w:val="28"/>
          <w:szCs w:val="28"/>
        </w:rPr>
        <w:t xml:space="preserve"> January 2016 under Case No: </w:t>
      </w:r>
      <w:r w:rsidR="008C7C24" w:rsidRPr="004200D0">
        <w:rPr>
          <w:b w:val="0"/>
          <w:bCs w:val="0"/>
          <w:sz w:val="28"/>
          <w:szCs w:val="28"/>
        </w:rPr>
        <w:t>42911/16, the applicant issued an urgent application seeking, inter alia, condonation of its failure to comply with s 96. The applicant so</w:t>
      </w:r>
      <w:r w:rsidR="008161B2" w:rsidRPr="004200D0">
        <w:rPr>
          <w:b w:val="0"/>
          <w:bCs w:val="0"/>
          <w:sz w:val="28"/>
          <w:szCs w:val="28"/>
        </w:rPr>
        <w:t>u</w:t>
      </w:r>
      <w:r w:rsidR="008C7C24" w:rsidRPr="004200D0">
        <w:rPr>
          <w:b w:val="0"/>
          <w:bCs w:val="0"/>
          <w:sz w:val="28"/>
          <w:szCs w:val="28"/>
        </w:rPr>
        <w:t xml:space="preserve">ght the release of 158 pieces of timber from SARS, so that it could protect the timber from the elements. The court, relying on </w:t>
      </w:r>
      <w:proofErr w:type="spellStart"/>
      <w:r w:rsidR="008C7C24" w:rsidRPr="004200D0">
        <w:rPr>
          <w:b w:val="0"/>
          <w:bCs w:val="0"/>
          <w:i/>
          <w:sz w:val="28"/>
          <w:szCs w:val="28"/>
        </w:rPr>
        <w:t>Highsense</w:t>
      </w:r>
      <w:proofErr w:type="spellEnd"/>
      <w:r w:rsidR="008C7C24" w:rsidRPr="004200D0">
        <w:rPr>
          <w:b w:val="0"/>
          <w:bCs w:val="0"/>
          <w:i/>
          <w:sz w:val="28"/>
          <w:szCs w:val="28"/>
        </w:rPr>
        <w:t xml:space="preserve"> </w:t>
      </w:r>
      <w:r w:rsidR="008C7C24" w:rsidRPr="004200D0">
        <w:rPr>
          <w:b w:val="0"/>
          <w:bCs w:val="0"/>
          <w:sz w:val="28"/>
          <w:szCs w:val="28"/>
        </w:rPr>
        <w:t xml:space="preserve">and </w:t>
      </w:r>
      <w:r w:rsidR="008C7C24" w:rsidRPr="004200D0">
        <w:rPr>
          <w:b w:val="0"/>
          <w:bCs w:val="0"/>
          <w:i/>
          <w:sz w:val="28"/>
          <w:szCs w:val="28"/>
        </w:rPr>
        <w:t>Prudence</w:t>
      </w:r>
      <w:r w:rsidR="008C7C24" w:rsidRPr="004200D0">
        <w:rPr>
          <w:b w:val="0"/>
          <w:bCs w:val="0"/>
          <w:sz w:val="28"/>
          <w:szCs w:val="28"/>
        </w:rPr>
        <w:t>, held that the failure to comply with s 96 was fatal to the application.</w:t>
      </w:r>
    </w:p>
    <w:p w14:paraId="0E0730B7" w14:textId="77777777" w:rsidR="00FF2475" w:rsidRPr="004200D0" w:rsidRDefault="008C7C24" w:rsidP="00EC00C8">
      <w:pPr>
        <w:pStyle w:val="Heading2"/>
        <w:shd w:val="clear" w:color="auto" w:fill="FFFFFF"/>
        <w:spacing w:before="240" w:beforeAutospacing="0" w:after="180" w:afterAutospacing="0" w:line="360" w:lineRule="auto"/>
        <w:ind w:left="1440" w:hanging="720"/>
        <w:jc w:val="both"/>
        <w:rPr>
          <w:b w:val="0"/>
          <w:bCs w:val="0"/>
          <w:sz w:val="28"/>
          <w:szCs w:val="28"/>
        </w:rPr>
      </w:pPr>
      <w:r w:rsidRPr="004200D0">
        <w:rPr>
          <w:b w:val="0"/>
          <w:bCs w:val="0"/>
          <w:sz w:val="28"/>
          <w:szCs w:val="28"/>
        </w:rPr>
        <w:t>(e)</w:t>
      </w:r>
      <w:r w:rsidRPr="004200D0">
        <w:rPr>
          <w:b w:val="0"/>
          <w:bCs w:val="0"/>
          <w:sz w:val="28"/>
          <w:szCs w:val="28"/>
        </w:rPr>
        <w:tab/>
        <w:t xml:space="preserve">In </w:t>
      </w:r>
      <w:r w:rsidR="00FF2475" w:rsidRPr="004200D0">
        <w:rPr>
          <w:b w:val="0"/>
          <w:bCs w:val="0"/>
          <w:i/>
          <w:sz w:val="28"/>
          <w:szCs w:val="28"/>
        </w:rPr>
        <w:t>Titan Helicopters (Pty) Ltd v The South African Revenue Service,</w:t>
      </w:r>
      <w:r w:rsidR="00FF2475" w:rsidRPr="004200D0">
        <w:rPr>
          <w:b w:val="0"/>
          <w:bCs w:val="0"/>
          <w:sz w:val="28"/>
          <w:szCs w:val="28"/>
        </w:rPr>
        <w:t xml:space="preserve"> a judgment of the Western Cape High Court, heard under Case No: 6024/16 (reasons delivered on the 22</w:t>
      </w:r>
      <w:r w:rsidR="00FF2475" w:rsidRPr="004200D0">
        <w:rPr>
          <w:b w:val="0"/>
          <w:bCs w:val="0"/>
          <w:sz w:val="28"/>
          <w:szCs w:val="28"/>
          <w:vertAlign w:val="superscript"/>
        </w:rPr>
        <w:t>nd</w:t>
      </w:r>
      <w:r w:rsidR="00FF2475" w:rsidRPr="004200D0">
        <w:rPr>
          <w:b w:val="0"/>
          <w:bCs w:val="0"/>
          <w:sz w:val="28"/>
          <w:szCs w:val="28"/>
        </w:rPr>
        <w:t xml:space="preserve"> July 2016</w:t>
      </w:r>
      <w:r w:rsidR="008161B2" w:rsidRPr="004200D0">
        <w:rPr>
          <w:b w:val="0"/>
          <w:bCs w:val="0"/>
          <w:sz w:val="28"/>
          <w:szCs w:val="28"/>
        </w:rPr>
        <w:t>)</w:t>
      </w:r>
      <w:r w:rsidR="00FF2475" w:rsidRPr="004200D0">
        <w:rPr>
          <w:b w:val="0"/>
          <w:bCs w:val="0"/>
          <w:sz w:val="28"/>
          <w:szCs w:val="28"/>
        </w:rPr>
        <w:t xml:space="preserve">, </w:t>
      </w:r>
      <w:proofErr w:type="spellStart"/>
      <w:r w:rsidR="00FF2475" w:rsidRPr="004200D0">
        <w:rPr>
          <w:b w:val="0"/>
          <w:bCs w:val="0"/>
          <w:sz w:val="28"/>
          <w:szCs w:val="28"/>
        </w:rPr>
        <w:t>Saldanha</w:t>
      </w:r>
      <w:proofErr w:type="spellEnd"/>
      <w:r w:rsidR="00FF2475" w:rsidRPr="004200D0">
        <w:rPr>
          <w:b w:val="0"/>
          <w:bCs w:val="0"/>
          <w:sz w:val="28"/>
          <w:szCs w:val="28"/>
        </w:rPr>
        <w:t xml:space="preserve"> J relied upon </w:t>
      </w:r>
      <w:r w:rsidR="00FF2475" w:rsidRPr="004200D0">
        <w:rPr>
          <w:b w:val="0"/>
          <w:bCs w:val="0"/>
          <w:i/>
          <w:sz w:val="28"/>
          <w:szCs w:val="28"/>
        </w:rPr>
        <w:t xml:space="preserve">Hisense </w:t>
      </w:r>
      <w:r w:rsidR="00FF2475" w:rsidRPr="004200D0">
        <w:rPr>
          <w:b w:val="0"/>
          <w:bCs w:val="0"/>
          <w:sz w:val="28"/>
          <w:szCs w:val="28"/>
        </w:rPr>
        <w:t>and</w:t>
      </w:r>
      <w:r w:rsidR="00FF2475" w:rsidRPr="004200D0">
        <w:rPr>
          <w:b w:val="0"/>
          <w:bCs w:val="0"/>
          <w:i/>
          <w:sz w:val="28"/>
          <w:szCs w:val="28"/>
        </w:rPr>
        <w:t xml:space="preserve"> </w:t>
      </w:r>
      <w:proofErr w:type="spellStart"/>
      <w:r w:rsidR="00FF2475" w:rsidRPr="004200D0">
        <w:rPr>
          <w:b w:val="0"/>
          <w:bCs w:val="0"/>
          <w:i/>
          <w:sz w:val="28"/>
          <w:szCs w:val="28"/>
        </w:rPr>
        <w:t>Boustred</w:t>
      </w:r>
      <w:proofErr w:type="spellEnd"/>
      <w:r w:rsidR="00FF2475" w:rsidRPr="004200D0">
        <w:rPr>
          <w:b w:val="0"/>
          <w:bCs w:val="0"/>
          <w:sz w:val="28"/>
          <w:szCs w:val="28"/>
        </w:rPr>
        <w:t xml:space="preserve"> in reaching the conclusion that the application was fatally defective because of a failure to comply with s 96. The learned judge stated:</w:t>
      </w:r>
    </w:p>
    <w:p w14:paraId="44E491C1" w14:textId="77777777" w:rsidR="008C7C24" w:rsidRPr="004200D0" w:rsidRDefault="008C7C24" w:rsidP="00EC00C8">
      <w:pPr>
        <w:pStyle w:val="Heading2"/>
        <w:shd w:val="clear" w:color="auto" w:fill="FFFFFF"/>
        <w:spacing w:before="240" w:beforeAutospacing="0" w:after="180" w:afterAutospacing="0" w:line="360" w:lineRule="auto"/>
        <w:ind w:left="1440" w:hanging="720"/>
        <w:jc w:val="both"/>
        <w:rPr>
          <w:b w:val="0"/>
          <w:bCs w:val="0"/>
          <w:i/>
          <w:sz w:val="24"/>
          <w:szCs w:val="24"/>
        </w:rPr>
      </w:pPr>
      <w:r w:rsidRPr="004200D0">
        <w:rPr>
          <w:b w:val="0"/>
          <w:bCs w:val="0"/>
          <w:i/>
          <w:sz w:val="28"/>
          <w:szCs w:val="28"/>
        </w:rPr>
        <w:t xml:space="preserve"> </w:t>
      </w:r>
      <w:r w:rsidR="00FF2475" w:rsidRPr="004200D0">
        <w:rPr>
          <w:b w:val="0"/>
          <w:bCs w:val="0"/>
          <w:i/>
          <w:sz w:val="28"/>
          <w:szCs w:val="28"/>
        </w:rPr>
        <w:tab/>
        <w:t>‘</w:t>
      </w:r>
      <w:r w:rsidR="00FF2475" w:rsidRPr="004200D0">
        <w:rPr>
          <w:b w:val="0"/>
          <w:sz w:val="24"/>
          <w:szCs w:val="24"/>
        </w:rPr>
        <w:t xml:space="preserve">The applicant did not seek to challenge the levying of any amount or assessment made in terms of the Custom and Excise Act. The applicant </w:t>
      </w:r>
      <w:r w:rsidR="00FF2475" w:rsidRPr="004200D0">
        <w:rPr>
          <w:b w:val="0"/>
          <w:sz w:val="24"/>
          <w:szCs w:val="24"/>
        </w:rPr>
        <w:lastRenderedPageBreak/>
        <w:t xml:space="preserve">contended that its challenge was to the actions of </w:t>
      </w:r>
      <w:r w:rsidR="008161B2" w:rsidRPr="004200D0">
        <w:rPr>
          <w:b w:val="0"/>
          <w:sz w:val="24"/>
          <w:szCs w:val="24"/>
        </w:rPr>
        <w:t xml:space="preserve">the respondent who it claimed </w:t>
      </w:r>
      <w:r w:rsidR="00FF2475" w:rsidRPr="004200D0">
        <w:rPr>
          <w:b w:val="0"/>
          <w:sz w:val="24"/>
          <w:szCs w:val="24"/>
        </w:rPr>
        <w:t>could not have been acting "in pursuance of the Customs and Excise Act." Counsel for the applicant submitted that the respondent had to show that the Customs and Excise Act applied to the recovery of the VAT debt and submitted further that the provisions of the Customs and Excise Act including sections 114 did not apply at all and therefore section 96</w:t>
      </w:r>
      <w:r w:rsidR="008161B2" w:rsidRPr="004200D0">
        <w:rPr>
          <w:b w:val="0"/>
          <w:sz w:val="24"/>
          <w:szCs w:val="24"/>
        </w:rPr>
        <w:t xml:space="preserve"> </w:t>
      </w:r>
      <w:r w:rsidR="00FF2475" w:rsidRPr="004200D0">
        <w:rPr>
          <w:b w:val="0"/>
          <w:sz w:val="24"/>
          <w:szCs w:val="24"/>
        </w:rPr>
        <w:t>(1) of the Customs and Excise Act was not applicable. He added that an applicant for review could not be required to exhaust a remedy internal to an Act that was not applicable to the established facts of the matter merely because the respondent had wrongly believed the Act to be applicable to the matter. The applicant contended further that even if the respondent were to demonstrate that the Customs and Excise Act applied, that section 96</w:t>
      </w:r>
      <w:r w:rsidR="008161B2" w:rsidRPr="004200D0">
        <w:rPr>
          <w:b w:val="0"/>
          <w:sz w:val="24"/>
          <w:szCs w:val="24"/>
        </w:rPr>
        <w:t xml:space="preserve"> </w:t>
      </w:r>
      <w:r w:rsidR="00FF2475" w:rsidRPr="004200D0">
        <w:rPr>
          <w:b w:val="0"/>
          <w:sz w:val="24"/>
          <w:szCs w:val="24"/>
        </w:rPr>
        <w:t>(1) could not be invoked to prevent the seeking and granting of urgent interim relief. If it were to be read in the manner suggested by the respondent, counsel for the applicant suggested that it would prevent the launching of applications for urgent relief entirely and that would be an unwarranted infringement of the applicant's rights to approach a court for urgent relief. Counsel for the respondent submitted and correctly in my view that the applicant, whether, rightly or wrongly, had at all times made it clear that it was acting in terms of the Customs and Excise Act and therefore section 96</w:t>
      </w:r>
      <w:r w:rsidR="008161B2" w:rsidRPr="004200D0">
        <w:rPr>
          <w:b w:val="0"/>
          <w:sz w:val="24"/>
          <w:szCs w:val="24"/>
        </w:rPr>
        <w:t xml:space="preserve"> </w:t>
      </w:r>
      <w:r w:rsidR="00FF2475" w:rsidRPr="004200D0">
        <w:rPr>
          <w:b w:val="0"/>
          <w:sz w:val="24"/>
          <w:szCs w:val="24"/>
        </w:rPr>
        <w:t>(1) had application. Moreover the section is no bar to seeking urgent interim relief insofar as the applicant would have been entitled to have requested the respondent to truncate the days and if unreasonably refused, such relief could have been sought from the court in the urgent application. In my view the application stands to be dismissed for the lack of the court having jurisdiction insofar as the applicant failed to have given notice to the respondent in terms of section 96(1) of the Customs and Excise Act.</w:t>
      </w:r>
    </w:p>
    <w:p w14:paraId="0FB87893" w14:textId="77777777" w:rsidR="00EC00C8" w:rsidRPr="004200D0" w:rsidRDefault="00EC00C8" w:rsidP="00EC00C8">
      <w:pPr>
        <w:pStyle w:val="Heading2"/>
        <w:shd w:val="clear" w:color="auto" w:fill="FFFFFF"/>
        <w:spacing w:before="240" w:beforeAutospacing="0" w:after="180" w:afterAutospacing="0" w:line="360" w:lineRule="auto"/>
        <w:ind w:left="1440" w:hanging="720"/>
        <w:jc w:val="both"/>
        <w:rPr>
          <w:b w:val="0"/>
          <w:bCs w:val="0"/>
          <w:sz w:val="28"/>
          <w:szCs w:val="28"/>
        </w:rPr>
      </w:pPr>
    </w:p>
    <w:p w14:paraId="32F6629D" w14:textId="77777777" w:rsidR="00974624" w:rsidRPr="004200D0" w:rsidRDefault="00FF2475" w:rsidP="00FF2475">
      <w:pPr>
        <w:spacing w:line="360" w:lineRule="auto"/>
        <w:jc w:val="both"/>
        <w:rPr>
          <w:rFonts w:ascii="Times New Roman" w:hAnsi="Times New Roman" w:cs="Times New Roman"/>
          <w:sz w:val="28"/>
          <w:szCs w:val="28"/>
        </w:rPr>
      </w:pPr>
      <w:r w:rsidRPr="004200D0">
        <w:rPr>
          <w:rFonts w:ascii="Times New Roman" w:hAnsi="Times New Roman" w:cs="Times New Roman"/>
          <w:sz w:val="28"/>
          <w:szCs w:val="28"/>
        </w:rPr>
        <w:t>[5]</w:t>
      </w:r>
      <w:r w:rsidRPr="004200D0">
        <w:rPr>
          <w:rFonts w:ascii="Times New Roman" w:hAnsi="Times New Roman" w:cs="Times New Roman"/>
          <w:sz w:val="28"/>
          <w:szCs w:val="28"/>
        </w:rPr>
        <w:tab/>
        <w:t xml:space="preserve">I have quoted the decision in </w:t>
      </w:r>
      <w:r w:rsidR="0057665E" w:rsidRPr="004200D0">
        <w:rPr>
          <w:rFonts w:ascii="Times New Roman" w:hAnsi="Times New Roman" w:cs="Times New Roman"/>
          <w:sz w:val="28"/>
          <w:szCs w:val="28"/>
        </w:rPr>
        <w:t xml:space="preserve">Titan Helicopters extensively, because it deals with the very point raised in this application by Mr </w:t>
      </w:r>
      <w:r w:rsidR="0057665E" w:rsidRPr="004200D0">
        <w:rPr>
          <w:rFonts w:ascii="Times New Roman" w:hAnsi="Times New Roman" w:cs="Times New Roman"/>
          <w:i/>
          <w:sz w:val="28"/>
          <w:szCs w:val="28"/>
        </w:rPr>
        <w:t xml:space="preserve">Stokes </w:t>
      </w:r>
      <w:r w:rsidR="0057665E" w:rsidRPr="004200D0">
        <w:rPr>
          <w:rFonts w:ascii="Times New Roman" w:hAnsi="Times New Roman" w:cs="Times New Roman"/>
          <w:sz w:val="28"/>
          <w:szCs w:val="28"/>
        </w:rPr>
        <w:t>SC, who appeared for the applicant</w:t>
      </w:r>
      <w:r w:rsidR="008161B2" w:rsidRPr="004200D0">
        <w:rPr>
          <w:rFonts w:ascii="Times New Roman" w:hAnsi="Times New Roman" w:cs="Times New Roman"/>
          <w:sz w:val="28"/>
          <w:szCs w:val="28"/>
        </w:rPr>
        <w:t xml:space="preserve"> together with Mr </w:t>
      </w:r>
      <w:proofErr w:type="spellStart"/>
      <w:r w:rsidR="008161B2" w:rsidRPr="004200D0">
        <w:rPr>
          <w:rFonts w:ascii="Times New Roman" w:hAnsi="Times New Roman" w:cs="Times New Roman"/>
          <w:i/>
          <w:sz w:val="28"/>
          <w:szCs w:val="28"/>
        </w:rPr>
        <w:t>Kisten</w:t>
      </w:r>
      <w:proofErr w:type="spellEnd"/>
      <w:r w:rsidR="0057665E" w:rsidRPr="004200D0">
        <w:rPr>
          <w:rFonts w:ascii="Times New Roman" w:hAnsi="Times New Roman" w:cs="Times New Roman"/>
          <w:sz w:val="28"/>
          <w:szCs w:val="28"/>
        </w:rPr>
        <w:t xml:space="preserve">. He submitted that as SARS had incorrectly attached the goods of a third party who was not the tax-debtor, SARS could not </w:t>
      </w:r>
      <w:r w:rsidR="0057665E" w:rsidRPr="004200D0">
        <w:rPr>
          <w:rFonts w:ascii="Times New Roman" w:hAnsi="Times New Roman" w:cs="Times New Roman"/>
          <w:sz w:val="28"/>
          <w:szCs w:val="28"/>
        </w:rPr>
        <w:lastRenderedPageBreak/>
        <w:t>have purported to have acted in terms of s 114</w:t>
      </w:r>
      <w:r w:rsidR="008161B2" w:rsidRPr="004200D0">
        <w:rPr>
          <w:rFonts w:ascii="Times New Roman" w:hAnsi="Times New Roman" w:cs="Times New Roman"/>
          <w:sz w:val="28"/>
          <w:szCs w:val="28"/>
        </w:rPr>
        <w:t xml:space="preserve"> of the Act, and therefore s 96 (1) was not of application.</w:t>
      </w:r>
    </w:p>
    <w:p w14:paraId="3131F841" w14:textId="77777777" w:rsidR="0057665E" w:rsidRPr="004200D0" w:rsidRDefault="0057665E" w:rsidP="00FF2475">
      <w:pPr>
        <w:spacing w:line="360" w:lineRule="auto"/>
        <w:jc w:val="both"/>
        <w:rPr>
          <w:rFonts w:ascii="Times New Roman" w:hAnsi="Times New Roman" w:cs="Times New Roman"/>
          <w:sz w:val="28"/>
          <w:szCs w:val="28"/>
        </w:rPr>
      </w:pPr>
    </w:p>
    <w:p w14:paraId="650D9992" w14:textId="77777777" w:rsidR="007E3C6D" w:rsidRPr="004200D0" w:rsidRDefault="0057665E" w:rsidP="00C36B13">
      <w:pPr>
        <w:spacing w:line="360" w:lineRule="auto"/>
        <w:jc w:val="both"/>
        <w:rPr>
          <w:rFonts w:ascii="Times New Roman" w:hAnsi="Times New Roman" w:cs="Times New Roman"/>
          <w:sz w:val="28"/>
          <w:szCs w:val="28"/>
        </w:rPr>
      </w:pPr>
      <w:r w:rsidRPr="004200D0">
        <w:rPr>
          <w:rFonts w:ascii="Times New Roman" w:hAnsi="Times New Roman" w:cs="Times New Roman"/>
          <w:sz w:val="28"/>
          <w:szCs w:val="28"/>
        </w:rPr>
        <w:t>[6]</w:t>
      </w:r>
      <w:r w:rsidRPr="004200D0">
        <w:rPr>
          <w:rFonts w:ascii="Times New Roman" w:hAnsi="Times New Roman" w:cs="Times New Roman"/>
          <w:sz w:val="28"/>
          <w:szCs w:val="28"/>
        </w:rPr>
        <w:tab/>
        <w:t xml:space="preserve">Mr </w:t>
      </w:r>
      <w:r w:rsidRPr="004200D0">
        <w:rPr>
          <w:rFonts w:ascii="Times New Roman" w:hAnsi="Times New Roman" w:cs="Times New Roman"/>
          <w:i/>
          <w:sz w:val="28"/>
          <w:szCs w:val="28"/>
        </w:rPr>
        <w:t>Stokes</w:t>
      </w:r>
      <w:r w:rsidRPr="004200D0">
        <w:rPr>
          <w:rFonts w:ascii="Times New Roman" w:hAnsi="Times New Roman" w:cs="Times New Roman"/>
          <w:sz w:val="28"/>
          <w:szCs w:val="28"/>
        </w:rPr>
        <w:t xml:space="preserve"> relied on the judgments in </w:t>
      </w:r>
      <w:proofErr w:type="spellStart"/>
      <w:r w:rsidRPr="004200D0">
        <w:rPr>
          <w:rFonts w:ascii="Times New Roman" w:hAnsi="Times New Roman" w:cs="Times New Roman"/>
          <w:i/>
          <w:sz w:val="28"/>
          <w:szCs w:val="28"/>
        </w:rPr>
        <w:t>Mcangyangwa</w:t>
      </w:r>
      <w:proofErr w:type="spellEnd"/>
      <w:r w:rsidRPr="004200D0">
        <w:rPr>
          <w:rFonts w:ascii="Times New Roman" w:hAnsi="Times New Roman" w:cs="Times New Roman"/>
          <w:i/>
          <w:sz w:val="28"/>
          <w:szCs w:val="28"/>
        </w:rPr>
        <w:t xml:space="preserve"> v Nzima</w:t>
      </w:r>
      <w:r w:rsidRPr="004200D0">
        <w:rPr>
          <w:rFonts w:ascii="Times New Roman" w:hAnsi="Times New Roman" w:cs="Times New Roman"/>
          <w:sz w:val="28"/>
          <w:szCs w:val="28"/>
        </w:rPr>
        <w:t xml:space="preserve"> [1993] 3 ALL SA 837 (E)</w:t>
      </w:r>
      <w:r w:rsidR="009D210A" w:rsidRPr="004200D0">
        <w:rPr>
          <w:rFonts w:ascii="Times New Roman" w:hAnsi="Times New Roman" w:cs="Times New Roman"/>
          <w:sz w:val="28"/>
          <w:szCs w:val="28"/>
        </w:rPr>
        <w:t xml:space="preserve">, and </w:t>
      </w:r>
      <w:proofErr w:type="spellStart"/>
      <w:r w:rsidR="009D210A" w:rsidRPr="004200D0">
        <w:rPr>
          <w:rFonts w:ascii="Times New Roman" w:hAnsi="Times New Roman" w:cs="Times New Roman"/>
          <w:i/>
          <w:sz w:val="28"/>
          <w:szCs w:val="28"/>
        </w:rPr>
        <w:t>Lifman</w:t>
      </w:r>
      <w:proofErr w:type="spellEnd"/>
      <w:r w:rsidR="009D210A" w:rsidRPr="004200D0">
        <w:rPr>
          <w:rFonts w:ascii="Times New Roman" w:hAnsi="Times New Roman" w:cs="Times New Roman"/>
          <w:i/>
          <w:sz w:val="28"/>
          <w:szCs w:val="28"/>
        </w:rPr>
        <w:t xml:space="preserve"> v Commissioner for South African Revenue</w:t>
      </w:r>
      <w:r w:rsidR="009D210A" w:rsidRPr="004200D0">
        <w:rPr>
          <w:rFonts w:ascii="Times New Roman" w:hAnsi="Times New Roman" w:cs="Times New Roman"/>
          <w:sz w:val="28"/>
          <w:szCs w:val="28"/>
        </w:rPr>
        <w:t xml:space="preserve"> [2109 ZAWCHC] 67 (11 June 2019).</w:t>
      </w:r>
    </w:p>
    <w:p w14:paraId="55C96C93" w14:textId="77777777" w:rsidR="00CA6AB0" w:rsidRPr="004200D0" w:rsidRDefault="009D210A" w:rsidP="00C36B13">
      <w:pPr>
        <w:spacing w:line="360" w:lineRule="auto"/>
        <w:jc w:val="both"/>
        <w:rPr>
          <w:rFonts w:ascii="Times New Roman" w:hAnsi="Times New Roman" w:cs="Times New Roman"/>
          <w:sz w:val="28"/>
          <w:szCs w:val="28"/>
        </w:rPr>
      </w:pPr>
      <w:r w:rsidRPr="004200D0">
        <w:rPr>
          <w:rFonts w:ascii="Times New Roman" w:hAnsi="Times New Roman" w:cs="Times New Roman"/>
          <w:sz w:val="28"/>
          <w:szCs w:val="28"/>
        </w:rPr>
        <w:t xml:space="preserve"> In </w:t>
      </w:r>
      <w:proofErr w:type="spellStart"/>
      <w:r w:rsidRPr="004200D0">
        <w:rPr>
          <w:rFonts w:ascii="Times New Roman" w:hAnsi="Times New Roman" w:cs="Times New Roman"/>
          <w:i/>
          <w:sz w:val="28"/>
          <w:szCs w:val="28"/>
        </w:rPr>
        <w:t>Mcangyangwa</w:t>
      </w:r>
      <w:proofErr w:type="spellEnd"/>
      <w:r w:rsidRPr="004200D0">
        <w:rPr>
          <w:rFonts w:ascii="Times New Roman" w:hAnsi="Times New Roman" w:cs="Times New Roman"/>
          <w:i/>
          <w:sz w:val="28"/>
          <w:szCs w:val="28"/>
        </w:rPr>
        <w:t>,</w:t>
      </w:r>
      <w:r w:rsidRPr="004200D0">
        <w:rPr>
          <w:rFonts w:ascii="Times New Roman" w:hAnsi="Times New Roman" w:cs="Times New Roman"/>
          <w:sz w:val="28"/>
          <w:szCs w:val="28"/>
        </w:rPr>
        <w:t xml:space="preserve"> th</w:t>
      </w:r>
      <w:r w:rsidR="008161B2" w:rsidRPr="004200D0">
        <w:rPr>
          <w:rFonts w:ascii="Times New Roman" w:hAnsi="Times New Roman" w:cs="Times New Roman"/>
          <w:sz w:val="28"/>
          <w:szCs w:val="28"/>
        </w:rPr>
        <w:t>e plaintiff, i</w:t>
      </w:r>
      <w:r w:rsidR="0057665E" w:rsidRPr="004200D0">
        <w:rPr>
          <w:rFonts w:ascii="Times New Roman" w:hAnsi="Times New Roman" w:cs="Times New Roman"/>
          <w:sz w:val="28"/>
          <w:szCs w:val="28"/>
        </w:rPr>
        <w:t>nstitut</w:t>
      </w:r>
      <w:r w:rsidR="008161B2" w:rsidRPr="004200D0">
        <w:rPr>
          <w:rFonts w:ascii="Times New Roman" w:hAnsi="Times New Roman" w:cs="Times New Roman"/>
          <w:sz w:val="28"/>
          <w:szCs w:val="28"/>
        </w:rPr>
        <w:t>ed</w:t>
      </w:r>
      <w:r w:rsidR="0057665E" w:rsidRPr="004200D0">
        <w:rPr>
          <w:rFonts w:ascii="Times New Roman" w:hAnsi="Times New Roman" w:cs="Times New Roman"/>
          <w:sz w:val="28"/>
          <w:szCs w:val="28"/>
        </w:rPr>
        <w:t xml:space="preserve"> an action for damages suffered as the result of an assault upon him, allegedly by members of the South African Police. </w:t>
      </w:r>
      <w:r w:rsidR="008E0A92" w:rsidRPr="004200D0">
        <w:rPr>
          <w:rFonts w:ascii="Times New Roman" w:hAnsi="Times New Roman" w:cs="Times New Roman"/>
          <w:sz w:val="28"/>
          <w:szCs w:val="28"/>
        </w:rPr>
        <w:t>Th</w:t>
      </w:r>
      <w:r w:rsidR="0057665E" w:rsidRPr="004200D0">
        <w:rPr>
          <w:rFonts w:ascii="Times New Roman" w:hAnsi="Times New Roman" w:cs="Times New Roman"/>
          <w:sz w:val="28"/>
          <w:szCs w:val="28"/>
        </w:rPr>
        <w:t xml:space="preserve">e </w:t>
      </w:r>
      <w:r w:rsidR="008E0A92" w:rsidRPr="004200D0">
        <w:rPr>
          <w:rFonts w:ascii="Times New Roman" w:hAnsi="Times New Roman" w:cs="Times New Roman"/>
          <w:sz w:val="28"/>
          <w:szCs w:val="28"/>
        </w:rPr>
        <w:t xml:space="preserve">applicant had </w:t>
      </w:r>
      <w:r w:rsidR="0057665E" w:rsidRPr="004200D0">
        <w:rPr>
          <w:rFonts w:ascii="Times New Roman" w:hAnsi="Times New Roman" w:cs="Times New Roman"/>
          <w:sz w:val="28"/>
          <w:szCs w:val="28"/>
        </w:rPr>
        <w:t>failed to comply with the provisions of s 32 of the Police Act, 1958, requiring notice to be given within six months’ of the cause of action arising.</w:t>
      </w:r>
      <w:r w:rsidR="00384803" w:rsidRPr="004200D0">
        <w:rPr>
          <w:rFonts w:ascii="Times New Roman" w:hAnsi="Times New Roman" w:cs="Times New Roman"/>
          <w:sz w:val="28"/>
          <w:szCs w:val="28"/>
        </w:rPr>
        <w:t xml:space="preserve"> The learned Magistrate had drawn a distinction between something done ‘</w:t>
      </w:r>
      <w:r w:rsidR="00384803" w:rsidRPr="004200D0">
        <w:rPr>
          <w:rFonts w:ascii="Times New Roman" w:hAnsi="Times New Roman" w:cs="Times New Roman"/>
          <w:i/>
          <w:sz w:val="28"/>
          <w:szCs w:val="28"/>
        </w:rPr>
        <w:t>in pursuance of this Act’</w:t>
      </w:r>
      <w:r w:rsidR="00384803" w:rsidRPr="004200D0">
        <w:rPr>
          <w:rFonts w:ascii="Times New Roman" w:hAnsi="Times New Roman" w:cs="Times New Roman"/>
          <w:sz w:val="28"/>
          <w:szCs w:val="28"/>
        </w:rPr>
        <w:t xml:space="preserve"> and something done within the course and scope of the employment of a member of the police force. Kroon J recorded his agreement with the concept that, depending on the nature of the act in question or the place where it is performed, a policeman may act in the course and within the scope of his employment without necessarily doing something in pursuance of the Act.</w:t>
      </w:r>
      <w:r w:rsidR="00CA6AB0" w:rsidRPr="004200D0">
        <w:rPr>
          <w:rFonts w:ascii="Times New Roman" w:hAnsi="Times New Roman" w:cs="Times New Roman"/>
          <w:sz w:val="28"/>
          <w:szCs w:val="28"/>
        </w:rPr>
        <w:t xml:space="preserve"> The learned judge dealt with the situation where a police officer acts outside the boundaries of the Republic – within the course and scope of his employment, but not in pursuance of the Act, because the Act is only valid within the boundaries of the Republic. The learned judge, however stated:</w:t>
      </w:r>
    </w:p>
    <w:p w14:paraId="2B572AE1" w14:textId="77777777" w:rsidR="00E50139" w:rsidRPr="004200D0" w:rsidRDefault="00CA6AB0" w:rsidP="00C36B13">
      <w:pPr>
        <w:spacing w:line="360" w:lineRule="auto"/>
        <w:jc w:val="both"/>
        <w:rPr>
          <w:rFonts w:ascii="Times New Roman" w:hAnsi="Times New Roman" w:cs="Times New Roman"/>
          <w:sz w:val="24"/>
          <w:szCs w:val="24"/>
        </w:rPr>
      </w:pPr>
      <w:r w:rsidRPr="004200D0">
        <w:rPr>
          <w:rFonts w:ascii="Times New Roman" w:hAnsi="Times New Roman" w:cs="Times New Roman"/>
          <w:sz w:val="24"/>
          <w:szCs w:val="24"/>
        </w:rPr>
        <w:t xml:space="preserve">‘ . . provided that a policeman is honestly purporting to go about his business as a policeman, and his act would otherwise </w:t>
      </w:r>
      <w:r w:rsidR="00384803" w:rsidRPr="004200D0">
        <w:rPr>
          <w:rFonts w:ascii="Times New Roman" w:hAnsi="Times New Roman" w:cs="Times New Roman"/>
          <w:sz w:val="24"/>
          <w:szCs w:val="24"/>
        </w:rPr>
        <w:t xml:space="preserve"> </w:t>
      </w:r>
      <w:r w:rsidRPr="004200D0">
        <w:rPr>
          <w:rFonts w:ascii="Times New Roman" w:hAnsi="Times New Roman" w:cs="Times New Roman"/>
          <w:sz w:val="24"/>
          <w:szCs w:val="24"/>
        </w:rPr>
        <w:t>be something done in pursuance of the Act, the unlawful or irregular nature of his act would not remove it from that category. I have no quarrel with that submission insofar as it relates to acts done by a policeman within the boundaries of the Republic</w:t>
      </w:r>
      <w:r w:rsidR="009D210A" w:rsidRPr="004200D0">
        <w:rPr>
          <w:rFonts w:ascii="Times New Roman" w:hAnsi="Times New Roman" w:cs="Times New Roman"/>
          <w:sz w:val="24"/>
          <w:szCs w:val="24"/>
        </w:rPr>
        <w:t xml:space="preserve"> </w:t>
      </w:r>
      <w:r w:rsidRPr="004200D0">
        <w:rPr>
          <w:rFonts w:ascii="Times New Roman" w:hAnsi="Times New Roman" w:cs="Times New Roman"/>
          <w:sz w:val="24"/>
          <w:szCs w:val="24"/>
        </w:rPr>
        <w:t>. . . different considerations come into play where the act in question is done in another country . . . that would, however, be an example where such an act would constitute something done in pursuance of the Act</w:t>
      </w:r>
      <w:r w:rsidR="009D210A" w:rsidRPr="004200D0">
        <w:rPr>
          <w:rFonts w:ascii="Times New Roman" w:hAnsi="Times New Roman" w:cs="Times New Roman"/>
          <w:sz w:val="24"/>
          <w:szCs w:val="24"/>
        </w:rPr>
        <w:t>’</w:t>
      </w:r>
    </w:p>
    <w:p w14:paraId="4A14CDA8" w14:textId="77777777" w:rsidR="009D210A" w:rsidRDefault="009D210A" w:rsidP="00C36B1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learned judge accordingly held that the provisions of s 32 were not applicable.</w:t>
      </w:r>
    </w:p>
    <w:p w14:paraId="1B2290A8" w14:textId="77777777" w:rsidR="009D210A" w:rsidRDefault="009D210A" w:rsidP="00C36B13">
      <w:pPr>
        <w:spacing w:line="360" w:lineRule="auto"/>
        <w:jc w:val="both"/>
        <w:rPr>
          <w:rFonts w:ascii="Times New Roman" w:hAnsi="Times New Roman" w:cs="Times New Roman"/>
          <w:sz w:val="28"/>
          <w:szCs w:val="28"/>
        </w:rPr>
      </w:pPr>
    </w:p>
    <w:p w14:paraId="181442B8" w14:textId="77777777" w:rsidR="009D210A" w:rsidRDefault="009D210A" w:rsidP="00C36B13">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112A7B">
        <w:rPr>
          <w:rFonts w:ascii="Times New Roman" w:hAnsi="Times New Roman" w:cs="Times New Roman"/>
          <w:sz w:val="28"/>
          <w:szCs w:val="28"/>
        </w:rPr>
        <w:t xml:space="preserve">Mr </w:t>
      </w:r>
      <w:r w:rsidR="00112A7B" w:rsidRPr="008E0A92">
        <w:rPr>
          <w:rFonts w:ascii="Times New Roman" w:hAnsi="Times New Roman" w:cs="Times New Roman"/>
          <w:i/>
          <w:sz w:val="28"/>
          <w:szCs w:val="28"/>
        </w:rPr>
        <w:t>Stokes</w:t>
      </w:r>
      <w:r w:rsidR="00112A7B">
        <w:rPr>
          <w:rFonts w:ascii="Times New Roman" w:hAnsi="Times New Roman" w:cs="Times New Roman"/>
          <w:sz w:val="28"/>
          <w:szCs w:val="28"/>
        </w:rPr>
        <w:t xml:space="preserve"> </w:t>
      </w:r>
      <w:r w:rsidR="008E0A92">
        <w:rPr>
          <w:rFonts w:ascii="Times New Roman" w:hAnsi="Times New Roman" w:cs="Times New Roman"/>
          <w:sz w:val="28"/>
          <w:szCs w:val="28"/>
        </w:rPr>
        <w:t xml:space="preserve">also </w:t>
      </w:r>
      <w:r w:rsidR="00112A7B">
        <w:rPr>
          <w:rFonts w:ascii="Times New Roman" w:hAnsi="Times New Roman" w:cs="Times New Roman"/>
          <w:sz w:val="28"/>
          <w:szCs w:val="28"/>
        </w:rPr>
        <w:t>referred me to paragraph 16 of</w:t>
      </w:r>
      <w:r>
        <w:rPr>
          <w:rFonts w:ascii="Times New Roman" w:hAnsi="Times New Roman" w:cs="Times New Roman"/>
          <w:sz w:val="28"/>
          <w:szCs w:val="28"/>
        </w:rPr>
        <w:t xml:space="preserve"> </w:t>
      </w:r>
      <w:proofErr w:type="spellStart"/>
      <w:r>
        <w:rPr>
          <w:rFonts w:ascii="Times New Roman" w:hAnsi="Times New Roman" w:cs="Times New Roman"/>
          <w:i/>
          <w:sz w:val="28"/>
          <w:szCs w:val="28"/>
        </w:rPr>
        <w:t>Lifman</w:t>
      </w:r>
      <w:proofErr w:type="spellEnd"/>
      <w:r>
        <w:rPr>
          <w:rFonts w:ascii="Times New Roman" w:hAnsi="Times New Roman" w:cs="Times New Roman"/>
          <w:sz w:val="28"/>
          <w:szCs w:val="28"/>
        </w:rPr>
        <w:t xml:space="preserve">, </w:t>
      </w:r>
      <w:r w:rsidR="00112A7B">
        <w:rPr>
          <w:rFonts w:ascii="Times New Roman" w:hAnsi="Times New Roman" w:cs="Times New Roman"/>
          <w:sz w:val="28"/>
          <w:szCs w:val="28"/>
        </w:rPr>
        <w:t>which records that SARS cannot exercise any power other than that conferred on it by law. I accept that as a correct statement of our law.</w:t>
      </w:r>
    </w:p>
    <w:p w14:paraId="5C503D79" w14:textId="77777777" w:rsidR="00112A7B" w:rsidRDefault="00112A7B" w:rsidP="00C36B13">
      <w:pPr>
        <w:spacing w:line="360" w:lineRule="auto"/>
        <w:jc w:val="both"/>
        <w:rPr>
          <w:rFonts w:ascii="Times New Roman" w:hAnsi="Times New Roman" w:cs="Times New Roman"/>
          <w:sz w:val="28"/>
          <w:szCs w:val="28"/>
        </w:rPr>
      </w:pPr>
    </w:p>
    <w:p w14:paraId="0D532061" w14:textId="77777777" w:rsidR="00112A7B" w:rsidRDefault="00112A7B" w:rsidP="00C36B13">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The problem which faces the applicant is that it did not attempt to comply with the provisions of s 96. The fact that SARS may have attached goods not belonging to a tax-debtor, does not mean that it was not acting pursuant to the Act. It purported to act in terms of s 114. If, in doing so, it acted incorrectly, that does not, in my view, take the act </w:t>
      </w:r>
      <w:r w:rsidR="008E0A92">
        <w:rPr>
          <w:rFonts w:ascii="Times New Roman" w:hAnsi="Times New Roman" w:cs="Times New Roman"/>
          <w:sz w:val="28"/>
          <w:szCs w:val="28"/>
        </w:rPr>
        <w:t xml:space="preserve">of SARS </w:t>
      </w:r>
      <w:r>
        <w:rPr>
          <w:rFonts w:ascii="Times New Roman" w:hAnsi="Times New Roman" w:cs="Times New Roman"/>
          <w:sz w:val="28"/>
          <w:szCs w:val="28"/>
        </w:rPr>
        <w:t xml:space="preserve">outside the ambit of it being ‘in pursuance of the Act’. The provisions of s 96 are </w:t>
      </w:r>
      <w:r w:rsidR="008E0A92">
        <w:rPr>
          <w:rFonts w:ascii="Times New Roman" w:hAnsi="Times New Roman" w:cs="Times New Roman"/>
          <w:sz w:val="28"/>
          <w:szCs w:val="28"/>
        </w:rPr>
        <w:t xml:space="preserve">jurisdictional and </w:t>
      </w:r>
      <w:r>
        <w:rPr>
          <w:rFonts w:ascii="Times New Roman" w:hAnsi="Times New Roman" w:cs="Times New Roman"/>
          <w:sz w:val="28"/>
          <w:szCs w:val="28"/>
        </w:rPr>
        <w:t xml:space="preserve">procedural in nature, and determine the process to be adopted when an application is </w:t>
      </w:r>
      <w:r w:rsidR="008E0A92">
        <w:rPr>
          <w:rFonts w:ascii="Times New Roman" w:hAnsi="Times New Roman" w:cs="Times New Roman"/>
          <w:sz w:val="28"/>
          <w:szCs w:val="28"/>
        </w:rPr>
        <w:t xml:space="preserve">to be </w:t>
      </w:r>
      <w:r>
        <w:rPr>
          <w:rFonts w:ascii="Times New Roman" w:hAnsi="Times New Roman" w:cs="Times New Roman"/>
          <w:sz w:val="28"/>
          <w:szCs w:val="28"/>
        </w:rPr>
        <w:t xml:space="preserve">brought against SARS. If SARS incorrectly attached goods belonging to the applicant, and not the correct tax-debtor, the applicant is obliged to follow the process laid down in the Act, including giving SARS the requisite notice. </w:t>
      </w:r>
      <w:r w:rsidR="00A875EA">
        <w:rPr>
          <w:rFonts w:ascii="Times New Roman" w:hAnsi="Times New Roman" w:cs="Times New Roman"/>
          <w:sz w:val="28"/>
          <w:szCs w:val="28"/>
        </w:rPr>
        <w:t xml:space="preserve">The process is laid down to enable SARS to investigate claims made against it. The provisions of s 96 are jurisdictional pre-conditions to bringing an application. In my view, </w:t>
      </w:r>
      <w:proofErr w:type="spellStart"/>
      <w:r w:rsidR="00A875EA">
        <w:rPr>
          <w:rFonts w:ascii="Times New Roman" w:hAnsi="Times New Roman" w:cs="Times New Roman"/>
          <w:i/>
          <w:sz w:val="28"/>
          <w:szCs w:val="28"/>
        </w:rPr>
        <w:t>Mcangyangwa</w:t>
      </w:r>
      <w:proofErr w:type="spellEnd"/>
      <w:r w:rsidR="00A875EA">
        <w:rPr>
          <w:rFonts w:ascii="Times New Roman" w:hAnsi="Times New Roman" w:cs="Times New Roman"/>
          <w:sz w:val="28"/>
          <w:szCs w:val="28"/>
        </w:rPr>
        <w:t xml:space="preserve"> does not assist the applicant</w:t>
      </w:r>
      <w:r w:rsidR="008E0A92">
        <w:rPr>
          <w:rFonts w:ascii="Times New Roman" w:hAnsi="Times New Roman" w:cs="Times New Roman"/>
          <w:sz w:val="28"/>
          <w:szCs w:val="28"/>
        </w:rPr>
        <w:t>. The Police Act is clearly inoperative outside the boundaries of the Republic. The applicant’s application</w:t>
      </w:r>
      <w:r w:rsidR="00A875EA">
        <w:rPr>
          <w:rFonts w:ascii="Times New Roman" w:hAnsi="Times New Roman" w:cs="Times New Roman"/>
          <w:sz w:val="28"/>
          <w:szCs w:val="28"/>
        </w:rPr>
        <w:t xml:space="preserve"> does not get to the argument about the identity of the tax-debtor – that </w:t>
      </w:r>
      <w:r w:rsidR="008E0A92">
        <w:rPr>
          <w:rFonts w:ascii="Times New Roman" w:hAnsi="Times New Roman" w:cs="Times New Roman"/>
          <w:sz w:val="28"/>
          <w:szCs w:val="28"/>
        </w:rPr>
        <w:t xml:space="preserve">is the cause of action relied upon by the applicant, and it </w:t>
      </w:r>
      <w:r w:rsidR="00A875EA">
        <w:rPr>
          <w:rFonts w:ascii="Times New Roman" w:hAnsi="Times New Roman" w:cs="Times New Roman"/>
          <w:sz w:val="28"/>
          <w:szCs w:val="28"/>
        </w:rPr>
        <w:t>would be putting the cart before the horse</w:t>
      </w:r>
      <w:r w:rsidR="008E0A92">
        <w:rPr>
          <w:rFonts w:ascii="Times New Roman" w:hAnsi="Times New Roman" w:cs="Times New Roman"/>
          <w:sz w:val="28"/>
          <w:szCs w:val="28"/>
        </w:rPr>
        <w:t xml:space="preserve"> to decide that issue at the outset, because it relies on evidence establishing ownership, and in respect of which SARS or the Minister may wish to dispute.</w:t>
      </w:r>
      <w:r w:rsidR="00A875EA">
        <w:rPr>
          <w:rFonts w:ascii="Times New Roman" w:hAnsi="Times New Roman" w:cs="Times New Roman"/>
          <w:sz w:val="28"/>
          <w:szCs w:val="28"/>
        </w:rPr>
        <w:t xml:space="preserve"> Only once the correct procedural steps are followed, does this court have the </w:t>
      </w:r>
      <w:r w:rsidR="00A875EA">
        <w:rPr>
          <w:rFonts w:ascii="Times New Roman" w:hAnsi="Times New Roman" w:cs="Times New Roman"/>
          <w:sz w:val="28"/>
          <w:szCs w:val="28"/>
        </w:rPr>
        <w:lastRenderedPageBreak/>
        <w:t xml:space="preserve">jurisdiction to hear the argument – that has not happened. I </w:t>
      </w:r>
      <w:r w:rsidR="008E0A92">
        <w:rPr>
          <w:rFonts w:ascii="Times New Roman" w:hAnsi="Times New Roman" w:cs="Times New Roman"/>
          <w:sz w:val="28"/>
          <w:szCs w:val="28"/>
        </w:rPr>
        <w:t xml:space="preserve">prefer the logic in </w:t>
      </w:r>
      <w:r w:rsidR="00A875EA">
        <w:rPr>
          <w:rFonts w:ascii="Times New Roman" w:hAnsi="Times New Roman" w:cs="Times New Roman"/>
          <w:sz w:val="28"/>
          <w:szCs w:val="28"/>
        </w:rPr>
        <w:t xml:space="preserve">the decisions referred to by Ms </w:t>
      </w:r>
      <w:proofErr w:type="spellStart"/>
      <w:r w:rsidR="00A875EA">
        <w:rPr>
          <w:rFonts w:ascii="Times New Roman" w:hAnsi="Times New Roman" w:cs="Times New Roman"/>
          <w:i/>
          <w:sz w:val="28"/>
          <w:szCs w:val="28"/>
        </w:rPr>
        <w:t>Ngqanda</w:t>
      </w:r>
      <w:proofErr w:type="spellEnd"/>
      <w:r w:rsidR="00A875EA">
        <w:rPr>
          <w:rFonts w:ascii="Times New Roman" w:hAnsi="Times New Roman" w:cs="Times New Roman"/>
          <w:sz w:val="28"/>
          <w:szCs w:val="28"/>
        </w:rPr>
        <w:t>, with which I am in respectful agreement.</w:t>
      </w:r>
    </w:p>
    <w:p w14:paraId="490DDF69" w14:textId="77777777" w:rsidR="00B865DB" w:rsidRDefault="00B865DB" w:rsidP="00C36B13">
      <w:pPr>
        <w:spacing w:line="360" w:lineRule="auto"/>
        <w:jc w:val="both"/>
        <w:rPr>
          <w:rFonts w:ascii="Times New Roman" w:hAnsi="Times New Roman" w:cs="Times New Roman"/>
          <w:sz w:val="28"/>
          <w:szCs w:val="28"/>
        </w:rPr>
      </w:pPr>
    </w:p>
    <w:p w14:paraId="3440A57F" w14:textId="77777777" w:rsidR="0019098C" w:rsidRDefault="00B865DB" w:rsidP="00C36B13">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227A8A">
        <w:rPr>
          <w:rFonts w:ascii="Times New Roman" w:hAnsi="Times New Roman" w:cs="Times New Roman"/>
          <w:sz w:val="28"/>
          <w:szCs w:val="28"/>
        </w:rPr>
        <w:t>It is necessary for me to comment on the manner in which this application was brought.</w:t>
      </w:r>
      <w:r>
        <w:rPr>
          <w:rFonts w:ascii="Times New Roman" w:hAnsi="Times New Roman" w:cs="Times New Roman"/>
          <w:sz w:val="28"/>
          <w:szCs w:val="28"/>
        </w:rPr>
        <w:t xml:space="preserve"> I agree with the submission of Ms </w:t>
      </w:r>
      <w:proofErr w:type="spellStart"/>
      <w:r>
        <w:rPr>
          <w:rFonts w:ascii="Times New Roman" w:hAnsi="Times New Roman" w:cs="Times New Roman"/>
          <w:i/>
          <w:sz w:val="28"/>
          <w:szCs w:val="28"/>
        </w:rPr>
        <w:t>Ngqanda</w:t>
      </w:r>
      <w:proofErr w:type="spellEnd"/>
      <w:r>
        <w:rPr>
          <w:rFonts w:ascii="Times New Roman" w:hAnsi="Times New Roman" w:cs="Times New Roman"/>
          <w:sz w:val="28"/>
          <w:szCs w:val="28"/>
        </w:rPr>
        <w:t xml:space="preserve"> that the matter is not of the type of application which warrants </w:t>
      </w:r>
      <w:r w:rsidR="00227A8A">
        <w:rPr>
          <w:rFonts w:ascii="Times New Roman" w:hAnsi="Times New Roman" w:cs="Times New Roman"/>
          <w:sz w:val="28"/>
          <w:szCs w:val="28"/>
        </w:rPr>
        <w:t>the</w:t>
      </w:r>
      <w:r>
        <w:rPr>
          <w:rFonts w:ascii="Times New Roman" w:hAnsi="Times New Roman" w:cs="Times New Roman"/>
          <w:sz w:val="28"/>
          <w:szCs w:val="28"/>
        </w:rPr>
        <w:t xml:space="preserve"> urgency</w:t>
      </w:r>
      <w:r w:rsidR="00227A8A">
        <w:rPr>
          <w:rFonts w:ascii="Times New Roman" w:hAnsi="Times New Roman" w:cs="Times New Roman"/>
          <w:sz w:val="28"/>
          <w:szCs w:val="28"/>
        </w:rPr>
        <w:t xml:space="preserve"> claimed</w:t>
      </w:r>
      <w:r>
        <w:rPr>
          <w:rFonts w:ascii="Times New Roman" w:hAnsi="Times New Roman" w:cs="Times New Roman"/>
          <w:sz w:val="28"/>
          <w:szCs w:val="28"/>
        </w:rPr>
        <w:t xml:space="preserve">. Matters of urgency are able to be set down on several days’ or a weeks’ notice, </w:t>
      </w:r>
      <w:r w:rsidR="00227A8A">
        <w:rPr>
          <w:rFonts w:ascii="Times New Roman" w:hAnsi="Times New Roman" w:cs="Times New Roman"/>
          <w:sz w:val="28"/>
          <w:szCs w:val="28"/>
        </w:rPr>
        <w:t>(</w:t>
      </w:r>
      <w:r>
        <w:rPr>
          <w:rFonts w:ascii="Times New Roman" w:hAnsi="Times New Roman" w:cs="Times New Roman"/>
          <w:sz w:val="28"/>
          <w:szCs w:val="28"/>
        </w:rPr>
        <w:t>and this demonstrates very clearly why a notice in terms of s 96 is required</w:t>
      </w:r>
      <w:r w:rsidR="00227A8A">
        <w:rPr>
          <w:rFonts w:ascii="Times New Roman" w:hAnsi="Times New Roman" w:cs="Times New Roman"/>
          <w:sz w:val="28"/>
          <w:szCs w:val="28"/>
        </w:rPr>
        <w:t>)</w:t>
      </w:r>
      <w:r>
        <w:rPr>
          <w:rFonts w:ascii="Times New Roman" w:hAnsi="Times New Roman" w:cs="Times New Roman"/>
          <w:sz w:val="28"/>
          <w:szCs w:val="28"/>
        </w:rPr>
        <w:t xml:space="preserve">. </w:t>
      </w:r>
      <w:r w:rsidR="0019098C">
        <w:rPr>
          <w:rFonts w:ascii="Times New Roman" w:hAnsi="Times New Roman" w:cs="Times New Roman"/>
          <w:sz w:val="28"/>
          <w:szCs w:val="28"/>
        </w:rPr>
        <w:t>A certificate of urgency, issued by an officer of the court, who will be able to argue the urgency, cuts through the normal waiting period for applications. The period of waiting, however, must be thoughtfully and appropriately calculated by the person issuing the certificate. An unfortunate practice has arisen in this division of matters being brought for reasons not as urgent as their certificates suggest. This application is a very good example of what I have referred to above.</w:t>
      </w:r>
    </w:p>
    <w:p w14:paraId="2F19D79F" w14:textId="77777777" w:rsidR="0019098C" w:rsidRDefault="0019098C" w:rsidP="00C36B13">
      <w:pPr>
        <w:spacing w:line="360" w:lineRule="auto"/>
        <w:jc w:val="both"/>
        <w:rPr>
          <w:rFonts w:ascii="Times New Roman" w:hAnsi="Times New Roman" w:cs="Times New Roman"/>
          <w:sz w:val="28"/>
          <w:szCs w:val="28"/>
        </w:rPr>
      </w:pPr>
    </w:p>
    <w:p w14:paraId="0D71CA7A" w14:textId="77777777" w:rsidR="00B865DB" w:rsidRDefault="0019098C" w:rsidP="00C36B13">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E</w:t>
      </w:r>
      <w:r w:rsidR="00B865DB">
        <w:rPr>
          <w:rFonts w:ascii="Times New Roman" w:hAnsi="Times New Roman" w:cs="Times New Roman"/>
          <w:sz w:val="28"/>
          <w:szCs w:val="28"/>
        </w:rPr>
        <w:t xml:space="preserve">ven though this matter is of a vindicatory nature, which may almost always be classified as urgent, this matter did not warrant the sort of urgency relied upon by the applicant. In my view </w:t>
      </w:r>
      <w:r w:rsidR="009E4467">
        <w:rPr>
          <w:rFonts w:ascii="Times New Roman" w:hAnsi="Times New Roman" w:cs="Times New Roman"/>
          <w:sz w:val="28"/>
          <w:szCs w:val="28"/>
        </w:rPr>
        <w:t>i</w:t>
      </w:r>
      <w:r w:rsidR="00B865DB">
        <w:rPr>
          <w:rFonts w:ascii="Times New Roman" w:hAnsi="Times New Roman" w:cs="Times New Roman"/>
          <w:sz w:val="28"/>
          <w:szCs w:val="28"/>
        </w:rPr>
        <w:t>t</w:t>
      </w:r>
      <w:r w:rsidR="00B50611">
        <w:rPr>
          <w:rFonts w:ascii="Times New Roman" w:hAnsi="Times New Roman" w:cs="Times New Roman"/>
          <w:sz w:val="28"/>
          <w:szCs w:val="28"/>
        </w:rPr>
        <w:t xml:space="preserve"> was</w:t>
      </w:r>
      <w:r w:rsidR="00B865DB">
        <w:rPr>
          <w:rFonts w:ascii="Times New Roman" w:hAnsi="Times New Roman" w:cs="Times New Roman"/>
          <w:sz w:val="28"/>
          <w:szCs w:val="28"/>
        </w:rPr>
        <w:t xml:space="preserve"> an abuse of legal process. </w:t>
      </w:r>
      <w:r>
        <w:rPr>
          <w:rFonts w:ascii="Times New Roman" w:hAnsi="Times New Roman" w:cs="Times New Roman"/>
          <w:sz w:val="28"/>
          <w:szCs w:val="28"/>
        </w:rPr>
        <w:t xml:space="preserve">Life and death, or extreme prejudice warrants such urgency that a matter cannot wait for </w:t>
      </w:r>
      <w:r w:rsidR="009E4467">
        <w:rPr>
          <w:rFonts w:ascii="Times New Roman" w:hAnsi="Times New Roman" w:cs="Times New Roman"/>
          <w:sz w:val="28"/>
          <w:szCs w:val="28"/>
        </w:rPr>
        <w:t xml:space="preserve">the next day or for a </w:t>
      </w:r>
      <w:r>
        <w:rPr>
          <w:rFonts w:ascii="Times New Roman" w:hAnsi="Times New Roman" w:cs="Times New Roman"/>
          <w:sz w:val="28"/>
          <w:szCs w:val="28"/>
        </w:rPr>
        <w:t>few days’. The cases in this regard are clear, and it would serve no purpose for me to repeat them. Divisions of the High Court would simply be unable to function efficiently if work is continually interrupted by unnecessarily urgent applications being brought.</w:t>
      </w:r>
      <w:r w:rsidR="00B865DB">
        <w:rPr>
          <w:rFonts w:ascii="Times New Roman" w:hAnsi="Times New Roman" w:cs="Times New Roman"/>
          <w:sz w:val="28"/>
          <w:szCs w:val="28"/>
        </w:rPr>
        <w:t xml:space="preserve"> </w:t>
      </w:r>
      <w:r>
        <w:rPr>
          <w:rFonts w:ascii="Times New Roman" w:hAnsi="Times New Roman" w:cs="Times New Roman"/>
          <w:sz w:val="28"/>
          <w:szCs w:val="28"/>
        </w:rPr>
        <w:t xml:space="preserve">Our </w:t>
      </w:r>
      <w:r w:rsidR="009E4467">
        <w:rPr>
          <w:rFonts w:ascii="Times New Roman" w:hAnsi="Times New Roman" w:cs="Times New Roman"/>
          <w:sz w:val="28"/>
          <w:szCs w:val="28"/>
        </w:rPr>
        <w:t>rules and practice directives</w:t>
      </w:r>
      <w:r>
        <w:rPr>
          <w:rFonts w:ascii="Times New Roman" w:hAnsi="Times New Roman" w:cs="Times New Roman"/>
          <w:sz w:val="28"/>
          <w:szCs w:val="28"/>
        </w:rPr>
        <w:t xml:space="preserve"> anticipate and include urgent applications as part and parcel of</w:t>
      </w:r>
      <w:r w:rsidR="009E4467">
        <w:rPr>
          <w:rFonts w:ascii="Times New Roman" w:hAnsi="Times New Roman" w:cs="Times New Roman"/>
          <w:sz w:val="28"/>
          <w:szCs w:val="28"/>
        </w:rPr>
        <w:t xml:space="preserve"> the daily functioning of the High Court. They do not envisage</w:t>
      </w:r>
      <w:r w:rsidR="00FE27DB">
        <w:rPr>
          <w:rFonts w:ascii="Times New Roman" w:hAnsi="Times New Roman" w:cs="Times New Roman"/>
          <w:sz w:val="28"/>
          <w:szCs w:val="28"/>
        </w:rPr>
        <w:t xml:space="preserve"> applications</w:t>
      </w:r>
      <w:r w:rsidR="009E4467">
        <w:rPr>
          <w:rFonts w:ascii="Times New Roman" w:hAnsi="Times New Roman" w:cs="Times New Roman"/>
          <w:sz w:val="28"/>
          <w:szCs w:val="28"/>
        </w:rPr>
        <w:t xml:space="preserve"> such as this one being heard on such short notice. The applicant’s legal representatives are no doubt aware that a court would not easily have granted an order </w:t>
      </w:r>
      <w:r w:rsidR="00B50611">
        <w:rPr>
          <w:rFonts w:ascii="Times New Roman" w:hAnsi="Times New Roman" w:cs="Times New Roman"/>
          <w:sz w:val="28"/>
          <w:szCs w:val="28"/>
        </w:rPr>
        <w:t xml:space="preserve">for the return of </w:t>
      </w:r>
      <w:r w:rsidR="00B50611">
        <w:rPr>
          <w:rFonts w:ascii="Times New Roman" w:hAnsi="Times New Roman" w:cs="Times New Roman"/>
          <w:sz w:val="28"/>
          <w:szCs w:val="28"/>
        </w:rPr>
        <w:lastRenderedPageBreak/>
        <w:t>all the vehicles</w:t>
      </w:r>
      <w:r w:rsidR="009E4467">
        <w:rPr>
          <w:rFonts w:ascii="Times New Roman" w:hAnsi="Times New Roman" w:cs="Times New Roman"/>
          <w:sz w:val="28"/>
          <w:szCs w:val="28"/>
        </w:rPr>
        <w:t>, when it was opposed, and SARS and the Minister would clearly require time to investigate</w:t>
      </w:r>
      <w:r w:rsidR="00B50611">
        <w:rPr>
          <w:rFonts w:ascii="Times New Roman" w:hAnsi="Times New Roman" w:cs="Times New Roman"/>
          <w:sz w:val="28"/>
          <w:szCs w:val="28"/>
        </w:rPr>
        <w:t>,</w:t>
      </w:r>
      <w:r w:rsidR="009E4467">
        <w:rPr>
          <w:rFonts w:ascii="Times New Roman" w:hAnsi="Times New Roman" w:cs="Times New Roman"/>
          <w:sz w:val="28"/>
          <w:szCs w:val="28"/>
        </w:rPr>
        <w:t xml:space="preserve"> and </w:t>
      </w:r>
      <w:r w:rsidR="00B50611">
        <w:rPr>
          <w:rFonts w:ascii="Times New Roman" w:hAnsi="Times New Roman" w:cs="Times New Roman"/>
          <w:sz w:val="28"/>
          <w:szCs w:val="28"/>
        </w:rPr>
        <w:t xml:space="preserve">to </w:t>
      </w:r>
      <w:r w:rsidR="009E4467">
        <w:rPr>
          <w:rFonts w:ascii="Times New Roman" w:hAnsi="Times New Roman" w:cs="Times New Roman"/>
          <w:sz w:val="28"/>
          <w:szCs w:val="28"/>
        </w:rPr>
        <w:t>depose to answering affidavits.</w:t>
      </w:r>
      <w:r w:rsidR="00FE27DB">
        <w:rPr>
          <w:rFonts w:ascii="Times New Roman" w:hAnsi="Times New Roman" w:cs="Times New Roman"/>
          <w:sz w:val="28"/>
          <w:szCs w:val="28"/>
        </w:rPr>
        <w:t xml:space="preserve"> To deal with the application properly </w:t>
      </w:r>
      <w:r w:rsidR="00B50611">
        <w:rPr>
          <w:rFonts w:ascii="Times New Roman" w:hAnsi="Times New Roman" w:cs="Times New Roman"/>
          <w:sz w:val="28"/>
          <w:szCs w:val="28"/>
        </w:rPr>
        <w:t>SARS and the Minister</w:t>
      </w:r>
      <w:r w:rsidR="00FE27DB">
        <w:rPr>
          <w:rFonts w:ascii="Times New Roman" w:hAnsi="Times New Roman" w:cs="Times New Roman"/>
          <w:sz w:val="28"/>
          <w:szCs w:val="28"/>
        </w:rPr>
        <w:t xml:space="preserve"> could not </w:t>
      </w:r>
      <w:r w:rsidR="00B50611">
        <w:rPr>
          <w:rFonts w:ascii="Times New Roman" w:hAnsi="Times New Roman" w:cs="Times New Roman"/>
          <w:sz w:val="28"/>
          <w:szCs w:val="28"/>
        </w:rPr>
        <w:t xml:space="preserve">have been </w:t>
      </w:r>
      <w:r w:rsidR="00FE27DB">
        <w:rPr>
          <w:rFonts w:ascii="Times New Roman" w:hAnsi="Times New Roman" w:cs="Times New Roman"/>
          <w:sz w:val="28"/>
          <w:szCs w:val="28"/>
        </w:rPr>
        <w:t>expect</w:t>
      </w:r>
      <w:r w:rsidR="00B50611">
        <w:rPr>
          <w:rFonts w:ascii="Times New Roman" w:hAnsi="Times New Roman" w:cs="Times New Roman"/>
          <w:sz w:val="28"/>
          <w:szCs w:val="28"/>
        </w:rPr>
        <w:t>ed</w:t>
      </w:r>
      <w:r w:rsidR="00FE27DB">
        <w:rPr>
          <w:rFonts w:ascii="Times New Roman" w:hAnsi="Times New Roman" w:cs="Times New Roman"/>
          <w:sz w:val="28"/>
          <w:szCs w:val="28"/>
        </w:rPr>
        <w:t xml:space="preserve"> </w:t>
      </w:r>
      <w:proofErr w:type="gramStart"/>
      <w:r w:rsidR="00FE27DB">
        <w:rPr>
          <w:rFonts w:ascii="Times New Roman" w:hAnsi="Times New Roman" w:cs="Times New Roman"/>
          <w:sz w:val="28"/>
          <w:szCs w:val="28"/>
        </w:rPr>
        <w:t>to  do</w:t>
      </w:r>
      <w:proofErr w:type="gramEnd"/>
      <w:r w:rsidR="00FE27DB">
        <w:rPr>
          <w:rFonts w:ascii="Times New Roman" w:hAnsi="Times New Roman" w:cs="Times New Roman"/>
          <w:sz w:val="28"/>
          <w:szCs w:val="28"/>
        </w:rPr>
        <w:t xml:space="preserve"> so in a day. The prejudice </w:t>
      </w:r>
      <w:r w:rsidR="00B50611">
        <w:rPr>
          <w:rFonts w:ascii="Times New Roman" w:hAnsi="Times New Roman" w:cs="Times New Roman"/>
          <w:sz w:val="28"/>
          <w:szCs w:val="28"/>
        </w:rPr>
        <w:t>to the applicant</w:t>
      </w:r>
      <w:r w:rsidR="00FE27DB">
        <w:rPr>
          <w:rFonts w:ascii="Times New Roman" w:hAnsi="Times New Roman" w:cs="Times New Roman"/>
          <w:sz w:val="28"/>
          <w:szCs w:val="28"/>
        </w:rPr>
        <w:t>– the possibility of used vehicles standing outside and potentially exposed to theft</w:t>
      </w:r>
      <w:r w:rsidR="003C2438">
        <w:rPr>
          <w:rFonts w:ascii="Times New Roman" w:hAnsi="Times New Roman" w:cs="Times New Roman"/>
          <w:sz w:val="28"/>
          <w:szCs w:val="28"/>
        </w:rPr>
        <w:t>,</w:t>
      </w:r>
      <w:r w:rsidR="00FE27DB">
        <w:rPr>
          <w:rFonts w:ascii="Times New Roman" w:hAnsi="Times New Roman" w:cs="Times New Roman"/>
          <w:sz w:val="28"/>
          <w:szCs w:val="28"/>
        </w:rPr>
        <w:t xml:space="preserve"> could have been catered for by the hiring of a few security guards, the cost of which would </w:t>
      </w:r>
      <w:r w:rsidR="003C2438">
        <w:rPr>
          <w:rFonts w:ascii="Times New Roman" w:hAnsi="Times New Roman" w:cs="Times New Roman"/>
          <w:sz w:val="28"/>
          <w:szCs w:val="28"/>
        </w:rPr>
        <w:t xml:space="preserve">have </w:t>
      </w:r>
      <w:r w:rsidR="00FE27DB">
        <w:rPr>
          <w:rFonts w:ascii="Times New Roman" w:hAnsi="Times New Roman" w:cs="Times New Roman"/>
          <w:sz w:val="28"/>
          <w:szCs w:val="28"/>
        </w:rPr>
        <w:t>be</w:t>
      </w:r>
      <w:r w:rsidR="003C2438">
        <w:rPr>
          <w:rFonts w:ascii="Times New Roman" w:hAnsi="Times New Roman" w:cs="Times New Roman"/>
          <w:sz w:val="28"/>
          <w:szCs w:val="28"/>
        </w:rPr>
        <w:t>en</w:t>
      </w:r>
      <w:r w:rsidR="00FE27DB">
        <w:rPr>
          <w:rFonts w:ascii="Times New Roman" w:hAnsi="Times New Roman" w:cs="Times New Roman"/>
          <w:sz w:val="28"/>
          <w:szCs w:val="28"/>
        </w:rPr>
        <w:t xml:space="preserve"> insignificant given the values involved, and which could have been recovered in due course.</w:t>
      </w:r>
    </w:p>
    <w:p w14:paraId="61716A62" w14:textId="77777777" w:rsidR="0019098C" w:rsidRDefault="0019098C" w:rsidP="00C36B13">
      <w:pPr>
        <w:spacing w:line="360" w:lineRule="auto"/>
        <w:jc w:val="both"/>
        <w:rPr>
          <w:rFonts w:ascii="Times New Roman" w:hAnsi="Times New Roman" w:cs="Times New Roman"/>
          <w:sz w:val="28"/>
          <w:szCs w:val="28"/>
        </w:rPr>
      </w:pPr>
    </w:p>
    <w:p w14:paraId="570B170E" w14:textId="77777777" w:rsidR="0019098C" w:rsidRDefault="0019098C" w:rsidP="00C36B13">
      <w:pPr>
        <w:spacing w:line="360" w:lineRule="auto"/>
        <w:jc w:val="both"/>
        <w:rPr>
          <w:rFonts w:ascii="Times New Roman" w:hAnsi="Times New Roman" w:cs="Times New Roman"/>
          <w:sz w:val="28"/>
          <w:szCs w:val="28"/>
        </w:rPr>
      </w:pPr>
    </w:p>
    <w:p w14:paraId="5F804BAD" w14:textId="77777777" w:rsidR="00A875EA" w:rsidRDefault="0019098C" w:rsidP="00C36B13">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sidR="00B865DB">
        <w:rPr>
          <w:rFonts w:ascii="Times New Roman" w:hAnsi="Times New Roman" w:cs="Times New Roman"/>
          <w:sz w:val="28"/>
          <w:szCs w:val="28"/>
        </w:rPr>
        <w:t>]</w:t>
      </w:r>
      <w:r w:rsidR="00B865DB">
        <w:rPr>
          <w:rFonts w:ascii="Times New Roman" w:hAnsi="Times New Roman" w:cs="Times New Roman"/>
          <w:sz w:val="28"/>
          <w:szCs w:val="28"/>
        </w:rPr>
        <w:tab/>
      </w:r>
      <w:r w:rsidR="00A875EA">
        <w:rPr>
          <w:rFonts w:ascii="Times New Roman" w:hAnsi="Times New Roman" w:cs="Times New Roman"/>
          <w:sz w:val="28"/>
          <w:szCs w:val="28"/>
        </w:rPr>
        <w:t>In the circumstances I make the following order:</w:t>
      </w:r>
    </w:p>
    <w:p w14:paraId="57E412A6" w14:textId="77777777" w:rsidR="00A875EA" w:rsidRDefault="00A875EA" w:rsidP="00A875EA">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application is dismissed with costs, such costs to include those consequent upon the employment of two counsel, where used.’ </w:t>
      </w:r>
    </w:p>
    <w:p w14:paraId="63AC4C3C" w14:textId="77777777" w:rsidR="00A875EA" w:rsidRDefault="00A875EA" w:rsidP="00A875EA">
      <w:pPr>
        <w:spacing w:line="360" w:lineRule="auto"/>
        <w:jc w:val="both"/>
        <w:rPr>
          <w:rFonts w:ascii="Times New Roman" w:hAnsi="Times New Roman" w:cs="Times New Roman"/>
          <w:sz w:val="28"/>
          <w:szCs w:val="28"/>
        </w:rPr>
      </w:pPr>
    </w:p>
    <w:p w14:paraId="63F58325" w14:textId="77777777" w:rsidR="00A875EA" w:rsidRDefault="00A875EA" w:rsidP="00A875EA">
      <w:pPr>
        <w:spacing w:line="360" w:lineRule="auto"/>
        <w:jc w:val="both"/>
        <w:rPr>
          <w:rFonts w:ascii="Times New Roman" w:hAnsi="Times New Roman" w:cs="Times New Roman"/>
          <w:sz w:val="28"/>
          <w:szCs w:val="28"/>
        </w:rPr>
      </w:pPr>
    </w:p>
    <w:p w14:paraId="5CB50B1D" w14:textId="77777777" w:rsidR="00A875EA" w:rsidRDefault="00A875EA" w:rsidP="00A875EA">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w:t>
      </w:r>
    </w:p>
    <w:p w14:paraId="28784E39" w14:textId="77777777" w:rsidR="00A875EA" w:rsidRDefault="00A875EA" w:rsidP="00A875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Lopes J </w:t>
      </w:r>
    </w:p>
    <w:p w14:paraId="2A5DAFC2" w14:textId="77777777" w:rsidR="00A36350" w:rsidRDefault="00A36350" w:rsidP="00A875EA">
      <w:pPr>
        <w:spacing w:line="360" w:lineRule="auto"/>
        <w:jc w:val="both"/>
        <w:rPr>
          <w:rFonts w:ascii="Times New Roman" w:hAnsi="Times New Roman" w:cs="Times New Roman"/>
          <w:sz w:val="28"/>
          <w:szCs w:val="28"/>
        </w:rPr>
      </w:pPr>
    </w:p>
    <w:p w14:paraId="672C7127" w14:textId="77777777" w:rsidR="00A875EA" w:rsidRDefault="00A875EA" w:rsidP="00A875EA">
      <w:pPr>
        <w:spacing w:line="360" w:lineRule="auto"/>
        <w:jc w:val="both"/>
        <w:rPr>
          <w:rFonts w:ascii="Times New Roman" w:hAnsi="Times New Roman" w:cs="Times New Roman"/>
          <w:sz w:val="28"/>
          <w:szCs w:val="28"/>
        </w:rPr>
      </w:pPr>
      <w:r>
        <w:rPr>
          <w:rFonts w:ascii="Times New Roman" w:hAnsi="Times New Roman" w:cs="Times New Roman"/>
          <w:sz w:val="28"/>
          <w:szCs w:val="28"/>
        </w:rPr>
        <w:t>Date of hearing:</w:t>
      </w:r>
      <w:r>
        <w:rPr>
          <w:rFonts w:ascii="Times New Roman" w:hAnsi="Times New Roman" w:cs="Times New Roman"/>
          <w:sz w:val="28"/>
          <w:szCs w:val="28"/>
        </w:rPr>
        <w:tab/>
      </w:r>
      <w:r>
        <w:rPr>
          <w:rFonts w:ascii="Times New Roman" w:hAnsi="Times New Roman" w:cs="Times New Roman"/>
          <w:sz w:val="28"/>
          <w:szCs w:val="28"/>
        </w:rPr>
        <w:tab/>
        <w:t>25</w:t>
      </w:r>
      <w:r w:rsidRPr="00A875EA">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2022.</w:t>
      </w:r>
    </w:p>
    <w:p w14:paraId="2EFDD08B" w14:textId="77777777" w:rsidR="00A875EA" w:rsidRDefault="00A875EA" w:rsidP="00A875EA">
      <w:pPr>
        <w:spacing w:line="360" w:lineRule="auto"/>
        <w:jc w:val="both"/>
        <w:rPr>
          <w:rFonts w:ascii="Times New Roman" w:hAnsi="Times New Roman" w:cs="Times New Roman"/>
          <w:sz w:val="28"/>
          <w:szCs w:val="28"/>
        </w:rPr>
      </w:pPr>
      <w:r>
        <w:rPr>
          <w:rFonts w:ascii="Times New Roman" w:hAnsi="Times New Roman" w:cs="Times New Roman"/>
          <w:sz w:val="28"/>
          <w:szCs w:val="28"/>
        </w:rPr>
        <w:t>Date of judgment:</w:t>
      </w:r>
      <w:r>
        <w:rPr>
          <w:rFonts w:ascii="Times New Roman" w:hAnsi="Times New Roman" w:cs="Times New Roman"/>
          <w:sz w:val="28"/>
          <w:szCs w:val="28"/>
        </w:rPr>
        <w:tab/>
      </w:r>
      <w:r>
        <w:rPr>
          <w:rFonts w:ascii="Times New Roman" w:hAnsi="Times New Roman" w:cs="Times New Roman"/>
          <w:sz w:val="28"/>
          <w:szCs w:val="28"/>
        </w:rPr>
        <w:tab/>
        <w:t>28</w:t>
      </w:r>
      <w:r w:rsidRPr="00A875EA">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2022. </w:t>
      </w:r>
    </w:p>
    <w:p w14:paraId="5A362323" w14:textId="77777777" w:rsidR="00A875EA" w:rsidRDefault="00A875EA" w:rsidP="00A36350">
      <w:pPr>
        <w:spacing w:line="360" w:lineRule="auto"/>
        <w:ind w:left="2880" w:hanging="2880"/>
        <w:jc w:val="both"/>
        <w:rPr>
          <w:rFonts w:ascii="Times New Roman" w:hAnsi="Times New Roman" w:cs="Times New Roman"/>
          <w:sz w:val="28"/>
          <w:szCs w:val="28"/>
        </w:rPr>
      </w:pPr>
      <w:r>
        <w:rPr>
          <w:rFonts w:ascii="Times New Roman" w:hAnsi="Times New Roman" w:cs="Times New Roman"/>
          <w:sz w:val="28"/>
          <w:szCs w:val="28"/>
        </w:rPr>
        <w:t>For the applicant:</w:t>
      </w:r>
      <w:r>
        <w:rPr>
          <w:rFonts w:ascii="Times New Roman" w:hAnsi="Times New Roman" w:cs="Times New Roman"/>
          <w:sz w:val="28"/>
          <w:szCs w:val="28"/>
        </w:rPr>
        <w:tab/>
        <w:t>A Stokes</w:t>
      </w:r>
      <w:r w:rsidR="00A36350">
        <w:rPr>
          <w:rFonts w:ascii="Times New Roman" w:hAnsi="Times New Roman" w:cs="Times New Roman"/>
          <w:sz w:val="28"/>
          <w:szCs w:val="28"/>
        </w:rPr>
        <w:t>,</w:t>
      </w:r>
      <w:r>
        <w:rPr>
          <w:rFonts w:ascii="Times New Roman" w:hAnsi="Times New Roman" w:cs="Times New Roman"/>
          <w:sz w:val="28"/>
          <w:szCs w:val="28"/>
        </w:rPr>
        <w:t xml:space="preserve"> with him RR </w:t>
      </w:r>
      <w:proofErr w:type="spellStart"/>
      <w:r>
        <w:rPr>
          <w:rFonts w:ascii="Times New Roman" w:hAnsi="Times New Roman" w:cs="Times New Roman"/>
          <w:sz w:val="28"/>
          <w:szCs w:val="28"/>
        </w:rPr>
        <w:t>Kisten</w:t>
      </w:r>
      <w:proofErr w:type="spellEnd"/>
      <w:r w:rsidR="00A36350">
        <w:rPr>
          <w:rFonts w:ascii="Times New Roman" w:hAnsi="Times New Roman" w:cs="Times New Roman"/>
          <w:sz w:val="28"/>
          <w:szCs w:val="28"/>
        </w:rPr>
        <w:t xml:space="preserve"> (instructed by </w:t>
      </w:r>
      <w:proofErr w:type="spellStart"/>
      <w:r w:rsidR="00A36350">
        <w:rPr>
          <w:rFonts w:ascii="Times New Roman" w:hAnsi="Times New Roman" w:cs="Times New Roman"/>
          <w:sz w:val="28"/>
          <w:szCs w:val="28"/>
        </w:rPr>
        <w:t>Pather</w:t>
      </w:r>
      <w:proofErr w:type="spellEnd"/>
      <w:r w:rsidR="00A36350">
        <w:rPr>
          <w:rFonts w:ascii="Times New Roman" w:hAnsi="Times New Roman" w:cs="Times New Roman"/>
          <w:sz w:val="28"/>
          <w:szCs w:val="28"/>
        </w:rPr>
        <w:t xml:space="preserve"> &amp; </w:t>
      </w:r>
      <w:proofErr w:type="spellStart"/>
      <w:r w:rsidR="00A36350">
        <w:rPr>
          <w:rFonts w:ascii="Times New Roman" w:hAnsi="Times New Roman" w:cs="Times New Roman"/>
          <w:sz w:val="28"/>
          <w:szCs w:val="28"/>
        </w:rPr>
        <w:t>Pather</w:t>
      </w:r>
      <w:proofErr w:type="spellEnd"/>
      <w:r w:rsidR="00A36350">
        <w:rPr>
          <w:rFonts w:ascii="Times New Roman" w:hAnsi="Times New Roman" w:cs="Times New Roman"/>
          <w:sz w:val="28"/>
          <w:szCs w:val="28"/>
        </w:rPr>
        <w:t xml:space="preserve"> Attorneys).</w:t>
      </w:r>
    </w:p>
    <w:p w14:paraId="69EEC9DB" w14:textId="77777777" w:rsidR="00A36350" w:rsidRDefault="00A36350" w:rsidP="00A36350">
      <w:pPr>
        <w:spacing w:line="240" w:lineRule="auto"/>
        <w:ind w:left="2880" w:hanging="2880"/>
        <w:jc w:val="both"/>
        <w:rPr>
          <w:rFonts w:ascii="Times New Roman" w:hAnsi="Times New Roman" w:cs="Times New Roman"/>
          <w:sz w:val="28"/>
          <w:szCs w:val="28"/>
        </w:rPr>
      </w:pPr>
      <w:r>
        <w:rPr>
          <w:rFonts w:ascii="Times New Roman" w:hAnsi="Times New Roman" w:cs="Times New Roman"/>
          <w:sz w:val="28"/>
          <w:szCs w:val="28"/>
        </w:rPr>
        <w:t>For the first and</w:t>
      </w:r>
    </w:p>
    <w:p w14:paraId="08C2D617" w14:textId="77777777" w:rsidR="00A36350" w:rsidRPr="00A875EA" w:rsidRDefault="00A36350" w:rsidP="008E0A92">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second respondents:</w:t>
      </w:r>
      <w:r>
        <w:rPr>
          <w:rFonts w:ascii="Times New Roman" w:hAnsi="Times New Roman" w:cs="Times New Roman"/>
          <w:sz w:val="28"/>
          <w:szCs w:val="28"/>
        </w:rPr>
        <w:tab/>
        <w:t xml:space="preserve">M </w:t>
      </w:r>
      <w:proofErr w:type="spellStart"/>
      <w:r>
        <w:rPr>
          <w:rFonts w:ascii="Times New Roman" w:hAnsi="Times New Roman" w:cs="Times New Roman"/>
          <w:sz w:val="28"/>
          <w:szCs w:val="28"/>
        </w:rPr>
        <w:t>Ngqanda</w:t>
      </w:r>
      <w:proofErr w:type="spellEnd"/>
      <w:r>
        <w:rPr>
          <w:rFonts w:ascii="Times New Roman" w:hAnsi="Times New Roman" w:cs="Times New Roman"/>
          <w:sz w:val="28"/>
          <w:szCs w:val="28"/>
        </w:rPr>
        <w:t xml:space="preserve"> (instructed by The State Attorney).</w:t>
      </w:r>
    </w:p>
    <w:p w14:paraId="359BE9AD" w14:textId="77777777" w:rsidR="00112A7B" w:rsidRDefault="00112A7B" w:rsidP="00C36B13">
      <w:pPr>
        <w:spacing w:line="360" w:lineRule="auto"/>
        <w:jc w:val="both"/>
        <w:rPr>
          <w:rFonts w:ascii="Times New Roman" w:hAnsi="Times New Roman" w:cs="Times New Roman"/>
          <w:sz w:val="28"/>
          <w:szCs w:val="28"/>
        </w:rPr>
      </w:pPr>
    </w:p>
    <w:p w14:paraId="396069F7" w14:textId="77777777" w:rsidR="00112A7B" w:rsidRDefault="00112A7B" w:rsidP="00C36B13">
      <w:pPr>
        <w:spacing w:line="360" w:lineRule="auto"/>
        <w:jc w:val="both"/>
        <w:rPr>
          <w:rFonts w:ascii="Times New Roman" w:hAnsi="Times New Roman" w:cs="Times New Roman"/>
          <w:sz w:val="28"/>
          <w:szCs w:val="28"/>
        </w:rPr>
      </w:pPr>
    </w:p>
    <w:p w14:paraId="42CDF396" w14:textId="77777777" w:rsidR="00112A7B" w:rsidRPr="009D210A" w:rsidRDefault="00112A7B" w:rsidP="00C36B13">
      <w:pPr>
        <w:spacing w:line="360" w:lineRule="auto"/>
        <w:jc w:val="both"/>
        <w:rPr>
          <w:rFonts w:ascii="Times New Roman" w:hAnsi="Times New Roman" w:cs="Times New Roman"/>
          <w:sz w:val="28"/>
          <w:szCs w:val="28"/>
        </w:rPr>
      </w:pPr>
    </w:p>
    <w:sectPr w:rsidR="00112A7B" w:rsidRPr="009D210A" w:rsidSect="0057665E">
      <w:headerReference w:type="default" r:id="rId6"/>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61399" w16cex:dateUtc="2022-02-27T13:13:00Z"/>
  <w16cex:commentExtensible w16cex:durableId="25C613FB" w16cex:dateUtc="2022-02-27T13:15:00Z"/>
  <w16cex:commentExtensible w16cex:durableId="25C614B4" w16cex:dateUtc="2022-02-27T13:18:00Z"/>
  <w16cex:commentExtensible w16cex:durableId="25C61526" w16cex:dateUtc="2022-02-27T13:20:00Z"/>
  <w16cex:commentExtensible w16cex:durableId="25C6159B" w16cex:dateUtc="2022-02-27T13:22:00Z"/>
  <w16cex:commentExtensible w16cex:durableId="25C616E3" w16cex:dateUtc="2022-02-27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B2EFC3" w16cid:durableId="25C61399"/>
  <w16cid:commentId w16cid:paraId="0BFAC519" w16cid:durableId="25C613FB"/>
  <w16cid:commentId w16cid:paraId="0E03488B" w16cid:durableId="25C614B4"/>
  <w16cid:commentId w16cid:paraId="0CA36DAC" w16cid:durableId="25C61526"/>
  <w16cid:commentId w16cid:paraId="1FB53A39" w16cid:durableId="25C6159B"/>
  <w16cid:commentId w16cid:paraId="7BCC5217" w16cid:durableId="25C616E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39DED" w14:textId="77777777" w:rsidR="0048784B" w:rsidRDefault="0048784B" w:rsidP="0057665E">
      <w:pPr>
        <w:spacing w:after="0" w:line="240" w:lineRule="auto"/>
      </w:pPr>
      <w:r>
        <w:separator/>
      </w:r>
    </w:p>
  </w:endnote>
  <w:endnote w:type="continuationSeparator" w:id="0">
    <w:p w14:paraId="26A97FC9" w14:textId="77777777" w:rsidR="0048784B" w:rsidRDefault="0048784B" w:rsidP="0057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308B1" w14:textId="77777777" w:rsidR="0048784B" w:rsidRDefault="0048784B" w:rsidP="0057665E">
      <w:pPr>
        <w:spacing w:after="0" w:line="240" w:lineRule="auto"/>
      </w:pPr>
      <w:r>
        <w:separator/>
      </w:r>
    </w:p>
  </w:footnote>
  <w:footnote w:type="continuationSeparator" w:id="0">
    <w:p w14:paraId="7BB09FED" w14:textId="77777777" w:rsidR="0048784B" w:rsidRDefault="0048784B" w:rsidP="0057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3141427"/>
      <w:docPartObj>
        <w:docPartGallery w:val="Page Numbers (Top of Page)"/>
        <w:docPartUnique/>
      </w:docPartObj>
    </w:sdtPr>
    <w:sdtEndPr>
      <w:rPr>
        <w:b/>
        <w:bCs/>
        <w:noProof/>
        <w:color w:val="auto"/>
        <w:spacing w:val="0"/>
      </w:rPr>
    </w:sdtEndPr>
    <w:sdtContent>
      <w:p w14:paraId="7066614F" w14:textId="4220F7E2" w:rsidR="0057665E" w:rsidRDefault="0057665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31BCE" w:rsidRPr="00A31BCE">
          <w:rPr>
            <w:b/>
            <w:bCs/>
            <w:noProof/>
          </w:rPr>
          <w:t>10</w:t>
        </w:r>
        <w:r>
          <w:rPr>
            <w:b/>
            <w:bCs/>
            <w:noProof/>
          </w:rPr>
          <w:fldChar w:fldCharType="end"/>
        </w:r>
      </w:p>
    </w:sdtContent>
  </w:sdt>
  <w:p w14:paraId="22B0157A" w14:textId="77777777" w:rsidR="0057665E" w:rsidRDefault="00576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13"/>
    <w:rsid w:val="000C151D"/>
    <w:rsid w:val="000E08FE"/>
    <w:rsid w:val="00112A7B"/>
    <w:rsid w:val="00135293"/>
    <w:rsid w:val="00140C23"/>
    <w:rsid w:val="0019098C"/>
    <w:rsid w:val="00227A8A"/>
    <w:rsid w:val="00243639"/>
    <w:rsid w:val="002A504D"/>
    <w:rsid w:val="002D5574"/>
    <w:rsid w:val="00365CDE"/>
    <w:rsid w:val="00384803"/>
    <w:rsid w:val="003C2438"/>
    <w:rsid w:val="004200D0"/>
    <w:rsid w:val="004371FF"/>
    <w:rsid w:val="0048784B"/>
    <w:rsid w:val="004F011F"/>
    <w:rsid w:val="00553DED"/>
    <w:rsid w:val="0055664D"/>
    <w:rsid w:val="0057665E"/>
    <w:rsid w:val="006E63DC"/>
    <w:rsid w:val="007E3C6D"/>
    <w:rsid w:val="008161B2"/>
    <w:rsid w:val="00874F1C"/>
    <w:rsid w:val="008C7C24"/>
    <w:rsid w:val="008E0A92"/>
    <w:rsid w:val="00903EDE"/>
    <w:rsid w:val="00974624"/>
    <w:rsid w:val="009D210A"/>
    <w:rsid w:val="009E4467"/>
    <w:rsid w:val="00A31BCE"/>
    <w:rsid w:val="00A36350"/>
    <w:rsid w:val="00A37DC1"/>
    <w:rsid w:val="00A875EA"/>
    <w:rsid w:val="00B50611"/>
    <w:rsid w:val="00B865DB"/>
    <w:rsid w:val="00C36B13"/>
    <w:rsid w:val="00C46A84"/>
    <w:rsid w:val="00C5333D"/>
    <w:rsid w:val="00C919E5"/>
    <w:rsid w:val="00CA6AB0"/>
    <w:rsid w:val="00CB2B23"/>
    <w:rsid w:val="00CB61DD"/>
    <w:rsid w:val="00CD4B30"/>
    <w:rsid w:val="00CD4CCF"/>
    <w:rsid w:val="00CE1F88"/>
    <w:rsid w:val="00E1202B"/>
    <w:rsid w:val="00E50139"/>
    <w:rsid w:val="00EC00C8"/>
    <w:rsid w:val="00FE27DB"/>
    <w:rsid w:val="00FF24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2A1C"/>
  <w15:chartTrackingRefBased/>
  <w15:docId w15:val="{4A162846-2F50-4402-BFA4-ED8521E9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4624"/>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624"/>
    <w:rPr>
      <w:rFonts w:ascii="Times New Roman" w:eastAsia="Times New Roman" w:hAnsi="Times New Roman" w:cs="Times New Roman"/>
      <w:b/>
      <w:bCs/>
      <w:sz w:val="36"/>
      <w:szCs w:val="36"/>
      <w:lang w:eastAsia="en-ZA"/>
    </w:rPr>
  </w:style>
  <w:style w:type="paragraph" w:styleId="Header">
    <w:name w:val="header"/>
    <w:basedOn w:val="Normal"/>
    <w:link w:val="HeaderChar"/>
    <w:uiPriority w:val="99"/>
    <w:unhideWhenUsed/>
    <w:rsid w:val="00576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65E"/>
  </w:style>
  <w:style w:type="paragraph" w:styleId="Footer">
    <w:name w:val="footer"/>
    <w:basedOn w:val="Normal"/>
    <w:link w:val="FooterChar"/>
    <w:uiPriority w:val="99"/>
    <w:unhideWhenUsed/>
    <w:rsid w:val="00576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65E"/>
  </w:style>
  <w:style w:type="character" w:styleId="CommentReference">
    <w:name w:val="annotation reference"/>
    <w:basedOn w:val="DefaultParagraphFont"/>
    <w:uiPriority w:val="99"/>
    <w:semiHidden/>
    <w:unhideWhenUsed/>
    <w:rsid w:val="00CB2B23"/>
    <w:rPr>
      <w:sz w:val="16"/>
      <w:szCs w:val="16"/>
    </w:rPr>
  </w:style>
  <w:style w:type="paragraph" w:styleId="CommentText">
    <w:name w:val="annotation text"/>
    <w:basedOn w:val="Normal"/>
    <w:link w:val="CommentTextChar"/>
    <w:uiPriority w:val="99"/>
    <w:semiHidden/>
    <w:unhideWhenUsed/>
    <w:rsid w:val="00CB2B23"/>
    <w:pPr>
      <w:spacing w:line="240" w:lineRule="auto"/>
    </w:pPr>
    <w:rPr>
      <w:sz w:val="20"/>
      <w:szCs w:val="20"/>
    </w:rPr>
  </w:style>
  <w:style w:type="character" w:customStyle="1" w:styleId="CommentTextChar">
    <w:name w:val="Comment Text Char"/>
    <w:basedOn w:val="DefaultParagraphFont"/>
    <w:link w:val="CommentText"/>
    <w:uiPriority w:val="99"/>
    <w:semiHidden/>
    <w:rsid w:val="00CB2B23"/>
    <w:rPr>
      <w:sz w:val="20"/>
      <w:szCs w:val="20"/>
    </w:rPr>
  </w:style>
  <w:style w:type="paragraph" w:styleId="CommentSubject">
    <w:name w:val="annotation subject"/>
    <w:basedOn w:val="CommentText"/>
    <w:next w:val="CommentText"/>
    <w:link w:val="CommentSubjectChar"/>
    <w:uiPriority w:val="99"/>
    <w:semiHidden/>
    <w:unhideWhenUsed/>
    <w:rsid w:val="00CB2B23"/>
    <w:rPr>
      <w:b/>
      <w:bCs/>
    </w:rPr>
  </w:style>
  <w:style w:type="character" w:customStyle="1" w:styleId="CommentSubjectChar">
    <w:name w:val="Comment Subject Char"/>
    <w:basedOn w:val="CommentTextChar"/>
    <w:link w:val="CommentSubject"/>
    <w:uiPriority w:val="99"/>
    <w:semiHidden/>
    <w:rsid w:val="00CB2B23"/>
    <w:rPr>
      <w:b/>
      <w:bCs/>
      <w:sz w:val="20"/>
      <w:szCs w:val="20"/>
    </w:rPr>
  </w:style>
  <w:style w:type="paragraph" w:styleId="BalloonText">
    <w:name w:val="Balloon Text"/>
    <w:basedOn w:val="Normal"/>
    <w:link w:val="BalloonTextChar"/>
    <w:uiPriority w:val="99"/>
    <w:semiHidden/>
    <w:unhideWhenUsed/>
    <w:rsid w:val="0024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78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Hlengiwe Dube</cp:lastModifiedBy>
  <cp:revision>2</cp:revision>
  <dcterms:created xsi:type="dcterms:W3CDTF">2022-03-01T13:24:00Z</dcterms:created>
  <dcterms:modified xsi:type="dcterms:W3CDTF">2022-03-01T13:24:00Z</dcterms:modified>
</cp:coreProperties>
</file>