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74DB" w14:textId="767091C6" w:rsidR="00C5571A" w:rsidRPr="009F47D4" w:rsidRDefault="00B8098A" w:rsidP="00B8098A">
      <w:pPr>
        <w:jc w:val="center"/>
        <w:rPr>
          <w:sz w:val="24"/>
        </w:rPr>
      </w:pPr>
      <w:r w:rsidRPr="009F47D4">
        <w:rPr>
          <w:noProof/>
          <w:sz w:val="24"/>
          <w:lang w:eastAsia="en-ZA"/>
        </w:rPr>
        <w:drawing>
          <wp:inline distT="0" distB="0" distL="0" distR="0" wp14:anchorId="7BCDFF50" wp14:editId="28C89075">
            <wp:extent cx="1052195" cy="10464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046480"/>
                    </a:xfrm>
                    <a:prstGeom prst="rect">
                      <a:avLst/>
                    </a:prstGeom>
                    <a:noFill/>
                    <a:ln>
                      <a:noFill/>
                    </a:ln>
                  </pic:spPr>
                </pic:pic>
              </a:graphicData>
            </a:graphic>
          </wp:inline>
        </w:drawing>
      </w:r>
    </w:p>
    <w:p w14:paraId="1A8A23F0" w14:textId="77777777" w:rsidR="00B8098A" w:rsidRPr="009F47D4" w:rsidRDefault="00B8098A" w:rsidP="00B8098A">
      <w:pPr>
        <w:spacing w:after="0" w:line="360" w:lineRule="auto"/>
        <w:jc w:val="center"/>
        <w:rPr>
          <w:rFonts w:ascii="Times New Roman" w:eastAsia="Times New Roman" w:hAnsi="Times New Roman" w:cs="Times New Roman"/>
          <w:b/>
          <w:sz w:val="28"/>
          <w:szCs w:val="24"/>
          <w:lang w:val="en-GB" w:eastAsia="en-GB"/>
        </w:rPr>
      </w:pPr>
      <w:r w:rsidRPr="009F47D4">
        <w:rPr>
          <w:rFonts w:ascii="Times New Roman" w:eastAsia="Times New Roman" w:hAnsi="Times New Roman" w:cs="Times New Roman"/>
          <w:b/>
          <w:sz w:val="28"/>
          <w:szCs w:val="24"/>
          <w:lang w:val="en-GB" w:eastAsia="en-GB"/>
        </w:rPr>
        <w:t>IN THE HIGH COURT OF SOUTH AFRICA</w:t>
      </w:r>
    </w:p>
    <w:p w14:paraId="409178F7" w14:textId="5407BE62" w:rsidR="00B8098A" w:rsidRPr="009F47D4" w:rsidRDefault="00B8098A" w:rsidP="00B8098A">
      <w:pPr>
        <w:spacing w:after="0" w:line="360" w:lineRule="auto"/>
        <w:jc w:val="center"/>
        <w:rPr>
          <w:rFonts w:ascii="Times New Roman" w:eastAsia="Times New Roman" w:hAnsi="Times New Roman" w:cs="Times New Roman"/>
          <w:b/>
          <w:sz w:val="28"/>
          <w:szCs w:val="24"/>
          <w:lang w:val="en-GB" w:eastAsia="en-GB"/>
        </w:rPr>
      </w:pPr>
      <w:r w:rsidRPr="009F47D4">
        <w:rPr>
          <w:rFonts w:ascii="Times New Roman" w:eastAsia="Times New Roman" w:hAnsi="Times New Roman" w:cs="Times New Roman"/>
          <w:b/>
          <w:sz w:val="28"/>
          <w:szCs w:val="24"/>
          <w:lang w:val="en-GB" w:eastAsia="en-GB"/>
        </w:rPr>
        <w:t xml:space="preserve">KWAZULU-NATAL </w:t>
      </w:r>
      <w:r w:rsidR="00FF2D82" w:rsidRPr="009F47D4">
        <w:rPr>
          <w:rFonts w:ascii="Times New Roman" w:eastAsia="Times New Roman" w:hAnsi="Times New Roman" w:cs="Times New Roman"/>
          <w:b/>
          <w:sz w:val="28"/>
          <w:szCs w:val="24"/>
          <w:lang w:val="en-GB" w:eastAsia="en-GB"/>
        </w:rPr>
        <w:t>LOCAL</w:t>
      </w:r>
      <w:r w:rsidR="0086739D" w:rsidRPr="009F47D4">
        <w:rPr>
          <w:rFonts w:ascii="Times New Roman" w:eastAsia="Times New Roman" w:hAnsi="Times New Roman" w:cs="Times New Roman"/>
          <w:b/>
          <w:sz w:val="28"/>
          <w:szCs w:val="24"/>
          <w:lang w:val="en-GB" w:eastAsia="en-GB"/>
        </w:rPr>
        <w:t xml:space="preserve"> </w:t>
      </w:r>
      <w:r w:rsidRPr="009F47D4">
        <w:rPr>
          <w:rFonts w:ascii="Times New Roman" w:eastAsia="Times New Roman" w:hAnsi="Times New Roman" w:cs="Times New Roman"/>
          <w:b/>
          <w:sz w:val="28"/>
          <w:szCs w:val="24"/>
          <w:lang w:val="en-GB" w:eastAsia="en-GB"/>
        </w:rPr>
        <w:t>DIVISION, DURBAN</w:t>
      </w:r>
    </w:p>
    <w:p w14:paraId="27DA8036" w14:textId="77777777" w:rsidR="00B8098A" w:rsidRPr="009F47D4" w:rsidRDefault="00B8098A" w:rsidP="00B8098A">
      <w:pPr>
        <w:spacing w:after="0" w:line="240" w:lineRule="auto"/>
        <w:jc w:val="center"/>
        <w:rPr>
          <w:rFonts w:ascii="Times New Roman" w:eastAsia="Times New Roman" w:hAnsi="Times New Roman" w:cs="Times New Roman"/>
          <w:b/>
          <w:sz w:val="28"/>
          <w:szCs w:val="24"/>
          <w:lang w:eastAsia="en-GB"/>
        </w:rPr>
      </w:pPr>
    </w:p>
    <w:p w14:paraId="0475615A" w14:textId="77777777" w:rsidR="00B8098A" w:rsidRPr="009F47D4" w:rsidRDefault="00B8098A" w:rsidP="00B8098A">
      <w:pPr>
        <w:spacing w:after="0" w:line="360" w:lineRule="auto"/>
        <w:jc w:val="both"/>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 xml:space="preserve">                                                                                                          </w:t>
      </w:r>
    </w:p>
    <w:p w14:paraId="262462FC" w14:textId="150BF989" w:rsidR="00B8098A" w:rsidRPr="009F47D4" w:rsidRDefault="00B8098A" w:rsidP="00B8098A">
      <w:pPr>
        <w:spacing w:after="0" w:line="360" w:lineRule="auto"/>
        <w:jc w:val="both"/>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 xml:space="preserve">                                                                </w:t>
      </w:r>
      <w:r w:rsidR="009F47D4">
        <w:rPr>
          <w:rFonts w:ascii="Times New Roman" w:eastAsia="Times New Roman" w:hAnsi="Times New Roman" w:cs="Times New Roman"/>
          <w:b/>
          <w:sz w:val="28"/>
          <w:szCs w:val="24"/>
          <w:lang w:eastAsia="en-GB"/>
        </w:rPr>
        <w:t xml:space="preserve">                       </w:t>
      </w:r>
      <w:r w:rsidRPr="009F47D4">
        <w:rPr>
          <w:rFonts w:ascii="Times New Roman" w:eastAsia="Times New Roman" w:hAnsi="Times New Roman" w:cs="Times New Roman"/>
          <w:b/>
          <w:sz w:val="28"/>
          <w:szCs w:val="24"/>
          <w:lang w:eastAsia="en-GB"/>
        </w:rPr>
        <w:t xml:space="preserve"> </w:t>
      </w:r>
      <w:r w:rsidR="0018148A" w:rsidRPr="009F47D4">
        <w:rPr>
          <w:rFonts w:ascii="Times New Roman" w:eastAsia="Times New Roman" w:hAnsi="Times New Roman" w:cs="Times New Roman"/>
          <w:b/>
          <w:sz w:val="28"/>
          <w:szCs w:val="24"/>
          <w:lang w:eastAsia="en-GB"/>
        </w:rPr>
        <w:t>CASE No: D 2348\2020</w:t>
      </w:r>
    </w:p>
    <w:p w14:paraId="5CF6143E" w14:textId="77777777" w:rsidR="00B8098A" w:rsidRPr="009F47D4" w:rsidRDefault="00B8098A" w:rsidP="00B8098A">
      <w:pPr>
        <w:spacing w:after="0" w:line="360" w:lineRule="auto"/>
        <w:jc w:val="both"/>
        <w:rPr>
          <w:rFonts w:ascii="Times New Roman" w:eastAsia="Times New Roman" w:hAnsi="Times New Roman" w:cs="Times New Roman"/>
          <w:b/>
          <w:sz w:val="28"/>
          <w:szCs w:val="24"/>
          <w:lang w:eastAsia="en-GB"/>
        </w:rPr>
      </w:pPr>
    </w:p>
    <w:p w14:paraId="67737F4A" w14:textId="77777777" w:rsidR="00B8098A" w:rsidRPr="009F47D4" w:rsidRDefault="00B8098A" w:rsidP="00B8098A">
      <w:pPr>
        <w:spacing w:after="0" w:line="360" w:lineRule="auto"/>
        <w:jc w:val="both"/>
        <w:rPr>
          <w:rFonts w:ascii="Times New Roman" w:eastAsia="Times New Roman" w:hAnsi="Times New Roman" w:cs="Times New Roman"/>
          <w:sz w:val="28"/>
          <w:szCs w:val="24"/>
          <w:lang w:eastAsia="en-GB"/>
        </w:rPr>
      </w:pPr>
    </w:p>
    <w:p w14:paraId="54E721E2" w14:textId="77777777" w:rsidR="00B8098A" w:rsidRPr="009F47D4" w:rsidRDefault="00B8098A" w:rsidP="00B8098A">
      <w:pPr>
        <w:spacing w:after="0" w:line="360" w:lineRule="auto"/>
        <w:jc w:val="both"/>
        <w:rPr>
          <w:rFonts w:ascii="Times New Roman" w:eastAsia="Times New Roman" w:hAnsi="Times New Roman" w:cs="Times New Roman"/>
          <w:sz w:val="28"/>
          <w:szCs w:val="24"/>
          <w:lang w:eastAsia="en-GB"/>
        </w:rPr>
      </w:pPr>
      <w:r w:rsidRPr="009F47D4">
        <w:rPr>
          <w:rFonts w:ascii="Times New Roman" w:eastAsia="Times New Roman" w:hAnsi="Times New Roman" w:cs="Times New Roman"/>
          <w:sz w:val="28"/>
          <w:szCs w:val="24"/>
          <w:lang w:eastAsia="en-GB"/>
        </w:rPr>
        <w:t>In the matter between:</w:t>
      </w:r>
      <w:r w:rsidRPr="009F47D4">
        <w:rPr>
          <w:rFonts w:ascii="Times New Roman" w:eastAsia="Times New Roman" w:hAnsi="Times New Roman" w:cs="Times New Roman"/>
          <w:sz w:val="28"/>
          <w:szCs w:val="24"/>
          <w:lang w:eastAsia="en-GB"/>
        </w:rPr>
        <w:tab/>
      </w:r>
    </w:p>
    <w:p w14:paraId="420BB970" w14:textId="77777777" w:rsidR="00B8098A" w:rsidRPr="009F47D4" w:rsidRDefault="00B8098A" w:rsidP="00B8098A">
      <w:pPr>
        <w:spacing w:after="0" w:line="360" w:lineRule="auto"/>
        <w:jc w:val="both"/>
        <w:rPr>
          <w:rFonts w:ascii="Times New Roman" w:eastAsia="Times New Roman" w:hAnsi="Times New Roman" w:cs="Times New Roman"/>
          <w:sz w:val="28"/>
          <w:szCs w:val="24"/>
          <w:lang w:eastAsia="en-GB"/>
        </w:rPr>
      </w:pPr>
    </w:p>
    <w:p w14:paraId="5E7B137D" w14:textId="19444804" w:rsidR="00633A69" w:rsidRPr="009F47D4" w:rsidRDefault="0018148A" w:rsidP="00B8098A">
      <w:pPr>
        <w:spacing w:after="0" w:line="360" w:lineRule="auto"/>
        <w:jc w:val="both"/>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 xml:space="preserve">KWADUKUZA MALL </w:t>
      </w:r>
      <w:r w:rsidR="00A03B87" w:rsidRPr="009F47D4">
        <w:rPr>
          <w:rFonts w:ascii="Times New Roman" w:eastAsia="Times New Roman" w:hAnsi="Times New Roman" w:cs="Times New Roman"/>
          <w:b/>
          <w:sz w:val="28"/>
          <w:szCs w:val="24"/>
          <w:lang w:eastAsia="en-GB"/>
        </w:rPr>
        <w:t>(PTY</w:t>
      </w:r>
      <w:r w:rsidRPr="009F47D4">
        <w:rPr>
          <w:rFonts w:ascii="Times New Roman" w:eastAsia="Times New Roman" w:hAnsi="Times New Roman" w:cs="Times New Roman"/>
          <w:b/>
          <w:sz w:val="28"/>
          <w:szCs w:val="24"/>
          <w:lang w:eastAsia="en-GB"/>
        </w:rPr>
        <w:t>) LTD</w:t>
      </w:r>
      <w:r w:rsidR="00B8098A" w:rsidRPr="009F47D4">
        <w:rPr>
          <w:rFonts w:ascii="Times New Roman" w:eastAsia="Times New Roman" w:hAnsi="Times New Roman" w:cs="Times New Roman"/>
          <w:b/>
          <w:sz w:val="28"/>
          <w:szCs w:val="24"/>
          <w:lang w:eastAsia="en-GB"/>
        </w:rPr>
        <w:t xml:space="preserve">                                      </w:t>
      </w:r>
      <w:r w:rsidR="009F47D4">
        <w:rPr>
          <w:rFonts w:ascii="Times New Roman" w:eastAsia="Times New Roman" w:hAnsi="Times New Roman" w:cs="Times New Roman"/>
          <w:b/>
          <w:sz w:val="28"/>
          <w:szCs w:val="24"/>
          <w:lang w:eastAsia="en-GB"/>
        </w:rPr>
        <w:t xml:space="preserve"> </w:t>
      </w:r>
      <w:r w:rsidRPr="009F47D4">
        <w:rPr>
          <w:rFonts w:ascii="Times New Roman" w:eastAsia="Times New Roman" w:hAnsi="Times New Roman" w:cs="Times New Roman"/>
          <w:b/>
          <w:sz w:val="28"/>
          <w:szCs w:val="24"/>
          <w:lang w:eastAsia="en-GB"/>
        </w:rPr>
        <w:t>FIRST</w:t>
      </w:r>
      <w:r w:rsidR="008677DD" w:rsidRPr="009F47D4">
        <w:rPr>
          <w:rFonts w:ascii="Times New Roman" w:eastAsia="Times New Roman" w:hAnsi="Times New Roman" w:cs="Times New Roman"/>
          <w:b/>
          <w:sz w:val="28"/>
          <w:szCs w:val="24"/>
          <w:lang w:eastAsia="en-GB"/>
        </w:rPr>
        <w:t xml:space="preserve"> </w:t>
      </w:r>
      <w:r w:rsidR="00B8098A" w:rsidRPr="009F47D4">
        <w:rPr>
          <w:rFonts w:ascii="Times New Roman" w:eastAsia="Times New Roman" w:hAnsi="Times New Roman" w:cs="Times New Roman"/>
          <w:b/>
          <w:sz w:val="28"/>
          <w:szCs w:val="24"/>
          <w:lang w:eastAsia="en-GB"/>
        </w:rPr>
        <w:t>APPLICANT</w:t>
      </w:r>
    </w:p>
    <w:p w14:paraId="683B6FC6" w14:textId="7EA4DADB" w:rsidR="0018148A" w:rsidRPr="009F47D4" w:rsidRDefault="0018148A" w:rsidP="00B8098A">
      <w:pPr>
        <w:spacing w:after="0" w:line="360" w:lineRule="auto"/>
        <w:jc w:val="both"/>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 xml:space="preserve">DOUBLE RING TRADING 7 </w:t>
      </w:r>
      <w:r w:rsidR="00A03B87" w:rsidRPr="009F47D4">
        <w:rPr>
          <w:rFonts w:ascii="Times New Roman" w:eastAsia="Times New Roman" w:hAnsi="Times New Roman" w:cs="Times New Roman"/>
          <w:b/>
          <w:sz w:val="28"/>
          <w:szCs w:val="24"/>
          <w:lang w:eastAsia="en-GB"/>
        </w:rPr>
        <w:t>(PTY</w:t>
      </w:r>
      <w:r w:rsidRPr="009F47D4">
        <w:rPr>
          <w:rFonts w:ascii="Times New Roman" w:eastAsia="Times New Roman" w:hAnsi="Times New Roman" w:cs="Times New Roman"/>
          <w:b/>
          <w:sz w:val="28"/>
          <w:szCs w:val="24"/>
          <w:lang w:eastAsia="en-GB"/>
        </w:rPr>
        <w:t>) LTD</w:t>
      </w:r>
      <w:r w:rsidRPr="009F47D4">
        <w:rPr>
          <w:rFonts w:ascii="Times New Roman" w:eastAsia="Times New Roman" w:hAnsi="Times New Roman" w:cs="Times New Roman"/>
          <w:b/>
          <w:sz w:val="28"/>
          <w:szCs w:val="24"/>
          <w:lang w:eastAsia="en-GB"/>
        </w:rPr>
        <w:tab/>
      </w:r>
      <w:r w:rsidR="009F47D4">
        <w:rPr>
          <w:rFonts w:ascii="Times New Roman" w:eastAsia="Times New Roman" w:hAnsi="Times New Roman" w:cs="Times New Roman"/>
          <w:b/>
          <w:sz w:val="28"/>
          <w:szCs w:val="24"/>
          <w:lang w:eastAsia="en-GB"/>
        </w:rPr>
        <w:t xml:space="preserve">     </w:t>
      </w:r>
      <w:r w:rsidRPr="009F47D4">
        <w:rPr>
          <w:rFonts w:ascii="Times New Roman" w:eastAsia="Times New Roman" w:hAnsi="Times New Roman" w:cs="Times New Roman"/>
          <w:b/>
          <w:sz w:val="28"/>
          <w:szCs w:val="24"/>
          <w:lang w:eastAsia="en-GB"/>
        </w:rPr>
        <w:t>SECOND APPLICANT</w:t>
      </w:r>
    </w:p>
    <w:p w14:paraId="62EB5C89" w14:textId="77777777" w:rsidR="00B8098A" w:rsidRPr="009F47D4" w:rsidRDefault="00B8098A" w:rsidP="00B8098A">
      <w:pPr>
        <w:spacing w:after="0" w:line="360" w:lineRule="auto"/>
        <w:jc w:val="both"/>
        <w:rPr>
          <w:rFonts w:ascii="Times New Roman" w:eastAsia="Times New Roman" w:hAnsi="Times New Roman" w:cs="Times New Roman"/>
          <w:sz w:val="28"/>
          <w:szCs w:val="24"/>
          <w:lang w:eastAsia="en-GB"/>
        </w:rPr>
      </w:pPr>
      <w:r w:rsidRPr="009F47D4">
        <w:rPr>
          <w:rFonts w:ascii="Times New Roman" w:eastAsia="Times New Roman" w:hAnsi="Times New Roman" w:cs="Times New Roman"/>
          <w:sz w:val="28"/>
          <w:szCs w:val="24"/>
          <w:lang w:eastAsia="en-GB"/>
        </w:rPr>
        <w:tab/>
      </w:r>
      <w:r w:rsidRPr="009F47D4">
        <w:rPr>
          <w:rFonts w:ascii="Times New Roman" w:eastAsia="Times New Roman" w:hAnsi="Times New Roman" w:cs="Times New Roman"/>
          <w:sz w:val="28"/>
          <w:szCs w:val="24"/>
          <w:lang w:eastAsia="en-GB"/>
        </w:rPr>
        <w:tab/>
      </w:r>
      <w:r w:rsidRPr="009F47D4">
        <w:rPr>
          <w:rFonts w:ascii="Times New Roman" w:eastAsia="Times New Roman" w:hAnsi="Times New Roman" w:cs="Times New Roman"/>
          <w:sz w:val="28"/>
          <w:szCs w:val="24"/>
          <w:lang w:eastAsia="en-GB"/>
        </w:rPr>
        <w:tab/>
      </w:r>
      <w:r w:rsidRPr="009F47D4">
        <w:rPr>
          <w:rFonts w:ascii="Times New Roman" w:eastAsia="Times New Roman" w:hAnsi="Times New Roman" w:cs="Times New Roman"/>
          <w:sz w:val="28"/>
          <w:szCs w:val="24"/>
          <w:lang w:eastAsia="en-GB"/>
        </w:rPr>
        <w:tab/>
      </w:r>
      <w:r w:rsidRPr="009F47D4">
        <w:rPr>
          <w:rFonts w:ascii="Times New Roman" w:eastAsia="Times New Roman" w:hAnsi="Times New Roman" w:cs="Times New Roman"/>
          <w:sz w:val="28"/>
          <w:szCs w:val="24"/>
          <w:lang w:eastAsia="en-GB"/>
        </w:rPr>
        <w:tab/>
        <w:t xml:space="preserve">                        </w:t>
      </w:r>
    </w:p>
    <w:p w14:paraId="7A49D878" w14:textId="5B3AD609" w:rsidR="00B8098A" w:rsidRPr="009F47D4" w:rsidRDefault="00176CD2" w:rsidP="00B8098A">
      <w:pPr>
        <w:spacing w:after="0" w:line="360" w:lineRule="auto"/>
        <w:jc w:val="both"/>
        <w:rPr>
          <w:rFonts w:ascii="Times New Roman" w:eastAsia="Times New Roman" w:hAnsi="Times New Roman" w:cs="Times New Roman"/>
          <w:sz w:val="28"/>
          <w:szCs w:val="24"/>
          <w:lang w:eastAsia="en-GB"/>
        </w:rPr>
      </w:pPr>
      <w:r w:rsidRPr="009F47D4">
        <w:rPr>
          <w:rFonts w:ascii="Times New Roman" w:eastAsia="Times New Roman" w:hAnsi="Times New Roman" w:cs="Times New Roman"/>
          <w:sz w:val="28"/>
          <w:szCs w:val="24"/>
          <w:lang w:eastAsia="en-GB"/>
        </w:rPr>
        <w:t>a</w:t>
      </w:r>
      <w:r w:rsidR="00F41B8F" w:rsidRPr="009F47D4">
        <w:rPr>
          <w:rFonts w:ascii="Times New Roman" w:eastAsia="Times New Roman" w:hAnsi="Times New Roman" w:cs="Times New Roman"/>
          <w:sz w:val="28"/>
          <w:szCs w:val="24"/>
          <w:lang w:eastAsia="en-GB"/>
        </w:rPr>
        <w:t>nd</w:t>
      </w:r>
      <w:r w:rsidR="00B8098A" w:rsidRPr="009F47D4">
        <w:rPr>
          <w:rFonts w:ascii="Times New Roman" w:eastAsia="Times New Roman" w:hAnsi="Times New Roman" w:cs="Times New Roman"/>
          <w:sz w:val="28"/>
          <w:szCs w:val="24"/>
          <w:lang w:eastAsia="en-GB"/>
        </w:rPr>
        <w:t xml:space="preserve"> </w:t>
      </w:r>
    </w:p>
    <w:p w14:paraId="2AF470A9" w14:textId="6420D99A" w:rsidR="00D457E0" w:rsidRPr="009F47D4" w:rsidRDefault="00D457E0" w:rsidP="00B8098A">
      <w:pPr>
        <w:rPr>
          <w:rFonts w:ascii="Times New Roman" w:eastAsia="Times New Roman" w:hAnsi="Times New Roman" w:cs="Times New Roman"/>
          <w:b/>
          <w:sz w:val="28"/>
          <w:szCs w:val="24"/>
          <w:lang w:eastAsia="en-GB"/>
        </w:rPr>
      </w:pPr>
    </w:p>
    <w:p w14:paraId="0F142AD7" w14:textId="2D469072" w:rsidR="00633A69" w:rsidRPr="009F47D4" w:rsidRDefault="0018148A" w:rsidP="00B8098A">
      <w:pPr>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THE KWADUKUZA MUNICIPALITY</w:t>
      </w:r>
      <w:r w:rsidR="00B8098A" w:rsidRPr="009F47D4">
        <w:rPr>
          <w:rFonts w:ascii="Times New Roman" w:eastAsia="Times New Roman" w:hAnsi="Times New Roman" w:cs="Times New Roman"/>
          <w:b/>
          <w:sz w:val="28"/>
          <w:szCs w:val="24"/>
          <w:lang w:eastAsia="en-GB"/>
        </w:rPr>
        <w:t xml:space="preserve">           </w:t>
      </w:r>
      <w:r w:rsidRPr="009F47D4">
        <w:rPr>
          <w:rFonts w:ascii="Times New Roman" w:eastAsia="Times New Roman" w:hAnsi="Times New Roman" w:cs="Times New Roman"/>
          <w:b/>
          <w:sz w:val="28"/>
          <w:szCs w:val="24"/>
          <w:lang w:eastAsia="en-GB"/>
        </w:rPr>
        <w:t xml:space="preserve">         </w:t>
      </w:r>
      <w:r w:rsidR="00D457E0" w:rsidRPr="009F47D4">
        <w:rPr>
          <w:rFonts w:ascii="Times New Roman" w:eastAsia="Times New Roman" w:hAnsi="Times New Roman" w:cs="Times New Roman"/>
          <w:b/>
          <w:sz w:val="28"/>
          <w:szCs w:val="24"/>
          <w:lang w:eastAsia="en-GB"/>
        </w:rPr>
        <w:t xml:space="preserve">FIRST </w:t>
      </w:r>
      <w:r w:rsidR="00B8098A" w:rsidRPr="009F47D4">
        <w:rPr>
          <w:rFonts w:ascii="Times New Roman" w:eastAsia="Times New Roman" w:hAnsi="Times New Roman" w:cs="Times New Roman"/>
          <w:b/>
          <w:sz w:val="28"/>
          <w:szCs w:val="24"/>
          <w:lang w:eastAsia="en-GB"/>
        </w:rPr>
        <w:t xml:space="preserve">RESPONDENT </w:t>
      </w:r>
    </w:p>
    <w:p w14:paraId="46924680" w14:textId="77777777" w:rsidR="009F47D4" w:rsidRDefault="006F66AE" w:rsidP="00B8098A">
      <w:pPr>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TH</w:t>
      </w:r>
      <w:r w:rsidR="0018148A" w:rsidRPr="009F47D4">
        <w:rPr>
          <w:rFonts w:ascii="Times New Roman" w:eastAsia="Times New Roman" w:hAnsi="Times New Roman" w:cs="Times New Roman"/>
          <w:b/>
          <w:sz w:val="28"/>
          <w:szCs w:val="24"/>
          <w:lang w:eastAsia="en-GB"/>
        </w:rPr>
        <w:t xml:space="preserve">E MUNICIPALITY MANAGER: </w:t>
      </w:r>
    </w:p>
    <w:p w14:paraId="34DD046B" w14:textId="42C2A13E" w:rsidR="00D457E0" w:rsidRDefault="0018148A" w:rsidP="009F47D4">
      <w:pPr>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KWADUKUZA MUNICIPAL COUNCIL</w:t>
      </w:r>
      <w:r w:rsidR="009F47D4">
        <w:rPr>
          <w:rFonts w:ascii="Times New Roman" w:eastAsia="Times New Roman" w:hAnsi="Times New Roman" w:cs="Times New Roman"/>
          <w:b/>
          <w:sz w:val="28"/>
          <w:szCs w:val="24"/>
          <w:lang w:eastAsia="en-GB"/>
        </w:rPr>
        <w:t xml:space="preserve">            </w:t>
      </w:r>
      <w:r w:rsidR="009F47D4" w:rsidRPr="009F47D4">
        <w:rPr>
          <w:rFonts w:ascii="Times New Roman" w:eastAsia="Times New Roman" w:hAnsi="Times New Roman" w:cs="Times New Roman"/>
          <w:b/>
          <w:sz w:val="28"/>
          <w:szCs w:val="24"/>
          <w:lang w:eastAsia="en-GB"/>
        </w:rPr>
        <w:t>SECOND RESPONDENT</w:t>
      </w:r>
    </w:p>
    <w:p w14:paraId="051C8585" w14:textId="29E273FB" w:rsidR="00633A69" w:rsidRPr="009F47D4" w:rsidRDefault="00676261" w:rsidP="00676261">
      <w:pPr>
        <w:rPr>
          <w:rFonts w:ascii="Times New Roman" w:eastAsia="Times New Roman" w:hAnsi="Times New Roman" w:cs="Times New Roman"/>
          <w:b/>
          <w:sz w:val="28"/>
          <w:szCs w:val="24"/>
          <w:lang w:eastAsia="en-GB"/>
        </w:rPr>
      </w:pPr>
      <w:r w:rsidRPr="00CD12D9">
        <w:rPr>
          <w:sz w:val="20"/>
          <w:szCs w:val="20"/>
        </w:rPr>
        <w:t xml:space="preserve">This judgment was handed down electronically by circulation to the parties’ representatives by email, and released to SAFLII. The date for hand down is deemed to be </w:t>
      </w:r>
      <w:r>
        <w:rPr>
          <w:sz w:val="20"/>
          <w:szCs w:val="20"/>
        </w:rPr>
        <w:t>21 Septemer2022 (Wednesday</w:t>
      </w:r>
      <w:r w:rsidR="008E2BB0">
        <w:rPr>
          <w:sz w:val="20"/>
          <w:szCs w:val="20"/>
        </w:rPr>
        <w:t>) at 11:15</w:t>
      </w:r>
      <w:bookmarkStart w:id="0" w:name="_GoBack"/>
      <w:bookmarkEnd w:id="0"/>
    </w:p>
    <w:p w14:paraId="15102315" w14:textId="52D3BECD" w:rsidR="009F47D4" w:rsidRPr="009F47D4" w:rsidRDefault="009F47D4" w:rsidP="00633A69">
      <w:pPr>
        <w:spacing w:after="0" w:line="240" w:lineRule="auto"/>
        <w:rPr>
          <w:rFonts w:ascii="Arial" w:eastAsia="Times New Roman" w:hAnsi="Arial" w:cs="Arial"/>
          <w:b/>
          <w:sz w:val="24"/>
          <w:szCs w:val="24"/>
          <w:lang w:eastAsia="en-GB"/>
        </w:rPr>
      </w:pPr>
      <w:r w:rsidRPr="009F47D4">
        <w:rPr>
          <w:rFonts w:ascii="Arial" w:eastAsia="Times New Roman" w:hAnsi="Arial" w:cs="Arial"/>
          <w:b/>
          <w:sz w:val="24"/>
          <w:szCs w:val="24"/>
          <w:lang w:eastAsia="en-GB"/>
        </w:rPr>
        <w:t>____________________________________________________________</w:t>
      </w:r>
      <w:r>
        <w:rPr>
          <w:rFonts w:ascii="Arial" w:eastAsia="Times New Roman" w:hAnsi="Arial" w:cs="Arial"/>
          <w:b/>
          <w:sz w:val="24"/>
          <w:szCs w:val="24"/>
          <w:lang w:eastAsia="en-GB"/>
        </w:rPr>
        <w:t>___</w:t>
      </w:r>
      <w:r w:rsidRPr="009F47D4">
        <w:rPr>
          <w:rFonts w:ascii="Arial" w:eastAsia="Times New Roman" w:hAnsi="Arial" w:cs="Arial"/>
          <w:b/>
          <w:sz w:val="24"/>
          <w:szCs w:val="24"/>
          <w:lang w:eastAsia="en-GB"/>
        </w:rPr>
        <w:t>____</w:t>
      </w:r>
    </w:p>
    <w:p w14:paraId="35275164" w14:textId="77777777" w:rsidR="00633A69" w:rsidRPr="009F47D4" w:rsidRDefault="00633A69" w:rsidP="00633A69">
      <w:pPr>
        <w:spacing w:after="0" w:line="240" w:lineRule="auto"/>
        <w:jc w:val="center"/>
        <w:rPr>
          <w:rFonts w:ascii="Times New Roman" w:eastAsia="Times New Roman" w:hAnsi="Times New Roman" w:cs="Times New Roman"/>
          <w:b/>
          <w:sz w:val="28"/>
          <w:szCs w:val="24"/>
          <w:lang w:eastAsia="en-GB"/>
        </w:rPr>
      </w:pPr>
    </w:p>
    <w:p w14:paraId="4757BD87" w14:textId="642847AD" w:rsidR="00633A69" w:rsidRPr="009F47D4" w:rsidRDefault="00633A69" w:rsidP="009F47D4">
      <w:pPr>
        <w:spacing w:after="0" w:line="240" w:lineRule="auto"/>
        <w:jc w:val="center"/>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ORDER</w:t>
      </w:r>
    </w:p>
    <w:p w14:paraId="0C0EB15F" w14:textId="300463EF" w:rsidR="00633A69" w:rsidRPr="009F47D4" w:rsidRDefault="00633A69" w:rsidP="00633A69">
      <w:pPr>
        <w:spacing w:after="0" w:line="240" w:lineRule="auto"/>
        <w:rPr>
          <w:rFonts w:ascii="Arial" w:eastAsia="Times New Roman" w:hAnsi="Arial" w:cs="Arial"/>
          <w:b/>
          <w:sz w:val="28"/>
          <w:szCs w:val="24"/>
          <w:lang w:eastAsia="en-GB"/>
        </w:rPr>
      </w:pPr>
      <w:r w:rsidRPr="009F47D4">
        <w:rPr>
          <w:rFonts w:ascii="Arial" w:eastAsia="Times New Roman" w:hAnsi="Arial" w:cs="Arial"/>
          <w:b/>
          <w:sz w:val="28"/>
          <w:szCs w:val="24"/>
          <w:lang w:eastAsia="en-GB"/>
        </w:rPr>
        <w:t>___________________________________</w:t>
      </w:r>
      <w:r w:rsidR="009F47D4" w:rsidRPr="009F47D4">
        <w:rPr>
          <w:rFonts w:ascii="Arial" w:eastAsia="Times New Roman" w:hAnsi="Arial" w:cs="Arial"/>
          <w:b/>
          <w:sz w:val="28"/>
          <w:szCs w:val="24"/>
          <w:lang w:eastAsia="en-GB"/>
        </w:rPr>
        <w:t>______________________</w:t>
      </w:r>
    </w:p>
    <w:p w14:paraId="2AB74E5F" w14:textId="77777777" w:rsidR="00633A69" w:rsidRPr="003528AE" w:rsidRDefault="00633A69" w:rsidP="00633A69">
      <w:pPr>
        <w:spacing w:after="0" w:line="240" w:lineRule="auto"/>
        <w:rPr>
          <w:rFonts w:ascii="Arial" w:eastAsia="Times New Roman" w:hAnsi="Arial" w:cs="Arial"/>
          <w:sz w:val="24"/>
          <w:szCs w:val="24"/>
          <w:lang w:eastAsia="en-GB"/>
        </w:rPr>
      </w:pP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p>
    <w:p w14:paraId="03C5290D" w14:textId="77777777" w:rsidR="006F66AE" w:rsidRPr="003528AE" w:rsidRDefault="006F66AE" w:rsidP="006F66AE">
      <w:pPr>
        <w:spacing w:after="0" w:line="240" w:lineRule="auto"/>
        <w:rPr>
          <w:rFonts w:ascii="Arial" w:eastAsia="Times New Roman" w:hAnsi="Arial" w:cs="Arial"/>
          <w:b/>
          <w:sz w:val="24"/>
          <w:szCs w:val="24"/>
          <w:lang w:eastAsia="en-GB"/>
        </w:rPr>
      </w:pPr>
    </w:p>
    <w:p w14:paraId="24533E4C" w14:textId="6CC81AB2" w:rsidR="003528AE" w:rsidRPr="009F47D4" w:rsidRDefault="00A03B87" w:rsidP="00633A69">
      <w:pPr>
        <w:spacing w:after="0" w:line="240" w:lineRule="auto"/>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sz w:val="28"/>
          <w:szCs w:val="24"/>
          <w:lang w:eastAsia="en-GB"/>
        </w:rPr>
        <w:t>I</w:t>
      </w:r>
      <w:r w:rsidR="003528AE" w:rsidRPr="009F47D4">
        <w:rPr>
          <w:rFonts w:ascii="Times New Roman" w:eastAsia="Times New Roman" w:hAnsi="Times New Roman" w:cs="Times New Roman"/>
          <w:sz w:val="28"/>
          <w:szCs w:val="24"/>
          <w:lang w:eastAsia="en-GB"/>
        </w:rPr>
        <w:t xml:space="preserve"> make the following order:</w:t>
      </w:r>
    </w:p>
    <w:p w14:paraId="2889B224" w14:textId="77777777" w:rsidR="003528AE" w:rsidRPr="003528AE" w:rsidRDefault="003528AE" w:rsidP="003528AE">
      <w:pPr>
        <w:spacing w:after="0" w:line="360" w:lineRule="auto"/>
        <w:jc w:val="both"/>
        <w:rPr>
          <w:rFonts w:ascii="Arial" w:eastAsia="Times New Roman" w:hAnsi="Arial" w:cs="Arial"/>
          <w:sz w:val="24"/>
          <w:szCs w:val="24"/>
          <w:lang w:eastAsia="en-GB"/>
        </w:rPr>
      </w:pPr>
    </w:p>
    <w:p w14:paraId="42E14BB9" w14:textId="77777777" w:rsidR="00DA2875" w:rsidRPr="0068591F" w:rsidRDefault="00DA2875" w:rsidP="00DA2875">
      <w:pPr>
        <w:spacing w:after="0" w:line="360" w:lineRule="auto"/>
        <w:jc w:val="both"/>
        <w:rPr>
          <w:rFonts w:ascii="New Time Roman" w:hAnsi="New Time Roman" w:cs="Arial"/>
          <w:sz w:val="28"/>
          <w:szCs w:val="28"/>
        </w:rPr>
      </w:pPr>
      <w:r w:rsidRPr="0068591F">
        <w:rPr>
          <w:rFonts w:ascii="New Time Roman" w:hAnsi="New Time Roman" w:cs="Arial"/>
          <w:sz w:val="28"/>
          <w:szCs w:val="28"/>
        </w:rPr>
        <w:t>The application for leave to appeal is dismissed with costs.</w:t>
      </w:r>
    </w:p>
    <w:p w14:paraId="4578D600" w14:textId="6076200B" w:rsidR="006F66AE" w:rsidRDefault="006F66AE" w:rsidP="00633A69">
      <w:pPr>
        <w:spacing w:after="0" w:line="240" w:lineRule="auto"/>
        <w:rPr>
          <w:rFonts w:ascii="Arial" w:eastAsia="Times New Roman" w:hAnsi="Arial" w:cs="Arial"/>
          <w:b/>
          <w:sz w:val="24"/>
          <w:szCs w:val="24"/>
          <w:lang w:eastAsia="en-GB"/>
        </w:rPr>
      </w:pPr>
    </w:p>
    <w:p w14:paraId="1B81F1FD" w14:textId="02DCBA82" w:rsidR="00176CD2" w:rsidRPr="003528AE" w:rsidRDefault="00176CD2" w:rsidP="00633A69">
      <w:pPr>
        <w:spacing w:after="0" w:line="240" w:lineRule="auto"/>
        <w:rPr>
          <w:rFonts w:ascii="Arial" w:eastAsia="Times New Roman" w:hAnsi="Arial" w:cs="Arial"/>
          <w:b/>
          <w:sz w:val="24"/>
          <w:szCs w:val="24"/>
          <w:lang w:eastAsia="en-GB"/>
        </w:rPr>
      </w:pPr>
    </w:p>
    <w:p w14:paraId="47B6AADF" w14:textId="45C603EE" w:rsidR="006F66AE" w:rsidRPr="003528AE" w:rsidRDefault="006F66AE" w:rsidP="006F66AE">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7980CD48" w14:textId="77777777" w:rsidR="006F66AE" w:rsidRPr="003528AE" w:rsidRDefault="006F66AE" w:rsidP="006F66AE">
      <w:pPr>
        <w:spacing w:after="0" w:line="240" w:lineRule="auto"/>
        <w:jc w:val="center"/>
        <w:rPr>
          <w:rFonts w:ascii="Arial" w:eastAsia="Times New Roman" w:hAnsi="Arial" w:cs="Arial"/>
          <w:b/>
          <w:sz w:val="24"/>
          <w:szCs w:val="24"/>
          <w:lang w:eastAsia="en-GB"/>
        </w:rPr>
      </w:pPr>
    </w:p>
    <w:p w14:paraId="457375F3" w14:textId="5FD16E09" w:rsidR="006F66AE" w:rsidRPr="009F47D4" w:rsidRDefault="006F66AE" w:rsidP="009F47D4">
      <w:pPr>
        <w:spacing w:after="0" w:line="240" w:lineRule="auto"/>
        <w:jc w:val="center"/>
        <w:rPr>
          <w:rFonts w:ascii="Times New Roman" w:eastAsia="Times New Roman" w:hAnsi="Times New Roman" w:cs="Times New Roman"/>
          <w:b/>
          <w:sz w:val="28"/>
          <w:szCs w:val="24"/>
          <w:lang w:eastAsia="en-GB"/>
        </w:rPr>
      </w:pPr>
      <w:r w:rsidRPr="009F47D4">
        <w:rPr>
          <w:rFonts w:ascii="Times New Roman" w:eastAsia="Times New Roman" w:hAnsi="Times New Roman" w:cs="Times New Roman"/>
          <w:b/>
          <w:sz w:val="28"/>
          <w:szCs w:val="24"/>
          <w:lang w:eastAsia="en-GB"/>
        </w:rPr>
        <w:t>JUDGMENT</w:t>
      </w:r>
    </w:p>
    <w:p w14:paraId="58918FE9" w14:textId="634ABE4D" w:rsidR="006F66AE" w:rsidRPr="003528AE" w:rsidRDefault="006F66AE" w:rsidP="006F66AE">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7CAC67A2" w14:textId="7C0C2E5F" w:rsidR="006F66AE" w:rsidRPr="003528AE" w:rsidRDefault="006F66AE" w:rsidP="009F47D4">
      <w:pPr>
        <w:spacing w:after="0" w:line="240" w:lineRule="auto"/>
        <w:rPr>
          <w:rFonts w:ascii="Arial" w:eastAsia="Times New Roman" w:hAnsi="Arial" w:cs="Arial"/>
          <w:sz w:val="24"/>
          <w:szCs w:val="24"/>
          <w:lang w:eastAsia="en-GB"/>
        </w:rPr>
      </w:pP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p>
    <w:p w14:paraId="4BB5E728" w14:textId="42DB94DD" w:rsidR="0018148A" w:rsidRPr="009F47D4" w:rsidRDefault="006F66AE" w:rsidP="00633A69">
      <w:pPr>
        <w:spacing w:line="360" w:lineRule="auto"/>
        <w:jc w:val="both"/>
        <w:rPr>
          <w:rFonts w:ascii="Times New Roman" w:hAnsi="Times New Roman" w:cs="Times New Roman"/>
          <w:b/>
          <w:sz w:val="28"/>
          <w:szCs w:val="24"/>
        </w:rPr>
      </w:pPr>
      <w:r w:rsidRPr="009F47D4">
        <w:rPr>
          <w:rFonts w:ascii="Times New Roman" w:hAnsi="Times New Roman" w:cs="Times New Roman"/>
          <w:b/>
          <w:sz w:val="28"/>
          <w:szCs w:val="24"/>
        </w:rPr>
        <w:t xml:space="preserve">Mathenjwa AJ </w:t>
      </w:r>
    </w:p>
    <w:p w14:paraId="2D5BC937" w14:textId="76CBE2B0" w:rsidR="002D245A" w:rsidRPr="0068591F" w:rsidRDefault="0018148A" w:rsidP="002D245A">
      <w:pPr>
        <w:spacing w:after="0" w:line="360" w:lineRule="auto"/>
        <w:jc w:val="both"/>
        <w:rPr>
          <w:rFonts w:ascii="New Time Roman" w:hAnsi="New Time Roman" w:cs="Arial"/>
          <w:sz w:val="28"/>
          <w:szCs w:val="28"/>
        </w:rPr>
      </w:pPr>
      <w:r w:rsidRPr="003528AE">
        <w:rPr>
          <w:rFonts w:ascii="Arial" w:eastAsia="Times New Roman" w:hAnsi="Arial" w:cs="Arial"/>
          <w:sz w:val="24"/>
          <w:szCs w:val="24"/>
          <w:lang w:eastAsia="en-GB"/>
        </w:rPr>
        <w:t>[</w:t>
      </w:r>
      <w:r w:rsidR="00B54BFF" w:rsidRPr="003528AE">
        <w:rPr>
          <w:rFonts w:ascii="Arial" w:eastAsia="Times New Roman" w:hAnsi="Arial" w:cs="Arial"/>
          <w:sz w:val="24"/>
          <w:szCs w:val="24"/>
          <w:lang w:eastAsia="en-GB"/>
        </w:rPr>
        <w:t>1</w:t>
      </w:r>
      <w:r w:rsidR="00633A69">
        <w:rPr>
          <w:rFonts w:ascii="Arial" w:eastAsia="Times New Roman" w:hAnsi="Arial" w:cs="Arial"/>
          <w:sz w:val="24"/>
          <w:szCs w:val="24"/>
          <w:lang w:eastAsia="en-GB"/>
        </w:rPr>
        <w:t>]</w:t>
      </w:r>
      <w:r w:rsidR="00633A69">
        <w:rPr>
          <w:rFonts w:ascii="Arial" w:eastAsia="Times New Roman" w:hAnsi="Arial" w:cs="Arial"/>
          <w:sz w:val="24"/>
          <w:szCs w:val="24"/>
          <w:lang w:eastAsia="en-GB"/>
        </w:rPr>
        <w:tab/>
      </w:r>
      <w:r w:rsidR="002D245A" w:rsidRPr="0068591F">
        <w:rPr>
          <w:rFonts w:ascii="New Time Roman" w:hAnsi="New Time Roman" w:cs="Arial"/>
          <w:sz w:val="28"/>
          <w:szCs w:val="28"/>
        </w:rPr>
        <w:t xml:space="preserve">The </w:t>
      </w:r>
      <w:r w:rsidR="00F41B8F" w:rsidRPr="0068591F">
        <w:rPr>
          <w:rFonts w:ascii="New Time Roman" w:hAnsi="New Time Roman" w:cs="Arial"/>
          <w:sz w:val="28"/>
          <w:szCs w:val="28"/>
        </w:rPr>
        <w:t>applicant</w:t>
      </w:r>
      <w:r w:rsidR="00F41B8F">
        <w:rPr>
          <w:rFonts w:ascii="New Time Roman" w:hAnsi="New Time Roman" w:cs="Arial"/>
          <w:sz w:val="28"/>
          <w:szCs w:val="28"/>
        </w:rPr>
        <w:t>s seek</w:t>
      </w:r>
      <w:r w:rsidR="002D245A" w:rsidRPr="0068591F">
        <w:rPr>
          <w:rFonts w:ascii="New Time Roman" w:hAnsi="New Time Roman" w:cs="Arial"/>
          <w:sz w:val="28"/>
          <w:szCs w:val="28"/>
        </w:rPr>
        <w:t xml:space="preserve"> leave to appeal the judgment and order of this court handed</w:t>
      </w:r>
      <w:r w:rsidR="002D245A">
        <w:rPr>
          <w:rFonts w:ascii="New Time Roman" w:hAnsi="New Time Roman" w:cs="Arial"/>
          <w:sz w:val="28"/>
          <w:szCs w:val="28"/>
        </w:rPr>
        <w:t xml:space="preserve"> down on 10 June 2022</w:t>
      </w:r>
      <w:r w:rsidR="002D245A" w:rsidRPr="0068591F">
        <w:rPr>
          <w:rFonts w:ascii="New Time Roman" w:hAnsi="New Time Roman" w:cs="Arial"/>
          <w:sz w:val="28"/>
          <w:szCs w:val="28"/>
        </w:rPr>
        <w:t xml:space="preserve">. Leave is sought to appeal to the full court of the KwaZulu-Natal Division of the High Court. </w:t>
      </w:r>
    </w:p>
    <w:p w14:paraId="35430BA9" w14:textId="77777777" w:rsidR="002D245A" w:rsidRPr="0068591F" w:rsidRDefault="002D245A" w:rsidP="002D245A">
      <w:pPr>
        <w:spacing w:after="0" w:line="360" w:lineRule="auto"/>
        <w:jc w:val="both"/>
        <w:rPr>
          <w:rFonts w:ascii="New Time Roman" w:hAnsi="New Time Roman" w:cs="Arial"/>
          <w:sz w:val="28"/>
          <w:szCs w:val="28"/>
        </w:rPr>
      </w:pPr>
    </w:p>
    <w:p w14:paraId="02951FC4" w14:textId="2EE3C5D4" w:rsidR="002D245A" w:rsidRDefault="002D245A" w:rsidP="002D245A">
      <w:pPr>
        <w:spacing w:after="0" w:line="360" w:lineRule="auto"/>
        <w:jc w:val="both"/>
        <w:rPr>
          <w:rFonts w:ascii="New Time Roman" w:hAnsi="New Time Roman" w:cs="Arial"/>
          <w:sz w:val="28"/>
          <w:szCs w:val="28"/>
        </w:rPr>
      </w:pPr>
      <w:r w:rsidRPr="0068591F">
        <w:rPr>
          <w:rFonts w:ascii="New Time Roman" w:hAnsi="New Time Roman" w:cs="Arial"/>
          <w:sz w:val="28"/>
          <w:szCs w:val="28"/>
        </w:rPr>
        <w:t>[2]</w:t>
      </w:r>
      <w:r w:rsidRPr="0068591F">
        <w:rPr>
          <w:rFonts w:ascii="New Time Roman" w:hAnsi="New Time Roman" w:cs="Arial"/>
          <w:sz w:val="28"/>
          <w:szCs w:val="28"/>
        </w:rPr>
        <w:tab/>
        <w:t xml:space="preserve">The main grounds </w:t>
      </w:r>
      <w:r w:rsidR="00176CD2">
        <w:rPr>
          <w:rFonts w:ascii="New Time Roman" w:hAnsi="New Time Roman" w:cs="Arial"/>
          <w:sz w:val="28"/>
          <w:szCs w:val="28"/>
        </w:rPr>
        <w:t>set out in the a</w:t>
      </w:r>
      <w:r w:rsidR="00C82306">
        <w:rPr>
          <w:rFonts w:ascii="New Time Roman" w:hAnsi="New Time Roman" w:cs="Arial"/>
          <w:sz w:val="28"/>
          <w:szCs w:val="28"/>
        </w:rPr>
        <w:t xml:space="preserve">pplicants’ </w:t>
      </w:r>
      <w:r>
        <w:rPr>
          <w:rFonts w:ascii="New Time Roman" w:hAnsi="New Time Roman" w:cs="Arial"/>
          <w:sz w:val="28"/>
          <w:szCs w:val="28"/>
        </w:rPr>
        <w:t>notice of application for leave to appeal  are that</w:t>
      </w:r>
      <w:r w:rsidR="00C82306">
        <w:rPr>
          <w:rFonts w:ascii="New Time Roman" w:hAnsi="New Time Roman" w:cs="Arial"/>
          <w:sz w:val="28"/>
          <w:szCs w:val="28"/>
        </w:rPr>
        <w:t>:</w:t>
      </w:r>
      <w:r>
        <w:rPr>
          <w:rFonts w:ascii="New Time Roman" w:hAnsi="New Time Roman" w:cs="Arial"/>
          <w:sz w:val="28"/>
          <w:szCs w:val="28"/>
        </w:rPr>
        <w:t xml:space="preserve"> </w:t>
      </w:r>
      <w:r w:rsidRPr="0068591F">
        <w:rPr>
          <w:rFonts w:ascii="New Time Roman" w:hAnsi="New Time Roman" w:cs="Arial"/>
          <w:sz w:val="28"/>
          <w:szCs w:val="28"/>
        </w:rPr>
        <w:t xml:space="preserve">this court erred in </w:t>
      </w:r>
      <w:r>
        <w:rPr>
          <w:rFonts w:ascii="New Time Roman" w:hAnsi="New Time Roman" w:cs="Arial"/>
          <w:sz w:val="28"/>
          <w:szCs w:val="28"/>
        </w:rPr>
        <w:t xml:space="preserve"> finding that it was common cause that when the second applicant applied for the rebate, it was a developer and an agent of the first respondent;  that the first applicant, who is the owner of the mall</w:t>
      </w:r>
      <w:r w:rsidR="00F10C79">
        <w:rPr>
          <w:rFonts w:ascii="New Time Roman" w:hAnsi="New Time Roman" w:cs="Arial"/>
          <w:sz w:val="28"/>
          <w:szCs w:val="28"/>
        </w:rPr>
        <w:t xml:space="preserve"> property</w:t>
      </w:r>
      <w:r w:rsidR="00C82306">
        <w:rPr>
          <w:rFonts w:ascii="New Time Roman" w:hAnsi="New Time Roman" w:cs="Arial"/>
          <w:sz w:val="28"/>
          <w:szCs w:val="28"/>
        </w:rPr>
        <w:t>,</w:t>
      </w:r>
      <w:r w:rsidR="00F10C79">
        <w:rPr>
          <w:rFonts w:ascii="New Time Roman" w:hAnsi="New Time Roman" w:cs="Arial"/>
          <w:sz w:val="28"/>
          <w:szCs w:val="28"/>
        </w:rPr>
        <w:t xml:space="preserve"> never applied for a rates rebate; in holding that</w:t>
      </w:r>
      <w:r w:rsidR="00176CD2">
        <w:rPr>
          <w:rFonts w:ascii="New Time Roman" w:hAnsi="New Time Roman" w:cs="Arial"/>
          <w:sz w:val="28"/>
          <w:szCs w:val="28"/>
        </w:rPr>
        <w:t xml:space="preserve"> the </w:t>
      </w:r>
      <w:r w:rsidR="00F10C79">
        <w:rPr>
          <w:rFonts w:ascii="New Time Roman" w:hAnsi="New Time Roman" w:cs="Arial"/>
          <w:sz w:val="28"/>
          <w:szCs w:val="28"/>
        </w:rPr>
        <w:t xml:space="preserve">first applicant did not have </w:t>
      </w:r>
      <w:r w:rsidR="00F10C79" w:rsidRPr="00F10C79">
        <w:rPr>
          <w:rFonts w:ascii="New Time Roman" w:hAnsi="New Time Roman" w:cs="Arial"/>
          <w:i/>
          <w:sz w:val="28"/>
          <w:szCs w:val="28"/>
        </w:rPr>
        <w:t>locus standi</w:t>
      </w:r>
      <w:r w:rsidR="00F10C79">
        <w:rPr>
          <w:rFonts w:ascii="New Time Roman" w:hAnsi="New Time Roman" w:cs="Arial"/>
          <w:sz w:val="28"/>
          <w:szCs w:val="28"/>
        </w:rPr>
        <w:t xml:space="preserve"> to bring the application; in ignoring the provisions of the first respondents’ rates  policy and its rates by</w:t>
      </w:r>
      <w:r w:rsidR="00C82306">
        <w:rPr>
          <w:rFonts w:ascii="New Time Roman" w:hAnsi="New Time Roman" w:cs="Arial"/>
          <w:sz w:val="28"/>
          <w:szCs w:val="28"/>
        </w:rPr>
        <w:t xml:space="preserve">-laws </w:t>
      </w:r>
      <w:r w:rsidR="00F10C79">
        <w:rPr>
          <w:rFonts w:ascii="New Time Roman" w:hAnsi="New Time Roman" w:cs="Arial"/>
          <w:sz w:val="28"/>
          <w:szCs w:val="28"/>
        </w:rPr>
        <w:t>in the circumstances of the matter in favour of th</w:t>
      </w:r>
      <w:r w:rsidR="00176CD2">
        <w:rPr>
          <w:rFonts w:ascii="New Time Roman" w:hAnsi="New Time Roman" w:cs="Arial"/>
          <w:sz w:val="28"/>
          <w:szCs w:val="28"/>
        </w:rPr>
        <w:t xml:space="preserve">e provisions of the </w:t>
      </w:r>
      <w:r w:rsidR="0021103C">
        <w:rPr>
          <w:rFonts w:ascii="New Time Roman" w:hAnsi="New Time Roman" w:cs="Arial"/>
          <w:sz w:val="28"/>
          <w:szCs w:val="28"/>
        </w:rPr>
        <w:t xml:space="preserve">Municipal Rates </w:t>
      </w:r>
      <w:r w:rsidR="00176CD2">
        <w:rPr>
          <w:rFonts w:ascii="New Time Roman" w:hAnsi="New Time Roman" w:cs="Arial"/>
          <w:sz w:val="28"/>
          <w:szCs w:val="28"/>
        </w:rPr>
        <w:t>Act;</w:t>
      </w:r>
      <w:r w:rsidR="00F10C79">
        <w:rPr>
          <w:rFonts w:ascii="New Time Roman" w:hAnsi="New Time Roman" w:cs="Arial"/>
          <w:sz w:val="28"/>
          <w:szCs w:val="28"/>
        </w:rPr>
        <w:t xml:space="preserve"> interpreting the rates policy and by</w:t>
      </w:r>
      <w:r w:rsidR="00C82306">
        <w:rPr>
          <w:rFonts w:ascii="New Time Roman" w:hAnsi="New Time Roman" w:cs="Arial"/>
          <w:sz w:val="28"/>
          <w:szCs w:val="28"/>
        </w:rPr>
        <w:t>-</w:t>
      </w:r>
      <w:r w:rsidR="00F10C79">
        <w:rPr>
          <w:rFonts w:ascii="New Time Roman" w:hAnsi="New Time Roman" w:cs="Arial"/>
          <w:sz w:val="28"/>
          <w:szCs w:val="28"/>
        </w:rPr>
        <w:t xml:space="preserve">laws through the prism of the Act in circumstances where both the policy and the </w:t>
      </w:r>
      <w:r w:rsidR="00F41B8F">
        <w:rPr>
          <w:rFonts w:ascii="New Time Roman" w:hAnsi="New Time Roman" w:cs="Arial"/>
          <w:sz w:val="28"/>
          <w:szCs w:val="28"/>
        </w:rPr>
        <w:t>by-laws</w:t>
      </w:r>
      <w:r w:rsidR="00F10C79">
        <w:rPr>
          <w:rFonts w:ascii="New Time Roman" w:hAnsi="New Time Roman" w:cs="Arial"/>
          <w:sz w:val="28"/>
          <w:szCs w:val="28"/>
        </w:rPr>
        <w:t xml:space="preserve"> expressly provide for rebates to attach to properties rather than </w:t>
      </w:r>
      <w:r w:rsidR="00C82306">
        <w:rPr>
          <w:rFonts w:ascii="New Time Roman" w:hAnsi="New Time Roman" w:cs="Arial"/>
          <w:sz w:val="28"/>
          <w:szCs w:val="28"/>
        </w:rPr>
        <w:t xml:space="preserve">owners and in holding that the </w:t>
      </w:r>
      <w:r w:rsidR="00F10C79">
        <w:rPr>
          <w:rFonts w:ascii="New Time Roman" w:hAnsi="New Time Roman" w:cs="Arial"/>
          <w:sz w:val="28"/>
          <w:szCs w:val="28"/>
        </w:rPr>
        <w:t xml:space="preserve">second applicant had no direct and actual interest </w:t>
      </w:r>
      <w:r w:rsidR="00F41B8F">
        <w:rPr>
          <w:rFonts w:ascii="New Time Roman" w:hAnsi="New Time Roman" w:cs="Arial"/>
          <w:sz w:val="28"/>
          <w:szCs w:val="28"/>
        </w:rPr>
        <w:t>in</w:t>
      </w:r>
      <w:r w:rsidR="00F10C79">
        <w:rPr>
          <w:rFonts w:ascii="New Time Roman" w:hAnsi="New Time Roman" w:cs="Arial"/>
          <w:sz w:val="28"/>
          <w:szCs w:val="28"/>
        </w:rPr>
        <w:t xml:space="preserve"> the relief sought.</w:t>
      </w:r>
    </w:p>
    <w:p w14:paraId="0CF25A2D" w14:textId="77777777" w:rsidR="00F10C79" w:rsidRDefault="00F10C79" w:rsidP="002D245A">
      <w:pPr>
        <w:spacing w:after="0" w:line="360" w:lineRule="auto"/>
        <w:jc w:val="both"/>
        <w:rPr>
          <w:rFonts w:ascii="New Time Roman" w:hAnsi="New Time Roman" w:cs="Arial"/>
          <w:sz w:val="28"/>
          <w:szCs w:val="28"/>
        </w:rPr>
      </w:pPr>
    </w:p>
    <w:p w14:paraId="0EA95F41" w14:textId="6D77F347" w:rsidR="00F10C79" w:rsidRPr="00F23459" w:rsidRDefault="00F10C79" w:rsidP="002D245A">
      <w:pPr>
        <w:spacing w:after="0" w:line="360" w:lineRule="auto"/>
        <w:jc w:val="both"/>
        <w:rPr>
          <w:rFonts w:ascii="Times New Roman" w:hAnsi="Times New Roman" w:cs="Times New Roman"/>
          <w:sz w:val="28"/>
          <w:szCs w:val="28"/>
        </w:rPr>
      </w:pPr>
      <w:r>
        <w:rPr>
          <w:rFonts w:ascii="New Time Roman" w:hAnsi="New Time Roman" w:cs="Arial"/>
          <w:sz w:val="28"/>
          <w:szCs w:val="28"/>
        </w:rPr>
        <w:t xml:space="preserve">[3] </w:t>
      </w:r>
      <w:r w:rsidR="00176CD2">
        <w:rPr>
          <w:rFonts w:ascii="New Time Roman" w:hAnsi="New Time Roman" w:cs="Arial"/>
          <w:sz w:val="28"/>
          <w:szCs w:val="28"/>
        </w:rPr>
        <w:t>At the hearing of this application</w:t>
      </w:r>
      <w:r w:rsidR="00C82306">
        <w:rPr>
          <w:rFonts w:ascii="New Time Roman" w:hAnsi="New Time Roman" w:cs="Arial"/>
          <w:sz w:val="28"/>
          <w:szCs w:val="28"/>
        </w:rPr>
        <w:t>,</w:t>
      </w:r>
      <w:r>
        <w:rPr>
          <w:rFonts w:ascii="New Time Roman" w:hAnsi="New Time Roman" w:cs="Arial"/>
          <w:sz w:val="28"/>
          <w:szCs w:val="28"/>
        </w:rPr>
        <w:t xml:space="preserve"> the applicants were represented </w:t>
      </w:r>
      <w:r w:rsidR="00F41B8F">
        <w:rPr>
          <w:rFonts w:ascii="New Time Roman" w:hAnsi="New Time Roman" w:cs="Arial"/>
          <w:sz w:val="28"/>
          <w:szCs w:val="28"/>
        </w:rPr>
        <w:t xml:space="preserve">by </w:t>
      </w:r>
      <w:r w:rsidR="00C82306">
        <w:rPr>
          <w:rFonts w:ascii="New Time Roman" w:hAnsi="New Time Roman" w:cs="Arial"/>
          <w:sz w:val="28"/>
          <w:szCs w:val="28"/>
        </w:rPr>
        <w:t xml:space="preserve">Mr </w:t>
      </w:r>
      <w:r w:rsidRPr="00C82306">
        <w:rPr>
          <w:rFonts w:ascii="New Time Roman" w:hAnsi="New Time Roman" w:cs="Arial"/>
          <w:i/>
          <w:sz w:val="28"/>
          <w:szCs w:val="28"/>
        </w:rPr>
        <w:t>Kisson</w:t>
      </w:r>
      <w:r w:rsidR="00F41B8F">
        <w:rPr>
          <w:rFonts w:ascii="New Time Roman" w:hAnsi="New Time Roman" w:cs="Arial"/>
          <w:sz w:val="28"/>
          <w:szCs w:val="28"/>
        </w:rPr>
        <w:t>, who</w:t>
      </w:r>
      <w:r>
        <w:rPr>
          <w:rFonts w:ascii="New Time Roman" w:hAnsi="New Time Roman" w:cs="Arial"/>
          <w:sz w:val="28"/>
          <w:szCs w:val="28"/>
        </w:rPr>
        <w:t xml:space="preserve"> is not </w:t>
      </w:r>
      <w:r w:rsidR="00176CD2">
        <w:rPr>
          <w:rFonts w:ascii="New Time Roman" w:hAnsi="New Time Roman" w:cs="Arial"/>
          <w:sz w:val="28"/>
          <w:szCs w:val="28"/>
        </w:rPr>
        <w:t xml:space="preserve">the counsel who </w:t>
      </w:r>
      <w:r w:rsidR="0009648E">
        <w:rPr>
          <w:rFonts w:ascii="New Time Roman" w:hAnsi="New Time Roman" w:cs="Arial"/>
          <w:sz w:val="28"/>
          <w:szCs w:val="28"/>
        </w:rPr>
        <w:t xml:space="preserve"> represented</w:t>
      </w:r>
      <w:r>
        <w:rPr>
          <w:rFonts w:ascii="New Time Roman" w:hAnsi="New Time Roman" w:cs="Arial"/>
          <w:sz w:val="28"/>
          <w:szCs w:val="28"/>
        </w:rPr>
        <w:t xml:space="preserve"> them at the hearing of the main application</w:t>
      </w:r>
      <w:r w:rsidR="0068561C">
        <w:rPr>
          <w:rFonts w:ascii="New Time Roman" w:hAnsi="New Time Roman" w:cs="Arial"/>
          <w:sz w:val="28"/>
          <w:szCs w:val="28"/>
        </w:rPr>
        <w:t>. At the outset</w:t>
      </w:r>
      <w:r w:rsidR="00C82306">
        <w:rPr>
          <w:rFonts w:ascii="New Time Roman" w:hAnsi="New Time Roman" w:cs="Arial"/>
          <w:sz w:val="28"/>
          <w:szCs w:val="28"/>
        </w:rPr>
        <w:t>,</w:t>
      </w:r>
      <w:r w:rsidR="0068561C">
        <w:rPr>
          <w:rFonts w:ascii="New Time Roman" w:hAnsi="New Time Roman" w:cs="Arial"/>
          <w:sz w:val="28"/>
          <w:szCs w:val="28"/>
        </w:rPr>
        <w:t xml:space="preserve"> the </w:t>
      </w:r>
      <w:r w:rsidR="00176CD2">
        <w:rPr>
          <w:rFonts w:ascii="New Time Roman" w:hAnsi="New Time Roman" w:cs="Arial"/>
          <w:sz w:val="28"/>
          <w:szCs w:val="28"/>
        </w:rPr>
        <w:t>applicants’ counsel informed this</w:t>
      </w:r>
      <w:r w:rsidR="0068561C">
        <w:rPr>
          <w:rFonts w:ascii="New Time Roman" w:hAnsi="New Time Roman" w:cs="Arial"/>
          <w:sz w:val="28"/>
          <w:szCs w:val="28"/>
        </w:rPr>
        <w:t xml:space="preserve"> court that</w:t>
      </w:r>
      <w:r w:rsidR="00176CD2">
        <w:rPr>
          <w:rFonts w:ascii="New Time Roman" w:hAnsi="New Time Roman" w:cs="Arial"/>
          <w:sz w:val="28"/>
          <w:szCs w:val="28"/>
        </w:rPr>
        <w:t xml:space="preserve"> the applicants</w:t>
      </w:r>
      <w:r w:rsidR="00C82306">
        <w:rPr>
          <w:rFonts w:ascii="New Time Roman" w:hAnsi="New Time Roman" w:cs="Arial"/>
          <w:sz w:val="28"/>
          <w:szCs w:val="28"/>
        </w:rPr>
        <w:t xml:space="preserve"> were </w:t>
      </w:r>
      <w:r w:rsidR="00F41B8F">
        <w:rPr>
          <w:rFonts w:ascii="New Time Roman" w:hAnsi="New Time Roman" w:cs="Arial"/>
          <w:sz w:val="28"/>
          <w:szCs w:val="28"/>
        </w:rPr>
        <w:t>no longer</w:t>
      </w:r>
      <w:r w:rsidR="0068561C">
        <w:rPr>
          <w:rFonts w:ascii="New Time Roman" w:hAnsi="New Time Roman" w:cs="Arial"/>
          <w:sz w:val="28"/>
          <w:szCs w:val="28"/>
        </w:rPr>
        <w:t xml:space="preserve"> pursuing their orig</w:t>
      </w:r>
      <w:r w:rsidR="00176CD2">
        <w:rPr>
          <w:rFonts w:ascii="New Time Roman" w:hAnsi="New Time Roman" w:cs="Arial"/>
          <w:sz w:val="28"/>
          <w:szCs w:val="28"/>
        </w:rPr>
        <w:t>inal grounds of appeal. However</w:t>
      </w:r>
      <w:r w:rsidR="00C82306">
        <w:rPr>
          <w:rFonts w:ascii="New Time Roman" w:hAnsi="New Time Roman" w:cs="Arial"/>
          <w:sz w:val="28"/>
          <w:szCs w:val="28"/>
        </w:rPr>
        <w:t>,</w:t>
      </w:r>
      <w:r w:rsidR="00176CD2">
        <w:rPr>
          <w:rFonts w:ascii="New Time Roman" w:hAnsi="New Time Roman" w:cs="Arial"/>
          <w:sz w:val="28"/>
          <w:szCs w:val="28"/>
        </w:rPr>
        <w:t xml:space="preserve"> they</w:t>
      </w:r>
      <w:r w:rsidR="0068561C">
        <w:rPr>
          <w:rFonts w:ascii="New Time Roman" w:hAnsi="New Time Roman" w:cs="Arial"/>
          <w:sz w:val="28"/>
          <w:szCs w:val="28"/>
        </w:rPr>
        <w:t xml:space="preserve"> submi</w:t>
      </w:r>
      <w:r w:rsidR="00925E75">
        <w:rPr>
          <w:rFonts w:ascii="New Time Roman" w:hAnsi="New Time Roman" w:cs="Arial"/>
          <w:sz w:val="28"/>
          <w:szCs w:val="28"/>
        </w:rPr>
        <w:t>t</w:t>
      </w:r>
      <w:r w:rsidR="0068561C">
        <w:rPr>
          <w:rFonts w:ascii="New Time Roman" w:hAnsi="New Time Roman" w:cs="Arial"/>
          <w:sz w:val="28"/>
          <w:szCs w:val="28"/>
        </w:rPr>
        <w:t xml:space="preserve"> that this court erred in </w:t>
      </w:r>
      <w:r w:rsidR="00F41B8F">
        <w:rPr>
          <w:rFonts w:ascii="New Time Roman" w:hAnsi="New Time Roman" w:cs="Arial"/>
          <w:sz w:val="28"/>
          <w:szCs w:val="28"/>
        </w:rPr>
        <w:t>not considering another</w:t>
      </w:r>
      <w:r w:rsidR="0009648E">
        <w:rPr>
          <w:rFonts w:ascii="New Time Roman" w:hAnsi="New Time Roman" w:cs="Arial"/>
          <w:sz w:val="28"/>
          <w:szCs w:val="28"/>
        </w:rPr>
        <w:t xml:space="preserve"> definition of </w:t>
      </w:r>
      <w:r w:rsidR="00F41B8F">
        <w:rPr>
          <w:rFonts w:ascii="New Time Roman" w:hAnsi="New Time Roman" w:cs="Arial"/>
          <w:sz w:val="28"/>
          <w:szCs w:val="28"/>
        </w:rPr>
        <w:t>ownership which</w:t>
      </w:r>
      <w:r w:rsidR="0009648E">
        <w:rPr>
          <w:rFonts w:ascii="New Time Roman" w:hAnsi="New Time Roman" w:cs="Arial"/>
          <w:sz w:val="28"/>
          <w:szCs w:val="28"/>
        </w:rPr>
        <w:t xml:space="preserve"> is contained </w:t>
      </w:r>
      <w:r w:rsidR="0068561C">
        <w:rPr>
          <w:rFonts w:ascii="New Time Roman" w:hAnsi="New Time Roman" w:cs="Arial"/>
          <w:sz w:val="28"/>
          <w:szCs w:val="28"/>
        </w:rPr>
        <w:t xml:space="preserve">in the </w:t>
      </w:r>
      <w:r w:rsidR="0021103C">
        <w:rPr>
          <w:rFonts w:ascii="New Time Roman" w:hAnsi="New Time Roman" w:cs="Arial"/>
          <w:sz w:val="28"/>
          <w:szCs w:val="28"/>
        </w:rPr>
        <w:t xml:space="preserve">KwaDukuza Municipality Rates Policy </w:t>
      </w:r>
      <w:r w:rsidR="00925E75">
        <w:rPr>
          <w:rFonts w:ascii="New Time Roman" w:hAnsi="New Time Roman" w:cs="Arial"/>
          <w:sz w:val="28"/>
          <w:szCs w:val="28"/>
        </w:rPr>
        <w:t>,</w:t>
      </w:r>
      <w:r w:rsidR="00925E75">
        <w:rPr>
          <w:rStyle w:val="FootnoteReference"/>
          <w:rFonts w:ascii="New Time Roman" w:hAnsi="New Time Roman" w:cs="Arial"/>
          <w:sz w:val="28"/>
          <w:szCs w:val="28"/>
        </w:rPr>
        <w:footnoteReference w:id="1"/>
      </w:r>
      <w:r w:rsidR="00925E75">
        <w:rPr>
          <w:rFonts w:ascii="New Time Roman" w:hAnsi="New Time Roman" w:cs="Arial"/>
          <w:sz w:val="28"/>
          <w:szCs w:val="28"/>
        </w:rPr>
        <w:t xml:space="preserve"> </w:t>
      </w:r>
      <w:r w:rsidR="00925E75">
        <w:rPr>
          <w:rFonts w:ascii="New Time Roman" w:hAnsi="New Time Roman" w:cs="Arial"/>
          <w:sz w:val="28"/>
          <w:szCs w:val="28"/>
        </w:rPr>
        <w:lastRenderedPageBreak/>
        <w:t xml:space="preserve">read with </w:t>
      </w:r>
      <w:r w:rsidR="00925E75" w:rsidRPr="00F23459">
        <w:rPr>
          <w:rFonts w:ascii="Times New Roman" w:hAnsi="Times New Roman" w:cs="Times New Roman"/>
          <w:sz w:val="28"/>
          <w:szCs w:val="28"/>
        </w:rPr>
        <w:t>the</w:t>
      </w:r>
      <w:r w:rsidR="00DE1021" w:rsidRPr="00F23459">
        <w:rPr>
          <w:rFonts w:ascii="Times New Roman" w:hAnsi="Times New Roman" w:cs="Times New Roman"/>
          <w:sz w:val="28"/>
          <w:szCs w:val="28"/>
        </w:rPr>
        <w:t xml:space="preserve"> K</w:t>
      </w:r>
      <w:r w:rsidR="00F23459" w:rsidRPr="00F23459">
        <w:rPr>
          <w:rFonts w:ascii="Times New Roman" w:hAnsi="Times New Roman" w:cs="Times New Roman"/>
          <w:sz w:val="28"/>
          <w:szCs w:val="28"/>
        </w:rPr>
        <w:t>waDukuza Municipality Rates By-</w:t>
      </w:r>
      <w:r w:rsidR="00DE1021" w:rsidRPr="00F23459">
        <w:rPr>
          <w:rFonts w:ascii="Times New Roman" w:hAnsi="Times New Roman" w:cs="Times New Roman"/>
          <w:sz w:val="28"/>
          <w:szCs w:val="28"/>
        </w:rPr>
        <w:t>Laws</w:t>
      </w:r>
      <w:r w:rsidR="00925E75" w:rsidRPr="00F23459">
        <w:rPr>
          <w:rFonts w:ascii="Times New Roman" w:hAnsi="Times New Roman" w:cs="Times New Roman"/>
          <w:sz w:val="28"/>
          <w:szCs w:val="28"/>
        </w:rPr>
        <w:t>,</w:t>
      </w:r>
      <w:r w:rsidR="00925E75" w:rsidRPr="00F23459">
        <w:rPr>
          <w:rStyle w:val="FootnoteReference"/>
          <w:rFonts w:ascii="Times New Roman" w:hAnsi="Times New Roman" w:cs="Times New Roman"/>
          <w:sz w:val="28"/>
          <w:szCs w:val="28"/>
        </w:rPr>
        <w:footnoteReference w:id="2"/>
      </w:r>
      <w:r w:rsidR="00925E75" w:rsidRPr="00F23459">
        <w:rPr>
          <w:rFonts w:ascii="Times New Roman" w:hAnsi="Times New Roman" w:cs="Times New Roman"/>
          <w:sz w:val="28"/>
          <w:szCs w:val="28"/>
        </w:rPr>
        <w:t xml:space="preserve"> </w:t>
      </w:r>
      <w:r w:rsidR="00F41B8F" w:rsidRPr="00F23459">
        <w:rPr>
          <w:rFonts w:ascii="Times New Roman" w:hAnsi="Times New Roman" w:cs="Times New Roman"/>
          <w:sz w:val="28"/>
          <w:szCs w:val="28"/>
        </w:rPr>
        <w:t>and Local</w:t>
      </w:r>
      <w:r w:rsidR="00925E75" w:rsidRPr="00F23459">
        <w:rPr>
          <w:rFonts w:ascii="Times New Roman" w:hAnsi="Times New Roman" w:cs="Times New Roman"/>
          <w:sz w:val="28"/>
          <w:szCs w:val="28"/>
        </w:rPr>
        <w:t xml:space="preserve"> Gove</w:t>
      </w:r>
      <w:r w:rsidR="00DE1021" w:rsidRPr="00F23459">
        <w:rPr>
          <w:rFonts w:ascii="Times New Roman" w:hAnsi="Times New Roman" w:cs="Times New Roman"/>
          <w:sz w:val="28"/>
          <w:szCs w:val="28"/>
        </w:rPr>
        <w:t>rnment: Municipal</w:t>
      </w:r>
      <w:r w:rsidR="0009648E" w:rsidRPr="00F23459">
        <w:rPr>
          <w:rFonts w:ascii="Times New Roman" w:hAnsi="Times New Roman" w:cs="Times New Roman"/>
          <w:sz w:val="28"/>
          <w:szCs w:val="28"/>
        </w:rPr>
        <w:t xml:space="preserve"> </w:t>
      </w:r>
      <w:r w:rsidR="00F41B8F" w:rsidRPr="00F23459">
        <w:rPr>
          <w:rFonts w:ascii="Times New Roman" w:hAnsi="Times New Roman" w:cs="Times New Roman"/>
          <w:sz w:val="28"/>
          <w:szCs w:val="28"/>
        </w:rPr>
        <w:t>Property Rates Act</w:t>
      </w:r>
      <w:r w:rsidR="00240E2B">
        <w:rPr>
          <w:rFonts w:ascii="Times New Roman" w:hAnsi="Times New Roman" w:cs="Times New Roman"/>
          <w:sz w:val="28"/>
          <w:szCs w:val="28"/>
        </w:rPr>
        <w:t xml:space="preserve"> 6 of 2004</w:t>
      </w:r>
      <w:r w:rsidR="0009648E" w:rsidRPr="00F23459">
        <w:rPr>
          <w:rFonts w:ascii="Times New Roman" w:hAnsi="Times New Roman" w:cs="Times New Roman"/>
          <w:sz w:val="28"/>
          <w:szCs w:val="28"/>
        </w:rPr>
        <w:t xml:space="preserve"> </w:t>
      </w:r>
      <w:r w:rsidR="00DE1021" w:rsidRPr="00F23459">
        <w:rPr>
          <w:rFonts w:ascii="Times New Roman" w:hAnsi="Times New Roman" w:cs="Times New Roman"/>
          <w:sz w:val="28"/>
          <w:szCs w:val="28"/>
        </w:rPr>
        <w:t>(</w:t>
      </w:r>
      <w:r w:rsidR="00C104CB">
        <w:rPr>
          <w:rFonts w:ascii="Times New Roman" w:hAnsi="Times New Roman" w:cs="Times New Roman"/>
          <w:sz w:val="28"/>
          <w:szCs w:val="28"/>
        </w:rPr>
        <w:t>the Act</w:t>
      </w:r>
      <w:r w:rsidR="00DE1021" w:rsidRPr="00F23459">
        <w:rPr>
          <w:rFonts w:ascii="Times New Roman" w:hAnsi="Times New Roman" w:cs="Times New Roman"/>
          <w:sz w:val="28"/>
          <w:szCs w:val="28"/>
        </w:rPr>
        <w:t>)</w:t>
      </w:r>
      <w:r w:rsidR="0009648E" w:rsidRPr="00F23459">
        <w:rPr>
          <w:rFonts w:ascii="Times New Roman" w:hAnsi="Times New Roman" w:cs="Times New Roman"/>
          <w:sz w:val="28"/>
          <w:szCs w:val="28"/>
        </w:rPr>
        <w:t>,</w:t>
      </w:r>
      <w:r w:rsidR="00DE1021" w:rsidRPr="00F23459">
        <w:rPr>
          <w:rFonts w:ascii="Times New Roman" w:hAnsi="Times New Roman" w:cs="Times New Roman"/>
          <w:sz w:val="28"/>
          <w:szCs w:val="28"/>
        </w:rPr>
        <w:t xml:space="preserve"> wh</w:t>
      </w:r>
      <w:r w:rsidR="00925E75" w:rsidRPr="00F23459">
        <w:rPr>
          <w:rFonts w:ascii="Times New Roman" w:hAnsi="Times New Roman" w:cs="Times New Roman"/>
          <w:sz w:val="28"/>
          <w:szCs w:val="28"/>
        </w:rPr>
        <w:t>ich</w:t>
      </w:r>
      <w:r w:rsidR="00DE1021" w:rsidRPr="00F23459">
        <w:rPr>
          <w:rFonts w:ascii="Times New Roman" w:hAnsi="Times New Roman" w:cs="Times New Roman"/>
          <w:sz w:val="28"/>
          <w:szCs w:val="28"/>
        </w:rPr>
        <w:t xml:space="preserve"> gives </w:t>
      </w:r>
      <w:r w:rsidR="0009648E" w:rsidRPr="00F23459">
        <w:rPr>
          <w:rFonts w:ascii="Times New Roman" w:hAnsi="Times New Roman" w:cs="Times New Roman"/>
          <w:sz w:val="28"/>
          <w:szCs w:val="28"/>
        </w:rPr>
        <w:t xml:space="preserve">the </w:t>
      </w:r>
      <w:r w:rsidR="00DE1021" w:rsidRPr="00F23459">
        <w:rPr>
          <w:rFonts w:ascii="Times New Roman" w:hAnsi="Times New Roman" w:cs="Times New Roman"/>
          <w:sz w:val="28"/>
          <w:szCs w:val="28"/>
        </w:rPr>
        <w:t xml:space="preserve">second applicant </w:t>
      </w:r>
      <w:r w:rsidR="00DE1021" w:rsidRPr="00F23459">
        <w:rPr>
          <w:rFonts w:ascii="Times New Roman" w:hAnsi="Times New Roman" w:cs="Times New Roman"/>
          <w:i/>
          <w:sz w:val="28"/>
          <w:szCs w:val="28"/>
        </w:rPr>
        <w:t>locus standi</w:t>
      </w:r>
      <w:r w:rsidR="00DE1021" w:rsidRPr="00F23459">
        <w:rPr>
          <w:rFonts w:ascii="Times New Roman" w:hAnsi="Times New Roman" w:cs="Times New Roman"/>
          <w:sz w:val="28"/>
          <w:szCs w:val="28"/>
        </w:rPr>
        <w:t>. Section 1 of the</w:t>
      </w:r>
      <w:r w:rsidR="00184A2A" w:rsidRPr="00F23459">
        <w:rPr>
          <w:rFonts w:ascii="Times New Roman" w:hAnsi="Times New Roman" w:cs="Times New Roman"/>
          <w:sz w:val="28"/>
          <w:szCs w:val="28"/>
        </w:rPr>
        <w:t xml:space="preserve"> </w:t>
      </w:r>
      <w:r w:rsidR="00F41B8F" w:rsidRPr="00F23459">
        <w:rPr>
          <w:rFonts w:ascii="Times New Roman" w:hAnsi="Times New Roman" w:cs="Times New Roman"/>
          <w:sz w:val="28"/>
          <w:szCs w:val="28"/>
        </w:rPr>
        <w:t>Act defines</w:t>
      </w:r>
      <w:r w:rsidR="00176CD2" w:rsidRPr="00F23459">
        <w:rPr>
          <w:rFonts w:ascii="Times New Roman" w:hAnsi="Times New Roman" w:cs="Times New Roman"/>
          <w:sz w:val="28"/>
          <w:szCs w:val="28"/>
        </w:rPr>
        <w:t xml:space="preserve"> an </w:t>
      </w:r>
      <w:r w:rsidR="00184A2A" w:rsidRPr="00F23459">
        <w:rPr>
          <w:rFonts w:ascii="Times New Roman" w:hAnsi="Times New Roman" w:cs="Times New Roman"/>
          <w:sz w:val="28"/>
          <w:szCs w:val="28"/>
        </w:rPr>
        <w:t>owner of</w:t>
      </w:r>
      <w:r w:rsidR="00176CD2" w:rsidRPr="00F23459">
        <w:rPr>
          <w:rFonts w:ascii="Times New Roman" w:hAnsi="Times New Roman" w:cs="Times New Roman"/>
          <w:sz w:val="28"/>
          <w:szCs w:val="28"/>
        </w:rPr>
        <w:t xml:space="preserve"> property</w:t>
      </w:r>
      <w:r w:rsidR="00184A2A" w:rsidRPr="00F23459">
        <w:rPr>
          <w:rFonts w:ascii="Times New Roman" w:hAnsi="Times New Roman" w:cs="Times New Roman"/>
          <w:sz w:val="28"/>
          <w:szCs w:val="28"/>
        </w:rPr>
        <w:t xml:space="preserve"> as</w:t>
      </w:r>
      <w:r w:rsidR="00176CD2" w:rsidRPr="00F23459">
        <w:rPr>
          <w:rFonts w:ascii="Times New Roman" w:hAnsi="Times New Roman" w:cs="Times New Roman"/>
          <w:sz w:val="28"/>
          <w:szCs w:val="28"/>
        </w:rPr>
        <w:t xml:space="preserve"> follows</w:t>
      </w:r>
      <w:r w:rsidR="00184A2A" w:rsidRPr="00F23459">
        <w:rPr>
          <w:rFonts w:ascii="Times New Roman" w:hAnsi="Times New Roman" w:cs="Times New Roman"/>
          <w:sz w:val="28"/>
          <w:szCs w:val="28"/>
        </w:rPr>
        <w:t>:</w:t>
      </w:r>
    </w:p>
    <w:p w14:paraId="6E258796" w14:textId="5B360C27" w:rsidR="00184A2A" w:rsidRDefault="00DD3FF4" w:rsidP="002D245A">
      <w:pPr>
        <w:spacing w:after="0" w:line="360" w:lineRule="auto"/>
        <w:jc w:val="both"/>
        <w:rPr>
          <w:rFonts w:ascii="Times New Roman" w:hAnsi="Times New Roman" w:cs="Times New Roman"/>
        </w:rPr>
      </w:pPr>
      <w:r>
        <w:rPr>
          <w:rFonts w:ascii="Times New Roman" w:hAnsi="Times New Roman" w:cs="Times New Roman"/>
        </w:rPr>
        <w:t>‘(a) i</w:t>
      </w:r>
      <w:r w:rsidR="00184A2A" w:rsidRPr="00F23459">
        <w:rPr>
          <w:rFonts w:ascii="Times New Roman" w:hAnsi="Times New Roman" w:cs="Times New Roman"/>
        </w:rPr>
        <w:t xml:space="preserve">n relation to a property referred to in paragraph (a) of the definition of property </w:t>
      </w:r>
      <w:r w:rsidR="00F41B8F" w:rsidRPr="00F23459">
        <w:rPr>
          <w:rFonts w:ascii="Times New Roman" w:hAnsi="Times New Roman" w:cs="Times New Roman"/>
        </w:rPr>
        <w:t>‘means</w:t>
      </w:r>
      <w:r w:rsidR="00184A2A" w:rsidRPr="00F23459">
        <w:rPr>
          <w:rFonts w:ascii="Times New Roman" w:hAnsi="Times New Roman" w:cs="Times New Roman"/>
        </w:rPr>
        <w:t xml:space="preserve"> a person in whose ownership of the property is registered</w:t>
      </w:r>
      <w:r>
        <w:rPr>
          <w:rFonts w:ascii="Times New Roman" w:hAnsi="Times New Roman" w:cs="Times New Roman"/>
        </w:rPr>
        <w:t>;</w:t>
      </w:r>
    </w:p>
    <w:p w14:paraId="437D2349" w14:textId="12E8C7BC" w:rsidR="007C191C" w:rsidRDefault="007C191C" w:rsidP="002D245A">
      <w:pPr>
        <w:spacing w:after="0" w:line="360" w:lineRule="auto"/>
        <w:jc w:val="both"/>
        <w:rPr>
          <w:rFonts w:ascii="Times New Roman" w:hAnsi="Times New Roman" w:cs="Times New Roman"/>
        </w:rPr>
      </w:pPr>
    </w:p>
    <w:p w14:paraId="07433245" w14:textId="1AC5F3DA" w:rsidR="007C191C" w:rsidRPr="00F23459" w:rsidRDefault="007C191C" w:rsidP="002D245A">
      <w:pPr>
        <w:spacing w:after="0" w:line="360" w:lineRule="auto"/>
        <w:jc w:val="both"/>
        <w:rPr>
          <w:rFonts w:ascii="Times New Roman" w:hAnsi="Times New Roman" w:cs="Times New Roman"/>
        </w:rPr>
      </w:pPr>
      <w:r>
        <w:rPr>
          <w:rFonts w:ascii="Times New Roman" w:hAnsi="Times New Roman" w:cs="Times New Roman"/>
        </w:rPr>
        <w:t>…</w:t>
      </w:r>
    </w:p>
    <w:p w14:paraId="5AF2C2BB" w14:textId="4BFD2DB6" w:rsidR="00184A2A" w:rsidRPr="00F23459" w:rsidRDefault="00184A2A" w:rsidP="002D245A">
      <w:pPr>
        <w:spacing w:after="0" w:line="360" w:lineRule="auto"/>
        <w:jc w:val="both"/>
        <w:rPr>
          <w:rFonts w:ascii="Times New Roman" w:hAnsi="Times New Roman" w:cs="Times New Roman"/>
        </w:rPr>
      </w:pPr>
      <w:r w:rsidRPr="00F23459">
        <w:rPr>
          <w:rFonts w:ascii="Times New Roman" w:hAnsi="Times New Roman" w:cs="Times New Roman"/>
        </w:rPr>
        <w:t xml:space="preserve">Provided that a person mentioned below may for the purposes </w:t>
      </w:r>
      <w:r w:rsidR="007C191C">
        <w:rPr>
          <w:rFonts w:ascii="Times New Roman" w:hAnsi="Times New Roman" w:cs="Times New Roman"/>
        </w:rPr>
        <w:t>of this Act be regarded by a m</w:t>
      </w:r>
      <w:r w:rsidRPr="00F23459">
        <w:rPr>
          <w:rFonts w:ascii="Times New Roman" w:hAnsi="Times New Roman" w:cs="Times New Roman"/>
        </w:rPr>
        <w:t>unicipality as the owner of a property in the following case:-</w:t>
      </w:r>
    </w:p>
    <w:p w14:paraId="5170F476" w14:textId="5A2C78C8" w:rsidR="00184A2A" w:rsidRPr="00F23459" w:rsidRDefault="00184A2A" w:rsidP="002D245A">
      <w:pPr>
        <w:spacing w:after="0" w:line="360" w:lineRule="auto"/>
        <w:jc w:val="both"/>
        <w:rPr>
          <w:rFonts w:ascii="Times New Roman" w:hAnsi="Times New Roman" w:cs="Times New Roman"/>
        </w:rPr>
      </w:pPr>
      <w:r w:rsidRPr="00F23459">
        <w:rPr>
          <w:rFonts w:ascii="Times New Roman" w:hAnsi="Times New Roman" w:cs="Times New Roman"/>
        </w:rPr>
        <w:t>…</w:t>
      </w:r>
    </w:p>
    <w:p w14:paraId="7722646C" w14:textId="620B42AA" w:rsidR="00184A2A" w:rsidRPr="00F23459" w:rsidRDefault="007C191C" w:rsidP="002D245A">
      <w:pPr>
        <w:spacing w:after="0" w:line="360" w:lineRule="auto"/>
        <w:jc w:val="both"/>
        <w:rPr>
          <w:rFonts w:ascii="Times New Roman" w:hAnsi="Times New Roman" w:cs="Times New Roman"/>
        </w:rPr>
      </w:pPr>
      <w:r>
        <w:rPr>
          <w:rFonts w:ascii="Times New Roman" w:hAnsi="Times New Roman" w:cs="Times New Roman"/>
        </w:rPr>
        <w:t>(v</w:t>
      </w:r>
      <w:r w:rsidR="00184A2A" w:rsidRPr="00F23459">
        <w:rPr>
          <w:rFonts w:ascii="Times New Roman" w:hAnsi="Times New Roman" w:cs="Times New Roman"/>
        </w:rPr>
        <w:t>iii) a buyer, in the case of a property that was sold by a municipality and of which possession was given to the buyer pending registration of ownership in the name of the buyer</w:t>
      </w:r>
      <w:r>
        <w:rPr>
          <w:rFonts w:ascii="Times New Roman" w:hAnsi="Times New Roman" w:cs="Times New Roman"/>
        </w:rPr>
        <w:t>.’</w:t>
      </w:r>
    </w:p>
    <w:p w14:paraId="76C934C1" w14:textId="77777777" w:rsidR="002D245A" w:rsidRPr="00F23459" w:rsidRDefault="002D245A" w:rsidP="002D245A">
      <w:pPr>
        <w:spacing w:after="0" w:line="360" w:lineRule="auto"/>
        <w:jc w:val="both"/>
        <w:rPr>
          <w:rFonts w:ascii="Times New Roman" w:hAnsi="Times New Roman" w:cs="Times New Roman"/>
          <w:sz w:val="28"/>
          <w:szCs w:val="28"/>
        </w:rPr>
      </w:pPr>
    </w:p>
    <w:p w14:paraId="1FF9CE12" w14:textId="015C9E4F" w:rsidR="002D245A" w:rsidRPr="00F23459" w:rsidRDefault="00DD3FF4" w:rsidP="002D2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w:t>
      </w:r>
      <w:r w:rsidR="00F41B8F" w:rsidRPr="00F23459">
        <w:rPr>
          <w:rFonts w:ascii="Times New Roman" w:hAnsi="Times New Roman" w:cs="Times New Roman"/>
          <w:sz w:val="28"/>
          <w:szCs w:val="28"/>
        </w:rPr>
        <w:t>rovisions</w:t>
      </w:r>
      <w:r w:rsidR="00184A2A" w:rsidRPr="00F23459">
        <w:rPr>
          <w:rFonts w:ascii="Times New Roman" w:hAnsi="Times New Roman" w:cs="Times New Roman"/>
          <w:sz w:val="28"/>
          <w:szCs w:val="28"/>
        </w:rPr>
        <w:t xml:space="preserve"> of the </w:t>
      </w:r>
      <w:r w:rsidR="00F41B8F" w:rsidRPr="00F23459">
        <w:rPr>
          <w:rFonts w:ascii="Times New Roman" w:hAnsi="Times New Roman" w:cs="Times New Roman"/>
          <w:sz w:val="28"/>
          <w:szCs w:val="28"/>
        </w:rPr>
        <w:t>Act</w:t>
      </w:r>
      <w:r w:rsidR="00184A2A" w:rsidRPr="00F23459">
        <w:rPr>
          <w:rFonts w:ascii="Times New Roman" w:hAnsi="Times New Roman" w:cs="Times New Roman"/>
          <w:sz w:val="28"/>
          <w:szCs w:val="28"/>
        </w:rPr>
        <w:t xml:space="preserve"> on the definition </w:t>
      </w:r>
      <w:r w:rsidR="00F41B8F" w:rsidRPr="00F23459">
        <w:rPr>
          <w:rFonts w:ascii="Times New Roman" w:hAnsi="Times New Roman" w:cs="Times New Roman"/>
          <w:sz w:val="28"/>
          <w:szCs w:val="28"/>
        </w:rPr>
        <w:t>of an</w:t>
      </w:r>
      <w:r w:rsidR="00184A2A" w:rsidRPr="00F23459">
        <w:rPr>
          <w:rFonts w:ascii="Times New Roman" w:hAnsi="Times New Roman" w:cs="Times New Roman"/>
          <w:sz w:val="28"/>
          <w:szCs w:val="28"/>
        </w:rPr>
        <w:t xml:space="preserve"> owner was carried into the </w:t>
      </w:r>
      <w:r w:rsidR="00306F0F" w:rsidRPr="00F23459">
        <w:rPr>
          <w:rFonts w:ascii="Times New Roman" w:hAnsi="Times New Roman" w:cs="Times New Roman"/>
          <w:sz w:val="28"/>
          <w:szCs w:val="28"/>
        </w:rPr>
        <w:t xml:space="preserve">Municipal Rates Policy </w:t>
      </w:r>
      <w:r w:rsidR="00F41B8F" w:rsidRPr="00F23459">
        <w:rPr>
          <w:rFonts w:ascii="Times New Roman" w:hAnsi="Times New Roman" w:cs="Times New Roman"/>
          <w:sz w:val="28"/>
          <w:szCs w:val="28"/>
        </w:rPr>
        <w:t>and Municipal</w:t>
      </w:r>
      <w:r w:rsidR="00306F0F" w:rsidRPr="00F23459">
        <w:rPr>
          <w:rFonts w:ascii="Times New Roman" w:hAnsi="Times New Roman" w:cs="Times New Roman"/>
          <w:sz w:val="28"/>
          <w:szCs w:val="28"/>
        </w:rPr>
        <w:t xml:space="preserve"> Rates </w:t>
      </w:r>
      <w:r w:rsidR="00176CD2" w:rsidRPr="00F23459">
        <w:rPr>
          <w:rFonts w:ascii="Times New Roman" w:hAnsi="Times New Roman" w:cs="Times New Roman"/>
          <w:sz w:val="28"/>
          <w:szCs w:val="28"/>
        </w:rPr>
        <w:t>B</w:t>
      </w:r>
      <w:r w:rsidR="00F41B8F" w:rsidRPr="00F23459">
        <w:rPr>
          <w:rFonts w:ascii="Times New Roman" w:hAnsi="Times New Roman" w:cs="Times New Roman"/>
          <w:sz w:val="28"/>
          <w:szCs w:val="28"/>
        </w:rPr>
        <w:t>y</w:t>
      </w:r>
      <w:r>
        <w:rPr>
          <w:rFonts w:ascii="Times New Roman" w:hAnsi="Times New Roman" w:cs="Times New Roman"/>
          <w:sz w:val="28"/>
          <w:szCs w:val="28"/>
        </w:rPr>
        <w:t>-</w:t>
      </w:r>
      <w:r w:rsidR="00306F0F" w:rsidRPr="00F23459">
        <w:rPr>
          <w:rFonts w:ascii="Times New Roman" w:hAnsi="Times New Roman" w:cs="Times New Roman"/>
          <w:sz w:val="28"/>
          <w:szCs w:val="28"/>
        </w:rPr>
        <w:t>Laws</w:t>
      </w:r>
      <w:r w:rsidR="00176CD2" w:rsidRPr="00F23459">
        <w:rPr>
          <w:rFonts w:ascii="Times New Roman" w:hAnsi="Times New Roman" w:cs="Times New Roman"/>
          <w:sz w:val="28"/>
          <w:szCs w:val="28"/>
        </w:rPr>
        <w:t xml:space="preserve"> of the first respondent. This</w:t>
      </w:r>
      <w:r w:rsidR="00306F0F" w:rsidRPr="00F23459">
        <w:rPr>
          <w:rFonts w:ascii="Times New Roman" w:hAnsi="Times New Roman" w:cs="Times New Roman"/>
          <w:sz w:val="28"/>
          <w:szCs w:val="28"/>
        </w:rPr>
        <w:t xml:space="preserve"> ground of appeal was i</w:t>
      </w:r>
      <w:r w:rsidR="00176CD2" w:rsidRPr="00F23459">
        <w:rPr>
          <w:rFonts w:ascii="Times New Roman" w:hAnsi="Times New Roman" w:cs="Times New Roman"/>
          <w:sz w:val="28"/>
          <w:szCs w:val="28"/>
        </w:rPr>
        <w:t xml:space="preserve">ntroduced at the hearing of this application </w:t>
      </w:r>
      <w:r w:rsidR="00F20C66" w:rsidRPr="00F23459">
        <w:rPr>
          <w:rFonts w:ascii="Times New Roman" w:hAnsi="Times New Roman" w:cs="Times New Roman"/>
          <w:sz w:val="28"/>
          <w:szCs w:val="28"/>
        </w:rPr>
        <w:t>for leave to appeal. Therefore,</w:t>
      </w:r>
      <w:r w:rsidR="00306F0F" w:rsidRPr="00F23459">
        <w:rPr>
          <w:rFonts w:ascii="Times New Roman" w:hAnsi="Times New Roman" w:cs="Times New Roman"/>
          <w:sz w:val="28"/>
          <w:szCs w:val="28"/>
        </w:rPr>
        <w:t xml:space="preserve"> the applicants’ counsel applied for </w:t>
      </w:r>
      <w:r w:rsidR="00F41B8F" w:rsidRPr="00F23459">
        <w:rPr>
          <w:rFonts w:ascii="Times New Roman" w:hAnsi="Times New Roman" w:cs="Times New Roman"/>
          <w:sz w:val="28"/>
          <w:szCs w:val="28"/>
        </w:rPr>
        <w:t>amendment to</w:t>
      </w:r>
      <w:r w:rsidR="00306F0F" w:rsidRPr="00F23459">
        <w:rPr>
          <w:rFonts w:ascii="Times New Roman" w:hAnsi="Times New Roman" w:cs="Times New Roman"/>
          <w:sz w:val="28"/>
          <w:szCs w:val="28"/>
        </w:rPr>
        <w:t xml:space="preserve"> their</w:t>
      </w:r>
      <w:r w:rsidR="00F20C66" w:rsidRPr="00F23459">
        <w:rPr>
          <w:rFonts w:ascii="Times New Roman" w:hAnsi="Times New Roman" w:cs="Times New Roman"/>
          <w:sz w:val="28"/>
          <w:szCs w:val="28"/>
        </w:rPr>
        <w:t xml:space="preserve"> original</w:t>
      </w:r>
      <w:r w:rsidR="00306F0F" w:rsidRPr="00F23459">
        <w:rPr>
          <w:rFonts w:ascii="Times New Roman" w:hAnsi="Times New Roman" w:cs="Times New Roman"/>
          <w:sz w:val="28"/>
          <w:szCs w:val="28"/>
        </w:rPr>
        <w:t xml:space="preserve"> notice of appeal to include the new ground. The respondent</w:t>
      </w:r>
      <w:r w:rsidR="00F20C66" w:rsidRPr="00F23459">
        <w:rPr>
          <w:rFonts w:ascii="Times New Roman" w:hAnsi="Times New Roman" w:cs="Times New Roman"/>
          <w:sz w:val="28"/>
          <w:szCs w:val="28"/>
        </w:rPr>
        <w:t>’s</w:t>
      </w:r>
      <w:r w:rsidR="00306F0F" w:rsidRPr="00F23459">
        <w:rPr>
          <w:rFonts w:ascii="Times New Roman" w:hAnsi="Times New Roman" w:cs="Times New Roman"/>
          <w:sz w:val="28"/>
          <w:szCs w:val="28"/>
        </w:rPr>
        <w:t xml:space="preserve"> council did not object to the amendment and this court granted the amendment accordingly.</w:t>
      </w:r>
    </w:p>
    <w:p w14:paraId="20921A22" w14:textId="77777777" w:rsidR="00306F0F" w:rsidRPr="00F23459" w:rsidRDefault="00306F0F" w:rsidP="002D245A">
      <w:pPr>
        <w:spacing w:after="0" w:line="360" w:lineRule="auto"/>
        <w:jc w:val="both"/>
        <w:rPr>
          <w:rFonts w:ascii="Times New Roman" w:hAnsi="Times New Roman" w:cs="Times New Roman"/>
          <w:sz w:val="28"/>
          <w:szCs w:val="28"/>
        </w:rPr>
      </w:pPr>
    </w:p>
    <w:p w14:paraId="37E059D7" w14:textId="76832811" w:rsidR="00E86FAE" w:rsidRDefault="00306F0F" w:rsidP="002D245A">
      <w:pPr>
        <w:spacing w:after="0" w:line="360" w:lineRule="auto"/>
        <w:jc w:val="both"/>
        <w:rPr>
          <w:rFonts w:ascii="Times New Roman" w:hAnsi="Times New Roman" w:cs="Times New Roman"/>
          <w:sz w:val="28"/>
          <w:szCs w:val="28"/>
        </w:rPr>
      </w:pPr>
      <w:r w:rsidRPr="00F23459">
        <w:rPr>
          <w:rFonts w:ascii="Times New Roman" w:hAnsi="Times New Roman" w:cs="Times New Roman"/>
          <w:sz w:val="28"/>
          <w:szCs w:val="28"/>
        </w:rPr>
        <w:t xml:space="preserve">[4]   </w:t>
      </w:r>
      <w:r w:rsidR="00F3742C" w:rsidRPr="00F23459">
        <w:rPr>
          <w:rFonts w:ascii="Times New Roman" w:hAnsi="Times New Roman" w:cs="Times New Roman"/>
          <w:sz w:val="28"/>
          <w:szCs w:val="28"/>
        </w:rPr>
        <w:t>In support of their submission th</w:t>
      </w:r>
      <w:r w:rsidR="00981EDA">
        <w:rPr>
          <w:rFonts w:ascii="Times New Roman" w:hAnsi="Times New Roman" w:cs="Times New Roman"/>
          <w:sz w:val="28"/>
          <w:szCs w:val="28"/>
        </w:rPr>
        <w:t xml:space="preserve">at this court erred, the </w:t>
      </w:r>
      <w:r w:rsidR="00F3742C" w:rsidRPr="00F23459">
        <w:rPr>
          <w:rFonts w:ascii="Times New Roman" w:hAnsi="Times New Roman" w:cs="Times New Roman"/>
          <w:sz w:val="28"/>
          <w:szCs w:val="28"/>
        </w:rPr>
        <w:t>a</w:t>
      </w:r>
      <w:r w:rsidRPr="00F23459">
        <w:rPr>
          <w:rFonts w:ascii="Times New Roman" w:hAnsi="Times New Roman" w:cs="Times New Roman"/>
          <w:sz w:val="28"/>
          <w:szCs w:val="28"/>
        </w:rPr>
        <w:t xml:space="preserve">pplicants’  counsel refers to paragraph </w:t>
      </w:r>
      <w:r w:rsidR="00F3742C" w:rsidRPr="00F23459">
        <w:rPr>
          <w:rFonts w:ascii="Times New Roman" w:hAnsi="Times New Roman" w:cs="Times New Roman"/>
          <w:sz w:val="28"/>
          <w:szCs w:val="28"/>
        </w:rPr>
        <w:t>9 of my judgment</w:t>
      </w:r>
      <w:r w:rsidRPr="00F23459">
        <w:rPr>
          <w:rFonts w:ascii="Times New Roman" w:hAnsi="Times New Roman" w:cs="Times New Roman"/>
          <w:sz w:val="28"/>
          <w:szCs w:val="28"/>
        </w:rPr>
        <w:t xml:space="preserve"> </w:t>
      </w:r>
      <w:r w:rsidR="00F3742C" w:rsidRPr="00F23459">
        <w:rPr>
          <w:rFonts w:ascii="Times New Roman" w:hAnsi="Times New Roman" w:cs="Times New Roman"/>
          <w:sz w:val="28"/>
          <w:szCs w:val="28"/>
        </w:rPr>
        <w:t xml:space="preserve">where it is stated that: </w:t>
      </w:r>
    </w:p>
    <w:p w14:paraId="20014865" w14:textId="7D06422B" w:rsidR="00306F0F" w:rsidRDefault="00E86FAE" w:rsidP="002D245A">
      <w:pPr>
        <w:spacing w:after="0" w:line="360" w:lineRule="auto"/>
        <w:jc w:val="both"/>
        <w:rPr>
          <w:rFonts w:ascii="Times New Roman" w:hAnsi="Times New Roman" w:cs="Times New Roman"/>
          <w:sz w:val="24"/>
          <w:szCs w:val="28"/>
        </w:rPr>
      </w:pPr>
      <w:r w:rsidRPr="00E86FAE">
        <w:rPr>
          <w:rFonts w:ascii="Times New Roman" w:hAnsi="Times New Roman" w:cs="Times New Roman"/>
          <w:sz w:val="24"/>
          <w:szCs w:val="28"/>
        </w:rPr>
        <w:t>‘</w:t>
      </w:r>
      <w:r w:rsidR="00F3742C" w:rsidRPr="00E86FAE">
        <w:rPr>
          <w:rFonts w:ascii="Times New Roman" w:hAnsi="Times New Roman" w:cs="Times New Roman"/>
          <w:sz w:val="24"/>
          <w:szCs w:val="28"/>
        </w:rPr>
        <w:t>It is apparent from the provisions of the Act that only the owners of immovable property may be exempted from payment of rates and rebates may be granted on rates payable by owners</w:t>
      </w:r>
      <w:r w:rsidRPr="00E86FAE">
        <w:rPr>
          <w:rFonts w:ascii="Times New Roman" w:hAnsi="Times New Roman" w:cs="Times New Roman"/>
          <w:sz w:val="24"/>
          <w:szCs w:val="28"/>
        </w:rPr>
        <w:t>.’</w:t>
      </w:r>
    </w:p>
    <w:p w14:paraId="74257782" w14:textId="77777777" w:rsidR="00E86FAE" w:rsidRPr="00E86FAE" w:rsidRDefault="00E86FAE" w:rsidP="002D245A">
      <w:pPr>
        <w:spacing w:after="0" w:line="360" w:lineRule="auto"/>
        <w:jc w:val="both"/>
        <w:rPr>
          <w:rFonts w:ascii="Times New Roman" w:hAnsi="Times New Roman" w:cs="Times New Roman"/>
          <w:sz w:val="24"/>
          <w:szCs w:val="28"/>
        </w:rPr>
      </w:pPr>
    </w:p>
    <w:p w14:paraId="596D2BFB" w14:textId="189E91B5" w:rsidR="00F20C66" w:rsidRPr="00F23459" w:rsidRDefault="00E86FAE" w:rsidP="002D2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applicants</w:t>
      </w:r>
      <w:r w:rsidR="00F20C66" w:rsidRPr="00F23459">
        <w:rPr>
          <w:rFonts w:ascii="Times New Roman" w:hAnsi="Times New Roman" w:cs="Times New Roman"/>
          <w:sz w:val="28"/>
          <w:szCs w:val="28"/>
        </w:rPr>
        <w:t xml:space="preserve"> contended tha</w:t>
      </w:r>
      <w:r w:rsidR="00981EDA">
        <w:rPr>
          <w:rFonts w:ascii="Times New Roman" w:hAnsi="Times New Roman" w:cs="Times New Roman"/>
          <w:sz w:val="28"/>
          <w:szCs w:val="28"/>
        </w:rPr>
        <w:t xml:space="preserve">t if this court considered the </w:t>
      </w:r>
      <w:r w:rsidR="00F20C66" w:rsidRPr="00F23459">
        <w:rPr>
          <w:rFonts w:ascii="Times New Roman" w:hAnsi="Times New Roman" w:cs="Times New Roman"/>
          <w:sz w:val="28"/>
          <w:szCs w:val="28"/>
        </w:rPr>
        <w:t>definiti</w:t>
      </w:r>
      <w:r>
        <w:rPr>
          <w:rFonts w:ascii="Times New Roman" w:hAnsi="Times New Roman" w:cs="Times New Roman"/>
          <w:sz w:val="28"/>
          <w:szCs w:val="28"/>
        </w:rPr>
        <w:t xml:space="preserve">on of ownership, which includes </w:t>
      </w:r>
      <w:r w:rsidR="00F20C66" w:rsidRPr="00F23459">
        <w:rPr>
          <w:rFonts w:ascii="Times New Roman" w:hAnsi="Times New Roman" w:cs="Times New Roman"/>
          <w:sz w:val="28"/>
          <w:szCs w:val="28"/>
        </w:rPr>
        <w:t>persons in the category of the applicants who are buyer</w:t>
      </w:r>
      <w:r>
        <w:rPr>
          <w:rFonts w:ascii="Times New Roman" w:hAnsi="Times New Roman" w:cs="Times New Roman"/>
          <w:sz w:val="28"/>
          <w:szCs w:val="28"/>
        </w:rPr>
        <w:t>s</w:t>
      </w:r>
      <w:r w:rsidR="00F20C66" w:rsidRPr="00F23459">
        <w:rPr>
          <w:rFonts w:ascii="Times New Roman" w:hAnsi="Times New Roman" w:cs="Times New Roman"/>
          <w:sz w:val="28"/>
          <w:szCs w:val="28"/>
        </w:rPr>
        <w:t xml:space="preserve"> and had taken possession of the property,</w:t>
      </w:r>
      <w:r>
        <w:rPr>
          <w:rFonts w:ascii="Times New Roman" w:hAnsi="Times New Roman" w:cs="Times New Roman"/>
          <w:sz w:val="28"/>
          <w:szCs w:val="28"/>
        </w:rPr>
        <w:t xml:space="preserve"> it would not have arrived at </w:t>
      </w:r>
      <w:r w:rsidR="00F20C66" w:rsidRPr="00F23459">
        <w:rPr>
          <w:rFonts w:ascii="Times New Roman" w:hAnsi="Times New Roman" w:cs="Times New Roman"/>
          <w:sz w:val="28"/>
          <w:szCs w:val="28"/>
        </w:rPr>
        <w:t xml:space="preserve">the conclusion that </w:t>
      </w:r>
      <w:r w:rsidR="00F20C66" w:rsidRPr="00F23459">
        <w:rPr>
          <w:rFonts w:ascii="Times New Roman" w:hAnsi="Times New Roman" w:cs="Times New Roman"/>
          <w:sz w:val="28"/>
          <w:szCs w:val="28"/>
        </w:rPr>
        <w:lastRenderedPageBreak/>
        <w:t>the applicants are not owners</w:t>
      </w:r>
      <w:r>
        <w:rPr>
          <w:rFonts w:ascii="Times New Roman" w:hAnsi="Times New Roman" w:cs="Times New Roman"/>
          <w:sz w:val="28"/>
          <w:szCs w:val="28"/>
        </w:rPr>
        <w:t xml:space="preserve"> of the property and therefore </w:t>
      </w:r>
      <w:r w:rsidR="00F20C66" w:rsidRPr="00F23459">
        <w:rPr>
          <w:rFonts w:ascii="Times New Roman" w:hAnsi="Times New Roman" w:cs="Times New Roman"/>
          <w:sz w:val="28"/>
          <w:szCs w:val="28"/>
        </w:rPr>
        <w:t>were not entitled to apply for rates rebate</w:t>
      </w:r>
      <w:r>
        <w:rPr>
          <w:rFonts w:ascii="Times New Roman" w:hAnsi="Times New Roman" w:cs="Times New Roman"/>
          <w:sz w:val="28"/>
          <w:szCs w:val="28"/>
        </w:rPr>
        <w:t>s</w:t>
      </w:r>
      <w:r w:rsidR="00F20C66" w:rsidRPr="00F23459">
        <w:rPr>
          <w:rFonts w:ascii="Times New Roman" w:hAnsi="Times New Roman" w:cs="Times New Roman"/>
          <w:sz w:val="28"/>
          <w:szCs w:val="28"/>
        </w:rPr>
        <w:t>.</w:t>
      </w:r>
    </w:p>
    <w:p w14:paraId="2705B233" w14:textId="77777777" w:rsidR="00306F0F" w:rsidRPr="00F23459" w:rsidRDefault="00306F0F" w:rsidP="002D245A">
      <w:pPr>
        <w:spacing w:after="0" w:line="360" w:lineRule="auto"/>
        <w:jc w:val="both"/>
        <w:rPr>
          <w:rFonts w:ascii="Times New Roman" w:hAnsi="Times New Roman" w:cs="Times New Roman"/>
          <w:sz w:val="28"/>
          <w:szCs w:val="28"/>
        </w:rPr>
      </w:pPr>
    </w:p>
    <w:p w14:paraId="6DABC0FC" w14:textId="0EB5B2FA" w:rsidR="00F3742C" w:rsidRPr="00F23459" w:rsidRDefault="00F3742C" w:rsidP="00F3742C">
      <w:pPr>
        <w:spacing w:after="0" w:line="360" w:lineRule="auto"/>
        <w:jc w:val="both"/>
        <w:rPr>
          <w:rFonts w:ascii="Times New Roman" w:hAnsi="Times New Roman" w:cs="Times New Roman"/>
          <w:sz w:val="28"/>
          <w:szCs w:val="28"/>
        </w:rPr>
      </w:pPr>
      <w:r w:rsidRPr="00F23459">
        <w:rPr>
          <w:rFonts w:ascii="Times New Roman" w:hAnsi="Times New Roman" w:cs="Times New Roman"/>
          <w:sz w:val="28"/>
          <w:szCs w:val="28"/>
        </w:rPr>
        <w:t>[5]</w:t>
      </w:r>
      <w:r w:rsidRPr="00F23459">
        <w:rPr>
          <w:rFonts w:ascii="Times New Roman" w:hAnsi="Times New Roman" w:cs="Times New Roman"/>
          <w:sz w:val="28"/>
          <w:szCs w:val="28"/>
        </w:rPr>
        <w:tab/>
        <w:t>Section 17(1) of the Superi</w:t>
      </w:r>
      <w:r w:rsidR="00F20C66" w:rsidRPr="00F23459">
        <w:rPr>
          <w:rFonts w:ascii="Times New Roman" w:hAnsi="Times New Roman" w:cs="Times New Roman"/>
          <w:sz w:val="28"/>
          <w:szCs w:val="28"/>
        </w:rPr>
        <w:t xml:space="preserve">or Courts Act 10 of 2013, </w:t>
      </w:r>
      <w:r w:rsidRPr="00F23459">
        <w:rPr>
          <w:rFonts w:ascii="Times New Roman" w:hAnsi="Times New Roman" w:cs="Times New Roman"/>
          <w:sz w:val="28"/>
          <w:szCs w:val="28"/>
        </w:rPr>
        <w:t>provides that:</w:t>
      </w:r>
    </w:p>
    <w:p w14:paraId="711765DA" w14:textId="77777777" w:rsidR="00F3742C" w:rsidRPr="00F23459" w:rsidRDefault="00F3742C" w:rsidP="00F3742C">
      <w:pPr>
        <w:spacing w:after="0" w:line="360" w:lineRule="auto"/>
        <w:jc w:val="both"/>
        <w:rPr>
          <w:rFonts w:ascii="Times New Roman" w:hAnsi="Times New Roman" w:cs="Times New Roman"/>
          <w:sz w:val="24"/>
          <w:szCs w:val="24"/>
        </w:rPr>
      </w:pPr>
      <w:r w:rsidRPr="00F23459">
        <w:rPr>
          <w:rFonts w:ascii="Times New Roman" w:hAnsi="Times New Roman" w:cs="Times New Roman"/>
          <w:sz w:val="24"/>
          <w:szCs w:val="24"/>
        </w:rPr>
        <w:t>‘Leave to appeal may only be given where the judge or judges concerned are of the opinion that—</w:t>
      </w:r>
    </w:p>
    <w:p w14:paraId="29AB4206" w14:textId="77777777" w:rsidR="00F3742C" w:rsidRPr="00F23459" w:rsidRDefault="00F3742C" w:rsidP="00F3742C">
      <w:pPr>
        <w:spacing w:after="0" w:line="360" w:lineRule="auto"/>
        <w:jc w:val="both"/>
        <w:rPr>
          <w:rFonts w:ascii="Times New Roman" w:hAnsi="Times New Roman" w:cs="Times New Roman"/>
          <w:sz w:val="24"/>
          <w:szCs w:val="24"/>
        </w:rPr>
      </w:pPr>
      <w:r w:rsidRPr="00F23459">
        <w:rPr>
          <w:rFonts w:ascii="Times New Roman" w:hAnsi="Times New Roman" w:cs="Times New Roman"/>
          <w:i/>
          <w:iCs/>
          <w:sz w:val="24"/>
          <w:szCs w:val="24"/>
        </w:rPr>
        <w:t>(a)</w:t>
      </w:r>
      <w:r w:rsidRPr="00F23459">
        <w:rPr>
          <w:rFonts w:ascii="Times New Roman" w:hAnsi="Times New Roman" w:cs="Times New Roman"/>
          <w:sz w:val="24"/>
          <w:szCs w:val="24"/>
        </w:rPr>
        <w:t xml:space="preserve"> </w:t>
      </w:r>
      <w:r w:rsidRPr="00F23459">
        <w:rPr>
          <w:rFonts w:ascii="Times New Roman" w:hAnsi="Times New Roman" w:cs="Times New Roman"/>
          <w:sz w:val="24"/>
          <w:szCs w:val="24"/>
        </w:rPr>
        <w:tab/>
        <w:t xml:space="preserve">(i) </w:t>
      </w:r>
      <w:r w:rsidRPr="00F23459">
        <w:rPr>
          <w:rFonts w:ascii="Times New Roman" w:hAnsi="Times New Roman" w:cs="Times New Roman"/>
          <w:sz w:val="24"/>
          <w:szCs w:val="24"/>
        </w:rPr>
        <w:tab/>
        <w:t>the appeal would have a reasonable prospect of success; or</w:t>
      </w:r>
    </w:p>
    <w:p w14:paraId="2A10B453" w14:textId="77777777" w:rsidR="00F3742C" w:rsidRPr="00F23459" w:rsidRDefault="00F3742C" w:rsidP="00F3742C">
      <w:pPr>
        <w:spacing w:after="0" w:line="360" w:lineRule="auto"/>
        <w:ind w:left="1440" w:hanging="720"/>
        <w:jc w:val="both"/>
        <w:rPr>
          <w:rFonts w:ascii="Times New Roman" w:hAnsi="Times New Roman" w:cs="Times New Roman"/>
          <w:sz w:val="24"/>
          <w:szCs w:val="24"/>
        </w:rPr>
      </w:pPr>
      <w:r w:rsidRPr="00F23459">
        <w:rPr>
          <w:rFonts w:ascii="Times New Roman" w:hAnsi="Times New Roman" w:cs="Times New Roman"/>
          <w:sz w:val="24"/>
          <w:szCs w:val="24"/>
        </w:rPr>
        <w:t xml:space="preserve">(ii) </w:t>
      </w:r>
      <w:r w:rsidRPr="00F23459">
        <w:rPr>
          <w:rFonts w:ascii="Times New Roman" w:hAnsi="Times New Roman" w:cs="Times New Roman"/>
          <w:sz w:val="24"/>
          <w:szCs w:val="24"/>
        </w:rPr>
        <w:tab/>
        <w:t>there is some other compelling reason why the appeal should be heard, including conflicting judgments on the matter under consideration;</w:t>
      </w:r>
    </w:p>
    <w:p w14:paraId="5DE2AD51" w14:textId="77777777" w:rsidR="00F3742C" w:rsidRPr="00F23459" w:rsidRDefault="00F3742C" w:rsidP="00F3742C">
      <w:pPr>
        <w:spacing w:after="0" w:line="360" w:lineRule="auto"/>
        <w:jc w:val="both"/>
        <w:rPr>
          <w:rFonts w:ascii="Times New Roman" w:hAnsi="Times New Roman" w:cs="Times New Roman"/>
          <w:sz w:val="24"/>
          <w:szCs w:val="24"/>
        </w:rPr>
      </w:pPr>
      <w:r w:rsidRPr="00F23459">
        <w:rPr>
          <w:rFonts w:ascii="Times New Roman" w:hAnsi="Times New Roman" w:cs="Times New Roman"/>
          <w:i/>
          <w:iCs/>
          <w:sz w:val="24"/>
          <w:szCs w:val="24"/>
        </w:rPr>
        <w:t>(b)</w:t>
      </w:r>
      <w:r w:rsidRPr="00F23459">
        <w:rPr>
          <w:rFonts w:ascii="Times New Roman" w:hAnsi="Times New Roman" w:cs="Times New Roman"/>
          <w:sz w:val="24"/>
          <w:szCs w:val="24"/>
        </w:rPr>
        <w:t xml:space="preserve"> </w:t>
      </w:r>
      <w:r w:rsidRPr="00F23459">
        <w:rPr>
          <w:rFonts w:ascii="Times New Roman" w:hAnsi="Times New Roman" w:cs="Times New Roman"/>
          <w:sz w:val="24"/>
          <w:szCs w:val="24"/>
        </w:rPr>
        <w:tab/>
        <w:t>the decision sought on appeal does not fall within the ambit of section 16(2)</w:t>
      </w:r>
      <w:r w:rsidRPr="00F23459">
        <w:rPr>
          <w:rFonts w:ascii="Times New Roman" w:hAnsi="Times New Roman" w:cs="Times New Roman"/>
          <w:i/>
          <w:iCs/>
          <w:sz w:val="24"/>
          <w:szCs w:val="24"/>
        </w:rPr>
        <w:t>(a)</w:t>
      </w:r>
      <w:r w:rsidRPr="00F23459">
        <w:rPr>
          <w:rFonts w:ascii="Times New Roman" w:hAnsi="Times New Roman" w:cs="Times New Roman"/>
          <w:sz w:val="24"/>
          <w:szCs w:val="24"/>
        </w:rPr>
        <w:t>; and</w:t>
      </w:r>
    </w:p>
    <w:p w14:paraId="5C1FDC1C" w14:textId="77777777" w:rsidR="00F3742C" w:rsidRPr="00F23459" w:rsidRDefault="00F3742C" w:rsidP="00F3742C">
      <w:pPr>
        <w:spacing w:after="0" w:line="360" w:lineRule="auto"/>
        <w:jc w:val="both"/>
        <w:rPr>
          <w:rFonts w:ascii="Times New Roman" w:hAnsi="Times New Roman" w:cs="Times New Roman"/>
          <w:sz w:val="24"/>
          <w:szCs w:val="24"/>
        </w:rPr>
      </w:pPr>
      <w:r w:rsidRPr="00F23459">
        <w:rPr>
          <w:rFonts w:ascii="Times New Roman" w:hAnsi="Times New Roman" w:cs="Times New Roman"/>
          <w:i/>
          <w:iCs/>
          <w:sz w:val="24"/>
          <w:szCs w:val="24"/>
        </w:rPr>
        <w:t>(c)</w:t>
      </w:r>
      <w:r w:rsidRPr="00F23459">
        <w:rPr>
          <w:rFonts w:ascii="Times New Roman" w:hAnsi="Times New Roman" w:cs="Times New Roman"/>
          <w:sz w:val="24"/>
          <w:szCs w:val="24"/>
        </w:rPr>
        <w:t xml:space="preserve"> </w:t>
      </w:r>
      <w:r w:rsidRPr="00F23459">
        <w:rPr>
          <w:rFonts w:ascii="Times New Roman" w:hAnsi="Times New Roman" w:cs="Times New Roman"/>
          <w:sz w:val="24"/>
          <w:szCs w:val="24"/>
        </w:rPr>
        <w:tab/>
        <w:t>where the decision sought to be appealed does not dispose of all the issues in the case, the appeal would lead to a just and prompt resolution of the real issues between the parties.’</w:t>
      </w:r>
    </w:p>
    <w:p w14:paraId="4D4BF649" w14:textId="77777777" w:rsidR="00F3742C" w:rsidRPr="00F23459" w:rsidRDefault="00F3742C" w:rsidP="00F3742C">
      <w:pPr>
        <w:spacing w:after="0" w:line="360" w:lineRule="auto"/>
        <w:ind w:left="720"/>
        <w:jc w:val="both"/>
        <w:rPr>
          <w:rFonts w:ascii="Times New Roman" w:hAnsi="Times New Roman" w:cs="Times New Roman"/>
          <w:sz w:val="24"/>
          <w:szCs w:val="24"/>
        </w:rPr>
      </w:pPr>
    </w:p>
    <w:p w14:paraId="76343FBC" w14:textId="20A51953" w:rsidR="00F3742C" w:rsidRPr="00F23459" w:rsidRDefault="00F3742C" w:rsidP="00F3742C">
      <w:pPr>
        <w:spacing w:after="0" w:line="360" w:lineRule="auto"/>
        <w:jc w:val="both"/>
        <w:rPr>
          <w:rFonts w:ascii="Times New Roman" w:hAnsi="Times New Roman" w:cs="Times New Roman"/>
          <w:sz w:val="28"/>
          <w:szCs w:val="28"/>
        </w:rPr>
      </w:pPr>
      <w:r w:rsidRPr="00F23459">
        <w:rPr>
          <w:rFonts w:ascii="Times New Roman" w:hAnsi="Times New Roman" w:cs="Times New Roman"/>
          <w:sz w:val="28"/>
          <w:szCs w:val="28"/>
        </w:rPr>
        <w:t>[4]</w:t>
      </w:r>
      <w:r w:rsidRPr="00F23459">
        <w:rPr>
          <w:rFonts w:ascii="Times New Roman" w:hAnsi="Times New Roman" w:cs="Times New Roman"/>
          <w:sz w:val="28"/>
          <w:szCs w:val="28"/>
        </w:rPr>
        <w:tab/>
        <w:t>Leave to appeal is sought in terms of s 17(1</w:t>
      </w:r>
      <w:r w:rsidR="00F41B8F" w:rsidRPr="00F23459">
        <w:rPr>
          <w:rFonts w:ascii="Times New Roman" w:hAnsi="Times New Roman" w:cs="Times New Roman"/>
          <w:sz w:val="28"/>
          <w:szCs w:val="28"/>
        </w:rPr>
        <w:t>)</w:t>
      </w:r>
      <w:r w:rsidR="00F41B8F" w:rsidRPr="00F23459">
        <w:rPr>
          <w:rFonts w:ascii="Times New Roman" w:hAnsi="Times New Roman" w:cs="Times New Roman"/>
          <w:i/>
          <w:iCs/>
          <w:sz w:val="28"/>
          <w:szCs w:val="28"/>
        </w:rPr>
        <w:t>(</w:t>
      </w:r>
      <w:r w:rsidRPr="00F23459">
        <w:rPr>
          <w:rFonts w:ascii="Times New Roman" w:hAnsi="Times New Roman" w:cs="Times New Roman"/>
          <w:i/>
          <w:iCs/>
          <w:sz w:val="28"/>
          <w:szCs w:val="28"/>
        </w:rPr>
        <w:t>a</w:t>
      </w:r>
      <w:r w:rsidR="00F41B8F" w:rsidRPr="00F23459">
        <w:rPr>
          <w:rFonts w:ascii="Times New Roman" w:hAnsi="Times New Roman" w:cs="Times New Roman"/>
          <w:i/>
          <w:iCs/>
          <w:sz w:val="28"/>
          <w:szCs w:val="28"/>
        </w:rPr>
        <w:t>)</w:t>
      </w:r>
      <w:r w:rsidR="00F41B8F" w:rsidRPr="00F23459">
        <w:rPr>
          <w:rFonts w:ascii="Times New Roman" w:hAnsi="Times New Roman" w:cs="Times New Roman"/>
          <w:sz w:val="28"/>
          <w:szCs w:val="28"/>
        </w:rPr>
        <w:t>(</w:t>
      </w:r>
      <w:r w:rsidRPr="00F23459">
        <w:rPr>
          <w:rFonts w:ascii="Times New Roman" w:hAnsi="Times New Roman" w:cs="Times New Roman"/>
          <w:sz w:val="28"/>
          <w:szCs w:val="28"/>
        </w:rPr>
        <w:t>i) of the Superior Courts Act.</w:t>
      </w:r>
      <w:r w:rsidR="00BD68C1" w:rsidRPr="00F23459">
        <w:rPr>
          <w:rFonts w:ascii="Times New Roman" w:hAnsi="Times New Roman" w:cs="Times New Roman"/>
          <w:sz w:val="28"/>
          <w:szCs w:val="28"/>
        </w:rPr>
        <w:t xml:space="preserve">  Therefore, t</w:t>
      </w:r>
      <w:r w:rsidRPr="00F23459">
        <w:rPr>
          <w:rFonts w:ascii="Times New Roman" w:hAnsi="Times New Roman" w:cs="Times New Roman"/>
          <w:sz w:val="28"/>
          <w:szCs w:val="28"/>
        </w:rPr>
        <w:t>he crisp question in this application is whether the applicant</w:t>
      </w:r>
      <w:r w:rsidR="00BD68C1" w:rsidRPr="00F23459">
        <w:rPr>
          <w:rFonts w:ascii="Times New Roman" w:hAnsi="Times New Roman" w:cs="Times New Roman"/>
          <w:sz w:val="28"/>
          <w:szCs w:val="28"/>
        </w:rPr>
        <w:t>s have</w:t>
      </w:r>
      <w:r w:rsidRPr="00F23459">
        <w:rPr>
          <w:rFonts w:ascii="Times New Roman" w:hAnsi="Times New Roman" w:cs="Times New Roman"/>
          <w:sz w:val="28"/>
          <w:szCs w:val="28"/>
        </w:rPr>
        <w:t xml:space="preserve"> a reasonable prospect of success on appeal. </w:t>
      </w:r>
      <w:r w:rsidR="00BD68C1" w:rsidRPr="00F23459">
        <w:rPr>
          <w:rFonts w:ascii="Times New Roman" w:hAnsi="Times New Roman" w:cs="Times New Roman"/>
          <w:sz w:val="28"/>
          <w:szCs w:val="28"/>
        </w:rPr>
        <w:t xml:space="preserve"> The issue of what constitutes reasonable prospect of success</w:t>
      </w:r>
      <w:r w:rsidR="00F20C66" w:rsidRPr="00F23459">
        <w:rPr>
          <w:rFonts w:ascii="Times New Roman" w:hAnsi="Times New Roman" w:cs="Times New Roman"/>
          <w:sz w:val="28"/>
          <w:szCs w:val="28"/>
        </w:rPr>
        <w:t xml:space="preserve"> was </w:t>
      </w:r>
      <w:r w:rsidR="00BD68C1" w:rsidRPr="00F23459">
        <w:rPr>
          <w:rFonts w:ascii="Times New Roman" w:hAnsi="Times New Roman" w:cs="Times New Roman"/>
          <w:sz w:val="28"/>
          <w:szCs w:val="28"/>
        </w:rPr>
        <w:t xml:space="preserve">considered </w:t>
      </w:r>
      <w:r w:rsidR="00F41B8F" w:rsidRPr="00F23459">
        <w:rPr>
          <w:rFonts w:ascii="Times New Roman" w:hAnsi="Times New Roman" w:cs="Times New Roman"/>
          <w:sz w:val="28"/>
          <w:szCs w:val="28"/>
        </w:rPr>
        <w:t>in S</w:t>
      </w:r>
      <w:r w:rsidRPr="00F23459">
        <w:rPr>
          <w:rFonts w:ascii="Times New Roman" w:hAnsi="Times New Roman" w:cs="Times New Roman"/>
          <w:i/>
          <w:sz w:val="28"/>
          <w:szCs w:val="28"/>
        </w:rPr>
        <w:t xml:space="preserve"> v Smith</w:t>
      </w:r>
      <w:r w:rsidRPr="00F23459">
        <w:rPr>
          <w:rFonts w:ascii="Times New Roman" w:hAnsi="Times New Roman" w:cs="Times New Roman"/>
          <w:iCs/>
          <w:sz w:val="28"/>
          <w:szCs w:val="28"/>
        </w:rPr>
        <w:t>,</w:t>
      </w:r>
      <w:r w:rsidRPr="00F23459">
        <w:rPr>
          <w:rStyle w:val="FootnoteReference"/>
          <w:rFonts w:ascii="Times New Roman" w:hAnsi="Times New Roman" w:cs="Times New Roman"/>
          <w:sz w:val="28"/>
          <w:szCs w:val="28"/>
        </w:rPr>
        <w:footnoteReference w:id="3"/>
      </w:r>
      <w:r w:rsidRPr="00F23459">
        <w:rPr>
          <w:rFonts w:ascii="Times New Roman" w:hAnsi="Times New Roman" w:cs="Times New Roman"/>
          <w:sz w:val="28"/>
          <w:szCs w:val="28"/>
        </w:rPr>
        <w:t xml:space="preserve"> where Plasket AJA held that:</w:t>
      </w:r>
    </w:p>
    <w:p w14:paraId="4D7DFABE" w14:textId="78C95672" w:rsidR="00F3742C" w:rsidRPr="00F23459" w:rsidRDefault="00F3742C" w:rsidP="00F3742C">
      <w:pPr>
        <w:spacing w:after="0" w:line="360" w:lineRule="auto"/>
        <w:jc w:val="both"/>
        <w:rPr>
          <w:rFonts w:ascii="Times New Roman" w:hAnsi="Times New Roman" w:cs="Times New Roman"/>
          <w:sz w:val="24"/>
          <w:szCs w:val="24"/>
        </w:rPr>
      </w:pPr>
      <w:r w:rsidRPr="00F23459">
        <w:rPr>
          <w:rFonts w:ascii="Times New Roman" w:hAnsi="Times New Roman" w:cs="Times New Roman"/>
          <w:sz w:val="24"/>
          <w:szCs w:val="24"/>
        </w:rPr>
        <w:t>‘What the test of reasonable prospects of success postulates is a dispassionate decision, based on the facts and the law</w:t>
      </w:r>
      <w:r w:rsidR="00FC141A">
        <w:rPr>
          <w:rFonts w:ascii="Times New Roman" w:hAnsi="Times New Roman" w:cs="Times New Roman"/>
          <w:sz w:val="24"/>
          <w:szCs w:val="24"/>
        </w:rPr>
        <w:t>,</w:t>
      </w:r>
      <w:r w:rsidRPr="00F23459">
        <w:rPr>
          <w:rFonts w:ascii="Times New Roman" w:hAnsi="Times New Roman" w:cs="Times New Roman"/>
          <w:sz w:val="24"/>
          <w:szCs w:val="24"/>
        </w:rPr>
        <w:t>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00BD68C1" w:rsidRPr="00F23459">
        <w:rPr>
          <w:rFonts w:ascii="Times New Roman" w:hAnsi="Times New Roman" w:cs="Times New Roman"/>
          <w:sz w:val="24"/>
          <w:szCs w:val="24"/>
        </w:rPr>
        <w:t>.’ (</w:t>
      </w:r>
      <w:r w:rsidR="00F41B8F" w:rsidRPr="00F23459">
        <w:rPr>
          <w:rFonts w:ascii="Times New Roman" w:hAnsi="Times New Roman" w:cs="Times New Roman"/>
          <w:sz w:val="24"/>
          <w:szCs w:val="24"/>
        </w:rPr>
        <w:t>Footnote</w:t>
      </w:r>
      <w:r w:rsidR="00BD68C1" w:rsidRPr="00F23459">
        <w:rPr>
          <w:rFonts w:ascii="Times New Roman" w:hAnsi="Times New Roman" w:cs="Times New Roman"/>
          <w:sz w:val="24"/>
          <w:szCs w:val="24"/>
        </w:rPr>
        <w:t xml:space="preserve"> omitted).</w:t>
      </w:r>
    </w:p>
    <w:p w14:paraId="75093724" w14:textId="77777777" w:rsidR="00F3742C" w:rsidRPr="00F23459" w:rsidRDefault="00F3742C" w:rsidP="00F3742C">
      <w:pPr>
        <w:spacing w:after="0" w:line="360" w:lineRule="auto"/>
        <w:jc w:val="both"/>
        <w:rPr>
          <w:rFonts w:ascii="Times New Roman" w:hAnsi="Times New Roman" w:cs="Times New Roman"/>
          <w:sz w:val="24"/>
          <w:szCs w:val="24"/>
        </w:rPr>
      </w:pPr>
    </w:p>
    <w:p w14:paraId="7D956466" w14:textId="53EB5799" w:rsidR="00F3742C" w:rsidRPr="00F23459" w:rsidRDefault="00F3742C" w:rsidP="00F3742C">
      <w:pPr>
        <w:spacing w:after="0" w:line="360" w:lineRule="auto"/>
        <w:jc w:val="both"/>
        <w:rPr>
          <w:rFonts w:ascii="Times New Roman" w:hAnsi="Times New Roman" w:cs="Times New Roman"/>
          <w:sz w:val="24"/>
          <w:szCs w:val="24"/>
        </w:rPr>
      </w:pPr>
      <w:r w:rsidRPr="00F23459">
        <w:rPr>
          <w:rFonts w:ascii="Times New Roman" w:hAnsi="Times New Roman" w:cs="Times New Roman"/>
          <w:sz w:val="24"/>
          <w:szCs w:val="24"/>
        </w:rPr>
        <w:t>[5]</w:t>
      </w:r>
      <w:r w:rsidRPr="00F23459">
        <w:rPr>
          <w:rFonts w:ascii="Times New Roman" w:hAnsi="Times New Roman" w:cs="Times New Roman"/>
          <w:sz w:val="24"/>
          <w:szCs w:val="24"/>
        </w:rPr>
        <w:tab/>
      </w:r>
      <w:r w:rsidR="00BD68C1" w:rsidRPr="00F23459">
        <w:rPr>
          <w:rFonts w:ascii="Times New Roman" w:hAnsi="Times New Roman" w:cs="Times New Roman"/>
          <w:sz w:val="28"/>
          <w:szCs w:val="28"/>
        </w:rPr>
        <w:t>I</w:t>
      </w:r>
      <w:r w:rsidRPr="00F23459">
        <w:rPr>
          <w:rFonts w:ascii="Times New Roman" w:hAnsi="Times New Roman" w:cs="Times New Roman"/>
          <w:sz w:val="28"/>
          <w:szCs w:val="28"/>
        </w:rPr>
        <w:t xml:space="preserve">n </w:t>
      </w:r>
      <w:r w:rsidRPr="00F23459">
        <w:rPr>
          <w:rFonts w:ascii="Times New Roman" w:hAnsi="Times New Roman" w:cs="Times New Roman"/>
          <w:i/>
          <w:iCs/>
          <w:sz w:val="28"/>
          <w:szCs w:val="28"/>
        </w:rPr>
        <w:t>Acting National Director of Public Prosecutions and others v Democratic Alliance</w:t>
      </w:r>
      <w:r w:rsidR="000F4636">
        <w:rPr>
          <w:rFonts w:ascii="Times New Roman" w:hAnsi="Times New Roman" w:cs="Times New Roman"/>
          <w:i/>
          <w:iCs/>
          <w:sz w:val="28"/>
          <w:szCs w:val="28"/>
        </w:rPr>
        <w:t xml:space="preserve"> </w:t>
      </w:r>
      <w:r w:rsidR="000F4636" w:rsidRPr="000F4636">
        <w:rPr>
          <w:rFonts w:ascii="Times New Roman" w:hAnsi="Times New Roman" w:cs="Times New Roman"/>
          <w:i/>
          <w:iCs/>
          <w:sz w:val="28"/>
          <w:szCs w:val="28"/>
        </w:rPr>
        <w:t xml:space="preserve">In Re: Democratic Alliance v Acting National Director of </w:t>
      </w:r>
      <w:r w:rsidR="000F4636" w:rsidRPr="000F4636">
        <w:rPr>
          <w:rFonts w:ascii="Times New Roman" w:hAnsi="Times New Roman" w:cs="Times New Roman"/>
          <w:i/>
          <w:iCs/>
          <w:sz w:val="28"/>
          <w:szCs w:val="28"/>
        </w:rPr>
        <w:lastRenderedPageBreak/>
        <w:t>Public Prosecutions and others</w:t>
      </w:r>
      <w:r w:rsidR="00BD68C1" w:rsidRPr="00F23459">
        <w:rPr>
          <w:rFonts w:ascii="Times New Roman" w:hAnsi="Times New Roman" w:cs="Times New Roman"/>
          <w:sz w:val="28"/>
          <w:szCs w:val="28"/>
        </w:rPr>
        <w:t>,</w:t>
      </w:r>
      <w:r w:rsidRPr="00F23459">
        <w:rPr>
          <w:rStyle w:val="FootnoteReference"/>
          <w:rFonts w:ascii="Times New Roman" w:hAnsi="Times New Roman" w:cs="Times New Roman"/>
          <w:sz w:val="28"/>
          <w:szCs w:val="28"/>
        </w:rPr>
        <w:footnoteReference w:id="4"/>
      </w:r>
      <w:r w:rsidR="00BD68C1" w:rsidRPr="00F23459">
        <w:rPr>
          <w:rFonts w:ascii="Times New Roman" w:hAnsi="Times New Roman" w:cs="Times New Roman"/>
          <w:sz w:val="28"/>
          <w:szCs w:val="28"/>
        </w:rPr>
        <w:t xml:space="preserve"> the court explained the threshold for granting leave to appeal, where </w:t>
      </w:r>
      <w:r w:rsidRPr="00F23459">
        <w:rPr>
          <w:rFonts w:ascii="Times New Roman" w:hAnsi="Times New Roman" w:cs="Times New Roman"/>
          <w:sz w:val="28"/>
          <w:szCs w:val="28"/>
        </w:rPr>
        <w:t xml:space="preserve">the judgment of Bertelsmann J in the </w:t>
      </w:r>
      <w:r w:rsidRPr="00F23459">
        <w:rPr>
          <w:rFonts w:ascii="Times New Roman" w:hAnsi="Times New Roman" w:cs="Times New Roman"/>
          <w:i/>
          <w:iCs/>
          <w:sz w:val="28"/>
          <w:szCs w:val="28"/>
        </w:rPr>
        <w:t>Mont Chevaux Trust v Goosen</w:t>
      </w:r>
      <w:r w:rsidRPr="00F23459">
        <w:rPr>
          <w:rStyle w:val="FootnoteReference"/>
          <w:rFonts w:ascii="Times New Roman" w:hAnsi="Times New Roman" w:cs="Times New Roman"/>
          <w:sz w:val="28"/>
          <w:szCs w:val="28"/>
        </w:rPr>
        <w:footnoteReference w:id="5"/>
      </w:r>
      <w:r w:rsidRPr="00F23459">
        <w:rPr>
          <w:rFonts w:ascii="Times New Roman" w:hAnsi="Times New Roman" w:cs="Times New Roman"/>
          <w:sz w:val="28"/>
          <w:szCs w:val="28"/>
        </w:rPr>
        <w:t xml:space="preserve"> </w:t>
      </w:r>
      <w:r w:rsidR="00BD68C1" w:rsidRPr="00F23459">
        <w:rPr>
          <w:rFonts w:ascii="Times New Roman" w:hAnsi="Times New Roman" w:cs="Times New Roman"/>
          <w:sz w:val="28"/>
          <w:szCs w:val="28"/>
        </w:rPr>
        <w:t xml:space="preserve"> was cited with approval</w:t>
      </w:r>
      <w:r w:rsidRPr="00F23459">
        <w:rPr>
          <w:rFonts w:ascii="Times New Roman" w:hAnsi="Times New Roman" w:cs="Times New Roman"/>
          <w:sz w:val="28"/>
          <w:szCs w:val="28"/>
        </w:rPr>
        <w:t xml:space="preserve"> that:</w:t>
      </w:r>
    </w:p>
    <w:p w14:paraId="673994DD" w14:textId="4CBC42E2" w:rsidR="00F3742C" w:rsidRPr="00F23459" w:rsidRDefault="00F3742C" w:rsidP="00F3742C">
      <w:pPr>
        <w:spacing w:after="0" w:line="360" w:lineRule="auto"/>
        <w:jc w:val="both"/>
        <w:rPr>
          <w:rFonts w:ascii="Times New Roman" w:hAnsi="Times New Roman" w:cs="Times New Roman"/>
          <w:sz w:val="24"/>
          <w:szCs w:val="24"/>
        </w:rPr>
      </w:pPr>
      <w:r w:rsidRPr="00F23459">
        <w:rPr>
          <w:rFonts w:ascii="Times New Roman" w:hAnsi="Times New Roman" w:cs="Times New Roman"/>
          <w:sz w:val="24"/>
          <w:szCs w:val="24"/>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Pr="00F23459">
        <w:rPr>
          <w:rFonts w:ascii="Times New Roman" w:hAnsi="Times New Roman" w:cs="Times New Roman"/>
          <w:i/>
          <w:iCs/>
          <w:sz w:val="24"/>
          <w:szCs w:val="24"/>
        </w:rPr>
        <w:t>Van Heerden v Cronwright &amp; Others</w:t>
      </w:r>
      <w:r w:rsidRPr="00F23459">
        <w:rPr>
          <w:rFonts w:ascii="Times New Roman" w:hAnsi="Times New Roman" w:cs="Times New Roman"/>
          <w:sz w:val="24"/>
          <w:szCs w:val="24"/>
        </w:rPr>
        <w:t xml:space="preserve"> 1985 (2) SA 342 (T) at 343H. The use of the word "would" in the new statute indicates a measure of certainty that another court will differ from the court whose judgment is sought to be appealed against</w:t>
      </w:r>
      <w:r w:rsidR="000F4636">
        <w:rPr>
          <w:rFonts w:ascii="Times New Roman" w:hAnsi="Times New Roman" w:cs="Times New Roman"/>
          <w:sz w:val="24"/>
          <w:szCs w:val="24"/>
        </w:rPr>
        <w:t>.’</w:t>
      </w:r>
    </w:p>
    <w:p w14:paraId="00E45E00" w14:textId="77777777" w:rsidR="00BD68C1" w:rsidRPr="00F23459" w:rsidRDefault="00BD68C1" w:rsidP="00F3742C">
      <w:pPr>
        <w:spacing w:after="0" w:line="360" w:lineRule="auto"/>
        <w:jc w:val="both"/>
        <w:rPr>
          <w:rFonts w:ascii="Times New Roman" w:hAnsi="Times New Roman" w:cs="Times New Roman"/>
          <w:sz w:val="24"/>
          <w:szCs w:val="24"/>
        </w:rPr>
      </w:pPr>
    </w:p>
    <w:p w14:paraId="675EB11A" w14:textId="22617881" w:rsidR="002D5948" w:rsidRPr="000F4636" w:rsidRDefault="00BD68C1" w:rsidP="002D5948">
      <w:pPr>
        <w:spacing w:after="0" w:line="360" w:lineRule="auto"/>
        <w:jc w:val="both"/>
        <w:rPr>
          <w:rFonts w:ascii="Times New Roman" w:hAnsi="Times New Roman" w:cs="Times New Roman"/>
          <w:sz w:val="28"/>
          <w:szCs w:val="28"/>
        </w:rPr>
      </w:pPr>
      <w:r w:rsidRPr="000F4636">
        <w:rPr>
          <w:rFonts w:ascii="Times New Roman" w:hAnsi="Times New Roman" w:cs="Times New Roman"/>
          <w:sz w:val="28"/>
          <w:szCs w:val="28"/>
        </w:rPr>
        <w:t>[</w:t>
      </w:r>
      <w:r w:rsidR="00F41B8F" w:rsidRPr="000F4636">
        <w:rPr>
          <w:rFonts w:ascii="Times New Roman" w:hAnsi="Times New Roman" w:cs="Times New Roman"/>
          <w:sz w:val="28"/>
          <w:szCs w:val="28"/>
        </w:rPr>
        <w:t>6] The applicants’</w:t>
      </w:r>
      <w:r w:rsidR="00A17CB4" w:rsidRPr="000F4636">
        <w:rPr>
          <w:rFonts w:ascii="Times New Roman" w:hAnsi="Times New Roman" w:cs="Times New Roman"/>
          <w:sz w:val="28"/>
          <w:szCs w:val="28"/>
        </w:rPr>
        <w:t xml:space="preserve"> counsel</w:t>
      </w:r>
      <w:r w:rsidR="000F4636" w:rsidRPr="000F4636">
        <w:rPr>
          <w:rFonts w:ascii="Times New Roman" w:hAnsi="Times New Roman" w:cs="Times New Roman"/>
          <w:sz w:val="28"/>
          <w:szCs w:val="28"/>
        </w:rPr>
        <w:t xml:space="preserve"> correctly </w:t>
      </w:r>
      <w:r w:rsidR="005B248C" w:rsidRPr="000F4636">
        <w:rPr>
          <w:rFonts w:ascii="Times New Roman" w:hAnsi="Times New Roman" w:cs="Times New Roman"/>
          <w:sz w:val="28"/>
          <w:szCs w:val="28"/>
        </w:rPr>
        <w:t xml:space="preserve">pointed out that this court did not </w:t>
      </w:r>
      <w:r w:rsidR="00F41B8F" w:rsidRPr="000F4636">
        <w:rPr>
          <w:rFonts w:ascii="Times New Roman" w:hAnsi="Times New Roman" w:cs="Times New Roman"/>
          <w:sz w:val="28"/>
          <w:szCs w:val="28"/>
        </w:rPr>
        <w:t>refer in</w:t>
      </w:r>
      <w:r w:rsidR="005B248C" w:rsidRPr="000F4636">
        <w:rPr>
          <w:rFonts w:ascii="Times New Roman" w:hAnsi="Times New Roman" w:cs="Times New Roman"/>
          <w:sz w:val="28"/>
          <w:szCs w:val="28"/>
        </w:rPr>
        <w:t xml:space="preserve"> its judgment to the definition of ownership in terms of s 1 of the Act probabl</w:t>
      </w:r>
      <w:r w:rsidR="000F4636">
        <w:rPr>
          <w:rFonts w:ascii="Times New Roman" w:hAnsi="Times New Roman" w:cs="Times New Roman"/>
          <w:sz w:val="28"/>
          <w:szCs w:val="28"/>
        </w:rPr>
        <w:t>y</w:t>
      </w:r>
      <w:r w:rsidR="005B248C" w:rsidRPr="000F4636">
        <w:rPr>
          <w:rFonts w:ascii="Times New Roman" w:hAnsi="Times New Roman" w:cs="Times New Roman"/>
          <w:sz w:val="28"/>
          <w:szCs w:val="28"/>
        </w:rPr>
        <w:t xml:space="preserve"> because</w:t>
      </w:r>
      <w:r w:rsidR="00981EDA">
        <w:rPr>
          <w:rFonts w:ascii="Times New Roman" w:hAnsi="Times New Roman" w:cs="Times New Roman"/>
          <w:sz w:val="28"/>
          <w:szCs w:val="28"/>
        </w:rPr>
        <w:t xml:space="preserve"> this definition was not </w:t>
      </w:r>
      <w:r w:rsidR="00F20C66" w:rsidRPr="000F4636">
        <w:rPr>
          <w:rFonts w:ascii="Times New Roman" w:hAnsi="Times New Roman" w:cs="Times New Roman"/>
          <w:sz w:val="28"/>
          <w:szCs w:val="28"/>
        </w:rPr>
        <w:t>brought to the attention of the c</w:t>
      </w:r>
      <w:r w:rsidR="00995783">
        <w:rPr>
          <w:rFonts w:ascii="Times New Roman" w:hAnsi="Times New Roman" w:cs="Times New Roman"/>
          <w:sz w:val="28"/>
          <w:szCs w:val="28"/>
        </w:rPr>
        <w:t>ourt by the applicants’ counsel</w:t>
      </w:r>
      <w:r w:rsidR="007A0B2D" w:rsidRPr="000F4636">
        <w:rPr>
          <w:rFonts w:ascii="Times New Roman" w:hAnsi="Times New Roman" w:cs="Times New Roman"/>
          <w:sz w:val="28"/>
          <w:szCs w:val="28"/>
        </w:rPr>
        <w:t xml:space="preserve">, however, </w:t>
      </w:r>
      <w:r w:rsidR="00995783">
        <w:rPr>
          <w:rFonts w:ascii="Times New Roman" w:hAnsi="Times New Roman" w:cs="Times New Roman"/>
          <w:sz w:val="28"/>
          <w:szCs w:val="28"/>
        </w:rPr>
        <w:t xml:space="preserve">so the argument </w:t>
      </w:r>
      <w:r w:rsidR="00147DA4">
        <w:rPr>
          <w:rFonts w:ascii="Times New Roman" w:hAnsi="Times New Roman" w:cs="Times New Roman"/>
          <w:sz w:val="28"/>
          <w:szCs w:val="28"/>
        </w:rPr>
        <w:t>went</w:t>
      </w:r>
      <w:r w:rsidR="00995783">
        <w:rPr>
          <w:rFonts w:ascii="Times New Roman" w:hAnsi="Times New Roman" w:cs="Times New Roman"/>
          <w:sz w:val="28"/>
          <w:szCs w:val="28"/>
        </w:rPr>
        <w:t xml:space="preserve">, </w:t>
      </w:r>
      <w:r w:rsidR="00F20C66" w:rsidRPr="000F4636">
        <w:rPr>
          <w:rFonts w:ascii="Times New Roman" w:hAnsi="Times New Roman" w:cs="Times New Roman"/>
          <w:sz w:val="28"/>
          <w:szCs w:val="28"/>
        </w:rPr>
        <w:t>the failure by this court</w:t>
      </w:r>
      <w:r w:rsidR="00995783">
        <w:rPr>
          <w:rFonts w:ascii="Times New Roman" w:hAnsi="Times New Roman" w:cs="Times New Roman"/>
          <w:sz w:val="28"/>
          <w:szCs w:val="28"/>
        </w:rPr>
        <w:t xml:space="preserve"> </w:t>
      </w:r>
      <w:r w:rsidR="005B248C" w:rsidRPr="000F4636">
        <w:rPr>
          <w:rFonts w:ascii="Times New Roman" w:hAnsi="Times New Roman" w:cs="Times New Roman"/>
          <w:sz w:val="28"/>
          <w:szCs w:val="28"/>
        </w:rPr>
        <w:t>to</w:t>
      </w:r>
      <w:r w:rsidR="007A0B2D" w:rsidRPr="000F4636">
        <w:rPr>
          <w:rFonts w:ascii="Times New Roman" w:hAnsi="Times New Roman" w:cs="Times New Roman"/>
          <w:sz w:val="28"/>
          <w:szCs w:val="28"/>
        </w:rPr>
        <w:t xml:space="preserve"> </w:t>
      </w:r>
      <w:r w:rsidR="00F41B8F" w:rsidRPr="000F4636">
        <w:rPr>
          <w:rFonts w:ascii="Times New Roman" w:hAnsi="Times New Roman" w:cs="Times New Roman"/>
          <w:sz w:val="28"/>
          <w:szCs w:val="28"/>
        </w:rPr>
        <w:t>consider other</w:t>
      </w:r>
      <w:r w:rsidR="007A0B2D" w:rsidRPr="000F4636">
        <w:rPr>
          <w:rFonts w:ascii="Times New Roman" w:hAnsi="Times New Roman" w:cs="Times New Roman"/>
          <w:sz w:val="28"/>
          <w:szCs w:val="28"/>
        </w:rPr>
        <w:t xml:space="preserve"> </w:t>
      </w:r>
      <w:r w:rsidR="00F41B8F" w:rsidRPr="000F4636">
        <w:rPr>
          <w:rFonts w:ascii="Times New Roman" w:hAnsi="Times New Roman" w:cs="Times New Roman"/>
          <w:sz w:val="28"/>
          <w:szCs w:val="28"/>
        </w:rPr>
        <w:t>definitions of</w:t>
      </w:r>
      <w:r w:rsidR="005B248C" w:rsidRPr="000F4636">
        <w:rPr>
          <w:rFonts w:ascii="Times New Roman" w:hAnsi="Times New Roman" w:cs="Times New Roman"/>
          <w:sz w:val="28"/>
          <w:szCs w:val="28"/>
        </w:rPr>
        <w:t xml:space="preserve"> ownership constitutes a misdirection</w:t>
      </w:r>
      <w:r w:rsidR="007A0B2D" w:rsidRPr="000F4636">
        <w:rPr>
          <w:rFonts w:ascii="Times New Roman" w:hAnsi="Times New Roman" w:cs="Times New Roman"/>
          <w:sz w:val="28"/>
          <w:szCs w:val="28"/>
        </w:rPr>
        <w:t xml:space="preserve"> that </w:t>
      </w:r>
      <w:r w:rsidR="00DB0D3C" w:rsidRPr="000F4636">
        <w:rPr>
          <w:rFonts w:ascii="Times New Roman" w:hAnsi="Times New Roman" w:cs="Times New Roman"/>
          <w:sz w:val="28"/>
          <w:szCs w:val="28"/>
        </w:rPr>
        <w:t xml:space="preserve">would strengthen the applicants’ prospect of success in appeal.  I am not </w:t>
      </w:r>
      <w:r w:rsidR="00F41B8F" w:rsidRPr="000F4636">
        <w:rPr>
          <w:rFonts w:ascii="Times New Roman" w:hAnsi="Times New Roman" w:cs="Times New Roman"/>
          <w:sz w:val="28"/>
          <w:szCs w:val="28"/>
        </w:rPr>
        <w:t>agreeable with</w:t>
      </w:r>
      <w:r w:rsidR="00DB0D3C" w:rsidRPr="000F4636">
        <w:rPr>
          <w:rFonts w:ascii="Times New Roman" w:hAnsi="Times New Roman" w:cs="Times New Roman"/>
          <w:sz w:val="28"/>
          <w:szCs w:val="28"/>
        </w:rPr>
        <w:t xml:space="preserve"> the </w:t>
      </w:r>
      <w:r w:rsidR="00F41B8F" w:rsidRPr="000F4636">
        <w:rPr>
          <w:rFonts w:ascii="Times New Roman" w:hAnsi="Times New Roman" w:cs="Times New Roman"/>
          <w:sz w:val="28"/>
          <w:szCs w:val="28"/>
        </w:rPr>
        <w:t>applicants’ contention</w:t>
      </w:r>
      <w:r w:rsidR="00DB0D3C" w:rsidRPr="000F4636">
        <w:rPr>
          <w:rFonts w:ascii="Times New Roman" w:hAnsi="Times New Roman" w:cs="Times New Roman"/>
          <w:sz w:val="28"/>
          <w:szCs w:val="28"/>
        </w:rPr>
        <w:t xml:space="preserve"> for the following reasons</w:t>
      </w:r>
      <w:r w:rsidR="00F20C66" w:rsidRPr="000F4636">
        <w:rPr>
          <w:rFonts w:ascii="Times New Roman" w:hAnsi="Times New Roman" w:cs="Times New Roman"/>
          <w:sz w:val="28"/>
          <w:szCs w:val="28"/>
        </w:rPr>
        <w:t>:</w:t>
      </w:r>
      <w:r w:rsidR="00DB0D3C" w:rsidRPr="000F4636">
        <w:rPr>
          <w:rFonts w:ascii="Times New Roman" w:hAnsi="Times New Roman" w:cs="Times New Roman"/>
          <w:sz w:val="28"/>
          <w:szCs w:val="28"/>
        </w:rPr>
        <w:t xml:space="preserve"> Firstly, it is apparent from the passage of </w:t>
      </w:r>
      <w:r w:rsidR="00F41B8F" w:rsidRPr="000F4636">
        <w:rPr>
          <w:rFonts w:ascii="Times New Roman" w:hAnsi="Times New Roman" w:cs="Times New Roman"/>
          <w:sz w:val="28"/>
          <w:szCs w:val="28"/>
        </w:rPr>
        <w:t>the judgment</w:t>
      </w:r>
      <w:r w:rsidR="00DB0D3C" w:rsidRPr="000F4636">
        <w:rPr>
          <w:rFonts w:ascii="Times New Roman" w:hAnsi="Times New Roman" w:cs="Times New Roman"/>
          <w:sz w:val="28"/>
          <w:szCs w:val="28"/>
        </w:rPr>
        <w:t xml:space="preserve"> cited </w:t>
      </w:r>
      <w:r w:rsidR="00995783">
        <w:rPr>
          <w:rFonts w:ascii="Times New Roman" w:hAnsi="Times New Roman" w:cs="Times New Roman"/>
          <w:sz w:val="28"/>
          <w:szCs w:val="28"/>
        </w:rPr>
        <w:t>by the applicants’ counsel that</w:t>
      </w:r>
      <w:r w:rsidR="00DB0D3C" w:rsidRPr="000F4636">
        <w:rPr>
          <w:rFonts w:ascii="Times New Roman" w:hAnsi="Times New Roman" w:cs="Times New Roman"/>
          <w:sz w:val="28"/>
          <w:szCs w:val="28"/>
        </w:rPr>
        <w:t xml:space="preserve"> the judgment does </w:t>
      </w:r>
      <w:r w:rsidR="00F41B8F" w:rsidRPr="000F4636">
        <w:rPr>
          <w:rFonts w:ascii="Times New Roman" w:hAnsi="Times New Roman" w:cs="Times New Roman"/>
          <w:sz w:val="28"/>
          <w:szCs w:val="28"/>
        </w:rPr>
        <w:t>not address categories</w:t>
      </w:r>
      <w:r w:rsidR="00D866C6" w:rsidRPr="000F4636">
        <w:rPr>
          <w:rFonts w:ascii="Times New Roman" w:hAnsi="Times New Roman" w:cs="Times New Roman"/>
          <w:sz w:val="28"/>
          <w:szCs w:val="28"/>
        </w:rPr>
        <w:t xml:space="preserve"> of ownership. It provides that only </w:t>
      </w:r>
      <w:r w:rsidR="00F20C66" w:rsidRPr="000F4636">
        <w:rPr>
          <w:rFonts w:ascii="Times New Roman" w:hAnsi="Times New Roman" w:cs="Times New Roman"/>
          <w:sz w:val="28"/>
          <w:szCs w:val="28"/>
        </w:rPr>
        <w:t xml:space="preserve">the </w:t>
      </w:r>
      <w:r w:rsidR="00D866C6" w:rsidRPr="000F4636">
        <w:rPr>
          <w:rFonts w:ascii="Times New Roman" w:hAnsi="Times New Roman" w:cs="Times New Roman"/>
          <w:sz w:val="28"/>
          <w:szCs w:val="28"/>
        </w:rPr>
        <w:t>owners of properties were entitled to apply for rates rebates and the applicants were</w:t>
      </w:r>
      <w:r w:rsidR="00981EDA">
        <w:rPr>
          <w:rFonts w:ascii="Times New Roman" w:hAnsi="Times New Roman" w:cs="Times New Roman"/>
          <w:sz w:val="28"/>
          <w:szCs w:val="28"/>
        </w:rPr>
        <w:t xml:space="preserve"> </w:t>
      </w:r>
      <w:r w:rsidR="00D866C6" w:rsidRPr="000F4636">
        <w:rPr>
          <w:rFonts w:ascii="Times New Roman" w:hAnsi="Times New Roman" w:cs="Times New Roman"/>
          <w:sz w:val="28"/>
          <w:szCs w:val="28"/>
        </w:rPr>
        <w:t xml:space="preserve">not </w:t>
      </w:r>
      <w:r w:rsidR="00F20C66" w:rsidRPr="000F4636">
        <w:rPr>
          <w:rFonts w:ascii="Times New Roman" w:hAnsi="Times New Roman" w:cs="Times New Roman"/>
          <w:sz w:val="28"/>
          <w:szCs w:val="28"/>
        </w:rPr>
        <w:t xml:space="preserve"> such owners </w:t>
      </w:r>
      <w:r w:rsidR="00D866C6" w:rsidRPr="000F4636">
        <w:rPr>
          <w:rFonts w:ascii="Times New Roman" w:hAnsi="Times New Roman" w:cs="Times New Roman"/>
          <w:sz w:val="28"/>
          <w:szCs w:val="28"/>
        </w:rPr>
        <w:t xml:space="preserve">at the time they applied for </w:t>
      </w:r>
      <w:r w:rsidR="00F20C66" w:rsidRPr="000F4636">
        <w:rPr>
          <w:rFonts w:ascii="Times New Roman" w:hAnsi="Times New Roman" w:cs="Times New Roman"/>
          <w:sz w:val="28"/>
          <w:szCs w:val="28"/>
        </w:rPr>
        <w:t xml:space="preserve">the </w:t>
      </w:r>
      <w:r w:rsidR="00D866C6" w:rsidRPr="000F4636">
        <w:rPr>
          <w:rFonts w:ascii="Times New Roman" w:hAnsi="Times New Roman" w:cs="Times New Roman"/>
          <w:sz w:val="28"/>
          <w:szCs w:val="28"/>
        </w:rPr>
        <w:t xml:space="preserve">rates rebates.  </w:t>
      </w:r>
      <w:r w:rsidR="00871D40" w:rsidRPr="000F4636">
        <w:rPr>
          <w:rFonts w:ascii="Times New Roman" w:hAnsi="Times New Roman" w:cs="Times New Roman"/>
          <w:sz w:val="28"/>
          <w:szCs w:val="28"/>
        </w:rPr>
        <w:t>For that reason</w:t>
      </w:r>
      <w:r w:rsidR="00995783">
        <w:rPr>
          <w:rFonts w:ascii="Times New Roman" w:hAnsi="Times New Roman" w:cs="Times New Roman"/>
          <w:sz w:val="28"/>
          <w:szCs w:val="28"/>
        </w:rPr>
        <w:t>,</w:t>
      </w:r>
      <w:r w:rsidR="00871D40" w:rsidRPr="000F4636">
        <w:rPr>
          <w:rFonts w:ascii="Times New Roman" w:hAnsi="Times New Roman" w:cs="Times New Roman"/>
          <w:sz w:val="28"/>
          <w:szCs w:val="28"/>
        </w:rPr>
        <w:t xml:space="preserve"> this court </w:t>
      </w:r>
      <w:r w:rsidR="00F41B8F" w:rsidRPr="000F4636">
        <w:rPr>
          <w:rFonts w:ascii="Times New Roman" w:hAnsi="Times New Roman" w:cs="Times New Roman"/>
          <w:sz w:val="28"/>
          <w:szCs w:val="28"/>
        </w:rPr>
        <w:t>could not</w:t>
      </w:r>
      <w:r w:rsidR="00D866C6" w:rsidRPr="000F4636">
        <w:rPr>
          <w:rFonts w:ascii="Times New Roman" w:hAnsi="Times New Roman" w:cs="Times New Roman"/>
          <w:sz w:val="28"/>
          <w:szCs w:val="28"/>
        </w:rPr>
        <w:t xml:space="preserve"> have misdirected itself by </w:t>
      </w:r>
      <w:r w:rsidR="00995783" w:rsidRPr="000F4636">
        <w:rPr>
          <w:rFonts w:ascii="Times New Roman" w:hAnsi="Times New Roman" w:cs="Times New Roman"/>
          <w:sz w:val="28"/>
          <w:szCs w:val="28"/>
        </w:rPr>
        <w:t>fail</w:t>
      </w:r>
      <w:r w:rsidR="00995783">
        <w:rPr>
          <w:rFonts w:ascii="Times New Roman" w:hAnsi="Times New Roman" w:cs="Times New Roman"/>
          <w:sz w:val="28"/>
          <w:szCs w:val="28"/>
        </w:rPr>
        <w:t>ing</w:t>
      </w:r>
      <w:r w:rsidR="00995783" w:rsidRPr="000F4636">
        <w:rPr>
          <w:rFonts w:ascii="Times New Roman" w:hAnsi="Times New Roman" w:cs="Times New Roman"/>
          <w:sz w:val="28"/>
          <w:szCs w:val="28"/>
        </w:rPr>
        <w:t xml:space="preserve"> </w:t>
      </w:r>
      <w:r w:rsidR="00D866C6" w:rsidRPr="000F4636">
        <w:rPr>
          <w:rFonts w:ascii="Times New Roman" w:hAnsi="Times New Roman" w:cs="Times New Roman"/>
          <w:sz w:val="28"/>
          <w:szCs w:val="28"/>
        </w:rPr>
        <w:t>to consider other definition</w:t>
      </w:r>
      <w:r w:rsidR="00871D40" w:rsidRPr="000F4636">
        <w:rPr>
          <w:rFonts w:ascii="Times New Roman" w:hAnsi="Times New Roman" w:cs="Times New Roman"/>
          <w:sz w:val="28"/>
          <w:szCs w:val="28"/>
        </w:rPr>
        <w:t>s</w:t>
      </w:r>
      <w:r w:rsidR="00D866C6" w:rsidRPr="000F4636">
        <w:rPr>
          <w:rFonts w:ascii="Times New Roman" w:hAnsi="Times New Roman" w:cs="Times New Roman"/>
          <w:sz w:val="28"/>
          <w:szCs w:val="28"/>
        </w:rPr>
        <w:t xml:space="preserve"> of ownership because the judgment does not deal with that issue</w:t>
      </w:r>
      <w:r w:rsidR="00871D40" w:rsidRPr="000F4636">
        <w:rPr>
          <w:rFonts w:ascii="Times New Roman" w:hAnsi="Times New Roman" w:cs="Times New Roman"/>
          <w:sz w:val="28"/>
          <w:szCs w:val="28"/>
        </w:rPr>
        <w:t xml:space="preserve"> at </w:t>
      </w:r>
      <w:r w:rsidR="00F41B8F" w:rsidRPr="000F4636">
        <w:rPr>
          <w:rFonts w:ascii="Times New Roman" w:hAnsi="Times New Roman" w:cs="Times New Roman"/>
          <w:sz w:val="28"/>
          <w:szCs w:val="28"/>
        </w:rPr>
        <w:t xml:space="preserve">all. </w:t>
      </w:r>
      <w:r w:rsidR="00871D40" w:rsidRPr="000F4636">
        <w:rPr>
          <w:rFonts w:ascii="Times New Roman" w:hAnsi="Times New Roman" w:cs="Times New Roman"/>
          <w:sz w:val="28"/>
          <w:szCs w:val="28"/>
        </w:rPr>
        <w:t>Secondly, the new grou</w:t>
      </w:r>
      <w:r w:rsidR="00995783">
        <w:rPr>
          <w:rFonts w:ascii="Times New Roman" w:hAnsi="Times New Roman" w:cs="Times New Roman"/>
          <w:sz w:val="28"/>
          <w:szCs w:val="28"/>
        </w:rPr>
        <w:t xml:space="preserve">nd  based on the contention that the </w:t>
      </w:r>
      <w:r w:rsidR="009B73EF" w:rsidRPr="000F4636">
        <w:rPr>
          <w:rFonts w:ascii="Times New Roman" w:hAnsi="Times New Roman" w:cs="Times New Roman"/>
          <w:sz w:val="28"/>
          <w:szCs w:val="28"/>
        </w:rPr>
        <w:t>second applicant  was the</w:t>
      </w:r>
      <w:r w:rsidR="00871D40" w:rsidRPr="000F4636">
        <w:rPr>
          <w:rFonts w:ascii="Times New Roman" w:hAnsi="Times New Roman" w:cs="Times New Roman"/>
          <w:sz w:val="28"/>
          <w:szCs w:val="28"/>
        </w:rPr>
        <w:t xml:space="preserve"> owner of the property because </w:t>
      </w:r>
      <w:r w:rsidR="00995783">
        <w:rPr>
          <w:rFonts w:ascii="Times New Roman" w:hAnsi="Times New Roman" w:cs="Times New Roman"/>
          <w:sz w:val="28"/>
          <w:szCs w:val="28"/>
        </w:rPr>
        <w:t>it was a</w:t>
      </w:r>
      <w:r w:rsidR="00871D40" w:rsidRPr="000F4636">
        <w:rPr>
          <w:rFonts w:ascii="Times New Roman" w:hAnsi="Times New Roman" w:cs="Times New Roman"/>
          <w:sz w:val="28"/>
          <w:szCs w:val="28"/>
        </w:rPr>
        <w:t xml:space="preserve"> buyer</w:t>
      </w:r>
      <w:r w:rsidR="00995783">
        <w:rPr>
          <w:rFonts w:ascii="Times New Roman" w:hAnsi="Times New Roman" w:cs="Times New Roman"/>
          <w:sz w:val="28"/>
          <w:szCs w:val="28"/>
        </w:rPr>
        <w:t xml:space="preserve"> </w:t>
      </w:r>
      <w:r w:rsidR="009B73EF" w:rsidRPr="000F4636">
        <w:rPr>
          <w:rFonts w:ascii="Times New Roman" w:hAnsi="Times New Roman" w:cs="Times New Roman"/>
          <w:sz w:val="28"/>
          <w:szCs w:val="28"/>
        </w:rPr>
        <w:t>who was</w:t>
      </w:r>
      <w:r w:rsidR="00995783">
        <w:rPr>
          <w:rFonts w:ascii="Times New Roman" w:hAnsi="Times New Roman" w:cs="Times New Roman"/>
          <w:sz w:val="28"/>
          <w:szCs w:val="28"/>
        </w:rPr>
        <w:t xml:space="preserve"> given </w:t>
      </w:r>
      <w:r w:rsidR="00871D40" w:rsidRPr="000F4636">
        <w:rPr>
          <w:rFonts w:ascii="Times New Roman" w:hAnsi="Times New Roman" w:cs="Times New Roman"/>
          <w:sz w:val="28"/>
          <w:szCs w:val="28"/>
        </w:rPr>
        <w:t>possession  pending registration of the property</w:t>
      </w:r>
      <w:r w:rsidR="009B73EF" w:rsidRPr="000F4636">
        <w:rPr>
          <w:rFonts w:ascii="Times New Roman" w:hAnsi="Times New Roman" w:cs="Times New Roman"/>
          <w:sz w:val="28"/>
          <w:szCs w:val="28"/>
        </w:rPr>
        <w:t xml:space="preserve">, </w:t>
      </w:r>
      <w:r w:rsidR="00871D40" w:rsidRPr="000F4636">
        <w:rPr>
          <w:rFonts w:ascii="Times New Roman" w:hAnsi="Times New Roman" w:cs="Times New Roman"/>
          <w:sz w:val="28"/>
          <w:szCs w:val="28"/>
        </w:rPr>
        <w:t xml:space="preserve"> was not</w:t>
      </w:r>
      <w:r w:rsidR="00995783">
        <w:rPr>
          <w:rFonts w:ascii="Times New Roman" w:hAnsi="Times New Roman" w:cs="Times New Roman"/>
          <w:sz w:val="28"/>
          <w:szCs w:val="28"/>
        </w:rPr>
        <w:t xml:space="preserve"> an issue </w:t>
      </w:r>
      <w:r w:rsidR="009B73EF" w:rsidRPr="000F4636">
        <w:rPr>
          <w:rFonts w:ascii="Times New Roman" w:hAnsi="Times New Roman" w:cs="Times New Roman"/>
          <w:sz w:val="28"/>
          <w:szCs w:val="28"/>
        </w:rPr>
        <w:t>before this court</w:t>
      </w:r>
      <w:r w:rsidR="00871D40" w:rsidRPr="000F4636">
        <w:rPr>
          <w:rFonts w:ascii="Times New Roman" w:hAnsi="Times New Roman" w:cs="Times New Roman"/>
          <w:sz w:val="28"/>
          <w:szCs w:val="28"/>
        </w:rPr>
        <w:t xml:space="preserve"> during the hearing of the </w:t>
      </w:r>
      <w:r w:rsidR="009B73EF" w:rsidRPr="000F4636">
        <w:rPr>
          <w:rFonts w:ascii="Times New Roman" w:hAnsi="Times New Roman" w:cs="Times New Roman"/>
          <w:sz w:val="28"/>
          <w:szCs w:val="28"/>
        </w:rPr>
        <w:t xml:space="preserve">main </w:t>
      </w:r>
      <w:r w:rsidR="00871D40" w:rsidRPr="000F4636">
        <w:rPr>
          <w:rFonts w:ascii="Times New Roman" w:hAnsi="Times New Roman" w:cs="Times New Roman"/>
          <w:sz w:val="28"/>
          <w:szCs w:val="28"/>
        </w:rPr>
        <w:t>application</w:t>
      </w:r>
      <w:r w:rsidR="002D5948" w:rsidRPr="000F4636">
        <w:rPr>
          <w:rFonts w:ascii="Times New Roman" w:hAnsi="Times New Roman" w:cs="Times New Roman"/>
          <w:sz w:val="28"/>
          <w:szCs w:val="28"/>
        </w:rPr>
        <w:t xml:space="preserve">. As </w:t>
      </w:r>
      <w:r w:rsidR="00F41B8F" w:rsidRPr="000F4636">
        <w:rPr>
          <w:rFonts w:ascii="Times New Roman" w:hAnsi="Times New Roman" w:cs="Times New Roman"/>
          <w:sz w:val="28"/>
          <w:szCs w:val="28"/>
        </w:rPr>
        <w:t>correctly argued</w:t>
      </w:r>
      <w:r w:rsidR="002D5948" w:rsidRPr="000F4636">
        <w:rPr>
          <w:rFonts w:ascii="Times New Roman" w:hAnsi="Times New Roman" w:cs="Times New Roman"/>
          <w:sz w:val="28"/>
          <w:szCs w:val="28"/>
        </w:rPr>
        <w:t xml:space="preserve"> by </w:t>
      </w:r>
      <w:r w:rsidR="00F41B8F" w:rsidRPr="000F4636">
        <w:rPr>
          <w:rFonts w:ascii="Times New Roman" w:hAnsi="Times New Roman" w:cs="Times New Roman"/>
          <w:sz w:val="28"/>
          <w:szCs w:val="28"/>
        </w:rPr>
        <w:t>the respondent</w:t>
      </w:r>
      <w:r w:rsidR="00995783">
        <w:rPr>
          <w:rFonts w:ascii="Times New Roman" w:hAnsi="Times New Roman" w:cs="Times New Roman"/>
          <w:sz w:val="28"/>
          <w:szCs w:val="28"/>
        </w:rPr>
        <w:t>s’</w:t>
      </w:r>
      <w:r w:rsidR="002D5948" w:rsidRPr="000F4636">
        <w:rPr>
          <w:rFonts w:ascii="Times New Roman" w:hAnsi="Times New Roman" w:cs="Times New Roman"/>
          <w:sz w:val="28"/>
          <w:szCs w:val="28"/>
        </w:rPr>
        <w:t xml:space="preserve"> counsel</w:t>
      </w:r>
      <w:r w:rsidR="00F41B8F" w:rsidRPr="000F4636">
        <w:rPr>
          <w:rFonts w:ascii="Times New Roman" w:hAnsi="Times New Roman" w:cs="Times New Roman"/>
          <w:sz w:val="28"/>
          <w:szCs w:val="28"/>
        </w:rPr>
        <w:t>, these</w:t>
      </w:r>
      <w:r w:rsidR="002D5948" w:rsidRPr="000F4636">
        <w:rPr>
          <w:rFonts w:ascii="Times New Roman" w:hAnsi="Times New Roman" w:cs="Times New Roman"/>
          <w:sz w:val="28"/>
          <w:szCs w:val="28"/>
        </w:rPr>
        <w:t xml:space="preserve"> </w:t>
      </w:r>
      <w:r w:rsidR="002D5948" w:rsidRPr="000F4636">
        <w:rPr>
          <w:rFonts w:ascii="Times New Roman" w:hAnsi="Times New Roman" w:cs="Times New Roman"/>
          <w:sz w:val="28"/>
          <w:szCs w:val="28"/>
        </w:rPr>
        <w:lastRenderedPageBreak/>
        <w:t xml:space="preserve">averments are not even </w:t>
      </w:r>
      <w:r w:rsidR="00F41B8F" w:rsidRPr="000F4636">
        <w:rPr>
          <w:rFonts w:ascii="Times New Roman" w:hAnsi="Times New Roman" w:cs="Times New Roman"/>
          <w:sz w:val="28"/>
          <w:szCs w:val="28"/>
        </w:rPr>
        <w:t>contained in</w:t>
      </w:r>
      <w:r w:rsidR="002D5948" w:rsidRPr="000F4636">
        <w:rPr>
          <w:rFonts w:ascii="Times New Roman" w:hAnsi="Times New Roman" w:cs="Times New Roman"/>
          <w:sz w:val="28"/>
          <w:szCs w:val="28"/>
        </w:rPr>
        <w:t xml:space="preserve"> </w:t>
      </w:r>
      <w:r w:rsidR="00F41B8F" w:rsidRPr="000F4636">
        <w:rPr>
          <w:rFonts w:ascii="Times New Roman" w:hAnsi="Times New Roman" w:cs="Times New Roman"/>
          <w:sz w:val="28"/>
          <w:szCs w:val="28"/>
        </w:rPr>
        <w:t>the applicants</w:t>
      </w:r>
      <w:r w:rsidR="00871D40" w:rsidRPr="000F4636">
        <w:rPr>
          <w:rFonts w:ascii="Times New Roman" w:hAnsi="Times New Roman" w:cs="Times New Roman"/>
          <w:sz w:val="28"/>
          <w:szCs w:val="28"/>
        </w:rPr>
        <w:t xml:space="preserve"> founding papers.</w:t>
      </w:r>
      <w:r w:rsidR="002D5948" w:rsidRPr="000F4636">
        <w:rPr>
          <w:rFonts w:ascii="Times New Roman" w:hAnsi="Times New Roman" w:cs="Times New Roman"/>
          <w:sz w:val="28"/>
          <w:szCs w:val="28"/>
        </w:rPr>
        <w:t xml:space="preserve"> Further, the provisions </w:t>
      </w:r>
      <w:r w:rsidR="00F41B8F" w:rsidRPr="000F4636">
        <w:rPr>
          <w:rFonts w:ascii="Times New Roman" w:hAnsi="Times New Roman" w:cs="Times New Roman"/>
          <w:sz w:val="28"/>
          <w:szCs w:val="28"/>
        </w:rPr>
        <w:t>of s</w:t>
      </w:r>
      <w:r w:rsidR="00995783">
        <w:rPr>
          <w:rFonts w:ascii="Times New Roman" w:hAnsi="Times New Roman" w:cs="Times New Roman"/>
          <w:sz w:val="28"/>
          <w:szCs w:val="28"/>
        </w:rPr>
        <w:t xml:space="preserve"> 1</w:t>
      </w:r>
      <w:r w:rsidR="00F41B8F" w:rsidRPr="000F4636">
        <w:rPr>
          <w:rFonts w:ascii="Times New Roman" w:hAnsi="Times New Roman" w:cs="Times New Roman"/>
          <w:sz w:val="28"/>
          <w:szCs w:val="28"/>
        </w:rPr>
        <w:t>(</w:t>
      </w:r>
      <w:r w:rsidR="002D5948" w:rsidRPr="00995783">
        <w:rPr>
          <w:rFonts w:ascii="Times New Roman" w:hAnsi="Times New Roman" w:cs="Times New Roman"/>
          <w:i/>
          <w:sz w:val="28"/>
          <w:szCs w:val="28"/>
        </w:rPr>
        <w:t>d</w:t>
      </w:r>
      <w:r w:rsidR="00995783">
        <w:rPr>
          <w:rFonts w:ascii="Times New Roman" w:hAnsi="Times New Roman" w:cs="Times New Roman"/>
          <w:sz w:val="28"/>
          <w:szCs w:val="28"/>
        </w:rPr>
        <w:t>)</w:t>
      </w:r>
      <w:r w:rsidR="002D5948" w:rsidRPr="000F4636">
        <w:rPr>
          <w:rFonts w:ascii="Times New Roman" w:hAnsi="Times New Roman" w:cs="Times New Roman"/>
          <w:sz w:val="28"/>
          <w:szCs w:val="28"/>
        </w:rPr>
        <w:t xml:space="preserve">(viii) of </w:t>
      </w:r>
      <w:r w:rsidR="00F41B8F" w:rsidRPr="000F4636">
        <w:rPr>
          <w:rFonts w:ascii="Times New Roman" w:hAnsi="Times New Roman" w:cs="Times New Roman"/>
          <w:sz w:val="28"/>
          <w:szCs w:val="28"/>
        </w:rPr>
        <w:t>the</w:t>
      </w:r>
      <w:r w:rsidR="009B73EF" w:rsidRPr="000F4636">
        <w:rPr>
          <w:rFonts w:ascii="Times New Roman" w:hAnsi="Times New Roman" w:cs="Times New Roman"/>
          <w:sz w:val="28"/>
          <w:szCs w:val="28"/>
        </w:rPr>
        <w:t xml:space="preserve"> Act </w:t>
      </w:r>
      <w:r w:rsidR="00F41B8F" w:rsidRPr="000F4636">
        <w:rPr>
          <w:rFonts w:ascii="Times New Roman" w:hAnsi="Times New Roman" w:cs="Times New Roman"/>
          <w:sz w:val="28"/>
          <w:szCs w:val="28"/>
        </w:rPr>
        <w:t xml:space="preserve"> merely</w:t>
      </w:r>
      <w:r w:rsidR="002D5948" w:rsidRPr="000F4636">
        <w:rPr>
          <w:rFonts w:ascii="Times New Roman" w:hAnsi="Times New Roman" w:cs="Times New Roman"/>
          <w:sz w:val="28"/>
          <w:szCs w:val="28"/>
        </w:rPr>
        <w:t xml:space="preserve"> provides that </w:t>
      </w:r>
      <w:r w:rsidR="00F41B8F" w:rsidRPr="000F4636">
        <w:rPr>
          <w:rFonts w:ascii="Times New Roman" w:hAnsi="Times New Roman" w:cs="Times New Roman"/>
          <w:sz w:val="28"/>
          <w:szCs w:val="28"/>
        </w:rPr>
        <w:t>a person</w:t>
      </w:r>
      <w:r w:rsidR="002D5948" w:rsidRPr="000F4636">
        <w:rPr>
          <w:rFonts w:ascii="Times New Roman" w:hAnsi="Times New Roman" w:cs="Times New Roman"/>
          <w:sz w:val="28"/>
          <w:szCs w:val="28"/>
        </w:rPr>
        <w:t xml:space="preserve"> </w:t>
      </w:r>
      <w:r w:rsidR="00F41B8F" w:rsidRPr="000F4636">
        <w:rPr>
          <w:rFonts w:ascii="Times New Roman" w:hAnsi="Times New Roman" w:cs="Times New Roman"/>
          <w:sz w:val="28"/>
          <w:szCs w:val="28"/>
        </w:rPr>
        <w:t>who is</w:t>
      </w:r>
      <w:r w:rsidR="002D5948" w:rsidRPr="000F4636">
        <w:rPr>
          <w:rFonts w:ascii="Times New Roman" w:hAnsi="Times New Roman" w:cs="Times New Roman"/>
          <w:sz w:val="28"/>
          <w:szCs w:val="28"/>
        </w:rPr>
        <w:t xml:space="preserve"> a buyer, in the case of a property that was sold by a municipality and of which possession was given to the buyer pending registration of ownership in the name of the </w:t>
      </w:r>
      <w:r w:rsidR="00995783">
        <w:rPr>
          <w:rFonts w:ascii="Times New Roman" w:hAnsi="Times New Roman" w:cs="Times New Roman"/>
          <w:sz w:val="28"/>
          <w:szCs w:val="28"/>
        </w:rPr>
        <w:t>buyer,</w:t>
      </w:r>
      <w:r w:rsidR="00F41B8F" w:rsidRPr="000F4636">
        <w:rPr>
          <w:rFonts w:ascii="Times New Roman" w:hAnsi="Times New Roman" w:cs="Times New Roman"/>
          <w:sz w:val="28"/>
          <w:szCs w:val="28"/>
        </w:rPr>
        <w:t xml:space="preserve"> may</w:t>
      </w:r>
      <w:r w:rsidR="002D5948" w:rsidRPr="000F4636">
        <w:rPr>
          <w:rFonts w:ascii="Times New Roman" w:hAnsi="Times New Roman" w:cs="Times New Roman"/>
          <w:sz w:val="28"/>
          <w:szCs w:val="28"/>
        </w:rPr>
        <w:t xml:space="preserve"> be regarded </w:t>
      </w:r>
      <w:r w:rsidR="002A1FCB" w:rsidRPr="000F4636">
        <w:rPr>
          <w:rFonts w:ascii="Times New Roman" w:hAnsi="Times New Roman" w:cs="Times New Roman"/>
          <w:sz w:val="28"/>
          <w:szCs w:val="28"/>
        </w:rPr>
        <w:t>by</w:t>
      </w:r>
      <w:r w:rsidR="002D5948" w:rsidRPr="000F4636">
        <w:rPr>
          <w:rFonts w:ascii="Times New Roman" w:hAnsi="Times New Roman" w:cs="Times New Roman"/>
          <w:sz w:val="28"/>
          <w:szCs w:val="28"/>
        </w:rPr>
        <w:t xml:space="preserve"> a Municipality as the owner of a property. Clearly</w:t>
      </w:r>
      <w:r w:rsidR="00F41B8F" w:rsidRPr="000F4636">
        <w:rPr>
          <w:rFonts w:ascii="Times New Roman" w:hAnsi="Times New Roman" w:cs="Times New Roman"/>
          <w:sz w:val="28"/>
          <w:szCs w:val="28"/>
        </w:rPr>
        <w:t>, the</w:t>
      </w:r>
      <w:r w:rsidR="002D5948" w:rsidRPr="000F4636">
        <w:rPr>
          <w:rFonts w:ascii="Times New Roman" w:hAnsi="Times New Roman" w:cs="Times New Roman"/>
          <w:sz w:val="28"/>
          <w:szCs w:val="28"/>
        </w:rPr>
        <w:t xml:space="preserve"> Act does not</w:t>
      </w:r>
      <w:r w:rsidR="009B73EF" w:rsidRPr="000F4636">
        <w:rPr>
          <w:rFonts w:ascii="Times New Roman" w:hAnsi="Times New Roman" w:cs="Times New Roman"/>
          <w:sz w:val="28"/>
          <w:szCs w:val="28"/>
        </w:rPr>
        <w:t xml:space="preserve"> automatically </w:t>
      </w:r>
      <w:r w:rsidR="002D5948" w:rsidRPr="000F4636">
        <w:rPr>
          <w:rFonts w:ascii="Times New Roman" w:hAnsi="Times New Roman" w:cs="Times New Roman"/>
          <w:sz w:val="28"/>
          <w:szCs w:val="28"/>
        </w:rPr>
        <w:t xml:space="preserve">grant ownership to this category of persons, but it gives a municipality </w:t>
      </w:r>
      <w:r w:rsidR="009B73EF" w:rsidRPr="000F4636">
        <w:rPr>
          <w:rFonts w:ascii="Times New Roman" w:hAnsi="Times New Roman" w:cs="Times New Roman"/>
          <w:sz w:val="28"/>
          <w:szCs w:val="28"/>
        </w:rPr>
        <w:t>a discretion to regard them</w:t>
      </w:r>
      <w:r w:rsidR="002D5948" w:rsidRPr="000F4636">
        <w:rPr>
          <w:rFonts w:ascii="Times New Roman" w:hAnsi="Times New Roman" w:cs="Times New Roman"/>
          <w:sz w:val="28"/>
          <w:szCs w:val="28"/>
        </w:rPr>
        <w:t xml:space="preserve"> as owner</w:t>
      </w:r>
      <w:r w:rsidR="009B73EF" w:rsidRPr="000F4636">
        <w:rPr>
          <w:rFonts w:ascii="Times New Roman" w:hAnsi="Times New Roman" w:cs="Times New Roman"/>
          <w:sz w:val="28"/>
          <w:szCs w:val="28"/>
        </w:rPr>
        <w:t>s of properties</w:t>
      </w:r>
      <w:r w:rsidR="002D5948" w:rsidRPr="000F4636">
        <w:rPr>
          <w:rFonts w:ascii="Times New Roman" w:hAnsi="Times New Roman" w:cs="Times New Roman"/>
          <w:sz w:val="28"/>
          <w:szCs w:val="28"/>
        </w:rPr>
        <w:t>.</w:t>
      </w:r>
      <w:r w:rsidR="003574E1" w:rsidRPr="000F4636">
        <w:rPr>
          <w:rFonts w:ascii="Times New Roman" w:hAnsi="Times New Roman" w:cs="Times New Roman"/>
          <w:sz w:val="28"/>
          <w:szCs w:val="28"/>
        </w:rPr>
        <w:t xml:space="preserve"> The applicants did not make a case in </w:t>
      </w:r>
      <w:r w:rsidR="00F41B8F" w:rsidRPr="000F4636">
        <w:rPr>
          <w:rFonts w:ascii="Times New Roman" w:hAnsi="Times New Roman" w:cs="Times New Roman"/>
          <w:sz w:val="28"/>
          <w:szCs w:val="28"/>
        </w:rPr>
        <w:t>their founding</w:t>
      </w:r>
      <w:r w:rsidR="003574E1" w:rsidRPr="000F4636">
        <w:rPr>
          <w:rFonts w:ascii="Times New Roman" w:hAnsi="Times New Roman" w:cs="Times New Roman"/>
          <w:sz w:val="28"/>
          <w:szCs w:val="28"/>
        </w:rPr>
        <w:t xml:space="preserve"> </w:t>
      </w:r>
      <w:r w:rsidR="00F41B8F" w:rsidRPr="000F4636">
        <w:rPr>
          <w:rFonts w:ascii="Times New Roman" w:hAnsi="Times New Roman" w:cs="Times New Roman"/>
          <w:sz w:val="28"/>
          <w:szCs w:val="28"/>
        </w:rPr>
        <w:t>affidavit or</w:t>
      </w:r>
      <w:r w:rsidR="003574E1" w:rsidRPr="000F4636">
        <w:rPr>
          <w:rFonts w:ascii="Times New Roman" w:hAnsi="Times New Roman" w:cs="Times New Roman"/>
          <w:sz w:val="28"/>
          <w:szCs w:val="28"/>
        </w:rPr>
        <w:t xml:space="preserve"> at the hearing of the application that they were </w:t>
      </w:r>
      <w:r w:rsidR="00F41B8F" w:rsidRPr="000F4636">
        <w:rPr>
          <w:rFonts w:ascii="Times New Roman" w:hAnsi="Times New Roman" w:cs="Times New Roman"/>
          <w:sz w:val="28"/>
          <w:szCs w:val="28"/>
        </w:rPr>
        <w:t>or ought to</w:t>
      </w:r>
      <w:r w:rsidR="009B73EF" w:rsidRPr="000F4636">
        <w:rPr>
          <w:rFonts w:ascii="Times New Roman" w:hAnsi="Times New Roman" w:cs="Times New Roman"/>
          <w:sz w:val="28"/>
          <w:szCs w:val="28"/>
        </w:rPr>
        <w:t xml:space="preserve"> be</w:t>
      </w:r>
      <w:r w:rsidR="003574E1" w:rsidRPr="000F4636">
        <w:rPr>
          <w:rFonts w:ascii="Times New Roman" w:hAnsi="Times New Roman" w:cs="Times New Roman"/>
          <w:sz w:val="28"/>
          <w:szCs w:val="28"/>
        </w:rPr>
        <w:t xml:space="preserve"> </w:t>
      </w:r>
      <w:r w:rsidR="00F41B8F" w:rsidRPr="000F4636">
        <w:rPr>
          <w:rFonts w:ascii="Times New Roman" w:hAnsi="Times New Roman" w:cs="Times New Roman"/>
          <w:sz w:val="28"/>
          <w:szCs w:val="28"/>
        </w:rPr>
        <w:t>regard</w:t>
      </w:r>
      <w:r w:rsidR="009B73EF" w:rsidRPr="000F4636">
        <w:rPr>
          <w:rFonts w:ascii="Times New Roman" w:hAnsi="Times New Roman" w:cs="Times New Roman"/>
          <w:sz w:val="28"/>
          <w:szCs w:val="28"/>
        </w:rPr>
        <w:t>ed</w:t>
      </w:r>
      <w:r w:rsidR="00C104CB">
        <w:rPr>
          <w:rFonts w:ascii="Times New Roman" w:hAnsi="Times New Roman" w:cs="Times New Roman"/>
          <w:sz w:val="28"/>
          <w:szCs w:val="28"/>
        </w:rPr>
        <w:t xml:space="preserve"> by the M</w:t>
      </w:r>
      <w:r w:rsidR="003574E1" w:rsidRPr="000F4636">
        <w:rPr>
          <w:rFonts w:ascii="Times New Roman" w:hAnsi="Times New Roman" w:cs="Times New Roman"/>
          <w:sz w:val="28"/>
          <w:szCs w:val="28"/>
        </w:rPr>
        <w:t>unicipality as owners of the property.</w:t>
      </w:r>
      <w:r w:rsidR="002D5948" w:rsidRPr="000F4636">
        <w:rPr>
          <w:rFonts w:ascii="Times New Roman" w:hAnsi="Times New Roman" w:cs="Times New Roman"/>
          <w:sz w:val="28"/>
          <w:szCs w:val="28"/>
        </w:rPr>
        <w:t xml:space="preserve"> </w:t>
      </w:r>
      <w:r w:rsidR="009B73EF" w:rsidRPr="000F4636">
        <w:rPr>
          <w:rFonts w:ascii="Times New Roman" w:hAnsi="Times New Roman" w:cs="Times New Roman"/>
          <w:sz w:val="28"/>
          <w:szCs w:val="28"/>
        </w:rPr>
        <w:t xml:space="preserve"> Thirdly, the new ground</w:t>
      </w:r>
      <w:r w:rsidR="003574E1" w:rsidRPr="000F4636">
        <w:rPr>
          <w:rFonts w:ascii="Times New Roman" w:hAnsi="Times New Roman" w:cs="Times New Roman"/>
          <w:sz w:val="28"/>
          <w:szCs w:val="28"/>
        </w:rPr>
        <w:t xml:space="preserve"> based on the applicants</w:t>
      </w:r>
      <w:r w:rsidR="00C104CB">
        <w:rPr>
          <w:rFonts w:ascii="Times New Roman" w:hAnsi="Times New Roman" w:cs="Times New Roman"/>
          <w:sz w:val="28"/>
          <w:szCs w:val="28"/>
        </w:rPr>
        <w:t>’</w:t>
      </w:r>
      <w:r w:rsidR="003574E1" w:rsidRPr="000F4636">
        <w:rPr>
          <w:rFonts w:ascii="Times New Roman" w:hAnsi="Times New Roman" w:cs="Times New Roman"/>
          <w:sz w:val="28"/>
          <w:szCs w:val="28"/>
        </w:rPr>
        <w:t xml:space="preserve"> </w:t>
      </w:r>
      <w:r w:rsidR="00F41B8F" w:rsidRPr="000F4636">
        <w:rPr>
          <w:rFonts w:ascii="Times New Roman" w:hAnsi="Times New Roman" w:cs="Times New Roman"/>
          <w:sz w:val="28"/>
          <w:szCs w:val="28"/>
        </w:rPr>
        <w:t>ownership</w:t>
      </w:r>
      <w:r w:rsidR="003574E1" w:rsidRPr="000F4636">
        <w:rPr>
          <w:rFonts w:ascii="Times New Roman" w:hAnsi="Times New Roman" w:cs="Times New Roman"/>
          <w:sz w:val="28"/>
          <w:szCs w:val="28"/>
        </w:rPr>
        <w:t xml:space="preserve"> of the property would contradict the applicants’ case</w:t>
      </w:r>
      <w:r w:rsidR="009B73EF" w:rsidRPr="000F4636">
        <w:rPr>
          <w:rFonts w:ascii="Times New Roman" w:hAnsi="Times New Roman" w:cs="Times New Roman"/>
          <w:sz w:val="28"/>
          <w:szCs w:val="28"/>
        </w:rPr>
        <w:t xml:space="preserve"> as </w:t>
      </w:r>
      <w:r w:rsidR="00F41B8F" w:rsidRPr="000F4636">
        <w:rPr>
          <w:rFonts w:ascii="Times New Roman" w:hAnsi="Times New Roman" w:cs="Times New Roman"/>
          <w:sz w:val="28"/>
          <w:szCs w:val="28"/>
        </w:rPr>
        <w:t>presented in their</w:t>
      </w:r>
      <w:r w:rsidR="003574E1" w:rsidRPr="000F4636">
        <w:rPr>
          <w:rFonts w:ascii="Times New Roman" w:hAnsi="Times New Roman" w:cs="Times New Roman"/>
          <w:sz w:val="28"/>
          <w:szCs w:val="28"/>
        </w:rPr>
        <w:t xml:space="preserve"> founding affidavit</w:t>
      </w:r>
      <w:r w:rsidR="009B73EF" w:rsidRPr="000F4636">
        <w:rPr>
          <w:rFonts w:ascii="Times New Roman" w:hAnsi="Times New Roman" w:cs="Times New Roman"/>
          <w:sz w:val="28"/>
          <w:szCs w:val="28"/>
        </w:rPr>
        <w:t xml:space="preserve">s and during </w:t>
      </w:r>
      <w:r w:rsidR="003574E1" w:rsidRPr="000F4636">
        <w:rPr>
          <w:rFonts w:ascii="Times New Roman" w:hAnsi="Times New Roman" w:cs="Times New Roman"/>
          <w:sz w:val="28"/>
          <w:szCs w:val="28"/>
        </w:rPr>
        <w:t xml:space="preserve">hearing of the </w:t>
      </w:r>
      <w:r w:rsidR="00C104CB">
        <w:rPr>
          <w:rFonts w:ascii="Times New Roman" w:hAnsi="Times New Roman" w:cs="Times New Roman"/>
          <w:sz w:val="28"/>
          <w:szCs w:val="28"/>
        </w:rPr>
        <w:t>main application. The applicant</w:t>
      </w:r>
      <w:r w:rsidR="003574E1" w:rsidRPr="000F4636">
        <w:rPr>
          <w:rFonts w:ascii="Times New Roman" w:hAnsi="Times New Roman" w:cs="Times New Roman"/>
          <w:sz w:val="28"/>
          <w:szCs w:val="28"/>
        </w:rPr>
        <w:t>s</w:t>
      </w:r>
      <w:r w:rsidR="00C104CB">
        <w:rPr>
          <w:rFonts w:ascii="Times New Roman" w:hAnsi="Times New Roman" w:cs="Times New Roman"/>
          <w:sz w:val="28"/>
          <w:szCs w:val="28"/>
        </w:rPr>
        <w:t>’</w:t>
      </w:r>
      <w:r w:rsidR="003574E1" w:rsidRPr="000F4636">
        <w:rPr>
          <w:rFonts w:ascii="Times New Roman" w:hAnsi="Times New Roman" w:cs="Times New Roman"/>
          <w:sz w:val="28"/>
          <w:szCs w:val="28"/>
        </w:rPr>
        <w:t xml:space="preserve"> case was </w:t>
      </w:r>
      <w:r w:rsidR="00981EDA">
        <w:rPr>
          <w:rFonts w:ascii="Times New Roman" w:hAnsi="Times New Roman" w:cs="Times New Roman"/>
          <w:sz w:val="28"/>
          <w:szCs w:val="28"/>
        </w:rPr>
        <w:t>that the second applicant was</w:t>
      </w:r>
      <w:r w:rsidR="003574E1" w:rsidRPr="000F4636">
        <w:rPr>
          <w:rFonts w:ascii="Times New Roman" w:hAnsi="Times New Roman" w:cs="Times New Roman"/>
          <w:sz w:val="28"/>
          <w:szCs w:val="28"/>
        </w:rPr>
        <w:t xml:space="preserve"> entitled to apply for rates rebates </w:t>
      </w:r>
      <w:r w:rsidR="009B73EF" w:rsidRPr="000F4636">
        <w:rPr>
          <w:rFonts w:ascii="Times New Roman" w:hAnsi="Times New Roman" w:cs="Times New Roman"/>
          <w:sz w:val="28"/>
          <w:szCs w:val="28"/>
        </w:rPr>
        <w:t xml:space="preserve">because  it was a </w:t>
      </w:r>
      <w:r w:rsidR="003574E1" w:rsidRPr="000F4636">
        <w:rPr>
          <w:rFonts w:ascii="Times New Roman" w:hAnsi="Times New Roman" w:cs="Times New Roman"/>
          <w:sz w:val="28"/>
          <w:szCs w:val="28"/>
        </w:rPr>
        <w:t xml:space="preserve"> developer, not </w:t>
      </w:r>
      <w:r w:rsidR="009B73EF" w:rsidRPr="000F4636">
        <w:rPr>
          <w:rFonts w:ascii="Times New Roman" w:hAnsi="Times New Roman" w:cs="Times New Roman"/>
          <w:sz w:val="28"/>
          <w:szCs w:val="28"/>
        </w:rPr>
        <w:t>an owner</w:t>
      </w:r>
      <w:r w:rsidR="003574E1" w:rsidRPr="000F4636">
        <w:rPr>
          <w:rFonts w:ascii="Times New Roman" w:hAnsi="Times New Roman" w:cs="Times New Roman"/>
          <w:sz w:val="28"/>
          <w:szCs w:val="28"/>
        </w:rPr>
        <w:t xml:space="preserve"> of the property</w:t>
      </w:r>
      <w:r w:rsidR="002A1FCB" w:rsidRPr="000F4636">
        <w:rPr>
          <w:rFonts w:ascii="Times New Roman" w:hAnsi="Times New Roman" w:cs="Times New Roman"/>
          <w:sz w:val="28"/>
          <w:szCs w:val="28"/>
        </w:rPr>
        <w:t>. They contended that a</w:t>
      </w:r>
      <w:r w:rsidR="003574E1" w:rsidRPr="000F4636">
        <w:rPr>
          <w:rFonts w:ascii="Times New Roman" w:hAnsi="Times New Roman" w:cs="Times New Roman"/>
          <w:sz w:val="28"/>
          <w:szCs w:val="28"/>
        </w:rPr>
        <w:t xml:space="preserve"> developer who was not an owner of the property</w:t>
      </w:r>
      <w:r w:rsidR="002A1FCB" w:rsidRPr="000F4636">
        <w:rPr>
          <w:rFonts w:ascii="Times New Roman" w:hAnsi="Times New Roman" w:cs="Times New Roman"/>
          <w:sz w:val="28"/>
          <w:szCs w:val="28"/>
        </w:rPr>
        <w:t xml:space="preserve">, as was the case with the </w:t>
      </w:r>
      <w:r w:rsidR="009B73EF" w:rsidRPr="000F4636">
        <w:rPr>
          <w:rFonts w:ascii="Times New Roman" w:hAnsi="Times New Roman" w:cs="Times New Roman"/>
          <w:sz w:val="28"/>
          <w:szCs w:val="28"/>
        </w:rPr>
        <w:t xml:space="preserve">second </w:t>
      </w:r>
      <w:r w:rsidR="002A1FCB" w:rsidRPr="000F4636">
        <w:rPr>
          <w:rFonts w:ascii="Times New Roman" w:hAnsi="Times New Roman" w:cs="Times New Roman"/>
          <w:sz w:val="28"/>
          <w:szCs w:val="28"/>
        </w:rPr>
        <w:t>applicant,</w:t>
      </w:r>
      <w:r w:rsidR="009B73EF" w:rsidRPr="000F4636">
        <w:rPr>
          <w:rFonts w:ascii="Times New Roman" w:hAnsi="Times New Roman" w:cs="Times New Roman"/>
          <w:sz w:val="28"/>
          <w:szCs w:val="28"/>
        </w:rPr>
        <w:t xml:space="preserve"> was</w:t>
      </w:r>
      <w:r w:rsidR="00C104CB">
        <w:rPr>
          <w:rFonts w:ascii="Times New Roman" w:hAnsi="Times New Roman" w:cs="Times New Roman"/>
          <w:sz w:val="28"/>
          <w:szCs w:val="28"/>
        </w:rPr>
        <w:t xml:space="preserve"> entitled</w:t>
      </w:r>
      <w:r w:rsidR="003574E1" w:rsidRPr="000F4636">
        <w:rPr>
          <w:rFonts w:ascii="Times New Roman" w:hAnsi="Times New Roman" w:cs="Times New Roman"/>
          <w:sz w:val="28"/>
          <w:szCs w:val="28"/>
        </w:rPr>
        <w:t xml:space="preserve"> to apply for </w:t>
      </w:r>
      <w:r w:rsidR="009B73EF" w:rsidRPr="000F4636">
        <w:rPr>
          <w:rFonts w:ascii="Times New Roman" w:hAnsi="Times New Roman" w:cs="Times New Roman"/>
          <w:sz w:val="28"/>
          <w:szCs w:val="28"/>
        </w:rPr>
        <w:t xml:space="preserve">the </w:t>
      </w:r>
      <w:r w:rsidR="003574E1" w:rsidRPr="000F4636">
        <w:rPr>
          <w:rFonts w:ascii="Times New Roman" w:hAnsi="Times New Roman" w:cs="Times New Roman"/>
          <w:sz w:val="28"/>
          <w:szCs w:val="28"/>
        </w:rPr>
        <w:t>rates rebates.</w:t>
      </w:r>
    </w:p>
    <w:p w14:paraId="18C3016F" w14:textId="77777777" w:rsidR="003574E1" w:rsidRPr="000F4636" w:rsidRDefault="003574E1" w:rsidP="002D5948">
      <w:pPr>
        <w:spacing w:after="0" w:line="360" w:lineRule="auto"/>
        <w:jc w:val="both"/>
        <w:rPr>
          <w:rFonts w:ascii="Times New Roman" w:hAnsi="Times New Roman" w:cs="Times New Roman"/>
          <w:sz w:val="28"/>
          <w:szCs w:val="28"/>
        </w:rPr>
      </w:pPr>
    </w:p>
    <w:p w14:paraId="699C7925" w14:textId="455268DA" w:rsidR="002A1FCB" w:rsidRPr="000F4636" w:rsidRDefault="000F4636" w:rsidP="002A1FCB">
      <w:pPr>
        <w:spacing w:after="0" w:line="360" w:lineRule="auto"/>
        <w:jc w:val="both"/>
        <w:rPr>
          <w:rFonts w:ascii="Times New Roman" w:hAnsi="Times New Roman" w:cs="Times New Roman"/>
          <w:sz w:val="28"/>
          <w:szCs w:val="28"/>
        </w:rPr>
      </w:pPr>
      <w:r w:rsidRPr="000F4636" w:rsidDel="000F4636">
        <w:rPr>
          <w:rFonts w:ascii="Times New Roman" w:hAnsi="Times New Roman" w:cs="Times New Roman"/>
          <w:sz w:val="28"/>
          <w:szCs w:val="28"/>
        </w:rPr>
        <w:t xml:space="preserve"> </w:t>
      </w:r>
      <w:r w:rsidR="0009648E" w:rsidRPr="000F4636">
        <w:rPr>
          <w:rFonts w:ascii="Times New Roman" w:hAnsi="Times New Roman" w:cs="Times New Roman"/>
          <w:sz w:val="28"/>
          <w:szCs w:val="28"/>
        </w:rPr>
        <w:t xml:space="preserve">[7] </w:t>
      </w:r>
      <w:r w:rsidR="002A1FCB" w:rsidRPr="000F4636">
        <w:rPr>
          <w:rFonts w:ascii="Times New Roman" w:hAnsi="Times New Roman" w:cs="Times New Roman"/>
          <w:sz w:val="28"/>
          <w:szCs w:val="28"/>
        </w:rPr>
        <w:t>I have considered the grounds of appeal, the submissions made by counsel for the applicants</w:t>
      </w:r>
      <w:r w:rsidR="009B73EF" w:rsidRPr="000F4636">
        <w:rPr>
          <w:rFonts w:ascii="Times New Roman" w:hAnsi="Times New Roman" w:cs="Times New Roman"/>
          <w:sz w:val="28"/>
          <w:szCs w:val="28"/>
        </w:rPr>
        <w:t xml:space="preserve"> and </w:t>
      </w:r>
      <w:r w:rsidR="002A1FCB" w:rsidRPr="000F4636">
        <w:rPr>
          <w:rFonts w:ascii="Times New Roman" w:hAnsi="Times New Roman" w:cs="Times New Roman"/>
          <w:sz w:val="28"/>
          <w:szCs w:val="28"/>
        </w:rPr>
        <w:t xml:space="preserve"> counsel for the respondent</w:t>
      </w:r>
      <w:r w:rsidR="009B73EF" w:rsidRPr="000F4636">
        <w:rPr>
          <w:rFonts w:ascii="Times New Roman" w:hAnsi="Times New Roman" w:cs="Times New Roman"/>
          <w:sz w:val="28"/>
          <w:szCs w:val="28"/>
        </w:rPr>
        <w:t>,</w:t>
      </w:r>
      <w:r w:rsidR="002A1FCB" w:rsidRPr="000F4636">
        <w:rPr>
          <w:rFonts w:ascii="Times New Roman" w:hAnsi="Times New Roman" w:cs="Times New Roman"/>
          <w:sz w:val="28"/>
          <w:szCs w:val="28"/>
        </w:rPr>
        <w:t xml:space="preserve"> and I am of the view that the applicant</w:t>
      </w:r>
      <w:r w:rsidR="009B73EF" w:rsidRPr="000F4636">
        <w:rPr>
          <w:rFonts w:ascii="Times New Roman" w:hAnsi="Times New Roman" w:cs="Times New Roman"/>
          <w:sz w:val="28"/>
          <w:szCs w:val="28"/>
        </w:rPr>
        <w:t>s have</w:t>
      </w:r>
      <w:r w:rsidR="002A1FCB" w:rsidRPr="000F4636">
        <w:rPr>
          <w:rFonts w:ascii="Times New Roman" w:hAnsi="Times New Roman" w:cs="Times New Roman"/>
          <w:sz w:val="28"/>
          <w:szCs w:val="28"/>
        </w:rPr>
        <w:t xml:space="preserve"> not shown that there are reasonable prospects </w:t>
      </w:r>
      <w:r w:rsidR="00C104CB">
        <w:rPr>
          <w:rFonts w:ascii="Times New Roman" w:hAnsi="Times New Roman" w:cs="Times New Roman"/>
          <w:sz w:val="28"/>
          <w:szCs w:val="28"/>
        </w:rPr>
        <w:t xml:space="preserve">of success </w:t>
      </w:r>
      <w:r w:rsidR="002A1FCB" w:rsidRPr="000F4636">
        <w:rPr>
          <w:rFonts w:ascii="Times New Roman" w:hAnsi="Times New Roman" w:cs="Times New Roman"/>
          <w:sz w:val="28"/>
          <w:szCs w:val="28"/>
        </w:rPr>
        <w:t xml:space="preserve">in </w:t>
      </w:r>
      <w:r w:rsidR="00C104CB">
        <w:rPr>
          <w:rFonts w:ascii="Times New Roman" w:hAnsi="Times New Roman" w:cs="Times New Roman"/>
          <w:sz w:val="28"/>
          <w:szCs w:val="28"/>
        </w:rPr>
        <w:t xml:space="preserve">the </w:t>
      </w:r>
      <w:r w:rsidR="002A1FCB" w:rsidRPr="000F4636">
        <w:rPr>
          <w:rFonts w:ascii="Times New Roman" w:hAnsi="Times New Roman" w:cs="Times New Roman"/>
          <w:sz w:val="28"/>
          <w:szCs w:val="28"/>
        </w:rPr>
        <w:t>appeal</w:t>
      </w:r>
      <w:r w:rsidR="0009648E" w:rsidRPr="000F4636">
        <w:rPr>
          <w:rFonts w:ascii="Times New Roman" w:hAnsi="Times New Roman" w:cs="Times New Roman"/>
          <w:sz w:val="28"/>
          <w:szCs w:val="28"/>
        </w:rPr>
        <w:t>. Therefore, the test for leave to appeal has not been met</w:t>
      </w:r>
      <w:r w:rsidR="00F41B8F" w:rsidRPr="000F4636">
        <w:rPr>
          <w:rFonts w:ascii="Times New Roman" w:hAnsi="Times New Roman" w:cs="Times New Roman"/>
          <w:sz w:val="28"/>
          <w:szCs w:val="28"/>
        </w:rPr>
        <w:t>.</w:t>
      </w:r>
    </w:p>
    <w:p w14:paraId="3F9AD4F1" w14:textId="77777777" w:rsidR="002D245A" w:rsidRPr="00F23459" w:rsidRDefault="002D245A" w:rsidP="00B8098A">
      <w:pPr>
        <w:spacing w:after="0" w:line="360" w:lineRule="auto"/>
        <w:jc w:val="both"/>
        <w:rPr>
          <w:rFonts w:ascii="Times New Roman" w:eastAsia="Times New Roman" w:hAnsi="Times New Roman" w:cs="Times New Roman"/>
          <w:sz w:val="24"/>
          <w:szCs w:val="24"/>
          <w:lang w:eastAsia="en-GB"/>
        </w:rPr>
      </w:pPr>
    </w:p>
    <w:p w14:paraId="31E806DB" w14:textId="77777777" w:rsidR="002D245A" w:rsidRPr="00F23459" w:rsidRDefault="002D245A" w:rsidP="00B8098A">
      <w:pPr>
        <w:spacing w:after="0" w:line="360" w:lineRule="auto"/>
        <w:jc w:val="both"/>
        <w:rPr>
          <w:rFonts w:ascii="Times New Roman" w:eastAsia="Times New Roman" w:hAnsi="Times New Roman" w:cs="Times New Roman"/>
          <w:sz w:val="24"/>
          <w:szCs w:val="24"/>
          <w:lang w:eastAsia="en-GB"/>
        </w:rPr>
      </w:pPr>
    </w:p>
    <w:p w14:paraId="66FBED0B" w14:textId="4CA96B61" w:rsidR="00512B34" w:rsidRPr="00F23459" w:rsidRDefault="00512B34" w:rsidP="00B8098A">
      <w:pPr>
        <w:spacing w:after="0" w:line="360" w:lineRule="auto"/>
        <w:jc w:val="both"/>
        <w:rPr>
          <w:rFonts w:ascii="Times New Roman" w:eastAsia="Times New Roman" w:hAnsi="Times New Roman" w:cs="Times New Roman"/>
          <w:b/>
          <w:sz w:val="24"/>
          <w:szCs w:val="24"/>
          <w:lang w:eastAsia="en-GB"/>
        </w:rPr>
      </w:pPr>
      <w:r w:rsidRPr="00F23459">
        <w:rPr>
          <w:rFonts w:ascii="Times New Roman" w:eastAsia="Times New Roman" w:hAnsi="Times New Roman" w:cs="Times New Roman"/>
          <w:b/>
          <w:sz w:val="24"/>
          <w:szCs w:val="24"/>
          <w:lang w:eastAsia="en-GB"/>
        </w:rPr>
        <w:t>Order</w:t>
      </w:r>
    </w:p>
    <w:p w14:paraId="5094C99B" w14:textId="108C8A75" w:rsidR="002A1FCB" w:rsidRPr="00F23459" w:rsidRDefault="00F41B8F" w:rsidP="002A1FCB">
      <w:pPr>
        <w:spacing w:after="0" w:line="360" w:lineRule="auto"/>
        <w:jc w:val="both"/>
        <w:rPr>
          <w:rFonts w:ascii="Times New Roman" w:hAnsi="Times New Roman" w:cs="Times New Roman"/>
          <w:sz w:val="28"/>
          <w:szCs w:val="28"/>
        </w:rPr>
      </w:pPr>
      <w:r w:rsidRPr="00F23459">
        <w:rPr>
          <w:rFonts w:ascii="Times New Roman" w:hAnsi="Times New Roman" w:cs="Times New Roman"/>
          <w:sz w:val="28"/>
          <w:szCs w:val="28"/>
        </w:rPr>
        <w:t>[8]</w:t>
      </w:r>
      <w:r w:rsidR="002A1FCB" w:rsidRPr="00F23459">
        <w:rPr>
          <w:rFonts w:ascii="Times New Roman" w:hAnsi="Times New Roman" w:cs="Times New Roman"/>
          <w:sz w:val="28"/>
          <w:szCs w:val="28"/>
        </w:rPr>
        <w:t xml:space="preserve"> I make the following order:</w:t>
      </w:r>
    </w:p>
    <w:p w14:paraId="770729B4" w14:textId="77777777" w:rsidR="002A1FCB" w:rsidRPr="00F23459" w:rsidRDefault="002A1FCB" w:rsidP="002A1FCB">
      <w:pPr>
        <w:spacing w:after="0" w:line="360" w:lineRule="auto"/>
        <w:jc w:val="both"/>
        <w:rPr>
          <w:rFonts w:ascii="Times New Roman" w:hAnsi="Times New Roman" w:cs="Times New Roman"/>
          <w:sz w:val="28"/>
          <w:szCs w:val="28"/>
        </w:rPr>
      </w:pPr>
      <w:r w:rsidRPr="00F23459">
        <w:rPr>
          <w:rFonts w:ascii="Times New Roman" w:hAnsi="Times New Roman" w:cs="Times New Roman"/>
          <w:sz w:val="28"/>
          <w:szCs w:val="28"/>
        </w:rPr>
        <w:t>The application for leave to appeal is dismissed with costs.</w:t>
      </w:r>
    </w:p>
    <w:p w14:paraId="68D7DBE5" w14:textId="77777777" w:rsidR="002A1FCB" w:rsidRDefault="002A1FCB" w:rsidP="002A1FCB">
      <w:pPr>
        <w:spacing w:after="0" w:line="360" w:lineRule="auto"/>
        <w:jc w:val="both"/>
        <w:rPr>
          <w:rFonts w:ascii="New Time Roman" w:hAnsi="New Time Roman" w:cs="Arial"/>
          <w:sz w:val="28"/>
          <w:szCs w:val="28"/>
        </w:rPr>
      </w:pPr>
    </w:p>
    <w:p w14:paraId="30693EA3" w14:textId="77777777" w:rsidR="002A1FCB" w:rsidRPr="00512B34" w:rsidRDefault="002A1FCB" w:rsidP="00B8098A">
      <w:pPr>
        <w:spacing w:after="0" w:line="360" w:lineRule="auto"/>
        <w:jc w:val="both"/>
        <w:rPr>
          <w:rFonts w:ascii="Arial" w:eastAsia="Times New Roman" w:hAnsi="Arial" w:cs="Arial"/>
          <w:b/>
          <w:sz w:val="24"/>
          <w:szCs w:val="24"/>
          <w:lang w:eastAsia="en-GB"/>
        </w:rPr>
      </w:pPr>
    </w:p>
    <w:p w14:paraId="5C99CA4E" w14:textId="77777777" w:rsidR="00B864D4" w:rsidRPr="003528AE" w:rsidRDefault="00B864D4" w:rsidP="00B8098A">
      <w:pPr>
        <w:spacing w:after="0" w:line="360" w:lineRule="auto"/>
        <w:jc w:val="both"/>
        <w:rPr>
          <w:rFonts w:ascii="Arial" w:eastAsia="Times New Roman" w:hAnsi="Arial" w:cs="Arial"/>
          <w:sz w:val="24"/>
          <w:szCs w:val="24"/>
          <w:lang w:eastAsia="en-GB"/>
        </w:rPr>
      </w:pPr>
    </w:p>
    <w:p w14:paraId="12F2E73C" w14:textId="77777777" w:rsidR="00B864D4" w:rsidRPr="003528AE" w:rsidRDefault="00B864D4" w:rsidP="00B8098A">
      <w:pPr>
        <w:spacing w:after="0" w:line="360" w:lineRule="auto"/>
        <w:jc w:val="both"/>
        <w:rPr>
          <w:rFonts w:ascii="Arial" w:eastAsia="Times New Roman" w:hAnsi="Arial" w:cs="Arial"/>
          <w:sz w:val="24"/>
          <w:szCs w:val="24"/>
          <w:lang w:eastAsia="en-GB"/>
        </w:rPr>
      </w:pPr>
    </w:p>
    <w:p w14:paraId="0B9D948F" w14:textId="77777777" w:rsidR="00B864D4" w:rsidRPr="003528AE" w:rsidRDefault="00B864D4" w:rsidP="00B8098A">
      <w:pPr>
        <w:spacing w:after="0" w:line="360" w:lineRule="auto"/>
        <w:jc w:val="both"/>
        <w:rPr>
          <w:rFonts w:ascii="Arial" w:eastAsia="Times New Roman" w:hAnsi="Arial" w:cs="Arial"/>
          <w:sz w:val="24"/>
          <w:szCs w:val="24"/>
          <w:lang w:eastAsia="en-GB"/>
        </w:rPr>
      </w:pPr>
    </w:p>
    <w:p w14:paraId="3758E86C" w14:textId="7455B414" w:rsidR="00B864D4" w:rsidRPr="00633A69" w:rsidRDefault="00B864D4" w:rsidP="00633A69">
      <w:pPr>
        <w:spacing w:after="0" w:line="360" w:lineRule="auto"/>
        <w:jc w:val="right"/>
        <w:rPr>
          <w:rFonts w:ascii="Arial" w:eastAsia="Times New Roman" w:hAnsi="Arial" w:cs="Arial"/>
          <w:b/>
          <w:sz w:val="24"/>
          <w:szCs w:val="24"/>
          <w:lang w:eastAsia="en-GB"/>
        </w:rPr>
      </w:pPr>
      <w:r w:rsidRPr="00633A69">
        <w:rPr>
          <w:rFonts w:ascii="Arial" w:eastAsia="Times New Roman" w:hAnsi="Arial" w:cs="Arial"/>
          <w:b/>
          <w:sz w:val="24"/>
          <w:szCs w:val="24"/>
          <w:lang w:eastAsia="en-GB"/>
        </w:rPr>
        <w:t>___________________</w:t>
      </w:r>
    </w:p>
    <w:p w14:paraId="498605EA" w14:textId="4B7FB6AC" w:rsidR="00B864D4" w:rsidRPr="00633A69" w:rsidRDefault="003528AE" w:rsidP="00633A69">
      <w:pPr>
        <w:spacing w:after="0" w:line="360" w:lineRule="auto"/>
        <w:jc w:val="right"/>
        <w:rPr>
          <w:rFonts w:ascii="Arial" w:eastAsia="Times New Roman" w:hAnsi="Arial" w:cs="Arial"/>
          <w:b/>
          <w:sz w:val="24"/>
          <w:szCs w:val="24"/>
          <w:lang w:eastAsia="en-GB"/>
        </w:rPr>
      </w:pPr>
      <w:r w:rsidRPr="00633A69">
        <w:rPr>
          <w:rFonts w:ascii="Arial" w:eastAsia="Times New Roman" w:hAnsi="Arial" w:cs="Arial"/>
          <w:b/>
          <w:sz w:val="24"/>
          <w:szCs w:val="24"/>
          <w:lang w:eastAsia="en-GB"/>
        </w:rPr>
        <w:t>Mathenjwa A</w:t>
      </w:r>
      <w:r w:rsidR="00633A69">
        <w:rPr>
          <w:rFonts w:ascii="Arial" w:eastAsia="Times New Roman" w:hAnsi="Arial" w:cs="Arial"/>
          <w:b/>
          <w:sz w:val="24"/>
          <w:szCs w:val="24"/>
          <w:lang w:eastAsia="en-GB"/>
        </w:rPr>
        <w:t>J</w:t>
      </w:r>
    </w:p>
    <w:p w14:paraId="67F10E79" w14:textId="1E90814D" w:rsidR="00633A69" w:rsidRDefault="00633A69" w:rsidP="00B8098A">
      <w:pPr>
        <w:spacing w:after="0" w:line="360" w:lineRule="auto"/>
        <w:jc w:val="both"/>
        <w:rPr>
          <w:rFonts w:ascii="Arial" w:eastAsia="Times New Roman" w:hAnsi="Arial" w:cs="Arial"/>
          <w:sz w:val="24"/>
          <w:szCs w:val="24"/>
          <w:lang w:eastAsia="en-GB"/>
        </w:rPr>
      </w:pPr>
    </w:p>
    <w:p w14:paraId="52017D4F" w14:textId="03141C77" w:rsidR="00633A69" w:rsidRPr="003528AE" w:rsidRDefault="00633A69" w:rsidP="00B8098A">
      <w:pPr>
        <w:spacing w:after="0" w:line="360" w:lineRule="auto"/>
        <w:jc w:val="both"/>
        <w:rPr>
          <w:rFonts w:ascii="Arial" w:eastAsia="Times New Roman" w:hAnsi="Arial" w:cs="Arial"/>
          <w:sz w:val="24"/>
          <w:szCs w:val="24"/>
          <w:lang w:eastAsia="en-GB"/>
        </w:rPr>
      </w:pPr>
    </w:p>
    <w:p w14:paraId="006D0ECD" w14:textId="5235C3AC" w:rsidR="00B864D4" w:rsidRPr="003528AE" w:rsidRDefault="00B864D4"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Date of hearing:</w:t>
      </w:r>
      <w:r w:rsidR="00F3742C">
        <w:rPr>
          <w:rFonts w:ascii="Arial" w:eastAsia="Times New Roman" w:hAnsi="Arial" w:cs="Arial"/>
          <w:sz w:val="24"/>
          <w:szCs w:val="24"/>
          <w:lang w:eastAsia="en-GB"/>
        </w:rPr>
        <w:t xml:space="preserve"> </w:t>
      </w:r>
      <w:r w:rsidR="00B554A7">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00F3742C">
        <w:rPr>
          <w:rFonts w:ascii="Arial" w:eastAsia="Times New Roman" w:hAnsi="Arial" w:cs="Arial"/>
          <w:sz w:val="24"/>
          <w:szCs w:val="24"/>
          <w:lang w:eastAsia="en-GB"/>
        </w:rPr>
        <w:t>16 September</w:t>
      </w:r>
      <w:r w:rsidR="00907EFC" w:rsidRPr="003528AE">
        <w:rPr>
          <w:rFonts w:ascii="Arial" w:eastAsia="Times New Roman" w:hAnsi="Arial" w:cs="Arial"/>
          <w:sz w:val="24"/>
          <w:szCs w:val="24"/>
          <w:lang w:eastAsia="en-GB"/>
        </w:rPr>
        <w:t xml:space="preserve"> 2022</w:t>
      </w:r>
    </w:p>
    <w:p w14:paraId="72DD8FF5" w14:textId="5D78A872" w:rsidR="00B864D4" w:rsidRPr="003528AE" w:rsidRDefault="00F41B8F" w:rsidP="00B8098A">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Date of Judgment: </w:t>
      </w:r>
      <w:r w:rsidR="00B554A7">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Pr>
          <w:rFonts w:ascii="Arial" w:eastAsia="Times New Roman" w:hAnsi="Arial" w:cs="Arial"/>
          <w:sz w:val="24"/>
          <w:szCs w:val="24"/>
          <w:lang w:eastAsia="en-GB"/>
        </w:rPr>
        <w:t>21</w:t>
      </w:r>
      <w:r w:rsidR="00F3742C">
        <w:rPr>
          <w:rFonts w:ascii="Arial" w:eastAsia="Times New Roman" w:hAnsi="Arial" w:cs="Arial"/>
          <w:sz w:val="24"/>
          <w:szCs w:val="24"/>
          <w:lang w:eastAsia="en-GB"/>
        </w:rPr>
        <w:t xml:space="preserve"> </w:t>
      </w:r>
      <w:r w:rsidR="0021103C">
        <w:rPr>
          <w:rFonts w:ascii="Arial" w:eastAsia="Times New Roman" w:hAnsi="Arial" w:cs="Arial"/>
          <w:sz w:val="24"/>
          <w:szCs w:val="24"/>
          <w:lang w:eastAsia="en-GB"/>
        </w:rPr>
        <w:t xml:space="preserve">September </w:t>
      </w:r>
      <w:r>
        <w:rPr>
          <w:rFonts w:ascii="Arial" w:eastAsia="Times New Roman" w:hAnsi="Arial" w:cs="Arial"/>
          <w:sz w:val="24"/>
          <w:szCs w:val="24"/>
          <w:lang w:eastAsia="en-GB"/>
        </w:rPr>
        <w:t xml:space="preserve"> </w:t>
      </w:r>
      <w:r w:rsidRPr="003528AE">
        <w:rPr>
          <w:rFonts w:ascii="Arial" w:eastAsia="Times New Roman" w:hAnsi="Arial" w:cs="Arial"/>
          <w:sz w:val="24"/>
          <w:szCs w:val="24"/>
          <w:lang w:eastAsia="en-GB"/>
        </w:rPr>
        <w:t>2022</w:t>
      </w:r>
    </w:p>
    <w:p w14:paraId="6FD3EC0D" w14:textId="77777777" w:rsidR="00B864D4" w:rsidRPr="003528AE" w:rsidRDefault="00B864D4" w:rsidP="00B8098A">
      <w:pPr>
        <w:spacing w:after="0" w:line="360" w:lineRule="auto"/>
        <w:jc w:val="both"/>
        <w:rPr>
          <w:rFonts w:ascii="Arial" w:eastAsia="Times New Roman" w:hAnsi="Arial" w:cs="Arial"/>
          <w:sz w:val="24"/>
          <w:szCs w:val="24"/>
          <w:lang w:eastAsia="en-GB"/>
        </w:rPr>
      </w:pPr>
    </w:p>
    <w:p w14:paraId="3013A676" w14:textId="77777777" w:rsidR="00B864D4" w:rsidRPr="003528AE" w:rsidRDefault="00B864D4" w:rsidP="00B8098A">
      <w:pPr>
        <w:spacing w:after="0" w:line="360" w:lineRule="auto"/>
        <w:jc w:val="both"/>
        <w:rPr>
          <w:rFonts w:ascii="Arial" w:eastAsia="Times New Roman" w:hAnsi="Arial" w:cs="Arial"/>
          <w:sz w:val="24"/>
          <w:szCs w:val="24"/>
          <w:lang w:eastAsia="en-GB"/>
        </w:rPr>
      </w:pPr>
    </w:p>
    <w:p w14:paraId="7CE5BA88" w14:textId="2E72DF93" w:rsidR="00B864D4" w:rsidRPr="003528AE" w:rsidRDefault="00394DC0" w:rsidP="00B8098A">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Counsel for the applicant</w:t>
      </w:r>
      <w:r w:rsidR="00F41B8F">
        <w:rPr>
          <w:rFonts w:ascii="Arial" w:eastAsia="Times New Roman" w:hAnsi="Arial" w:cs="Arial"/>
          <w:sz w:val="24"/>
          <w:szCs w:val="24"/>
          <w:lang w:eastAsia="en-GB"/>
        </w:rPr>
        <w:t>s</w:t>
      </w:r>
      <w:r w:rsidR="00B864D4" w:rsidRPr="003528AE">
        <w:rPr>
          <w:rFonts w:ascii="Arial" w:eastAsia="Times New Roman" w:hAnsi="Arial" w:cs="Arial"/>
          <w:sz w:val="24"/>
          <w:szCs w:val="24"/>
          <w:lang w:eastAsia="en-GB"/>
        </w:rPr>
        <w:t xml:space="preserve">: </w:t>
      </w:r>
      <w:r w:rsidR="00B554A7">
        <w:rPr>
          <w:rFonts w:ascii="Arial" w:eastAsia="Times New Roman" w:hAnsi="Arial" w:cs="Arial"/>
          <w:sz w:val="24"/>
          <w:szCs w:val="24"/>
          <w:lang w:eastAsia="en-GB"/>
        </w:rPr>
        <w:tab/>
      </w:r>
      <w:r w:rsidR="00B864D4" w:rsidRPr="003528AE">
        <w:rPr>
          <w:rFonts w:ascii="Arial" w:eastAsia="Times New Roman" w:hAnsi="Arial" w:cs="Arial"/>
          <w:sz w:val="24"/>
          <w:szCs w:val="24"/>
          <w:lang w:eastAsia="en-GB"/>
        </w:rPr>
        <w:t xml:space="preserve">Advocate  </w:t>
      </w:r>
      <w:r w:rsidR="00F3742C">
        <w:rPr>
          <w:rFonts w:ascii="Arial" w:eastAsia="Times New Roman" w:hAnsi="Arial" w:cs="Arial"/>
          <w:sz w:val="24"/>
          <w:szCs w:val="24"/>
          <w:lang w:eastAsia="en-GB"/>
        </w:rPr>
        <w:t xml:space="preserve">  A </w:t>
      </w:r>
      <w:r w:rsidR="00F41B8F">
        <w:rPr>
          <w:rFonts w:ascii="Arial" w:eastAsia="Times New Roman" w:hAnsi="Arial" w:cs="Arial"/>
          <w:sz w:val="24"/>
          <w:szCs w:val="24"/>
          <w:lang w:eastAsia="en-GB"/>
        </w:rPr>
        <w:t>K Kisson</w:t>
      </w:r>
    </w:p>
    <w:p w14:paraId="2B8B6475" w14:textId="77777777" w:rsidR="00B864D4" w:rsidRPr="003528AE" w:rsidRDefault="00B864D4" w:rsidP="00B8098A">
      <w:pPr>
        <w:spacing w:after="0" w:line="360" w:lineRule="auto"/>
        <w:jc w:val="both"/>
        <w:rPr>
          <w:rFonts w:ascii="Arial" w:eastAsia="Times New Roman" w:hAnsi="Arial" w:cs="Arial"/>
          <w:sz w:val="24"/>
          <w:szCs w:val="24"/>
          <w:lang w:eastAsia="en-GB"/>
        </w:rPr>
      </w:pPr>
    </w:p>
    <w:p w14:paraId="28B0D0C9" w14:textId="1840D124" w:rsidR="00B864D4" w:rsidRPr="003528AE" w:rsidRDefault="00B864D4"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 xml:space="preserve">Instructed by: </w:t>
      </w:r>
      <w:r w:rsidRPr="003528AE">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Pr="003528AE">
        <w:rPr>
          <w:rFonts w:ascii="Arial" w:eastAsia="Times New Roman" w:hAnsi="Arial" w:cs="Arial"/>
          <w:sz w:val="24"/>
          <w:szCs w:val="24"/>
          <w:lang w:eastAsia="en-GB"/>
        </w:rPr>
        <w:t>V Chetty Inc.</w:t>
      </w:r>
    </w:p>
    <w:p w14:paraId="22468185" w14:textId="28A3CDAC" w:rsidR="00B864D4" w:rsidRPr="003528AE" w:rsidRDefault="00B864D4"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Pr="003528AE">
        <w:rPr>
          <w:rFonts w:ascii="Arial" w:eastAsia="Times New Roman" w:hAnsi="Arial" w:cs="Arial"/>
          <w:sz w:val="24"/>
          <w:szCs w:val="24"/>
          <w:lang w:eastAsia="en-GB"/>
        </w:rPr>
        <w:t>Umhlanga, Durban</w:t>
      </w:r>
    </w:p>
    <w:p w14:paraId="20467677" w14:textId="77777777" w:rsidR="00B864D4" w:rsidRPr="003528AE" w:rsidRDefault="00B864D4" w:rsidP="00B8098A">
      <w:pPr>
        <w:spacing w:after="0" w:line="360" w:lineRule="auto"/>
        <w:jc w:val="both"/>
        <w:rPr>
          <w:rFonts w:ascii="Arial" w:eastAsia="Times New Roman" w:hAnsi="Arial" w:cs="Arial"/>
          <w:sz w:val="24"/>
          <w:szCs w:val="24"/>
          <w:lang w:eastAsia="en-GB"/>
        </w:rPr>
      </w:pPr>
    </w:p>
    <w:p w14:paraId="6818CECC" w14:textId="6DD0FEB5" w:rsidR="00B864D4" w:rsidRPr="003528AE" w:rsidRDefault="00B864D4"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 xml:space="preserve">Counsel for </w:t>
      </w:r>
      <w:r w:rsidR="00AF34A2">
        <w:rPr>
          <w:rFonts w:ascii="Arial" w:eastAsia="Times New Roman" w:hAnsi="Arial" w:cs="Arial"/>
          <w:sz w:val="24"/>
          <w:szCs w:val="24"/>
          <w:lang w:eastAsia="en-GB"/>
        </w:rPr>
        <w:t>t</w:t>
      </w:r>
      <w:r w:rsidRPr="003528AE">
        <w:rPr>
          <w:rFonts w:ascii="Arial" w:eastAsia="Times New Roman" w:hAnsi="Arial" w:cs="Arial"/>
          <w:sz w:val="24"/>
          <w:szCs w:val="24"/>
          <w:lang w:eastAsia="en-GB"/>
        </w:rPr>
        <w:t xml:space="preserve">he respondent: </w:t>
      </w:r>
      <w:r w:rsidR="00B554A7">
        <w:rPr>
          <w:rFonts w:ascii="Arial" w:eastAsia="Times New Roman" w:hAnsi="Arial" w:cs="Arial"/>
          <w:sz w:val="24"/>
          <w:szCs w:val="24"/>
          <w:lang w:eastAsia="en-GB"/>
        </w:rPr>
        <w:tab/>
      </w:r>
      <w:r w:rsidRPr="003528AE">
        <w:rPr>
          <w:rFonts w:ascii="Arial" w:eastAsia="Times New Roman" w:hAnsi="Arial" w:cs="Arial"/>
          <w:sz w:val="24"/>
          <w:szCs w:val="24"/>
          <w:lang w:eastAsia="en-GB"/>
        </w:rPr>
        <w:t>Advocate A Stokes SC</w:t>
      </w:r>
    </w:p>
    <w:p w14:paraId="2CD87161" w14:textId="6B35F2A5" w:rsidR="00B864D4" w:rsidRPr="003528AE" w:rsidRDefault="00B864D4"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 xml:space="preserve">Instructed </w:t>
      </w:r>
      <w:r w:rsidR="00A03B87" w:rsidRPr="003528AE">
        <w:rPr>
          <w:rFonts w:ascii="Arial" w:eastAsia="Times New Roman" w:hAnsi="Arial" w:cs="Arial"/>
          <w:sz w:val="24"/>
          <w:szCs w:val="24"/>
          <w:lang w:eastAsia="en-GB"/>
        </w:rPr>
        <w:t>by:</w:t>
      </w: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t xml:space="preserve"> </w:t>
      </w:r>
      <w:r w:rsidR="00B554A7">
        <w:rPr>
          <w:rFonts w:ascii="Arial" w:eastAsia="Times New Roman" w:hAnsi="Arial" w:cs="Arial"/>
          <w:sz w:val="24"/>
          <w:szCs w:val="24"/>
          <w:lang w:eastAsia="en-GB"/>
        </w:rPr>
        <w:tab/>
      </w:r>
      <w:r w:rsidRPr="003528AE">
        <w:rPr>
          <w:rFonts w:ascii="Arial" w:eastAsia="Times New Roman" w:hAnsi="Arial" w:cs="Arial"/>
          <w:sz w:val="24"/>
          <w:szCs w:val="24"/>
          <w:lang w:eastAsia="en-GB"/>
        </w:rPr>
        <w:t>Andrew Incorporated</w:t>
      </w:r>
    </w:p>
    <w:p w14:paraId="0D965A00" w14:textId="2982CC73" w:rsidR="00B864D4" w:rsidRPr="003528AE" w:rsidRDefault="00B864D4"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r>
      <w:r w:rsidR="00B554A7">
        <w:rPr>
          <w:rFonts w:ascii="Arial" w:eastAsia="Times New Roman" w:hAnsi="Arial" w:cs="Arial"/>
          <w:sz w:val="24"/>
          <w:szCs w:val="24"/>
          <w:lang w:eastAsia="en-GB"/>
        </w:rPr>
        <w:tab/>
      </w:r>
      <w:r w:rsidRPr="003528AE">
        <w:rPr>
          <w:rFonts w:ascii="Arial" w:eastAsia="Times New Roman" w:hAnsi="Arial" w:cs="Arial"/>
          <w:sz w:val="24"/>
          <w:szCs w:val="24"/>
          <w:lang w:eastAsia="en-GB"/>
        </w:rPr>
        <w:t>Durban North</w:t>
      </w:r>
    </w:p>
    <w:p w14:paraId="709906D1" w14:textId="77777777" w:rsidR="00A379DD" w:rsidRPr="003528AE" w:rsidRDefault="00A379DD" w:rsidP="00B8098A">
      <w:pPr>
        <w:spacing w:after="0" w:line="360" w:lineRule="auto"/>
        <w:jc w:val="both"/>
        <w:rPr>
          <w:rFonts w:ascii="Arial" w:eastAsia="Times New Roman" w:hAnsi="Arial" w:cs="Arial"/>
          <w:sz w:val="24"/>
          <w:szCs w:val="24"/>
          <w:lang w:eastAsia="en-GB"/>
        </w:rPr>
      </w:pPr>
    </w:p>
    <w:p w14:paraId="09AE92B0" w14:textId="77777777" w:rsidR="00346323" w:rsidRPr="003528AE" w:rsidRDefault="00346323" w:rsidP="00B8098A">
      <w:pPr>
        <w:spacing w:after="0" w:line="360" w:lineRule="auto"/>
        <w:jc w:val="both"/>
        <w:rPr>
          <w:rFonts w:ascii="Arial" w:eastAsia="Times New Roman" w:hAnsi="Arial" w:cs="Arial"/>
          <w:sz w:val="24"/>
          <w:szCs w:val="24"/>
          <w:lang w:eastAsia="en-GB"/>
        </w:rPr>
      </w:pPr>
    </w:p>
    <w:p w14:paraId="72FCDFF9" w14:textId="77777777" w:rsidR="00963EEE" w:rsidRPr="003528AE" w:rsidRDefault="00963EEE" w:rsidP="00B8098A">
      <w:pPr>
        <w:spacing w:after="0" w:line="360" w:lineRule="auto"/>
        <w:jc w:val="both"/>
        <w:rPr>
          <w:rFonts w:ascii="Arial" w:eastAsia="Times New Roman" w:hAnsi="Arial" w:cs="Arial"/>
          <w:sz w:val="24"/>
          <w:szCs w:val="24"/>
          <w:lang w:eastAsia="en-GB"/>
        </w:rPr>
      </w:pPr>
    </w:p>
    <w:p w14:paraId="6A294B91" w14:textId="125E5567" w:rsidR="00963EEE" w:rsidRPr="003528AE" w:rsidRDefault="003F658B"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w:t>
      </w:r>
    </w:p>
    <w:p w14:paraId="415F910A" w14:textId="77777777" w:rsidR="00703B92" w:rsidRPr="003528AE" w:rsidRDefault="00703B92" w:rsidP="00B8098A">
      <w:pPr>
        <w:spacing w:after="0" w:line="360" w:lineRule="auto"/>
        <w:jc w:val="both"/>
        <w:rPr>
          <w:rFonts w:ascii="Arial" w:eastAsia="Times New Roman" w:hAnsi="Arial" w:cs="Arial"/>
          <w:sz w:val="24"/>
          <w:szCs w:val="24"/>
          <w:lang w:eastAsia="en-GB"/>
        </w:rPr>
      </w:pPr>
    </w:p>
    <w:p w14:paraId="03C87CE6" w14:textId="0CCBF56E" w:rsidR="00C0310B" w:rsidRPr="003528AE" w:rsidRDefault="005C5C2B"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w:t>
      </w:r>
    </w:p>
    <w:sectPr w:rsidR="00C0310B" w:rsidRPr="003528AE" w:rsidSect="00E55A3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CCAC" w14:textId="77777777" w:rsidR="00BF615A" w:rsidRDefault="00BF615A" w:rsidP="00B8098A">
      <w:pPr>
        <w:spacing w:after="0" w:line="240" w:lineRule="auto"/>
      </w:pPr>
      <w:r>
        <w:separator/>
      </w:r>
    </w:p>
  </w:endnote>
  <w:endnote w:type="continuationSeparator" w:id="0">
    <w:p w14:paraId="4B4E6D95" w14:textId="77777777" w:rsidR="00BF615A" w:rsidRDefault="00BF615A" w:rsidP="00B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F5E2" w14:textId="77777777" w:rsidR="00BF615A" w:rsidRDefault="00BF615A" w:rsidP="00B8098A">
      <w:pPr>
        <w:spacing w:after="0" w:line="240" w:lineRule="auto"/>
      </w:pPr>
      <w:r>
        <w:separator/>
      </w:r>
    </w:p>
  </w:footnote>
  <w:footnote w:type="continuationSeparator" w:id="0">
    <w:p w14:paraId="139B7151" w14:textId="77777777" w:rsidR="00BF615A" w:rsidRDefault="00BF615A" w:rsidP="00B8098A">
      <w:pPr>
        <w:spacing w:after="0" w:line="240" w:lineRule="auto"/>
      </w:pPr>
      <w:r>
        <w:continuationSeparator/>
      </w:r>
    </w:p>
  </w:footnote>
  <w:footnote w:id="1">
    <w:p w14:paraId="150A2A40" w14:textId="5158AF8B" w:rsidR="00925E75" w:rsidRPr="00C82306" w:rsidRDefault="00925E75">
      <w:pPr>
        <w:pStyle w:val="FootnoteText"/>
        <w:rPr>
          <w:rFonts w:ascii="Times New Roman" w:hAnsi="Times New Roman" w:cs="Times New Roman"/>
          <w:lang w:val="en-US"/>
        </w:rPr>
      </w:pPr>
      <w:r w:rsidRPr="00C82306">
        <w:rPr>
          <w:rStyle w:val="FootnoteReference"/>
          <w:rFonts w:ascii="Times New Roman" w:hAnsi="Times New Roman" w:cs="Times New Roman"/>
        </w:rPr>
        <w:footnoteRef/>
      </w:r>
      <w:r w:rsidRPr="00C82306">
        <w:rPr>
          <w:rFonts w:ascii="Times New Roman" w:hAnsi="Times New Roman" w:cs="Times New Roman"/>
        </w:rPr>
        <w:t xml:space="preserve"> </w:t>
      </w:r>
      <w:r w:rsidR="00DE1021" w:rsidRPr="00C82306">
        <w:rPr>
          <w:rFonts w:ascii="Times New Roman" w:hAnsi="Times New Roman" w:cs="Times New Roman"/>
          <w:lang w:val="en-US"/>
        </w:rPr>
        <w:t xml:space="preserve"> KwaDukuza Municipal</w:t>
      </w:r>
      <w:r w:rsidR="0021103C">
        <w:rPr>
          <w:rFonts w:ascii="Times New Roman" w:hAnsi="Times New Roman" w:cs="Times New Roman"/>
          <w:lang w:val="en-US"/>
        </w:rPr>
        <w:t>ity</w:t>
      </w:r>
      <w:r w:rsidR="00DE1021" w:rsidRPr="00C82306">
        <w:rPr>
          <w:rFonts w:ascii="Times New Roman" w:hAnsi="Times New Roman" w:cs="Times New Roman"/>
          <w:lang w:val="en-US"/>
        </w:rPr>
        <w:t xml:space="preserve"> R</w:t>
      </w:r>
      <w:r w:rsidRPr="00C82306">
        <w:rPr>
          <w:rFonts w:ascii="Times New Roman" w:hAnsi="Times New Roman" w:cs="Times New Roman"/>
          <w:lang w:val="en-US"/>
        </w:rPr>
        <w:t>ates Policy</w:t>
      </w:r>
    </w:p>
  </w:footnote>
  <w:footnote w:id="2">
    <w:p w14:paraId="659C0DCE" w14:textId="59BBC5E1" w:rsidR="00925E75" w:rsidRPr="00F23459" w:rsidRDefault="00925E75">
      <w:pPr>
        <w:pStyle w:val="FootnoteText"/>
        <w:rPr>
          <w:rFonts w:ascii="Times New Roman" w:hAnsi="Times New Roman" w:cs="Times New Roman"/>
          <w:lang w:val="en-US"/>
        </w:rPr>
      </w:pPr>
      <w:r w:rsidRPr="00F23459">
        <w:rPr>
          <w:rStyle w:val="FootnoteReference"/>
          <w:rFonts w:ascii="Times New Roman" w:hAnsi="Times New Roman" w:cs="Times New Roman"/>
        </w:rPr>
        <w:footnoteRef/>
      </w:r>
      <w:r w:rsidRPr="00F23459">
        <w:rPr>
          <w:rFonts w:ascii="Times New Roman" w:hAnsi="Times New Roman" w:cs="Times New Roman"/>
        </w:rPr>
        <w:t xml:space="preserve"> </w:t>
      </w:r>
      <w:r w:rsidRPr="00F23459">
        <w:rPr>
          <w:rFonts w:ascii="Times New Roman" w:hAnsi="Times New Roman" w:cs="Times New Roman"/>
          <w:lang w:val="en-US"/>
        </w:rPr>
        <w:t xml:space="preserve"> Kw</w:t>
      </w:r>
      <w:r w:rsidR="00F23459">
        <w:rPr>
          <w:rFonts w:ascii="Times New Roman" w:hAnsi="Times New Roman" w:cs="Times New Roman"/>
          <w:lang w:val="en-US"/>
        </w:rPr>
        <w:t>aDukuza Municipality Rates By-Laws (</w:t>
      </w:r>
      <w:r w:rsidR="00DD3FF4">
        <w:rPr>
          <w:rFonts w:ascii="Times New Roman" w:hAnsi="Times New Roman" w:cs="Times New Roman"/>
          <w:lang w:val="en-US"/>
        </w:rPr>
        <w:t>KwaZ</w:t>
      </w:r>
      <w:r w:rsidR="00F23459">
        <w:rPr>
          <w:rFonts w:ascii="Times New Roman" w:hAnsi="Times New Roman" w:cs="Times New Roman"/>
          <w:lang w:val="en-US"/>
        </w:rPr>
        <w:t>ulu-</w:t>
      </w:r>
      <w:r w:rsidR="00DE1021" w:rsidRPr="00F23459">
        <w:rPr>
          <w:rFonts w:ascii="Times New Roman" w:hAnsi="Times New Roman" w:cs="Times New Roman"/>
          <w:lang w:val="en-US"/>
        </w:rPr>
        <w:t xml:space="preserve">Natal </w:t>
      </w:r>
      <w:r w:rsidR="00DD3FF4">
        <w:rPr>
          <w:rFonts w:ascii="Times New Roman" w:hAnsi="Times New Roman" w:cs="Times New Roman"/>
          <w:lang w:val="en-US"/>
        </w:rPr>
        <w:t>Provincial G</w:t>
      </w:r>
      <w:r w:rsidR="00DE1021" w:rsidRPr="00F23459">
        <w:rPr>
          <w:rFonts w:ascii="Times New Roman" w:hAnsi="Times New Roman" w:cs="Times New Roman"/>
          <w:lang w:val="en-US"/>
        </w:rPr>
        <w:t>azette 767 of 28 June 2012)</w:t>
      </w:r>
      <w:r w:rsidR="00F23459">
        <w:rPr>
          <w:rFonts w:ascii="Times New Roman" w:hAnsi="Times New Roman" w:cs="Times New Roman"/>
          <w:lang w:val="en-US"/>
        </w:rPr>
        <w:t>.</w:t>
      </w:r>
    </w:p>
  </w:footnote>
  <w:footnote w:id="3">
    <w:p w14:paraId="0F723113" w14:textId="77777777" w:rsidR="00F3742C" w:rsidRPr="00444354" w:rsidRDefault="00F3742C" w:rsidP="00F3742C">
      <w:pPr>
        <w:pStyle w:val="FootnoteText"/>
        <w:jc w:val="both"/>
        <w:rPr>
          <w:rFonts w:ascii="Times New Roman" w:hAnsi="Times New Roman" w:cs="Times New Roman"/>
          <w:lang w:val="en-GB"/>
        </w:rPr>
      </w:pPr>
      <w:r w:rsidRPr="00444354">
        <w:rPr>
          <w:rStyle w:val="FootnoteReference"/>
          <w:rFonts w:ascii="Times New Roman" w:hAnsi="Times New Roman" w:cs="Times New Roman"/>
        </w:rPr>
        <w:footnoteRef/>
      </w:r>
      <w:r w:rsidRPr="00444354">
        <w:rPr>
          <w:rFonts w:ascii="Times New Roman" w:hAnsi="Times New Roman" w:cs="Times New Roman"/>
        </w:rPr>
        <w:t xml:space="preserve"> </w:t>
      </w:r>
      <w:r w:rsidRPr="00EA20D5">
        <w:rPr>
          <w:rFonts w:ascii="Times New Roman" w:hAnsi="Times New Roman" w:cs="Times New Roman"/>
          <w:i/>
        </w:rPr>
        <w:t xml:space="preserve">S v Smith </w:t>
      </w:r>
      <w:r w:rsidRPr="00711372">
        <w:rPr>
          <w:rFonts w:ascii="Times New Roman" w:hAnsi="Times New Roman" w:cs="Times New Roman"/>
        </w:rPr>
        <w:t>[2011] ZASCA 15;</w:t>
      </w:r>
      <w:r w:rsidRPr="00EA20D5">
        <w:rPr>
          <w:rFonts w:ascii="Times New Roman" w:hAnsi="Times New Roman" w:cs="Times New Roman"/>
          <w:i/>
        </w:rPr>
        <w:t xml:space="preserve"> </w:t>
      </w:r>
      <w:r w:rsidRPr="00EA20D5">
        <w:rPr>
          <w:rFonts w:ascii="Times New Roman" w:hAnsi="Times New Roman" w:cs="Times New Roman"/>
        </w:rPr>
        <w:t>2012 (1) SACR 567 (SCA) para 7.</w:t>
      </w:r>
    </w:p>
  </w:footnote>
  <w:footnote w:id="4">
    <w:p w14:paraId="2AD15675" w14:textId="77777777" w:rsidR="00F3742C" w:rsidRPr="00444354" w:rsidRDefault="00F3742C" w:rsidP="00F3742C">
      <w:pPr>
        <w:pStyle w:val="FootnoteText"/>
        <w:jc w:val="both"/>
        <w:rPr>
          <w:rFonts w:ascii="Times New Roman" w:hAnsi="Times New Roman" w:cs="Times New Roman"/>
          <w:lang w:val="en-GB"/>
        </w:rPr>
      </w:pPr>
      <w:r w:rsidRPr="00444354">
        <w:rPr>
          <w:rStyle w:val="FootnoteReference"/>
          <w:rFonts w:ascii="Times New Roman" w:hAnsi="Times New Roman" w:cs="Times New Roman"/>
        </w:rPr>
        <w:footnoteRef/>
      </w:r>
      <w:r w:rsidRPr="00444354">
        <w:rPr>
          <w:rFonts w:ascii="Times New Roman" w:hAnsi="Times New Roman" w:cs="Times New Roman"/>
        </w:rPr>
        <w:t xml:space="preserve"> </w:t>
      </w:r>
      <w:r w:rsidRPr="00AB7FE4">
        <w:rPr>
          <w:rFonts w:ascii="Times New Roman" w:hAnsi="Times New Roman" w:cs="Times New Roman"/>
          <w:i/>
          <w:iCs/>
        </w:rPr>
        <w:t xml:space="preserve">Acting National Director of Public Prosecutions and others v Democratic Alliance </w:t>
      </w:r>
      <w:r>
        <w:rPr>
          <w:rFonts w:ascii="Times New Roman" w:hAnsi="Times New Roman" w:cs="Times New Roman"/>
          <w:i/>
          <w:iCs/>
        </w:rPr>
        <w:t>In Re</w:t>
      </w:r>
      <w:r w:rsidRPr="00AB7FE4">
        <w:rPr>
          <w:rFonts w:ascii="Times New Roman" w:hAnsi="Times New Roman" w:cs="Times New Roman"/>
          <w:i/>
          <w:iCs/>
        </w:rPr>
        <w:t>: Democratic Alliance v Acting National Director of Public Prosecutions and others</w:t>
      </w:r>
      <w:r>
        <w:rPr>
          <w:rFonts w:ascii="Times New Roman" w:hAnsi="Times New Roman" w:cs="Times New Roman"/>
        </w:rPr>
        <w:t xml:space="preserve"> [2016] ZAGPPHC 489</w:t>
      </w:r>
      <w:r w:rsidRPr="00444354">
        <w:rPr>
          <w:rFonts w:ascii="Times New Roman" w:hAnsi="Times New Roman" w:cs="Times New Roman"/>
        </w:rPr>
        <w:t xml:space="preserve"> para 25.</w:t>
      </w:r>
    </w:p>
  </w:footnote>
  <w:footnote w:id="5">
    <w:p w14:paraId="3BEE94F4" w14:textId="77777777" w:rsidR="00F3742C" w:rsidRPr="00444354" w:rsidRDefault="00F3742C" w:rsidP="00F3742C">
      <w:pPr>
        <w:pStyle w:val="FootnoteText"/>
        <w:jc w:val="both"/>
        <w:rPr>
          <w:rFonts w:ascii="Times New Roman" w:hAnsi="Times New Roman" w:cs="Times New Roman"/>
          <w:lang w:val="en-GB"/>
        </w:rPr>
      </w:pPr>
      <w:r w:rsidRPr="00444354">
        <w:rPr>
          <w:rStyle w:val="FootnoteReference"/>
          <w:rFonts w:ascii="Times New Roman" w:hAnsi="Times New Roman" w:cs="Times New Roman"/>
        </w:rPr>
        <w:footnoteRef/>
      </w:r>
      <w:r w:rsidRPr="00444354">
        <w:rPr>
          <w:rFonts w:ascii="Times New Roman" w:hAnsi="Times New Roman" w:cs="Times New Roman"/>
        </w:rPr>
        <w:t xml:space="preserve"> </w:t>
      </w:r>
      <w:r w:rsidRPr="00D8240C">
        <w:rPr>
          <w:rFonts w:ascii="Times New Roman" w:hAnsi="Times New Roman" w:cs="Times New Roman"/>
          <w:i/>
          <w:iCs/>
        </w:rPr>
        <w:t>Mont Chevaux Trust v Goosen and others</w:t>
      </w:r>
      <w:r>
        <w:rPr>
          <w:rFonts w:ascii="Times New Roman" w:hAnsi="Times New Roman" w:cs="Times New Roman"/>
        </w:rPr>
        <w:t xml:space="preserve"> 201</w:t>
      </w:r>
      <w:r w:rsidRPr="00444354">
        <w:rPr>
          <w:rFonts w:ascii="Times New Roman" w:hAnsi="Times New Roman" w:cs="Times New Roman"/>
        </w:rPr>
        <w:t>4 JDR 2325 (LCC) para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11169"/>
      <w:docPartObj>
        <w:docPartGallery w:val="Page Numbers (Top of Page)"/>
        <w:docPartUnique/>
      </w:docPartObj>
    </w:sdtPr>
    <w:sdtEndPr>
      <w:rPr>
        <w:noProof/>
      </w:rPr>
    </w:sdtEndPr>
    <w:sdtContent>
      <w:p w14:paraId="247B4C22" w14:textId="238AF335" w:rsidR="00E55A37" w:rsidRDefault="00E55A37">
        <w:pPr>
          <w:pStyle w:val="Header"/>
          <w:jc w:val="right"/>
        </w:pPr>
        <w:r>
          <w:fldChar w:fldCharType="begin"/>
        </w:r>
        <w:r>
          <w:instrText xml:space="preserve"> PAGE   \* MERGEFORMAT </w:instrText>
        </w:r>
        <w:r>
          <w:fldChar w:fldCharType="separate"/>
        </w:r>
        <w:r w:rsidR="00F00C35">
          <w:rPr>
            <w:noProof/>
          </w:rPr>
          <w:t>4</w:t>
        </w:r>
        <w:r>
          <w:rPr>
            <w:noProof/>
          </w:rPr>
          <w:fldChar w:fldCharType="end"/>
        </w:r>
      </w:p>
    </w:sdtContent>
  </w:sdt>
  <w:p w14:paraId="0836887C" w14:textId="77777777" w:rsidR="00E55A37" w:rsidRDefault="00E55A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6B24"/>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A0261"/>
    <w:multiLevelType w:val="hybridMultilevel"/>
    <w:tmpl w:val="32A2D3B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BB6255"/>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522D"/>
    <w:multiLevelType w:val="hybridMultilevel"/>
    <w:tmpl w:val="938AAA80"/>
    <w:lvl w:ilvl="0" w:tplc="318C3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006D8"/>
    <w:multiLevelType w:val="hybridMultilevel"/>
    <w:tmpl w:val="5DDE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01DCA"/>
    <w:rsid w:val="0000513F"/>
    <w:rsid w:val="00025F5B"/>
    <w:rsid w:val="00056BD6"/>
    <w:rsid w:val="00063A20"/>
    <w:rsid w:val="00067FD1"/>
    <w:rsid w:val="000722CF"/>
    <w:rsid w:val="00081D7E"/>
    <w:rsid w:val="000870EA"/>
    <w:rsid w:val="0009648E"/>
    <w:rsid w:val="000C64B3"/>
    <w:rsid w:val="000D439E"/>
    <w:rsid w:val="000F3049"/>
    <w:rsid w:val="000F4636"/>
    <w:rsid w:val="0013741A"/>
    <w:rsid w:val="001461D1"/>
    <w:rsid w:val="00147DA4"/>
    <w:rsid w:val="00151D97"/>
    <w:rsid w:val="00176CD2"/>
    <w:rsid w:val="0018148A"/>
    <w:rsid w:val="00184A2A"/>
    <w:rsid w:val="00193BE9"/>
    <w:rsid w:val="001B4EB7"/>
    <w:rsid w:val="001F3469"/>
    <w:rsid w:val="0021103C"/>
    <w:rsid w:val="002158E8"/>
    <w:rsid w:val="0023511A"/>
    <w:rsid w:val="002352AB"/>
    <w:rsid w:val="00236A25"/>
    <w:rsid w:val="00240DBF"/>
    <w:rsid w:val="00240E2B"/>
    <w:rsid w:val="002A1FCB"/>
    <w:rsid w:val="002A4EAE"/>
    <w:rsid w:val="002B2093"/>
    <w:rsid w:val="002D245A"/>
    <w:rsid w:val="002D5948"/>
    <w:rsid w:val="002F1EC0"/>
    <w:rsid w:val="00306F0F"/>
    <w:rsid w:val="00316CD6"/>
    <w:rsid w:val="003366C2"/>
    <w:rsid w:val="00337947"/>
    <w:rsid w:val="00346323"/>
    <w:rsid w:val="00350B9D"/>
    <w:rsid w:val="003528AE"/>
    <w:rsid w:val="003574E1"/>
    <w:rsid w:val="0036082C"/>
    <w:rsid w:val="00390937"/>
    <w:rsid w:val="00393F99"/>
    <w:rsid w:val="00394DC0"/>
    <w:rsid w:val="003A532A"/>
    <w:rsid w:val="003D50BC"/>
    <w:rsid w:val="003F658B"/>
    <w:rsid w:val="00401224"/>
    <w:rsid w:val="004020E5"/>
    <w:rsid w:val="00412CF1"/>
    <w:rsid w:val="00416B6A"/>
    <w:rsid w:val="00442B4C"/>
    <w:rsid w:val="00453FD2"/>
    <w:rsid w:val="00456F03"/>
    <w:rsid w:val="00457C95"/>
    <w:rsid w:val="004612DF"/>
    <w:rsid w:val="004654B9"/>
    <w:rsid w:val="00472718"/>
    <w:rsid w:val="0048601F"/>
    <w:rsid w:val="004966DC"/>
    <w:rsid w:val="004D6C0B"/>
    <w:rsid w:val="004E6B6E"/>
    <w:rsid w:val="004F648C"/>
    <w:rsid w:val="0050582F"/>
    <w:rsid w:val="00512B34"/>
    <w:rsid w:val="00517F15"/>
    <w:rsid w:val="005275E8"/>
    <w:rsid w:val="00543B90"/>
    <w:rsid w:val="005444E4"/>
    <w:rsid w:val="00553194"/>
    <w:rsid w:val="00561B72"/>
    <w:rsid w:val="00562F9F"/>
    <w:rsid w:val="005857DB"/>
    <w:rsid w:val="005A6C36"/>
    <w:rsid w:val="005B248C"/>
    <w:rsid w:val="005C5C2B"/>
    <w:rsid w:val="005E0C4D"/>
    <w:rsid w:val="00616462"/>
    <w:rsid w:val="006233DC"/>
    <w:rsid w:val="006267E0"/>
    <w:rsid w:val="00633A69"/>
    <w:rsid w:val="00673A1C"/>
    <w:rsid w:val="00676261"/>
    <w:rsid w:val="00684446"/>
    <w:rsid w:val="0068561C"/>
    <w:rsid w:val="006905C0"/>
    <w:rsid w:val="006B2D23"/>
    <w:rsid w:val="006E1568"/>
    <w:rsid w:val="006F5C03"/>
    <w:rsid w:val="006F66AE"/>
    <w:rsid w:val="006F68A0"/>
    <w:rsid w:val="006F73E8"/>
    <w:rsid w:val="006F7A36"/>
    <w:rsid w:val="00703B92"/>
    <w:rsid w:val="0072120A"/>
    <w:rsid w:val="00722B7E"/>
    <w:rsid w:val="00737392"/>
    <w:rsid w:val="00737A6A"/>
    <w:rsid w:val="0075218A"/>
    <w:rsid w:val="007A0B2D"/>
    <w:rsid w:val="007A2639"/>
    <w:rsid w:val="007B4DE1"/>
    <w:rsid w:val="007C191C"/>
    <w:rsid w:val="007C4938"/>
    <w:rsid w:val="007D0129"/>
    <w:rsid w:val="0080287C"/>
    <w:rsid w:val="00831955"/>
    <w:rsid w:val="00836F2B"/>
    <w:rsid w:val="00841792"/>
    <w:rsid w:val="00843FF4"/>
    <w:rsid w:val="00847101"/>
    <w:rsid w:val="00860168"/>
    <w:rsid w:val="0086739D"/>
    <w:rsid w:val="008677DD"/>
    <w:rsid w:val="00871D40"/>
    <w:rsid w:val="0088204D"/>
    <w:rsid w:val="0089351B"/>
    <w:rsid w:val="008A2A6F"/>
    <w:rsid w:val="008B03FE"/>
    <w:rsid w:val="008C1B63"/>
    <w:rsid w:val="008C31A0"/>
    <w:rsid w:val="008C7671"/>
    <w:rsid w:val="008D795F"/>
    <w:rsid w:val="008E2BB0"/>
    <w:rsid w:val="00907EFC"/>
    <w:rsid w:val="00925E75"/>
    <w:rsid w:val="00937F57"/>
    <w:rsid w:val="00944039"/>
    <w:rsid w:val="00954B81"/>
    <w:rsid w:val="009569C2"/>
    <w:rsid w:val="00963EEE"/>
    <w:rsid w:val="00977B16"/>
    <w:rsid w:val="00981EDA"/>
    <w:rsid w:val="00985C29"/>
    <w:rsid w:val="00987E2F"/>
    <w:rsid w:val="00994274"/>
    <w:rsid w:val="00995783"/>
    <w:rsid w:val="009A39A0"/>
    <w:rsid w:val="009A64A8"/>
    <w:rsid w:val="009B73EF"/>
    <w:rsid w:val="009C1E34"/>
    <w:rsid w:val="009C32BC"/>
    <w:rsid w:val="009E271D"/>
    <w:rsid w:val="009E698C"/>
    <w:rsid w:val="009F47D4"/>
    <w:rsid w:val="009F6093"/>
    <w:rsid w:val="009F7E50"/>
    <w:rsid w:val="00A03B87"/>
    <w:rsid w:val="00A1705D"/>
    <w:rsid w:val="00A17CB4"/>
    <w:rsid w:val="00A379DD"/>
    <w:rsid w:val="00A4323E"/>
    <w:rsid w:val="00A609C9"/>
    <w:rsid w:val="00A677B7"/>
    <w:rsid w:val="00A842CC"/>
    <w:rsid w:val="00A84A45"/>
    <w:rsid w:val="00A96563"/>
    <w:rsid w:val="00AC6090"/>
    <w:rsid w:val="00AD3150"/>
    <w:rsid w:val="00AD5463"/>
    <w:rsid w:val="00AF34A2"/>
    <w:rsid w:val="00B16CFF"/>
    <w:rsid w:val="00B30441"/>
    <w:rsid w:val="00B54BFF"/>
    <w:rsid w:val="00B554A7"/>
    <w:rsid w:val="00B8098A"/>
    <w:rsid w:val="00B84A92"/>
    <w:rsid w:val="00B864D4"/>
    <w:rsid w:val="00B95958"/>
    <w:rsid w:val="00BA632D"/>
    <w:rsid w:val="00BA6803"/>
    <w:rsid w:val="00BB6BED"/>
    <w:rsid w:val="00BD68C1"/>
    <w:rsid w:val="00BE429C"/>
    <w:rsid w:val="00BF615A"/>
    <w:rsid w:val="00C0310B"/>
    <w:rsid w:val="00C104CB"/>
    <w:rsid w:val="00C4493A"/>
    <w:rsid w:val="00C533FA"/>
    <w:rsid w:val="00C5571A"/>
    <w:rsid w:val="00C82306"/>
    <w:rsid w:val="00C87A44"/>
    <w:rsid w:val="00C94ED5"/>
    <w:rsid w:val="00CA0094"/>
    <w:rsid w:val="00CA2E99"/>
    <w:rsid w:val="00CB0FBF"/>
    <w:rsid w:val="00CB5E52"/>
    <w:rsid w:val="00CB68FA"/>
    <w:rsid w:val="00CD54C9"/>
    <w:rsid w:val="00CF7D61"/>
    <w:rsid w:val="00D41A2D"/>
    <w:rsid w:val="00D42D3F"/>
    <w:rsid w:val="00D457E0"/>
    <w:rsid w:val="00D5310A"/>
    <w:rsid w:val="00D669A5"/>
    <w:rsid w:val="00D77979"/>
    <w:rsid w:val="00D866C6"/>
    <w:rsid w:val="00D8679C"/>
    <w:rsid w:val="00D90F7D"/>
    <w:rsid w:val="00DA2875"/>
    <w:rsid w:val="00DB0D3C"/>
    <w:rsid w:val="00DD0522"/>
    <w:rsid w:val="00DD3FF4"/>
    <w:rsid w:val="00DE1021"/>
    <w:rsid w:val="00E109E6"/>
    <w:rsid w:val="00E11907"/>
    <w:rsid w:val="00E13FED"/>
    <w:rsid w:val="00E33A46"/>
    <w:rsid w:val="00E36E9E"/>
    <w:rsid w:val="00E55A37"/>
    <w:rsid w:val="00E637C1"/>
    <w:rsid w:val="00E67741"/>
    <w:rsid w:val="00E72E03"/>
    <w:rsid w:val="00E842D7"/>
    <w:rsid w:val="00E86FAE"/>
    <w:rsid w:val="00EC7C31"/>
    <w:rsid w:val="00F009B5"/>
    <w:rsid w:val="00F00C35"/>
    <w:rsid w:val="00F10C79"/>
    <w:rsid w:val="00F1301C"/>
    <w:rsid w:val="00F156A8"/>
    <w:rsid w:val="00F20C66"/>
    <w:rsid w:val="00F23459"/>
    <w:rsid w:val="00F35E06"/>
    <w:rsid w:val="00F3742C"/>
    <w:rsid w:val="00F41B8F"/>
    <w:rsid w:val="00F819B6"/>
    <w:rsid w:val="00FC141A"/>
    <w:rsid w:val="00FD31FF"/>
    <w:rsid w:val="00FD4A70"/>
    <w:rsid w:val="00FF2D82"/>
    <w:rsid w:val="00FF49B1"/>
    <w:rsid w:val="00FF68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308"/>
  <w15:chartTrackingRefBased/>
  <w15:docId w15:val="{9E794776-A76E-45F5-8AA4-6B4CBDE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98A"/>
  </w:style>
  <w:style w:type="paragraph" w:styleId="Footer">
    <w:name w:val="footer"/>
    <w:basedOn w:val="Normal"/>
    <w:link w:val="FooterChar"/>
    <w:uiPriority w:val="99"/>
    <w:unhideWhenUsed/>
    <w:rsid w:val="00B8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8A"/>
  </w:style>
  <w:style w:type="paragraph" w:styleId="ListParagraph">
    <w:name w:val="List Paragraph"/>
    <w:basedOn w:val="Normal"/>
    <w:uiPriority w:val="34"/>
    <w:qFormat/>
    <w:rsid w:val="00977B16"/>
    <w:pPr>
      <w:ind w:left="720"/>
      <w:contextualSpacing/>
    </w:pPr>
  </w:style>
  <w:style w:type="character" w:styleId="CommentReference">
    <w:name w:val="annotation reference"/>
    <w:basedOn w:val="DefaultParagraphFont"/>
    <w:uiPriority w:val="99"/>
    <w:semiHidden/>
    <w:unhideWhenUsed/>
    <w:rsid w:val="00FF2D82"/>
    <w:rPr>
      <w:sz w:val="16"/>
      <w:szCs w:val="16"/>
    </w:rPr>
  </w:style>
  <w:style w:type="paragraph" w:styleId="CommentText">
    <w:name w:val="annotation text"/>
    <w:basedOn w:val="Normal"/>
    <w:link w:val="CommentTextChar"/>
    <w:uiPriority w:val="99"/>
    <w:semiHidden/>
    <w:unhideWhenUsed/>
    <w:rsid w:val="00FF2D82"/>
    <w:pPr>
      <w:spacing w:line="240" w:lineRule="auto"/>
    </w:pPr>
    <w:rPr>
      <w:sz w:val="20"/>
      <w:szCs w:val="20"/>
    </w:rPr>
  </w:style>
  <w:style w:type="character" w:customStyle="1" w:styleId="CommentTextChar">
    <w:name w:val="Comment Text Char"/>
    <w:basedOn w:val="DefaultParagraphFont"/>
    <w:link w:val="CommentText"/>
    <w:uiPriority w:val="99"/>
    <w:semiHidden/>
    <w:rsid w:val="00FF2D82"/>
    <w:rPr>
      <w:sz w:val="20"/>
      <w:szCs w:val="20"/>
    </w:rPr>
  </w:style>
  <w:style w:type="paragraph" w:styleId="CommentSubject">
    <w:name w:val="annotation subject"/>
    <w:basedOn w:val="CommentText"/>
    <w:next w:val="CommentText"/>
    <w:link w:val="CommentSubjectChar"/>
    <w:uiPriority w:val="99"/>
    <w:semiHidden/>
    <w:unhideWhenUsed/>
    <w:rsid w:val="00FF2D82"/>
    <w:rPr>
      <w:b/>
      <w:bCs/>
    </w:rPr>
  </w:style>
  <w:style w:type="character" w:customStyle="1" w:styleId="CommentSubjectChar">
    <w:name w:val="Comment Subject Char"/>
    <w:basedOn w:val="CommentTextChar"/>
    <w:link w:val="CommentSubject"/>
    <w:uiPriority w:val="99"/>
    <w:semiHidden/>
    <w:rsid w:val="00FF2D82"/>
    <w:rPr>
      <w:b/>
      <w:bCs/>
      <w:sz w:val="20"/>
      <w:szCs w:val="20"/>
    </w:rPr>
  </w:style>
  <w:style w:type="paragraph" w:styleId="BalloonText">
    <w:name w:val="Balloon Text"/>
    <w:basedOn w:val="Normal"/>
    <w:link w:val="BalloonTextChar"/>
    <w:uiPriority w:val="99"/>
    <w:semiHidden/>
    <w:unhideWhenUsed/>
    <w:rsid w:val="00FF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82"/>
    <w:rPr>
      <w:rFonts w:ascii="Segoe UI" w:hAnsi="Segoe UI" w:cs="Segoe UI"/>
      <w:sz w:val="18"/>
      <w:szCs w:val="18"/>
    </w:rPr>
  </w:style>
  <w:style w:type="paragraph" w:styleId="Revision">
    <w:name w:val="Revision"/>
    <w:hidden/>
    <w:uiPriority w:val="99"/>
    <w:semiHidden/>
    <w:rsid w:val="00A842CC"/>
    <w:pPr>
      <w:spacing w:after="0" w:line="240" w:lineRule="auto"/>
    </w:pPr>
  </w:style>
  <w:style w:type="character" w:customStyle="1" w:styleId="lphit">
    <w:name w:val="lphit"/>
    <w:basedOn w:val="DefaultParagraphFont"/>
    <w:rsid w:val="00F009B5"/>
  </w:style>
  <w:style w:type="paragraph" w:styleId="FootnoteText">
    <w:name w:val="footnote text"/>
    <w:basedOn w:val="Normal"/>
    <w:link w:val="FootnoteTextChar"/>
    <w:uiPriority w:val="99"/>
    <w:semiHidden/>
    <w:unhideWhenUsed/>
    <w:rsid w:val="00925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E75"/>
    <w:rPr>
      <w:sz w:val="20"/>
      <w:szCs w:val="20"/>
    </w:rPr>
  </w:style>
  <w:style w:type="character" w:styleId="FootnoteReference">
    <w:name w:val="footnote reference"/>
    <w:basedOn w:val="DefaultParagraphFont"/>
    <w:uiPriority w:val="99"/>
    <w:semiHidden/>
    <w:unhideWhenUsed/>
    <w:rsid w:val="00925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6DB0-47BB-4A63-9954-D9FEAA58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Hubelihle Sibisi (217028999)</dc:creator>
  <cp:keywords/>
  <dc:description/>
  <cp:lastModifiedBy>Trinisha  Ramharakh</cp:lastModifiedBy>
  <cp:revision>3</cp:revision>
  <cp:lastPrinted>2022-09-21T09:07:00Z</cp:lastPrinted>
  <dcterms:created xsi:type="dcterms:W3CDTF">2022-09-21T09:48:00Z</dcterms:created>
  <dcterms:modified xsi:type="dcterms:W3CDTF">2022-09-21T09:48:00Z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-324810204</vt:i4>
  </property>
</Properties>
</file>