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D674DB" w14:textId="767091C6" w:rsidR="00C5571A" w:rsidRDefault="00B8098A" w:rsidP="00B8098A">
      <w:pPr>
        <w:jc w:val="center"/>
      </w:pPr>
      <w:r>
        <w:rPr>
          <w:noProof/>
          <w:lang w:val="en-US"/>
        </w:rPr>
        <w:drawing>
          <wp:inline distT="0" distB="0" distL="0" distR="0" wp14:anchorId="7BCDFF50" wp14:editId="28C89075">
            <wp:extent cx="1052195" cy="1046480"/>
            <wp:effectExtent l="0" t="0" r="0" b="127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2195" cy="1046480"/>
                    </a:xfrm>
                    <a:prstGeom prst="rect">
                      <a:avLst/>
                    </a:prstGeom>
                    <a:noFill/>
                    <a:ln>
                      <a:noFill/>
                    </a:ln>
                  </pic:spPr>
                </pic:pic>
              </a:graphicData>
            </a:graphic>
          </wp:inline>
        </w:drawing>
      </w:r>
    </w:p>
    <w:p w14:paraId="1A8A23F0" w14:textId="77777777" w:rsidR="00B8098A" w:rsidRPr="003528AE" w:rsidRDefault="00B8098A" w:rsidP="00B8098A">
      <w:pPr>
        <w:spacing w:after="0" w:line="360" w:lineRule="auto"/>
        <w:jc w:val="center"/>
        <w:rPr>
          <w:rFonts w:ascii="Arial" w:eastAsia="Times New Roman" w:hAnsi="Arial" w:cs="Arial"/>
          <w:b/>
          <w:sz w:val="24"/>
          <w:szCs w:val="24"/>
          <w:lang w:val="en-GB" w:eastAsia="en-GB"/>
        </w:rPr>
      </w:pPr>
      <w:r w:rsidRPr="003528AE">
        <w:rPr>
          <w:rFonts w:ascii="Arial" w:eastAsia="Times New Roman" w:hAnsi="Arial" w:cs="Arial"/>
          <w:b/>
          <w:sz w:val="24"/>
          <w:szCs w:val="24"/>
          <w:lang w:val="en-GB" w:eastAsia="en-GB"/>
        </w:rPr>
        <w:t>IN THE HIGH COURT OF SOUTH AFRICA</w:t>
      </w:r>
    </w:p>
    <w:p w14:paraId="409178F7" w14:textId="5407BE62" w:rsidR="00B8098A" w:rsidRPr="003528AE" w:rsidRDefault="00B8098A" w:rsidP="00B8098A">
      <w:pPr>
        <w:spacing w:after="0" w:line="360" w:lineRule="auto"/>
        <w:jc w:val="center"/>
        <w:rPr>
          <w:rFonts w:ascii="Arial" w:eastAsia="Times New Roman" w:hAnsi="Arial" w:cs="Arial"/>
          <w:b/>
          <w:sz w:val="24"/>
          <w:szCs w:val="24"/>
          <w:lang w:val="en-GB" w:eastAsia="en-GB"/>
        </w:rPr>
      </w:pPr>
      <w:r w:rsidRPr="003528AE">
        <w:rPr>
          <w:rFonts w:ascii="Arial" w:eastAsia="Times New Roman" w:hAnsi="Arial" w:cs="Arial"/>
          <w:b/>
          <w:sz w:val="24"/>
          <w:szCs w:val="24"/>
          <w:lang w:val="en-GB" w:eastAsia="en-GB"/>
        </w:rPr>
        <w:t xml:space="preserve">KWAZULU-NATAL </w:t>
      </w:r>
      <w:r w:rsidR="00FF2D82" w:rsidRPr="003528AE">
        <w:rPr>
          <w:rFonts w:ascii="Arial" w:eastAsia="Times New Roman" w:hAnsi="Arial" w:cs="Arial"/>
          <w:b/>
          <w:sz w:val="24"/>
          <w:szCs w:val="24"/>
          <w:lang w:val="en-GB" w:eastAsia="en-GB"/>
        </w:rPr>
        <w:t>LOCAL</w:t>
      </w:r>
      <w:r w:rsidR="0086739D" w:rsidRPr="003528AE">
        <w:rPr>
          <w:rFonts w:ascii="Arial" w:eastAsia="Times New Roman" w:hAnsi="Arial" w:cs="Arial"/>
          <w:b/>
          <w:sz w:val="24"/>
          <w:szCs w:val="24"/>
          <w:lang w:val="en-GB" w:eastAsia="en-GB"/>
        </w:rPr>
        <w:t xml:space="preserve"> </w:t>
      </w:r>
      <w:r w:rsidRPr="003528AE">
        <w:rPr>
          <w:rFonts w:ascii="Arial" w:eastAsia="Times New Roman" w:hAnsi="Arial" w:cs="Arial"/>
          <w:b/>
          <w:sz w:val="24"/>
          <w:szCs w:val="24"/>
          <w:lang w:val="en-GB" w:eastAsia="en-GB"/>
        </w:rPr>
        <w:t>DIVISION, DURBAN</w:t>
      </w:r>
    </w:p>
    <w:p w14:paraId="27DA8036" w14:textId="77777777" w:rsidR="00B8098A" w:rsidRPr="003528AE" w:rsidRDefault="00B8098A" w:rsidP="00B8098A">
      <w:pPr>
        <w:spacing w:after="0" w:line="240" w:lineRule="auto"/>
        <w:jc w:val="center"/>
        <w:rPr>
          <w:rFonts w:ascii="Arial" w:eastAsia="Times New Roman" w:hAnsi="Arial" w:cs="Arial"/>
          <w:b/>
          <w:sz w:val="24"/>
          <w:szCs w:val="24"/>
          <w:lang w:eastAsia="en-GB"/>
        </w:rPr>
      </w:pPr>
    </w:p>
    <w:p w14:paraId="0475615A" w14:textId="77777777" w:rsidR="00B8098A" w:rsidRPr="003528AE" w:rsidRDefault="00B8098A" w:rsidP="00B8098A">
      <w:pPr>
        <w:spacing w:after="0" w:line="360" w:lineRule="auto"/>
        <w:jc w:val="both"/>
        <w:rPr>
          <w:rFonts w:ascii="Arial" w:eastAsia="Times New Roman" w:hAnsi="Arial" w:cs="Arial"/>
          <w:b/>
          <w:sz w:val="24"/>
          <w:szCs w:val="24"/>
          <w:lang w:eastAsia="en-GB"/>
        </w:rPr>
      </w:pPr>
      <w:r w:rsidRPr="003528AE">
        <w:rPr>
          <w:rFonts w:ascii="Arial" w:eastAsia="Times New Roman" w:hAnsi="Arial" w:cs="Arial"/>
          <w:b/>
          <w:sz w:val="24"/>
          <w:szCs w:val="24"/>
          <w:lang w:eastAsia="en-GB"/>
        </w:rPr>
        <w:t xml:space="preserve">                                                                                                          </w:t>
      </w:r>
    </w:p>
    <w:p w14:paraId="262462FC" w14:textId="4D3902B3" w:rsidR="00B8098A" w:rsidRPr="003528AE" w:rsidRDefault="00B8098A" w:rsidP="00B8098A">
      <w:pPr>
        <w:spacing w:after="0" w:line="360" w:lineRule="auto"/>
        <w:jc w:val="both"/>
        <w:rPr>
          <w:rFonts w:ascii="Arial" w:eastAsia="Times New Roman" w:hAnsi="Arial" w:cs="Arial"/>
          <w:b/>
          <w:sz w:val="24"/>
          <w:szCs w:val="24"/>
          <w:lang w:eastAsia="en-GB"/>
        </w:rPr>
      </w:pPr>
      <w:r w:rsidRPr="003528AE">
        <w:rPr>
          <w:rFonts w:ascii="Arial" w:eastAsia="Times New Roman" w:hAnsi="Arial" w:cs="Arial"/>
          <w:b/>
          <w:sz w:val="24"/>
          <w:szCs w:val="24"/>
          <w:lang w:eastAsia="en-GB"/>
        </w:rPr>
        <w:t xml:space="preserve">                                                                                                 </w:t>
      </w:r>
      <w:r w:rsidR="00927B41">
        <w:rPr>
          <w:rFonts w:ascii="Arial" w:eastAsia="Times New Roman" w:hAnsi="Arial" w:cs="Arial"/>
          <w:b/>
          <w:sz w:val="24"/>
          <w:szCs w:val="24"/>
          <w:lang w:eastAsia="en-GB"/>
        </w:rPr>
        <w:t>CASE No: D</w:t>
      </w:r>
      <w:r w:rsidR="00ED5188">
        <w:rPr>
          <w:rFonts w:ascii="Arial" w:eastAsia="Times New Roman" w:hAnsi="Arial" w:cs="Arial"/>
          <w:b/>
          <w:sz w:val="24"/>
          <w:szCs w:val="24"/>
          <w:lang w:eastAsia="en-GB"/>
        </w:rPr>
        <w:t>9264/2018</w:t>
      </w:r>
    </w:p>
    <w:p w14:paraId="67737F4A" w14:textId="43369676" w:rsidR="00B8098A" w:rsidRPr="003528AE" w:rsidRDefault="00B8098A" w:rsidP="00B8098A">
      <w:pPr>
        <w:spacing w:after="0" w:line="360" w:lineRule="auto"/>
        <w:jc w:val="both"/>
        <w:rPr>
          <w:rFonts w:ascii="Arial" w:eastAsia="Times New Roman" w:hAnsi="Arial" w:cs="Arial"/>
          <w:sz w:val="24"/>
          <w:szCs w:val="24"/>
          <w:lang w:eastAsia="en-GB"/>
        </w:rPr>
      </w:pPr>
    </w:p>
    <w:p w14:paraId="5797BBCD" w14:textId="6552A198" w:rsidR="00542083" w:rsidRDefault="00542083" w:rsidP="00B8098A">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In the matter between:</w:t>
      </w:r>
    </w:p>
    <w:p w14:paraId="2E0E2A1F" w14:textId="77777777" w:rsidR="001E5A3D" w:rsidRDefault="001E5A3D" w:rsidP="00B8098A">
      <w:pPr>
        <w:spacing w:after="0" w:line="360" w:lineRule="auto"/>
        <w:jc w:val="both"/>
        <w:rPr>
          <w:rFonts w:ascii="Arial" w:eastAsia="Times New Roman" w:hAnsi="Arial" w:cs="Arial"/>
          <w:sz w:val="24"/>
          <w:szCs w:val="24"/>
          <w:lang w:eastAsia="en-GB"/>
        </w:rPr>
      </w:pPr>
    </w:p>
    <w:p w14:paraId="5E7B137D" w14:textId="1498F787" w:rsidR="00633A69" w:rsidRPr="005F5D67" w:rsidRDefault="00332264" w:rsidP="00542083">
      <w:pPr>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UTOPIA</w:t>
      </w:r>
      <w:r w:rsidR="00257385">
        <w:rPr>
          <w:rFonts w:ascii="Arial" w:eastAsia="Times New Roman" w:hAnsi="Arial" w:cs="Arial"/>
          <w:b/>
          <w:sz w:val="24"/>
          <w:szCs w:val="24"/>
          <w:lang w:eastAsia="en-GB"/>
        </w:rPr>
        <w:t xml:space="preserve"> </w:t>
      </w:r>
      <w:bookmarkStart w:id="0" w:name="_GoBack"/>
      <w:bookmarkEnd w:id="0"/>
      <w:r>
        <w:rPr>
          <w:rFonts w:ascii="Arial" w:eastAsia="Times New Roman" w:hAnsi="Arial" w:cs="Arial"/>
          <w:b/>
          <w:sz w:val="24"/>
          <w:szCs w:val="24"/>
          <w:lang w:eastAsia="en-GB"/>
        </w:rPr>
        <w:t xml:space="preserve">TRADE AND </w:t>
      </w:r>
      <w:r w:rsidR="00ED5188">
        <w:rPr>
          <w:rFonts w:ascii="Arial" w:eastAsia="Times New Roman" w:hAnsi="Arial" w:cs="Arial"/>
          <w:b/>
          <w:sz w:val="24"/>
          <w:szCs w:val="24"/>
          <w:lang w:eastAsia="en-GB"/>
        </w:rPr>
        <w:t>INVESTMENTS</w:t>
      </w:r>
      <w:r>
        <w:rPr>
          <w:rFonts w:ascii="Arial" w:eastAsia="Times New Roman" w:hAnsi="Arial" w:cs="Arial"/>
          <w:b/>
          <w:sz w:val="24"/>
          <w:szCs w:val="24"/>
          <w:lang w:eastAsia="en-GB"/>
        </w:rPr>
        <w:t xml:space="preserve"> (PTY) </w:t>
      </w:r>
      <w:r w:rsidR="00ED5188">
        <w:rPr>
          <w:rFonts w:ascii="Arial" w:eastAsia="Times New Roman" w:hAnsi="Arial" w:cs="Arial"/>
          <w:b/>
          <w:sz w:val="24"/>
          <w:szCs w:val="24"/>
          <w:lang w:eastAsia="en-GB"/>
        </w:rPr>
        <w:t>LTD</w:t>
      </w:r>
      <w:r w:rsidR="00927B41">
        <w:rPr>
          <w:rFonts w:ascii="Arial" w:eastAsia="Times New Roman" w:hAnsi="Arial" w:cs="Arial"/>
          <w:b/>
          <w:sz w:val="24"/>
          <w:szCs w:val="24"/>
          <w:lang w:eastAsia="en-GB"/>
        </w:rPr>
        <w:t xml:space="preserve"> </w:t>
      </w:r>
      <w:r w:rsidR="00927B41">
        <w:rPr>
          <w:rFonts w:ascii="Arial" w:eastAsia="Times New Roman" w:hAnsi="Arial" w:cs="Arial"/>
          <w:b/>
          <w:sz w:val="24"/>
          <w:szCs w:val="24"/>
          <w:lang w:eastAsia="en-GB"/>
        </w:rPr>
        <w:tab/>
      </w:r>
      <w:r w:rsidR="00B8098A" w:rsidRPr="005F5D67">
        <w:rPr>
          <w:rFonts w:ascii="Arial" w:eastAsia="Times New Roman" w:hAnsi="Arial" w:cs="Arial"/>
          <w:b/>
          <w:sz w:val="24"/>
          <w:szCs w:val="24"/>
          <w:lang w:eastAsia="en-GB"/>
        </w:rPr>
        <w:t>APPLICANT</w:t>
      </w:r>
    </w:p>
    <w:p w14:paraId="62EB5C89" w14:textId="3A1D8E65" w:rsidR="00B8098A" w:rsidRPr="003528AE" w:rsidRDefault="00B8098A" w:rsidP="00B8098A">
      <w:pPr>
        <w:spacing w:after="0" w:line="360" w:lineRule="auto"/>
        <w:jc w:val="both"/>
        <w:rPr>
          <w:rFonts w:ascii="Arial" w:eastAsia="Times New Roman" w:hAnsi="Arial" w:cs="Arial"/>
          <w:sz w:val="24"/>
          <w:szCs w:val="24"/>
          <w:lang w:eastAsia="en-GB"/>
        </w:rPr>
      </w:pPr>
      <w:r w:rsidRPr="003528AE">
        <w:rPr>
          <w:rFonts w:ascii="Arial" w:eastAsia="Times New Roman" w:hAnsi="Arial" w:cs="Arial"/>
          <w:sz w:val="24"/>
          <w:szCs w:val="24"/>
          <w:lang w:eastAsia="en-GB"/>
        </w:rPr>
        <w:tab/>
      </w:r>
      <w:r w:rsidRPr="003528AE">
        <w:rPr>
          <w:rFonts w:ascii="Arial" w:eastAsia="Times New Roman" w:hAnsi="Arial" w:cs="Arial"/>
          <w:sz w:val="24"/>
          <w:szCs w:val="24"/>
          <w:lang w:eastAsia="en-GB"/>
        </w:rPr>
        <w:tab/>
      </w:r>
      <w:r w:rsidRPr="003528AE">
        <w:rPr>
          <w:rFonts w:ascii="Arial" w:eastAsia="Times New Roman" w:hAnsi="Arial" w:cs="Arial"/>
          <w:sz w:val="24"/>
          <w:szCs w:val="24"/>
          <w:lang w:eastAsia="en-GB"/>
        </w:rPr>
        <w:tab/>
      </w:r>
      <w:r w:rsidRPr="003528AE">
        <w:rPr>
          <w:rFonts w:ascii="Arial" w:eastAsia="Times New Roman" w:hAnsi="Arial" w:cs="Arial"/>
          <w:sz w:val="24"/>
          <w:szCs w:val="24"/>
          <w:lang w:eastAsia="en-GB"/>
        </w:rPr>
        <w:tab/>
        <w:t xml:space="preserve">                        </w:t>
      </w:r>
    </w:p>
    <w:p w14:paraId="7A49D878" w14:textId="77777777" w:rsidR="00B8098A" w:rsidRPr="003528AE" w:rsidRDefault="00B8098A" w:rsidP="00B8098A">
      <w:pPr>
        <w:spacing w:after="0" w:line="360" w:lineRule="auto"/>
        <w:jc w:val="both"/>
        <w:rPr>
          <w:rFonts w:ascii="Arial" w:eastAsia="Times New Roman" w:hAnsi="Arial" w:cs="Arial"/>
          <w:sz w:val="24"/>
          <w:szCs w:val="24"/>
          <w:lang w:eastAsia="en-GB"/>
        </w:rPr>
      </w:pPr>
      <w:r w:rsidRPr="003528AE">
        <w:rPr>
          <w:rFonts w:ascii="Arial" w:eastAsia="Times New Roman" w:hAnsi="Arial" w:cs="Arial"/>
          <w:sz w:val="24"/>
          <w:szCs w:val="24"/>
          <w:lang w:eastAsia="en-GB"/>
        </w:rPr>
        <w:t xml:space="preserve">and </w:t>
      </w:r>
    </w:p>
    <w:p w14:paraId="2AF470A9" w14:textId="6420D99A" w:rsidR="00D457E0" w:rsidRPr="003528AE" w:rsidRDefault="00D457E0" w:rsidP="00B8098A">
      <w:pPr>
        <w:rPr>
          <w:rFonts w:ascii="Arial" w:eastAsia="Times New Roman" w:hAnsi="Arial" w:cs="Arial"/>
          <w:b/>
          <w:sz w:val="24"/>
          <w:szCs w:val="24"/>
          <w:lang w:eastAsia="en-GB"/>
        </w:rPr>
      </w:pPr>
    </w:p>
    <w:p w14:paraId="0F142AD7" w14:textId="49142F5D" w:rsidR="00633A69" w:rsidRDefault="00ED5188" w:rsidP="00B8098A">
      <w:pPr>
        <w:rPr>
          <w:rFonts w:ascii="Arial" w:eastAsia="Times New Roman" w:hAnsi="Arial" w:cs="Arial"/>
          <w:b/>
          <w:sz w:val="24"/>
          <w:szCs w:val="24"/>
          <w:lang w:eastAsia="en-GB"/>
        </w:rPr>
      </w:pPr>
      <w:r>
        <w:rPr>
          <w:rFonts w:ascii="Arial" w:eastAsia="Times New Roman" w:hAnsi="Arial" w:cs="Arial"/>
          <w:b/>
          <w:sz w:val="24"/>
          <w:szCs w:val="24"/>
          <w:lang w:eastAsia="en-GB"/>
        </w:rPr>
        <w:t>STONERIDGE INVESTMENTS</w:t>
      </w:r>
      <w:r w:rsidR="00927B41">
        <w:rPr>
          <w:rFonts w:ascii="Arial" w:eastAsia="Times New Roman" w:hAnsi="Arial" w:cs="Arial"/>
          <w:b/>
          <w:sz w:val="24"/>
          <w:szCs w:val="24"/>
          <w:lang w:eastAsia="en-GB"/>
        </w:rPr>
        <w:t xml:space="preserve"> </w:t>
      </w:r>
      <w:r>
        <w:rPr>
          <w:rFonts w:ascii="Arial" w:eastAsia="Times New Roman" w:hAnsi="Arial" w:cs="Arial"/>
          <w:b/>
          <w:sz w:val="24"/>
          <w:szCs w:val="24"/>
          <w:lang w:eastAsia="en-GB"/>
        </w:rPr>
        <w:t>(PTY) LTD</w:t>
      </w:r>
      <w:r w:rsidR="00B8098A" w:rsidRPr="003528AE">
        <w:rPr>
          <w:rFonts w:ascii="Arial" w:eastAsia="Times New Roman" w:hAnsi="Arial" w:cs="Arial"/>
          <w:b/>
          <w:sz w:val="24"/>
          <w:szCs w:val="24"/>
          <w:lang w:eastAsia="en-GB"/>
        </w:rPr>
        <w:t xml:space="preserve"> </w:t>
      </w:r>
      <w:r w:rsidR="00927B41">
        <w:rPr>
          <w:rFonts w:ascii="Arial" w:eastAsia="Times New Roman" w:hAnsi="Arial" w:cs="Arial"/>
          <w:b/>
          <w:sz w:val="24"/>
          <w:szCs w:val="24"/>
          <w:lang w:eastAsia="en-GB"/>
        </w:rPr>
        <w:tab/>
      </w:r>
      <w:r w:rsidR="00927B41">
        <w:rPr>
          <w:rFonts w:ascii="Arial" w:eastAsia="Times New Roman" w:hAnsi="Arial" w:cs="Arial"/>
          <w:b/>
          <w:sz w:val="24"/>
          <w:szCs w:val="24"/>
          <w:lang w:eastAsia="en-GB"/>
        </w:rPr>
        <w:tab/>
      </w:r>
      <w:r>
        <w:rPr>
          <w:rFonts w:ascii="Arial" w:eastAsia="Times New Roman" w:hAnsi="Arial" w:cs="Arial"/>
          <w:b/>
          <w:sz w:val="24"/>
          <w:szCs w:val="24"/>
          <w:lang w:eastAsia="en-GB"/>
        </w:rPr>
        <w:t>FIRST RESPONDENT</w:t>
      </w:r>
    </w:p>
    <w:p w14:paraId="1DFAC629" w14:textId="4B9495E7" w:rsidR="00ED5188" w:rsidRDefault="00ED5188" w:rsidP="00B8098A">
      <w:pPr>
        <w:rPr>
          <w:rFonts w:ascii="Arial" w:eastAsia="Times New Roman" w:hAnsi="Arial" w:cs="Arial"/>
          <w:b/>
          <w:sz w:val="24"/>
          <w:szCs w:val="24"/>
          <w:lang w:eastAsia="en-GB"/>
        </w:rPr>
      </w:pPr>
      <w:r>
        <w:rPr>
          <w:rFonts w:ascii="Arial" w:eastAsia="Times New Roman" w:hAnsi="Arial" w:cs="Arial"/>
          <w:b/>
          <w:sz w:val="24"/>
          <w:szCs w:val="24"/>
          <w:lang w:eastAsia="en-GB"/>
        </w:rPr>
        <w:t>MARK TAYLOR</w:t>
      </w:r>
      <w:r w:rsidR="00927B41">
        <w:rPr>
          <w:rFonts w:ascii="Arial" w:eastAsia="Times New Roman" w:hAnsi="Arial" w:cs="Arial"/>
          <w:b/>
          <w:sz w:val="24"/>
          <w:szCs w:val="24"/>
          <w:lang w:eastAsia="en-GB"/>
        </w:rPr>
        <w:tab/>
      </w:r>
      <w:r w:rsidR="00927B41">
        <w:rPr>
          <w:rFonts w:ascii="Arial" w:eastAsia="Times New Roman" w:hAnsi="Arial" w:cs="Arial"/>
          <w:b/>
          <w:sz w:val="24"/>
          <w:szCs w:val="24"/>
          <w:lang w:eastAsia="en-GB"/>
        </w:rPr>
        <w:tab/>
      </w:r>
      <w:r w:rsidR="00927B41">
        <w:rPr>
          <w:rFonts w:ascii="Arial" w:eastAsia="Times New Roman" w:hAnsi="Arial" w:cs="Arial"/>
          <w:b/>
          <w:sz w:val="24"/>
          <w:szCs w:val="24"/>
          <w:lang w:eastAsia="en-GB"/>
        </w:rPr>
        <w:tab/>
      </w:r>
      <w:r w:rsidR="00927B41">
        <w:rPr>
          <w:rFonts w:ascii="Arial" w:eastAsia="Times New Roman" w:hAnsi="Arial" w:cs="Arial"/>
          <w:b/>
          <w:sz w:val="24"/>
          <w:szCs w:val="24"/>
          <w:lang w:eastAsia="en-GB"/>
        </w:rPr>
        <w:tab/>
      </w:r>
      <w:r w:rsidR="00927B41">
        <w:rPr>
          <w:rFonts w:ascii="Arial" w:eastAsia="Times New Roman" w:hAnsi="Arial" w:cs="Arial"/>
          <w:b/>
          <w:sz w:val="24"/>
          <w:szCs w:val="24"/>
          <w:lang w:eastAsia="en-GB"/>
        </w:rPr>
        <w:tab/>
      </w:r>
      <w:r w:rsidR="00927B41">
        <w:rPr>
          <w:rFonts w:ascii="Arial" w:eastAsia="Times New Roman" w:hAnsi="Arial" w:cs="Arial"/>
          <w:b/>
          <w:sz w:val="24"/>
          <w:szCs w:val="24"/>
          <w:lang w:eastAsia="en-GB"/>
        </w:rPr>
        <w:tab/>
      </w:r>
      <w:r>
        <w:rPr>
          <w:rFonts w:ascii="Arial" w:eastAsia="Times New Roman" w:hAnsi="Arial" w:cs="Arial"/>
          <w:b/>
          <w:sz w:val="24"/>
          <w:szCs w:val="24"/>
          <w:lang w:eastAsia="en-GB"/>
        </w:rPr>
        <w:t>SECOND RESPONDENT</w:t>
      </w:r>
    </w:p>
    <w:p w14:paraId="5BE88962" w14:textId="4BABCCCB" w:rsidR="00ED5188" w:rsidRDefault="00ED5188" w:rsidP="00B8098A">
      <w:pPr>
        <w:rPr>
          <w:rFonts w:ascii="Arial" w:eastAsia="Times New Roman" w:hAnsi="Arial" w:cs="Arial"/>
          <w:b/>
          <w:sz w:val="24"/>
          <w:szCs w:val="24"/>
          <w:lang w:eastAsia="en-GB"/>
        </w:rPr>
      </w:pPr>
      <w:r>
        <w:rPr>
          <w:rFonts w:ascii="Arial" w:eastAsia="Times New Roman" w:hAnsi="Arial" w:cs="Arial"/>
          <w:b/>
          <w:sz w:val="24"/>
          <w:szCs w:val="24"/>
          <w:lang w:eastAsia="en-GB"/>
        </w:rPr>
        <w:t>GERHARD NEL</w:t>
      </w:r>
      <w:r w:rsidR="00927B41">
        <w:rPr>
          <w:rFonts w:ascii="Arial" w:eastAsia="Times New Roman" w:hAnsi="Arial" w:cs="Arial"/>
          <w:b/>
          <w:sz w:val="24"/>
          <w:szCs w:val="24"/>
          <w:lang w:eastAsia="en-GB"/>
        </w:rPr>
        <w:tab/>
      </w:r>
      <w:r w:rsidR="00927B41">
        <w:rPr>
          <w:rFonts w:ascii="Arial" w:eastAsia="Times New Roman" w:hAnsi="Arial" w:cs="Arial"/>
          <w:b/>
          <w:sz w:val="24"/>
          <w:szCs w:val="24"/>
          <w:lang w:eastAsia="en-GB"/>
        </w:rPr>
        <w:tab/>
      </w:r>
      <w:r w:rsidR="00927B41">
        <w:rPr>
          <w:rFonts w:ascii="Arial" w:eastAsia="Times New Roman" w:hAnsi="Arial" w:cs="Arial"/>
          <w:b/>
          <w:sz w:val="24"/>
          <w:szCs w:val="24"/>
          <w:lang w:eastAsia="en-GB"/>
        </w:rPr>
        <w:tab/>
      </w:r>
      <w:r w:rsidR="00927B41">
        <w:rPr>
          <w:rFonts w:ascii="Arial" w:eastAsia="Times New Roman" w:hAnsi="Arial" w:cs="Arial"/>
          <w:b/>
          <w:sz w:val="24"/>
          <w:szCs w:val="24"/>
          <w:lang w:eastAsia="en-GB"/>
        </w:rPr>
        <w:tab/>
      </w:r>
      <w:r w:rsidR="00927B41">
        <w:rPr>
          <w:rFonts w:ascii="Arial" w:eastAsia="Times New Roman" w:hAnsi="Arial" w:cs="Arial"/>
          <w:b/>
          <w:sz w:val="24"/>
          <w:szCs w:val="24"/>
          <w:lang w:eastAsia="en-GB"/>
        </w:rPr>
        <w:tab/>
      </w:r>
      <w:r w:rsidR="00927B41">
        <w:rPr>
          <w:rFonts w:ascii="Arial" w:eastAsia="Times New Roman" w:hAnsi="Arial" w:cs="Arial"/>
          <w:b/>
          <w:sz w:val="24"/>
          <w:szCs w:val="24"/>
          <w:lang w:eastAsia="en-GB"/>
        </w:rPr>
        <w:tab/>
      </w:r>
      <w:r>
        <w:rPr>
          <w:rFonts w:ascii="Arial" w:eastAsia="Times New Roman" w:hAnsi="Arial" w:cs="Arial"/>
          <w:b/>
          <w:sz w:val="24"/>
          <w:szCs w:val="24"/>
          <w:lang w:eastAsia="en-GB"/>
        </w:rPr>
        <w:t xml:space="preserve">THIRD </w:t>
      </w:r>
      <w:r w:rsidR="00927B41">
        <w:rPr>
          <w:rFonts w:ascii="Arial" w:eastAsia="Times New Roman" w:hAnsi="Arial" w:cs="Arial"/>
          <w:b/>
          <w:sz w:val="24"/>
          <w:szCs w:val="24"/>
          <w:lang w:eastAsia="en-GB"/>
        </w:rPr>
        <w:t>RESPONDENT</w:t>
      </w:r>
    </w:p>
    <w:p w14:paraId="02EB690B" w14:textId="1A4E2635" w:rsidR="00ED5188" w:rsidRDefault="00ED5188" w:rsidP="00B8098A">
      <w:pPr>
        <w:rPr>
          <w:rFonts w:ascii="Arial" w:eastAsia="Times New Roman" w:hAnsi="Arial" w:cs="Arial"/>
          <w:b/>
          <w:sz w:val="24"/>
          <w:szCs w:val="24"/>
          <w:lang w:eastAsia="en-GB"/>
        </w:rPr>
      </w:pPr>
      <w:r>
        <w:rPr>
          <w:rFonts w:ascii="Arial" w:eastAsia="Times New Roman" w:hAnsi="Arial" w:cs="Arial"/>
          <w:b/>
          <w:sz w:val="24"/>
          <w:szCs w:val="24"/>
          <w:lang w:eastAsia="en-GB"/>
        </w:rPr>
        <w:t>PENWEL THAMSANQA KAMANGO</w:t>
      </w:r>
      <w:r w:rsidR="00927B41">
        <w:rPr>
          <w:rFonts w:ascii="Arial" w:eastAsia="Times New Roman" w:hAnsi="Arial" w:cs="Arial"/>
          <w:b/>
          <w:sz w:val="24"/>
          <w:szCs w:val="24"/>
          <w:lang w:eastAsia="en-GB"/>
        </w:rPr>
        <w:tab/>
      </w:r>
      <w:r w:rsidR="00927B41">
        <w:rPr>
          <w:rFonts w:ascii="Arial" w:eastAsia="Times New Roman" w:hAnsi="Arial" w:cs="Arial"/>
          <w:b/>
          <w:sz w:val="24"/>
          <w:szCs w:val="24"/>
          <w:lang w:eastAsia="en-GB"/>
        </w:rPr>
        <w:tab/>
      </w:r>
      <w:r w:rsidR="00927B41">
        <w:rPr>
          <w:rFonts w:ascii="Arial" w:eastAsia="Times New Roman" w:hAnsi="Arial" w:cs="Arial"/>
          <w:b/>
          <w:sz w:val="24"/>
          <w:szCs w:val="24"/>
          <w:lang w:eastAsia="en-GB"/>
        </w:rPr>
        <w:tab/>
      </w:r>
      <w:r>
        <w:rPr>
          <w:rFonts w:ascii="Arial" w:eastAsia="Times New Roman" w:hAnsi="Arial" w:cs="Arial"/>
          <w:b/>
          <w:sz w:val="24"/>
          <w:szCs w:val="24"/>
          <w:lang w:eastAsia="en-GB"/>
        </w:rPr>
        <w:t>FOURTH RESPONDENT</w:t>
      </w:r>
    </w:p>
    <w:p w14:paraId="007267CA" w14:textId="0842C166" w:rsidR="00ED5188" w:rsidRDefault="00ED5188" w:rsidP="00B8098A">
      <w:pPr>
        <w:rPr>
          <w:rFonts w:ascii="Arial" w:eastAsia="Times New Roman" w:hAnsi="Arial" w:cs="Arial"/>
          <w:b/>
          <w:sz w:val="24"/>
          <w:szCs w:val="24"/>
          <w:lang w:eastAsia="en-GB"/>
        </w:rPr>
      </w:pPr>
      <w:r>
        <w:rPr>
          <w:rFonts w:ascii="Arial" w:eastAsia="Times New Roman" w:hAnsi="Arial" w:cs="Arial"/>
          <w:b/>
          <w:sz w:val="24"/>
          <w:szCs w:val="24"/>
          <w:lang w:eastAsia="en-GB"/>
        </w:rPr>
        <w:t>GREGORY TAYLOR</w:t>
      </w:r>
      <w:r w:rsidR="00927B41">
        <w:rPr>
          <w:rFonts w:ascii="Arial" w:eastAsia="Times New Roman" w:hAnsi="Arial" w:cs="Arial"/>
          <w:b/>
          <w:sz w:val="24"/>
          <w:szCs w:val="24"/>
          <w:lang w:eastAsia="en-GB"/>
        </w:rPr>
        <w:tab/>
      </w:r>
      <w:r w:rsidR="00927B41">
        <w:rPr>
          <w:rFonts w:ascii="Arial" w:eastAsia="Times New Roman" w:hAnsi="Arial" w:cs="Arial"/>
          <w:b/>
          <w:sz w:val="24"/>
          <w:szCs w:val="24"/>
          <w:lang w:eastAsia="en-GB"/>
        </w:rPr>
        <w:tab/>
      </w:r>
      <w:r w:rsidR="00927B41">
        <w:rPr>
          <w:rFonts w:ascii="Arial" w:eastAsia="Times New Roman" w:hAnsi="Arial" w:cs="Arial"/>
          <w:b/>
          <w:sz w:val="24"/>
          <w:szCs w:val="24"/>
          <w:lang w:eastAsia="en-GB"/>
        </w:rPr>
        <w:tab/>
      </w:r>
      <w:r w:rsidR="00927B41">
        <w:rPr>
          <w:rFonts w:ascii="Arial" w:eastAsia="Times New Roman" w:hAnsi="Arial" w:cs="Arial"/>
          <w:b/>
          <w:sz w:val="24"/>
          <w:szCs w:val="24"/>
          <w:lang w:eastAsia="en-GB"/>
        </w:rPr>
        <w:tab/>
      </w:r>
      <w:r w:rsidR="00927B41">
        <w:rPr>
          <w:rFonts w:ascii="Arial" w:eastAsia="Times New Roman" w:hAnsi="Arial" w:cs="Arial"/>
          <w:b/>
          <w:sz w:val="24"/>
          <w:szCs w:val="24"/>
          <w:lang w:eastAsia="en-GB"/>
        </w:rPr>
        <w:tab/>
      </w:r>
      <w:r>
        <w:rPr>
          <w:rFonts w:ascii="Arial" w:eastAsia="Times New Roman" w:hAnsi="Arial" w:cs="Arial"/>
          <w:b/>
          <w:sz w:val="24"/>
          <w:szCs w:val="24"/>
          <w:lang w:eastAsia="en-GB"/>
        </w:rPr>
        <w:t>FIFTH RESPONDENT</w:t>
      </w:r>
    </w:p>
    <w:p w14:paraId="051C8585" w14:textId="4EB7F7D8" w:rsidR="00633A69" w:rsidRDefault="00633A69" w:rsidP="00633A69">
      <w:pPr>
        <w:spacing w:after="0" w:line="240" w:lineRule="auto"/>
        <w:rPr>
          <w:rFonts w:ascii="Arial" w:eastAsia="Times New Roman" w:hAnsi="Arial" w:cs="Arial"/>
          <w:b/>
          <w:sz w:val="24"/>
          <w:szCs w:val="24"/>
          <w:lang w:eastAsia="en-GB"/>
        </w:rPr>
      </w:pPr>
    </w:p>
    <w:p w14:paraId="2839315C" w14:textId="792EF329" w:rsidR="00633A69" w:rsidRPr="003528AE" w:rsidRDefault="00633A69" w:rsidP="00633A69">
      <w:pPr>
        <w:spacing w:after="0" w:line="240" w:lineRule="auto"/>
        <w:rPr>
          <w:rFonts w:ascii="Arial" w:eastAsia="Times New Roman" w:hAnsi="Arial" w:cs="Arial"/>
          <w:b/>
          <w:sz w:val="24"/>
          <w:szCs w:val="24"/>
          <w:lang w:eastAsia="en-GB"/>
        </w:rPr>
      </w:pPr>
      <w:r w:rsidRPr="003528AE">
        <w:rPr>
          <w:rFonts w:ascii="Arial" w:eastAsia="Times New Roman" w:hAnsi="Arial" w:cs="Arial"/>
          <w:b/>
          <w:sz w:val="24"/>
          <w:szCs w:val="24"/>
          <w:lang w:eastAsia="en-GB"/>
        </w:rPr>
        <w:t>________________________________________________</w:t>
      </w:r>
      <w:r>
        <w:rPr>
          <w:rFonts w:ascii="Arial" w:eastAsia="Times New Roman" w:hAnsi="Arial" w:cs="Arial"/>
          <w:b/>
          <w:sz w:val="24"/>
          <w:szCs w:val="24"/>
          <w:lang w:eastAsia="en-GB"/>
        </w:rPr>
        <w:t>___________________</w:t>
      </w:r>
    </w:p>
    <w:p w14:paraId="35275164" w14:textId="77777777" w:rsidR="00633A69" w:rsidRPr="003528AE" w:rsidRDefault="00633A69" w:rsidP="00633A69">
      <w:pPr>
        <w:spacing w:after="0" w:line="240" w:lineRule="auto"/>
        <w:jc w:val="center"/>
        <w:rPr>
          <w:rFonts w:ascii="Arial" w:eastAsia="Times New Roman" w:hAnsi="Arial" w:cs="Arial"/>
          <w:b/>
          <w:sz w:val="24"/>
          <w:szCs w:val="24"/>
          <w:lang w:eastAsia="en-GB"/>
        </w:rPr>
      </w:pPr>
    </w:p>
    <w:p w14:paraId="406A414B" w14:textId="54FC8232" w:rsidR="00633A69" w:rsidRPr="003528AE" w:rsidRDefault="00633A69" w:rsidP="00633A69">
      <w:pPr>
        <w:spacing w:after="0" w:line="240" w:lineRule="auto"/>
        <w:jc w:val="center"/>
        <w:rPr>
          <w:rFonts w:ascii="Arial" w:eastAsia="Times New Roman" w:hAnsi="Arial" w:cs="Arial"/>
          <w:b/>
          <w:sz w:val="24"/>
          <w:szCs w:val="24"/>
          <w:lang w:eastAsia="en-GB"/>
        </w:rPr>
      </w:pPr>
      <w:r>
        <w:rPr>
          <w:rFonts w:ascii="Arial" w:eastAsia="Times New Roman" w:hAnsi="Arial" w:cs="Arial"/>
          <w:b/>
          <w:sz w:val="24"/>
          <w:szCs w:val="24"/>
          <w:lang w:eastAsia="en-GB"/>
        </w:rPr>
        <w:t>ORDER</w:t>
      </w:r>
    </w:p>
    <w:p w14:paraId="4757BD87" w14:textId="77777777" w:rsidR="00633A69" w:rsidRPr="003528AE" w:rsidRDefault="00633A69" w:rsidP="00633A69">
      <w:pPr>
        <w:spacing w:after="0" w:line="240" w:lineRule="auto"/>
        <w:jc w:val="center"/>
        <w:rPr>
          <w:rFonts w:ascii="Arial" w:eastAsia="Times New Roman" w:hAnsi="Arial" w:cs="Arial"/>
          <w:b/>
          <w:sz w:val="24"/>
          <w:szCs w:val="24"/>
          <w:lang w:eastAsia="en-GB"/>
        </w:rPr>
      </w:pPr>
    </w:p>
    <w:p w14:paraId="0C0EB15F" w14:textId="77777777" w:rsidR="00633A69" w:rsidRPr="003528AE" w:rsidRDefault="00633A69" w:rsidP="00633A69">
      <w:pPr>
        <w:spacing w:after="0" w:line="240" w:lineRule="auto"/>
        <w:rPr>
          <w:rFonts w:ascii="Arial" w:eastAsia="Times New Roman" w:hAnsi="Arial" w:cs="Arial"/>
          <w:b/>
          <w:sz w:val="24"/>
          <w:szCs w:val="24"/>
          <w:lang w:eastAsia="en-GB"/>
        </w:rPr>
      </w:pPr>
      <w:r w:rsidRPr="003528AE">
        <w:rPr>
          <w:rFonts w:ascii="Arial" w:eastAsia="Times New Roman" w:hAnsi="Arial" w:cs="Arial"/>
          <w:b/>
          <w:sz w:val="24"/>
          <w:szCs w:val="24"/>
          <w:lang w:eastAsia="en-GB"/>
        </w:rPr>
        <w:t>___________________________________________________________________</w:t>
      </w:r>
    </w:p>
    <w:p w14:paraId="2AB74E5F" w14:textId="77777777" w:rsidR="00633A69" w:rsidRPr="003528AE" w:rsidRDefault="00633A69" w:rsidP="00633A69">
      <w:pPr>
        <w:spacing w:after="0" w:line="240" w:lineRule="auto"/>
        <w:rPr>
          <w:rFonts w:ascii="Arial" w:eastAsia="Times New Roman" w:hAnsi="Arial" w:cs="Arial"/>
          <w:sz w:val="24"/>
          <w:szCs w:val="24"/>
          <w:lang w:eastAsia="en-GB"/>
        </w:rPr>
      </w:pP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p>
    <w:p w14:paraId="290B1B12" w14:textId="77777777" w:rsidR="005B1D72" w:rsidRPr="005B1D72" w:rsidRDefault="005B1D72" w:rsidP="005B1D72">
      <w:pPr>
        <w:spacing w:after="0" w:line="360" w:lineRule="auto"/>
        <w:jc w:val="both"/>
        <w:rPr>
          <w:rFonts w:ascii="Arial" w:eastAsia="Times New Roman" w:hAnsi="Arial" w:cs="Arial"/>
          <w:b/>
          <w:color w:val="000000" w:themeColor="text1"/>
          <w:sz w:val="24"/>
          <w:szCs w:val="24"/>
          <w:lang w:eastAsia="en-GB"/>
        </w:rPr>
      </w:pPr>
      <w:r w:rsidRPr="005B1D72">
        <w:rPr>
          <w:rFonts w:ascii="Arial" w:eastAsia="Times New Roman" w:hAnsi="Arial" w:cs="Arial"/>
          <w:b/>
          <w:color w:val="000000" w:themeColor="text1"/>
          <w:sz w:val="24"/>
          <w:szCs w:val="24"/>
          <w:lang w:eastAsia="en-GB"/>
        </w:rPr>
        <w:t>Order</w:t>
      </w:r>
    </w:p>
    <w:p w14:paraId="2A1A3D55" w14:textId="0D1DFCC0" w:rsidR="005B1D72" w:rsidRDefault="005B1D72" w:rsidP="005B1D72">
      <w:pPr>
        <w:spacing w:after="0" w:line="36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In the premises the following order </w:t>
      </w:r>
      <w:r w:rsidR="00A74FD5">
        <w:rPr>
          <w:rFonts w:ascii="Arial" w:eastAsia="Times New Roman" w:hAnsi="Arial" w:cs="Arial"/>
          <w:color w:val="000000" w:themeColor="text1"/>
          <w:sz w:val="24"/>
          <w:szCs w:val="24"/>
          <w:lang w:eastAsia="en-GB"/>
        </w:rPr>
        <w:t>is made</w:t>
      </w:r>
      <w:r>
        <w:rPr>
          <w:rFonts w:ascii="Arial" w:eastAsia="Times New Roman" w:hAnsi="Arial" w:cs="Arial"/>
          <w:color w:val="000000" w:themeColor="text1"/>
          <w:sz w:val="24"/>
          <w:szCs w:val="24"/>
          <w:lang w:eastAsia="en-GB"/>
        </w:rPr>
        <w:t>:</w:t>
      </w:r>
    </w:p>
    <w:p w14:paraId="4BAFBDC5" w14:textId="10442CB7" w:rsidR="005B1D72" w:rsidRDefault="00A74FD5" w:rsidP="00927B41">
      <w:pPr>
        <w:pStyle w:val="ListParagraph"/>
        <w:numPr>
          <w:ilvl w:val="0"/>
          <w:numId w:val="6"/>
        </w:numPr>
        <w:spacing w:after="0" w:line="360" w:lineRule="auto"/>
        <w:ind w:hanging="720"/>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The first</w:t>
      </w:r>
      <w:r w:rsidR="005B1D72">
        <w:rPr>
          <w:rFonts w:ascii="Arial" w:eastAsia="Times New Roman" w:hAnsi="Arial" w:cs="Arial"/>
          <w:color w:val="000000" w:themeColor="text1"/>
          <w:sz w:val="24"/>
          <w:szCs w:val="24"/>
          <w:lang w:eastAsia="en-GB"/>
        </w:rPr>
        <w:t>, second, third,</w:t>
      </w:r>
      <w:r w:rsidR="00841A21">
        <w:rPr>
          <w:rFonts w:ascii="Arial" w:eastAsia="Times New Roman" w:hAnsi="Arial" w:cs="Arial"/>
          <w:color w:val="000000" w:themeColor="text1"/>
          <w:sz w:val="24"/>
          <w:szCs w:val="24"/>
          <w:lang w:eastAsia="en-GB"/>
        </w:rPr>
        <w:t xml:space="preserve"> fourth</w:t>
      </w:r>
      <w:r w:rsidR="005B1D72">
        <w:rPr>
          <w:rFonts w:ascii="Arial" w:eastAsia="Times New Roman" w:hAnsi="Arial" w:cs="Arial"/>
          <w:color w:val="000000" w:themeColor="text1"/>
          <w:sz w:val="24"/>
          <w:szCs w:val="24"/>
          <w:lang w:eastAsia="en-GB"/>
        </w:rPr>
        <w:t xml:space="preserve"> and fifth respondents are ordered to pay to the applicant, jointly and </w:t>
      </w:r>
      <w:r>
        <w:rPr>
          <w:rFonts w:ascii="Arial" w:eastAsia="Times New Roman" w:hAnsi="Arial" w:cs="Arial"/>
          <w:color w:val="000000" w:themeColor="text1"/>
          <w:sz w:val="24"/>
          <w:szCs w:val="24"/>
          <w:lang w:eastAsia="en-GB"/>
        </w:rPr>
        <w:t>severally</w:t>
      </w:r>
      <w:r w:rsidR="00030759">
        <w:rPr>
          <w:rFonts w:ascii="Arial" w:eastAsia="Times New Roman" w:hAnsi="Arial" w:cs="Arial"/>
          <w:color w:val="000000" w:themeColor="text1"/>
          <w:sz w:val="24"/>
          <w:szCs w:val="24"/>
          <w:lang w:eastAsia="en-GB"/>
        </w:rPr>
        <w:t>,</w:t>
      </w:r>
      <w:r>
        <w:rPr>
          <w:rFonts w:ascii="Arial" w:eastAsia="Times New Roman" w:hAnsi="Arial" w:cs="Arial"/>
          <w:color w:val="000000" w:themeColor="text1"/>
          <w:sz w:val="24"/>
          <w:szCs w:val="24"/>
          <w:lang w:eastAsia="en-GB"/>
        </w:rPr>
        <w:t xml:space="preserve"> one</w:t>
      </w:r>
      <w:r w:rsidR="005B1D72">
        <w:rPr>
          <w:rFonts w:ascii="Arial" w:eastAsia="Times New Roman" w:hAnsi="Arial" w:cs="Arial"/>
          <w:color w:val="000000" w:themeColor="text1"/>
          <w:sz w:val="24"/>
          <w:szCs w:val="24"/>
          <w:lang w:eastAsia="en-GB"/>
        </w:rPr>
        <w:t xml:space="preserve"> paying the other to be absolved</w:t>
      </w:r>
      <w:r w:rsidR="00030759">
        <w:rPr>
          <w:rFonts w:ascii="Arial" w:eastAsia="Times New Roman" w:hAnsi="Arial" w:cs="Arial"/>
          <w:color w:val="000000" w:themeColor="text1"/>
          <w:sz w:val="24"/>
          <w:szCs w:val="24"/>
          <w:lang w:eastAsia="en-GB"/>
        </w:rPr>
        <w:t>,</w:t>
      </w:r>
      <w:r w:rsidR="005B1D72">
        <w:rPr>
          <w:rFonts w:ascii="Arial" w:eastAsia="Times New Roman" w:hAnsi="Arial" w:cs="Arial"/>
          <w:color w:val="000000" w:themeColor="text1"/>
          <w:sz w:val="24"/>
          <w:szCs w:val="24"/>
          <w:lang w:eastAsia="en-GB"/>
        </w:rPr>
        <w:t xml:space="preserve"> the </w:t>
      </w:r>
      <w:r>
        <w:rPr>
          <w:rFonts w:ascii="Arial" w:eastAsia="Times New Roman" w:hAnsi="Arial" w:cs="Arial"/>
          <w:color w:val="000000" w:themeColor="text1"/>
          <w:sz w:val="24"/>
          <w:szCs w:val="24"/>
          <w:lang w:eastAsia="en-GB"/>
        </w:rPr>
        <w:t>amount R4</w:t>
      </w:r>
      <w:r w:rsidR="00927B41">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001</w:t>
      </w:r>
      <w:r w:rsidR="00927B41">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383.53</w:t>
      </w:r>
      <w:r w:rsidR="005B1D72">
        <w:rPr>
          <w:rFonts w:ascii="Arial" w:eastAsia="Times New Roman" w:hAnsi="Arial" w:cs="Arial"/>
          <w:color w:val="000000" w:themeColor="text1"/>
          <w:sz w:val="24"/>
          <w:szCs w:val="24"/>
          <w:lang w:eastAsia="en-GB"/>
        </w:rPr>
        <w:t>.</w:t>
      </w:r>
    </w:p>
    <w:p w14:paraId="30100AE1" w14:textId="44EFCE5C" w:rsidR="005B1D72" w:rsidRDefault="005B1D72" w:rsidP="00927B41">
      <w:pPr>
        <w:pStyle w:val="ListParagraph"/>
        <w:numPr>
          <w:ilvl w:val="0"/>
          <w:numId w:val="6"/>
        </w:numPr>
        <w:spacing w:after="0" w:line="360" w:lineRule="auto"/>
        <w:ind w:hanging="720"/>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Interest thereon at the rate of 1.4% per month compounded daily as from the </w:t>
      </w:r>
      <w:r w:rsidR="00A74FD5">
        <w:rPr>
          <w:rFonts w:ascii="Arial" w:eastAsia="Times New Roman" w:hAnsi="Arial" w:cs="Arial"/>
          <w:color w:val="000000" w:themeColor="text1"/>
          <w:sz w:val="24"/>
          <w:szCs w:val="24"/>
          <w:lang w:eastAsia="en-GB"/>
        </w:rPr>
        <w:t>1</w:t>
      </w:r>
      <w:r w:rsidR="00A74FD5" w:rsidRPr="00FF55CE">
        <w:rPr>
          <w:rFonts w:ascii="Arial" w:eastAsia="Times New Roman" w:hAnsi="Arial" w:cs="Arial"/>
          <w:color w:val="000000" w:themeColor="text1"/>
          <w:sz w:val="24"/>
          <w:szCs w:val="24"/>
          <w:vertAlign w:val="superscript"/>
          <w:lang w:eastAsia="en-GB"/>
        </w:rPr>
        <w:t>st</w:t>
      </w:r>
      <w:r w:rsidR="00A74FD5">
        <w:rPr>
          <w:rFonts w:ascii="Arial" w:eastAsia="Times New Roman" w:hAnsi="Arial" w:cs="Arial"/>
          <w:color w:val="000000" w:themeColor="text1"/>
          <w:sz w:val="24"/>
          <w:szCs w:val="24"/>
          <w:lang w:eastAsia="en-GB"/>
        </w:rPr>
        <w:t xml:space="preserve"> of</w:t>
      </w:r>
      <w:r>
        <w:rPr>
          <w:rFonts w:ascii="Arial" w:eastAsia="Times New Roman" w:hAnsi="Arial" w:cs="Arial"/>
          <w:color w:val="000000" w:themeColor="text1"/>
          <w:sz w:val="24"/>
          <w:szCs w:val="24"/>
          <w:lang w:eastAsia="en-GB"/>
        </w:rPr>
        <w:t xml:space="preserve"> July 2018 to date of final payment, less the payments made to date.</w:t>
      </w:r>
    </w:p>
    <w:p w14:paraId="727E2B2F" w14:textId="0E57D257" w:rsidR="005B1D72" w:rsidRPr="00FF55CE" w:rsidRDefault="005B1D72" w:rsidP="00927B41">
      <w:pPr>
        <w:pStyle w:val="ListParagraph"/>
        <w:numPr>
          <w:ilvl w:val="0"/>
          <w:numId w:val="6"/>
        </w:numPr>
        <w:spacing w:after="0" w:line="360" w:lineRule="auto"/>
        <w:ind w:hanging="720"/>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lastRenderedPageBreak/>
        <w:t>Costs of the opposed application that was adjourned sin</w:t>
      </w:r>
      <w:r w:rsidR="0075107F">
        <w:rPr>
          <w:rFonts w:ascii="Arial" w:eastAsia="Times New Roman" w:hAnsi="Arial" w:cs="Arial"/>
          <w:color w:val="000000" w:themeColor="text1"/>
          <w:sz w:val="24"/>
          <w:szCs w:val="24"/>
          <w:lang w:eastAsia="en-GB"/>
        </w:rPr>
        <w:t>e die and costs of this rule 41</w:t>
      </w:r>
      <w:r>
        <w:rPr>
          <w:rFonts w:ascii="Arial" w:eastAsia="Times New Roman" w:hAnsi="Arial" w:cs="Arial"/>
          <w:color w:val="000000" w:themeColor="text1"/>
          <w:sz w:val="24"/>
          <w:szCs w:val="24"/>
          <w:lang w:eastAsia="en-GB"/>
        </w:rPr>
        <w:t>(4) application on an attorney and client scale.</w:t>
      </w:r>
    </w:p>
    <w:p w14:paraId="6F03ED7A" w14:textId="7E2A885E" w:rsidR="00633A69" w:rsidRPr="003528AE" w:rsidRDefault="00633A69" w:rsidP="00633A69">
      <w:pPr>
        <w:spacing w:after="0" w:line="240" w:lineRule="auto"/>
        <w:rPr>
          <w:rFonts w:ascii="Arial" w:eastAsia="Times New Roman" w:hAnsi="Arial" w:cs="Arial"/>
          <w:b/>
          <w:sz w:val="24"/>
          <w:szCs w:val="24"/>
          <w:lang w:eastAsia="en-GB"/>
        </w:rPr>
      </w:pPr>
    </w:p>
    <w:p w14:paraId="47B6AADF" w14:textId="45C603EE" w:rsidR="006F66AE" w:rsidRPr="003528AE" w:rsidRDefault="006F66AE" w:rsidP="006F66AE">
      <w:pPr>
        <w:spacing w:after="0" w:line="240" w:lineRule="auto"/>
        <w:rPr>
          <w:rFonts w:ascii="Arial" w:eastAsia="Times New Roman" w:hAnsi="Arial" w:cs="Arial"/>
          <w:b/>
          <w:sz w:val="24"/>
          <w:szCs w:val="24"/>
          <w:lang w:eastAsia="en-GB"/>
        </w:rPr>
      </w:pPr>
      <w:r w:rsidRPr="003528AE">
        <w:rPr>
          <w:rFonts w:ascii="Arial" w:eastAsia="Times New Roman" w:hAnsi="Arial" w:cs="Arial"/>
          <w:b/>
          <w:sz w:val="24"/>
          <w:szCs w:val="24"/>
          <w:lang w:eastAsia="en-GB"/>
        </w:rPr>
        <w:t>___________________________________________________________________</w:t>
      </w:r>
    </w:p>
    <w:p w14:paraId="7980CD48" w14:textId="77777777" w:rsidR="006F66AE" w:rsidRPr="003528AE" w:rsidRDefault="006F66AE" w:rsidP="006F66AE">
      <w:pPr>
        <w:spacing w:after="0" w:line="240" w:lineRule="auto"/>
        <w:jc w:val="center"/>
        <w:rPr>
          <w:rFonts w:ascii="Arial" w:eastAsia="Times New Roman" w:hAnsi="Arial" w:cs="Arial"/>
          <w:b/>
          <w:sz w:val="24"/>
          <w:szCs w:val="24"/>
          <w:lang w:eastAsia="en-GB"/>
        </w:rPr>
      </w:pPr>
    </w:p>
    <w:p w14:paraId="36D823D0" w14:textId="77777777" w:rsidR="006F66AE" w:rsidRPr="003528AE" w:rsidRDefault="006F66AE" w:rsidP="006F66AE">
      <w:pPr>
        <w:spacing w:after="0" w:line="240" w:lineRule="auto"/>
        <w:jc w:val="center"/>
        <w:rPr>
          <w:rFonts w:ascii="Arial" w:eastAsia="Times New Roman" w:hAnsi="Arial" w:cs="Arial"/>
          <w:b/>
          <w:sz w:val="24"/>
          <w:szCs w:val="24"/>
          <w:lang w:eastAsia="en-GB"/>
        </w:rPr>
      </w:pPr>
      <w:r w:rsidRPr="003528AE">
        <w:rPr>
          <w:rFonts w:ascii="Arial" w:eastAsia="Times New Roman" w:hAnsi="Arial" w:cs="Arial"/>
          <w:b/>
          <w:sz w:val="24"/>
          <w:szCs w:val="24"/>
          <w:lang w:eastAsia="en-GB"/>
        </w:rPr>
        <w:t>JUDGMENT</w:t>
      </w:r>
    </w:p>
    <w:p w14:paraId="457375F3" w14:textId="77777777" w:rsidR="006F66AE" w:rsidRPr="003528AE" w:rsidRDefault="006F66AE" w:rsidP="006F66AE">
      <w:pPr>
        <w:spacing w:after="0" w:line="240" w:lineRule="auto"/>
        <w:jc w:val="center"/>
        <w:rPr>
          <w:rFonts w:ascii="Arial" w:eastAsia="Times New Roman" w:hAnsi="Arial" w:cs="Arial"/>
          <w:b/>
          <w:sz w:val="24"/>
          <w:szCs w:val="24"/>
          <w:lang w:eastAsia="en-GB"/>
        </w:rPr>
      </w:pPr>
    </w:p>
    <w:p w14:paraId="58918FE9" w14:textId="634ABE4D" w:rsidR="006F66AE" w:rsidRPr="003528AE" w:rsidRDefault="006F66AE" w:rsidP="006F66AE">
      <w:pPr>
        <w:spacing w:after="0" w:line="240" w:lineRule="auto"/>
        <w:rPr>
          <w:rFonts w:ascii="Arial" w:eastAsia="Times New Roman" w:hAnsi="Arial" w:cs="Arial"/>
          <w:b/>
          <w:sz w:val="24"/>
          <w:szCs w:val="24"/>
          <w:lang w:eastAsia="en-GB"/>
        </w:rPr>
      </w:pPr>
      <w:r w:rsidRPr="003528AE">
        <w:rPr>
          <w:rFonts w:ascii="Arial" w:eastAsia="Times New Roman" w:hAnsi="Arial" w:cs="Arial"/>
          <w:b/>
          <w:sz w:val="24"/>
          <w:szCs w:val="24"/>
          <w:lang w:eastAsia="en-GB"/>
        </w:rPr>
        <w:t>___________________________________________________________________</w:t>
      </w:r>
    </w:p>
    <w:p w14:paraId="421D64AF" w14:textId="5B1C321B" w:rsidR="006F66AE" w:rsidRPr="003528AE" w:rsidRDefault="006F66AE" w:rsidP="006F66AE">
      <w:pPr>
        <w:spacing w:after="0" w:line="240" w:lineRule="auto"/>
        <w:rPr>
          <w:rFonts w:ascii="Arial" w:eastAsia="Times New Roman" w:hAnsi="Arial" w:cs="Arial"/>
          <w:sz w:val="24"/>
          <w:szCs w:val="24"/>
          <w:lang w:eastAsia="en-GB"/>
        </w:rPr>
      </w:pP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r w:rsidRPr="003528AE">
        <w:rPr>
          <w:rFonts w:ascii="Arial" w:eastAsia="Times New Roman" w:hAnsi="Arial" w:cs="Arial"/>
          <w:b/>
          <w:sz w:val="24"/>
          <w:szCs w:val="24"/>
          <w:lang w:eastAsia="en-GB"/>
        </w:rPr>
        <w:tab/>
      </w:r>
    </w:p>
    <w:p w14:paraId="7CAC67A2" w14:textId="77777777" w:rsidR="006F66AE" w:rsidRPr="003528AE" w:rsidRDefault="006F66AE" w:rsidP="006F66AE">
      <w:pPr>
        <w:spacing w:after="0" w:line="360" w:lineRule="auto"/>
        <w:jc w:val="both"/>
        <w:rPr>
          <w:rFonts w:ascii="Arial" w:eastAsia="Times New Roman" w:hAnsi="Arial" w:cs="Arial"/>
          <w:sz w:val="24"/>
          <w:szCs w:val="24"/>
          <w:lang w:eastAsia="en-GB"/>
        </w:rPr>
      </w:pPr>
    </w:p>
    <w:p w14:paraId="4BB5E728" w14:textId="42DB94DD" w:rsidR="0018148A" w:rsidRPr="00633A69" w:rsidRDefault="006F66AE" w:rsidP="00633A69">
      <w:pPr>
        <w:spacing w:line="360" w:lineRule="auto"/>
        <w:jc w:val="both"/>
        <w:rPr>
          <w:rFonts w:ascii="Arial" w:hAnsi="Arial" w:cs="Arial"/>
          <w:b/>
          <w:sz w:val="24"/>
          <w:szCs w:val="24"/>
        </w:rPr>
      </w:pPr>
      <w:proofErr w:type="spellStart"/>
      <w:r w:rsidRPr="003528AE">
        <w:rPr>
          <w:rFonts w:ascii="Arial" w:hAnsi="Arial" w:cs="Arial"/>
          <w:b/>
          <w:sz w:val="24"/>
          <w:szCs w:val="24"/>
        </w:rPr>
        <w:t>Mathenjwa</w:t>
      </w:r>
      <w:proofErr w:type="spellEnd"/>
      <w:r w:rsidRPr="003528AE">
        <w:rPr>
          <w:rFonts w:ascii="Arial" w:hAnsi="Arial" w:cs="Arial"/>
          <w:b/>
          <w:sz w:val="24"/>
          <w:szCs w:val="24"/>
        </w:rPr>
        <w:t xml:space="preserve"> AJ </w:t>
      </w:r>
    </w:p>
    <w:p w14:paraId="5D813E77" w14:textId="22741EA8" w:rsidR="00332264" w:rsidRDefault="0018148A" w:rsidP="00542083">
      <w:pPr>
        <w:spacing w:after="0" w:line="360" w:lineRule="auto"/>
        <w:jc w:val="both"/>
        <w:rPr>
          <w:rFonts w:ascii="Arial" w:eastAsia="Times New Roman" w:hAnsi="Arial" w:cs="Arial"/>
          <w:sz w:val="24"/>
          <w:szCs w:val="24"/>
          <w:lang w:eastAsia="en-GB"/>
        </w:rPr>
      </w:pPr>
      <w:r w:rsidRPr="003528AE">
        <w:rPr>
          <w:rFonts w:ascii="Arial" w:eastAsia="Times New Roman" w:hAnsi="Arial" w:cs="Arial"/>
          <w:sz w:val="24"/>
          <w:szCs w:val="24"/>
          <w:lang w:eastAsia="en-GB"/>
        </w:rPr>
        <w:t>[</w:t>
      </w:r>
      <w:r w:rsidR="00B54BFF" w:rsidRPr="003528AE">
        <w:rPr>
          <w:rFonts w:ascii="Arial" w:eastAsia="Times New Roman" w:hAnsi="Arial" w:cs="Arial"/>
          <w:sz w:val="24"/>
          <w:szCs w:val="24"/>
          <w:lang w:eastAsia="en-GB"/>
        </w:rPr>
        <w:t>1</w:t>
      </w:r>
      <w:r w:rsidR="005B1D72">
        <w:rPr>
          <w:rFonts w:ascii="Arial" w:eastAsia="Times New Roman" w:hAnsi="Arial" w:cs="Arial"/>
          <w:sz w:val="24"/>
          <w:szCs w:val="24"/>
          <w:lang w:eastAsia="en-GB"/>
        </w:rPr>
        <w:t xml:space="preserve">] </w:t>
      </w:r>
      <w:r w:rsidR="00927B41">
        <w:rPr>
          <w:rFonts w:ascii="Arial" w:eastAsia="Times New Roman" w:hAnsi="Arial" w:cs="Arial"/>
          <w:sz w:val="24"/>
          <w:szCs w:val="24"/>
          <w:lang w:eastAsia="en-GB"/>
        </w:rPr>
        <w:tab/>
      </w:r>
      <w:r w:rsidR="005B1D72">
        <w:rPr>
          <w:rFonts w:ascii="Arial" w:eastAsia="Times New Roman" w:hAnsi="Arial" w:cs="Arial"/>
          <w:sz w:val="24"/>
          <w:szCs w:val="24"/>
          <w:lang w:eastAsia="en-GB"/>
        </w:rPr>
        <w:t>This</w:t>
      </w:r>
      <w:r w:rsidR="00004ECB">
        <w:rPr>
          <w:rFonts w:ascii="Arial" w:eastAsia="Times New Roman" w:hAnsi="Arial" w:cs="Arial"/>
          <w:sz w:val="24"/>
          <w:szCs w:val="24"/>
          <w:lang w:eastAsia="en-GB"/>
        </w:rPr>
        <w:t xml:space="preserve"> is an application </w:t>
      </w:r>
      <w:r w:rsidR="005B1D72">
        <w:rPr>
          <w:rFonts w:ascii="Arial" w:eastAsia="Times New Roman" w:hAnsi="Arial" w:cs="Arial"/>
          <w:sz w:val="24"/>
          <w:szCs w:val="24"/>
          <w:lang w:eastAsia="en-GB"/>
        </w:rPr>
        <w:t>in terms</w:t>
      </w:r>
      <w:r w:rsidR="00927B41">
        <w:rPr>
          <w:rFonts w:ascii="Arial" w:eastAsia="Times New Roman" w:hAnsi="Arial" w:cs="Arial"/>
          <w:sz w:val="24"/>
          <w:szCs w:val="24"/>
          <w:lang w:eastAsia="en-GB"/>
        </w:rPr>
        <w:t xml:space="preserve"> of Uniform rule 41</w:t>
      </w:r>
      <w:r w:rsidR="00332264">
        <w:rPr>
          <w:rFonts w:ascii="Arial" w:eastAsia="Times New Roman" w:hAnsi="Arial" w:cs="Arial"/>
          <w:sz w:val="24"/>
          <w:szCs w:val="24"/>
          <w:lang w:eastAsia="en-GB"/>
        </w:rPr>
        <w:t>(4) in wh</w:t>
      </w:r>
      <w:r w:rsidR="00E95A9C">
        <w:rPr>
          <w:rFonts w:ascii="Arial" w:eastAsia="Times New Roman" w:hAnsi="Arial" w:cs="Arial"/>
          <w:sz w:val="24"/>
          <w:szCs w:val="24"/>
          <w:lang w:eastAsia="en-GB"/>
        </w:rPr>
        <w:t>ich the applicant seeks judgement</w:t>
      </w:r>
      <w:r w:rsidR="00332264">
        <w:rPr>
          <w:rFonts w:ascii="Arial" w:eastAsia="Times New Roman" w:hAnsi="Arial" w:cs="Arial"/>
          <w:sz w:val="24"/>
          <w:szCs w:val="24"/>
          <w:lang w:eastAsia="en-GB"/>
        </w:rPr>
        <w:t xml:space="preserve"> against the first, second, third, fourth and fifth respondents</w:t>
      </w:r>
      <w:r w:rsidR="00E95A9C">
        <w:rPr>
          <w:rFonts w:ascii="Arial" w:eastAsia="Times New Roman" w:hAnsi="Arial" w:cs="Arial"/>
          <w:sz w:val="24"/>
          <w:szCs w:val="24"/>
          <w:lang w:eastAsia="en-GB"/>
        </w:rPr>
        <w:t xml:space="preserve">, based on </w:t>
      </w:r>
      <w:r w:rsidR="00FC432A">
        <w:rPr>
          <w:rFonts w:ascii="Arial" w:eastAsia="Times New Roman" w:hAnsi="Arial" w:cs="Arial"/>
          <w:sz w:val="24"/>
          <w:szCs w:val="24"/>
          <w:lang w:eastAsia="en-GB"/>
        </w:rPr>
        <w:t>the sig</w:t>
      </w:r>
      <w:r w:rsidR="00C33C52">
        <w:rPr>
          <w:rFonts w:ascii="Arial" w:eastAsia="Times New Roman" w:hAnsi="Arial" w:cs="Arial"/>
          <w:sz w:val="24"/>
          <w:szCs w:val="24"/>
          <w:lang w:eastAsia="en-GB"/>
        </w:rPr>
        <w:t xml:space="preserve">ned settlement agreement and </w:t>
      </w:r>
      <w:r w:rsidR="005E346B">
        <w:rPr>
          <w:rFonts w:ascii="Arial" w:eastAsia="Times New Roman" w:hAnsi="Arial" w:cs="Arial"/>
          <w:sz w:val="24"/>
          <w:szCs w:val="24"/>
          <w:lang w:eastAsia="en-GB"/>
        </w:rPr>
        <w:t>for an</w:t>
      </w:r>
      <w:r w:rsidR="00FC432A">
        <w:rPr>
          <w:rFonts w:ascii="Arial" w:eastAsia="Times New Roman" w:hAnsi="Arial" w:cs="Arial"/>
          <w:sz w:val="24"/>
          <w:szCs w:val="24"/>
          <w:lang w:eastAsia="en-GB"/>
        </w:rPr>
        <w:t xml:space="preserve"> order directing the respondents to pay the applicant, jointly and severally the one paying the other to become absolved the amount</w:t>
      </w:r>
      <w:r w:rsidR="00C33C52">
        <w:rPr>
          <w:rFonts w:ascii="Arial" w:eastAsia="Times New Roman" w:hAnsi="Arial" w:cs="Arial"/>
          <w:sz w:val="24"/>
          <w:szCs w:val="24"/>
          <w:lang w:eastAsia="en-GB"/>
        </w:rPr>
        <w:t xml:space="preserve"> </w:t>
      </w:r>
      <w:r w:rsidR="00FC432A">
        <w:rPr>
          <w:rFonts w:ascii="Arial" w:eastAsia="Times New Roman" w:hAnsi="Arial" w:cs="Arial"/>
          <w:sz w:val="24"/>
          <w:szCs w:val="24"/>
          <w:lang w:eastAsia="en-GB"/>
        </w:rPr>
        <w:t xml:space="preserve">of </w:t>
      </w:r>
      <w:r w:rsidR="00A74FD5">
        <w:rPr>
          <w:rFonts w:ascii="Arial" w:eastAsia="Times New Roman" w:hAnsi="Arial" w:cs="Arial"/>
          <w:color w:val="000000" w:themeColor="text1"/>
          <w:sz w:val="24"/>
          <w:szCs w:val="24"/>
          <w:lang w:eastAsia="en-GB"/>
        </w:rPr>
        <w:t>R</w:t>
      </w:r>
      <w:r w:rsidR="00A74FD5">
        <w:rPr>
          <w:rFonts w:ascii="Arial" w:eastAsia="Times New Roman" w:hAnsi="Arial" w:cs="Arial"/>
          <w:sz w:val="24"/>
          <w:szCs w:val="24"/>
          <w:lang w:eastAsia="en-GB"/>
        </w:rPr>
        <w:t>4</w:t>
      </w:r>
      <w:r w:rsidR="00B17E93">
        <w:rPr>
          <w:rFonts w:ascii="Arial" w:eastAsia="Times New Roman" w:hAnsi="Arial" w:cs="Arial"/>
          <w:sz w:val="24"/>
          <w:szCs w:val="24"/>
          <w:lang w:eastAsia="en-GB"/>
        </w:rPr>
        <w:t xml:space="preserve"> </w:t>
      </w:r>
      <w:r w:rsidR="00A74FD5">
        <w:rPr>
          <w:rFonts w:ascii="Arial" w:eastAsia="Times New Roman" w:hAnsi="Arial" w:cs="Arial"/>
          <w:sz w:val="24"/>
          <w:szCs w:val="24"/>
          <w:lang w:eastAsia="en-GB"/>
        </w:rPr>
        <w:t>001 383</w:t>
      </w:r>
      <w:r w:rsidR="00B17E93">
        <w:rPr>
          <w:rFonts w:ascii="Arial" w:eastAsia="Times New Roman" w:hAnsi="Arial" w:cs="Arial"/>
          <w:sz w:val="24"/>
          <w:szCs w:val="24"/>
          <w:lang w:eastAsia="en-GB"/>
        </w:rPr>
        <w:t>.</w:t>
      </w:r>
      <w:r w:rsidR="00A74FD5">
        <w:rPr>
          <w:rFonts w:ascii="Arial" w:eastAsia="Times New Roman" w:hAnsi="Arial" w:cs="Arial"/>
          <w:sz w:val="24"/>
          <w:szCs w:val="24"/>
          <w:lang w:eastAsia="en-GB"/>
        </w:rPr>
        <w:t>53</w:t>
      </w:r>
      <w:r w:rsidR="00FC432A" w:rsidRPr="00C33C52">
        <w:rPr>
          <w:rFonts w:ascii="Arial" w:eastAsia="Times New Roman" w:hAnsi="Arial" w:cs="Arial"/>
          <w:color w:val="FF0000"/>
          <w:sz w:val="24"/>
          <w:szCs w:val="24"/>
          <w:lang w:eastAsia="en-GB"/>
        </w:rPr>
        <w:t xml:space="preserve">. </w:t>
      </w:r>
      <w:r w:rsidR="00E95A9C" w:rsidRPr="00C33C52">
        <w:rPr>
          <w:rFonts w:ascii="Arial" w:eastAsia="Times New Roman" w:hAnsi="Arial" w:cs="Arial"/>
          <w:color w:val="FF0000"/>
          <w:sz w:val="24"/>
          <w:szCs w:val="24"/>
          <w:lang w:eastAsia="en-GB"/>
        </w:rPr>
        <w:t xml:space="preserve"> </w:t>
      </w:r>
      <w:r w:rsidR="00A74FD5">
        <w:rPr>
          <w:rFonts w:ascii="Arial" w:eastAsia="Times New Roman" w:hAnsi="Arial" w:cs="Arial"/>
          <w:sz w:val="24"/>
          <w:szCs w:val="24"/>
          <w:lang w:eastAsia="en-GB"/>
        </w:rPr>
        <w:t>The respondents oppose</w:t>
      </w:r>
      <w:r w:rsidR="00E95A9C">
        <w:rPr>
          <w:rFonts w:ascii="Arial" w:eastAsia="Times New Roman" w:hAnsi="Arial" w:cs="Arial"/>
          <w:sz w:val="24"/>
          <w:szCs w:val="24"/>
          <w:lang w:eastAsia="en-GB"/>
        </w:rPr>
        <w:t xml:space="preserve"> the application</w:t>
      </w:r>
      <w:r w:rsidR="00A74FD5">
        <w:rPr>
          <w:rFonts w:ascii="Arial" w:eastAsia="Times New Roman" w:hAnsi="Arial" w:cs="Arial"/>
          <w:sz w:val="24"/>
          <w:szCs w:val="24"/>
          <w:lang w:eastAsia="en-GB"/>
        </w:rPr>
        <w:t>.</w:t>
      </w:r>
    </w:p>
    <w:p w14:paraId="61A00311" w14:textId="77777777" w:rsidR="00E74877" w:rsidRDefault="00E74877" w:rsidP="00542083">
      <w:pPr>
        <w:spacing w:after="0" w:line="360" w:lineRule="auto"/>
        <w:jc w:val="both"/>
        <w:rPr>
          <w:rFonts w:ascii="Arial" w:eastAsia="Times New Roman" w:hAnsi="Arial" w:cs="Arial"/>
          <w:sz w:val="24"/>
          <w:szCs w:val="24"/>
          <w:lang w:eastAsia="en-GB"/>
        </w:rPr>
      </w:pPr>
    </w:p>
    <w:p w14:paraId="4B00A711" w14:textId="52A28D33" w:rsidR="00FC432A" w:rsidRPr="00E74877" w:rsidRDefault="00E74877" w:rsidP="00542083">
      <w:pPr>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Historical b</w:t>
      </w:r>
      <w:r w:rsidR="00493D2D" w:rsidRPr="00493D2D">
        <w:rPr>
          <w:rFonts w:ascii="Arial" w:eastAsia="Times New Roman" w:hAnsi="Arial" w:cs="Arial"/>
          <w:b/>
          <w:sz w:val="24"/>
          <w:szCs w:val="24"/>
          <w:lang w:eastAsia="en-GB"/>
        </w:rPr>
        <w:t>ackground</w:t>
      </w:r>
    </w:p>
    <w:p w14:paraId="1EAD3CC3" w14:textId="056A8FDA" w:rsidR="00482296" w:rsidRDefault="00927B41" w:rsidP="00542083">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FC432A">
        <w:rPr>
          <w:rFonts w:ascii="Arial" w:eastAsia="Times New Roman" w:hAnsi="Arial" w:cs="Arial"/>
          <w:sz w:val="24"/>
          <w:szCs w:val="24"/>
          <w:lang w:eastAsia="en-GB"/>
        </w:rPr>
        <w:t>2]</w:t>
      </w:r>
      <w:r w:rsidR="00FC432A">
        <w:rPr>
          <w:rFonts w:ascii="Arial" w:eastAsia="Times New Roman" w:hAnsi="Arial" w:cs="Arial"/>
          <w:sz w:val="24"/>
          <w:szCs w:val="24"/>
          <w:lang w:eastAsia="en-GB"/>
        </w:rPr>
        <w:tab/>
      </w:r>
      <w:r w:rsidR="00A74FD5">
        <w:rPr>
          <w:rFonts w:ascii="Arial" w:eastAsia="Times New Roman" w:hAnsi="Arial" w:cs="Arial"/>
          <w:sz w:val="24"/>
          <w:szCs w:val="24"/>
          <w:lang w:eastAsia="en-GB"/>
        </w:rPr>
        <w:t xml:space="preserve"> The applicant</w:t>
      </w:r>
      <w:r w:rsidR="00482296">
        <w:rPr>
          <w:rFonts w:ascii="Arial" w:eastAsia="Times New Roman" w:hAnsi="Arial" w:cs="Arial"/>
          <w:sz w:val="24"/>
          <w:szCs w:val="24"/>
          <w:lang w:eastAsia="en-GB"/>
        </w:rPr>
        <w:t xml:space="preserve"> loaned an amount of R3</w:t>
      </w:r>
      <w:r w:rsidR="00B17E93">
        <w:rPr>
          <w:rFonts w:ascii="Arial" w:eastAsia="Times New Roman" w:hAnsi="Arial" w:cs="Arial"/>
          <w:sz w:val="24"/>
          <w:szCs w:val="24"/>
          <w:lang w:eastAsia="en-GB"/>
        </w:rPr>
        <w:t xml:space="preserve"> </w:t>
      </w:r>
      <w:r w:rsidR="00482296">
        <w:rPr>
          <w:rFonts w:ascii="Arial" w:eastAsia="Times New Roman" w:hAnsi="Arial" w:cs="Arial"/>
          <w:sz w:val="24"/>
          <w:szCs w:val="24"/>
          <w:lang w:eastAsia="en-GB"/>
        </w:rPr>
        <w:t>600 000</w:t>
      </w:r>
      <w:r w:rsidR="00B17E93">
        <w:rPr>
          <w:rFonts w:ascii="Arial" w:eastAsia="Times New Roman" w:hAnsi="Arial" w:cs="Arial"/>
          <w:sz w:val="24"/>
          <w:szCs w:val="24"/>
          <w:lang w:eastAsia="en-GB"/>
        </w:rPr>
        <w:t>.</w:t>
      </w:r>
      <w:r w:rsidR="00482296">
        <w:rPr>
          <w:rFonts w:ascii="Arial" w:eastAsia="Times New Roman" w:hAnsi="Arial" w:cs="Arial"/>
          <w:sz w:val="24"/>
          <w:szCs w:val="24"/>
          <w:lang w:eastAsia="en-GB"/>
        </w:rPr>
        <w:t xml:space="preserve">00 to an entity known as Famous </w:t>
      </w:r>
      <w:r w:rsidR="00B17E93">
        <w:rPr>
          <w:rFonts w:ascii="Arial" w:eastAsia="Times New Roman" w:hAnsi="Arial" w:cs="Arial"/>
          <w:sz w:val="24"/>
          <w:szCs w:val="24"/>
          <w:lang w:eastAsia="en-GB"/>
        </w:rPr>
        <w:t>Fun Factory (Pty) Ltd (</w:t>
      </w:r>
      <w:r w:rsidR="00493D2D">
        <w:rPr>
          <w:rFonts w:ascii="Arial" w:eastAsia="Times New Roman" w:hAnsi="Arial" w:cs="Arial"/>
          <w:sz w:val="24"/>
          <w:szCs w:val="24"/>
          <w:lang w:eastAsia="en-GB"/>
        </w:rPr>
        <w:t>Famous Fun)</w:t>
      </w:r>
      <w:r w:rsidR="00A74FD5">
        <w:rPr>
          <w:rFonts w:ascii="Arial" w:eastAsia="Times New Roman" w:hAnsi="Arial" w:cs="Arial"/>
          <w:sz w:val="24"/>
          <w:szCs w:val="24"/>
          <w:lang w:eastAsia="en-GB"/>
        </w:rPr>
        <w:t>,</w:t>
      </w:r>
      <w:r w:rsidR="00493D2D">
        <w:rPr>
          <w:rFonts w:ascii="Arial" w:eastAsia="Times New Roman" w:hAnsi="Arial" w:cs="Arial"/>
          <w:sz w:val="24"/>
          <w:szCs w:val="24"/>
          <w:lang w:eastAsia="en-GB"/>
        </w:rPr>
        <w:t xml:space="preserve"> which operated a wave house business. Famous F</w:t>
      </w:r>
      <w:r w:rsidR="00482296">
        <w:rPr>
          <w:rFonts w:ascii="Arial" w:eastAsia="Times New Roman" w:hAnsi="Arial" w:cs="Arial"/>
          <w:sz w:val="24"/>
          <w:szCs w:val="24"/>
          <w:lang w:eastAsia="en-GB"/>
        </w:rPr>
        <w:t>un was placed in business rescue under the control of a business rescue practi</w:t>
      </w:r>
      <w:r w:rsidR="005E346B">
        <w:rPr>
          <w:rFonts w:ascii="Arial" w:eastAsia="Times New Roman" w:hAnsi="Arial" w:cs="Arial"/>
          <w:sz w:val="24"/>
          <w:szCs w:val="24"/>
          <w:lang w:eastAsia="en-GB"/>
        </w:rPr>
        <w:t>tioner</w:t>
      </w:r>
      <w:r w:rsidR="00493D2D">
        <w:rPr>
          <w:rFonts w:ascii="Arial" w:eastAsia="Times New Roman" w:hAnsi="Arial" w:cs="Arial"/>
          <w:sz w:val="24"/>
          <w:szCs w:val="24"/>
          <w:lang w:eastAsia="en-GB"/>
        </w:rPr>
        <w:t>,</w:t>
      </w:r>
      <w:r w:rsidR="005E346B">
        <w:rPr>
          <w:rFonts w:ascii="Arial" w:eastAsia="Times New Roman" w:hAnsi="Arial" w:cs="Arial"/>
          <w:sz w:val="24"/>
          <w:szCs w:val="24"/>
          <w:lang w:eastAsia="en-GB"/>
        </w:rPr>
        <w:t xml:space="preserve"> and the applicant was its</w:t>
      </w:r>
      <w:r w:rsidR="00482296">
        <w:rPr>
          <w:rFonts w:ascii="Arial" w:eastAsia="Times New Roman" w:hAnsi="Arial" w:cs="Arial"/>
          <w:sz w:val="24"/>
          <w:szCs w:val="24"/>
          <w:lang w:eastAsia="en-GB"/>
        </w:rPr>
        <w:t xml:space="preserve"> largest</w:t>
      </w:r>
      <w:r w:rsidR="00C33C52">
        <w:rPr>
          <w:rFonts w:ascii="Arial" w:eastAsia="Times New Roman" w:hAnsi="Arial" w:cs="Arial"/>
          <w:sz w:val="24"/>
          <w:szCs w:val="24"/>
          <w:lang w:eastAsia="en-GB"/>
        </w:rPr>
        <w:t xml:space="preserve"> </w:t>
      </w:r>
      <w:r w:rsidR="005B1D72">
        <w:rPr>
          <w:rFonts w:ascii="Arial" w:eastAsia="Times New Roman" w:hAnsi="Arial" w:cs="Arial"/>
          <w:sz w:val="24"/>
          <w:szCs w:val="24"/>
          <w:lang w:eastAsia="en-GB"/>
        </w:rPr>
        <w:t>creditor when</w:t>
      </w:r>
      <w:r w:rsidR="008F64AA">
        <w:rPr>
          <w:rFonts w:ascii="Arial" w:eastAsia="Times New Roman" w:hAnsi="Arial" w:cs="Arial"/>
          <w:sz w:val="24"/>
          <w:szCs w:val="24"/>
          <w:lang w:eastAsia="en-GB"/>
        </w:rPr>
        <w:t xml:space="preserve"> it was</w:t>
      </w:r>
      <w:r w:rsidR="00C33C52">
        <w:rPr>
          <w:rFonts w:ascii="Arial" w:eastAsia="Times New Roman" w:hAnsi="Arial" w:cs="Arial"/>
          <w:sz w:val="24"/>
          <w:szCs w:val="24"/>
          <w:lang w:eastAsia="en-GB"/>
        </w:rPr>
        <w:t xml:space="preserve"> being placed in business rescue. An agreement of sale was entered into between the first</w:t>
      </w:r>
      <w:r w:rsidR="008F64AA">
        <w:rPr>
          <w:rFonts w:ascii="Arial" w:eastAsia="Times New Roman" w:hAnsi="Arial" w:cs="Arial"/>
          <w:sz w:val="24"/>
          <w:szCs w:val="24"/>
          <w:lang w:eastAsia="en-GB"/>
        </w:rPr>
        <w:t xml:space="preserve"> respondent</w:t>
      </w:r>
      <w:r w:rsidR="00667340">
        <w:rPr>
          <w:rFonts w:ascii="Arial" w:eastAsia="Times New Roman" w:hAnsi="Arial" w:cs="Arial"/>
          <w:sz w:val="24"/>
          <w:szCs w:val="24"/>
          <w:lang w:eastAsia="en-GB"/>
        </w:rPr>
        <w:t>, as purchaser, and</w:t>
      </w:r>
      <w:r w:rsidR="00493D2D">
        <w:rPr>
          <w:rFonts w:ascii="Arial" w:eastAsia="Times New Roman" w:hAnsi="Arial" w:cs="Arial"/>
          <w:sz w:val="24"/>
          <w:szCs w:val="24"/>
          <w:lang w:eastAsia="en-GB"/>
        </w:rPr>
        <w:t xml:space="preserve"> Famous Fun</w:t>
      </w:r>
      <w:r w:rsidR="008F64AA">
        <w:rPr>
          <w:rFonts w:ascii="Arial" w:eastAsia="Times New Roman" w:hAnsi="Arial" w:cs="Arial"/>
          <w:sz w:val="24"/>
          <w:szCs w:val="24"/>
          <w:lang w:eastAsia="en-GB"/>
        </w:rPr>
        <w:t>, as seller in conjunction with the business rescue practitioner and the applicant</w:t>
      </w:r>
      <w:r w:rsidR="00A74FD5">
        <w:rPr>
          <w:rFonts w:ascii="Arial" w:eastAsia="Times New Roman" w:hAnsi="Arial" w:cs="Arial"/>
          <w:sz w:val="24"/>
          <w:szCs w:val="24"/>
          <w:lang w:eastAsia="en-GB"/>
        </w:rPr>
        <w:t>,</w:t>
      </w:r>
      <w:r w:rsidR="008F64AA">
        <w:rPr>
          <w:rFonts w:ascii="Arial" w:eastAsia="Times New Roman" w:hAnsi="Arial" w:cs="Arial"/>
          <w:sz w:val="24"/>
          <w:szCs w:val="24"/>
          <w:lang w:eastAsia="en-GB"/>
        </w:rPr>
        <w:t xml:space="preserve"> whereby the Famous Fun business was sold to the first respondent</w:t>
      </w:r>
      <w:r w:rsidR="00A74FD5">
        <w:rPr>
          <w:rFonts w:ascii="Arial" w:eastAsia="Times New Roman" w:hAnsi="Arial" w:cs="Arial"/>
          <w:sz w:val="24"/>
          <w:szCs w:val="24"/>
          <w:lang w:eastAsia="en-GB"/>
        </w:rPr>
        <w:t xml:space="preserve"> for an amount of R3</w:t>
      </w:r>
      <w:r w:rsidR="00B17E93">
        <w:rPr>
          <w:rFonts w:ascii="Arial" w:eastAsia="Times New Roman" w:hAnsi="Arial" w:cs="Arial"/>
          <w:sz w:val="24"/>
          <w:szCs w:val="24"/>
          <w:lang w:eastAsia="en-GB"/>
        </w:rPr>
        <w:t xml:space="preserve"> </w:t>
      </w:r>
      <w:r w:rsidR="00A74FD5">
        <w:rPr>
          <w:rFonts w:ascii="Arial" w:eastAsia="Times New Roman" w:hAnsi="Arial" w:cs="Arial"/>
          <w:sz w:val="24"/>
          <w:szCs w:val="24"/>
          <w:lang w:eastAsia="en-GB"/>
        </w:rPr>
        <w:t>500 000.</w:t>
      </w:r>
      <w:r w:rsidR="00493D2D">
        <w:rPr>
          <w:rFonts w:ascii="Arial" w:eastAsia="Times New Roman" w:hAnsi="Arial" w:cs="Arial"/>
          <w:sz w:val="24"/>
          <w:szCs w:val="24"/>
          <w:lang w:eastAsia="en-GB"/>
        </w:rPr>
        <w:t>00</w:t>
      </w:r>
      <w:r w:rsidR="008F64AA">
        <w:rPr>
          <w:rFonts w:ascii="Arial" w:eastAsia="Times New Roman" w:hAnsi="Arial" w:cs="Arial"/>
          <w:sz w:val="24"/>
          <w:szCs w:val="24"/>
          <w:lang w:eastAsia="en-GB"/>
        </w:rPr>
        <w:t>.</w:t>
      </w:r>
      <w:r w:rsidR="00492C12">
        <w:rPr>
          <w:rFonts w:ascii="Arial" w:eastAsia="Times New Roman" w:hAnsi="Arial" w:cs="Arial"/>
          <w:sz w:val="24"/>
          <w:szCs w:val="24"/>
          <w:lang w:eastAsia="en-GB"/>
        </w:rPr>
        <w:t xml:space="preserve"> While the agreement of sale was not signed by the business rescue practitioner, it was sanctioned by him and implemented by the parties when the company came out of busine</w:t>
      </w:r>
      <w:r w:rsidR="00F92029">
        <w:rPr>
          <w:rFonts w:ascii="Arial" w:eastAsia="Times New Roman" w:hAnsi="Arial" w:cs="Arial"/>
          <w:sz w:val="24"/>
          <w:szCs w:val="24"/>
          <w:lang w:eastAsia="en-GB"/>
        </w:rPr>
        <w:t>ss rescue.</w:t>
      </w:r>
      <w:r w:rsidR="00492C12">
        <w:rPr>
          <w:rFonts w:ascii="Arial" w:eastAsia="Times New Roman" w:hAnsi="Arial" w:cs="Arial"/>
          <w:sz w:val="24"/>
          <w:szCs w:val="24"/>
          <w:lang w:eastAsia="en-GB"/>
        </w:rPr>
        <w:t xml:space="preserve"> </w:t>
      </w:r>
    </w:p>
    <w:p w14:paraId="3C02098C" w14:textId="77777777" w:rsidR="00A07EAC" w:rsidRDefault="00A07EAC" w:rsidP="00542083">
      <w:pPr>
        <w:spacing w:after="0" w:line="360" w:lineRule="auto"/>
        <w:jc w:val="both"/>
        <w:rPr>
          <w:rFonts w:ascii="Arial" w:eastAsia="Times New Roman" w:hAnsi="Arial" w:cs="Arial"/>
          <w:sz w:val="24"/>
          <w:szCs w:val="24"/>
          <w:lang w:eastAsia="en-GB"/>
        </w:rPr>
      </w:pPr>
    </w:p>
    <w:p w14:paraId="35350638" w14:textId="6B492B73" w:rsidR="00A07EAC" w:rsidRDefault="00A07EAC" w:rsidP="00542083">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[3] </w:t>
      </w:r>
      <w:r w:rsidR="00927B41">
        <w:rPr>
          <w:rFonts w:ascii="Arial" w:eastAsia="Times New Roman" w:hAnsi="Arial" w:cs="Arial"/>
          <w:sz w:val="24"/>
          <w:szCs w:val="24"/>
          <w:lang w:eastAsia="en-GB"/>
        </w:rPr>
        <w:tab/>
      </w:r>
      <w:r>
        <w:rPr>
          <w:rFonts w:ascii="Arial" w:eastAsia="Times New Roman" w:hAnsi="Arial" w:cs="Arial"/>
          <w:sz w:val="24"/>
          <w:szCs w:val="24"/>
          <w:lang w:eastAsia="en-GB"/>
        </w:rPr>
        <w:t xml:space="preserve">On 3 November </w:t>
      </w:r>
      <w:r w:rsidR="005E346B">
        <w:rPr>
          <w:rFonts w:ascii="Arial" w:eastAsia="Times New Roman" w:hAnsi="Arial" w:cs="Arial"/>
          <w:sz w:val="24"/>
          <w:szCs w:val="24"/>
          <w:lang w:eastAsia="en-GB"/>
        </w:rPr>
        <w:t>2016 a</w:t>
      </w:r>
      <w:r>
        <w:rPr>
          <w:rFonts w:ascii="Arial" w:eastAsia="Times New Roman" w:hAnsi="Arial" w:cs="Arial"/>
          <w:sz w:val="24"/>
          <w:szCs w:val="24"/>
          <w:lang w:eastAsia="en-GB"/>
        </w:rPr>
        <w:t xml:space="preserve"> loan agreement was concluded between the applicant and the first responden</w:t>
      </w:r>
      <w:r w:rsidR="00492C12">
        <w:rPr>
          <w:rFonts w:ascii="Arial" w:eastAsia="Times New Roman" w:hAnsi="Arial" w:cs="Arial"/>
          <w:sz w:val="24"/>
          <w:szCs w:val="24"/>
          <w:lang w:eastAsia="en-GB"/>
        </w:rPr>
        <w:t>t in terms of whic</w:t>
      </w:r>
      <w:r w:rsidR="00667340">
        <w:rPr>
          <w:rFonts w:ascii="Arial" w:eastAsia="Times New Roman" w:hAnsi="Arial" w:cs="Arial"/>
          <w:sz w:val="24"/>
          <w:szCs w:val="24"/>
          <w:lang w:eastAsia="en-GB"/>
        </w:rPr>
        <w:t>h the</w:t>
      </w:r>
      <w:r w:rsidR="00492C12">
        <w:rPr>
          <w:rFonts w:ascii="Arial" w:eastAsia="Times New Roman" w:hAnsi="Arial" w:cs="Arial"/>
          <w:sz w:val="24"/>
          <w:szCs w:val="24"/>
          <w:lang w:eastAsia="en-GB"/>
        </w:rPr>
        <w:t xml:space="preserve"> applicant</w:t>
      </w:r>
      <w:r w:rsidR="00BA3122">
        <w:rPr>
          <w:rFonts w:ascii="Arial" w:eastAsia="Times New Roman" w:hAnsi="Arial" w:cs="Arial"/>
          <w:sz w:val="24"/>
          <w:szCs w:val="24"/>
          <w:lang w:eastAsia="en-GB"/>
        </w:rPr>
        <w:t xml:space="preserve"> l</w:t>
      </w:r>
      <w:r>
        <w:rPr>
          <w:rFonts w:ascii="Arial" w:eastAsia="Times New Roman" w:hAnsi="Arial" w:cs="Arial"/>
          <w:sz w:val="24"/>
          <w:szCs w:val="24"/>
          <w:lang w:eastAsia="en-GB"/>
        </w:rPr>
        <w:t>oaned</w:t>
      </w:r>
      <w:r w:rsidR="00BA3122">
        <w:rPr>
          <w:rFonts w:ascii="Arial" w:eastAsia="Times New Roman" w:hAnsi="Arial" w:cs="Arial"/>
          <w:sz w:val="24"/>
          <w:szCs w:val="24"/>
          <w:lang w:eastAsia="en-GB"/>
        </w:rPr>
        <w:t xml:space="preserve"> to the first </w:t>
      </w:r>
      <w:proofErr w:type="gramStart"/>
      <w:r w:rsidR="00BA3122">
        <w:rPr>
          <w:rFonts w:ascii="Arial" w:eastAsia="Times New Roman" w:hAnsi="Arial" w:cs="Arial"/>
          <w:sz w:val="24"/>
          <w:szCs w:val="24"/>
          <w:lang w:eastAsia="en-GB"/>
        </w:rPr>
        <w:t>respondent  the</w:t>
      </w:r>
      <w:proofErr w:type="gramEnd"/>
      <w:r w:rsidR="00BA3122">
        <w:rPr>
          <w:rFonts w:ascii="Arial" w:eastAsia="Times New Roman" w:hAnsi="Arial" w:cs="Arial"/>
          <w:sz w:val="24"/>
          <w:szCs w:val="24"/>
          <w:lang w:eastAsia="en-GB"/>
        </w:rPr>
        <w:t xml:space="preserve"> sum of R</w:t>
      </w:r>
      <w:r>
        <w:rPr>
          <w:rFonts w:ascii="Arial" w:eastAsia="Times New Roman" w:hAnsi="Arial" w:cs="Arial"/>
          <w:sz w:val="24"/>
          <w:szCs w:val="24"/>
          <w:lang w:eastAsia="en-GB"/>
        </w:rPr>
        <w:t xml:space="preserve"> 2 500 000.00</w:t>
      </w:r>
      <w:r w:rsidR="00BA3122">
        <w:rPr>
          <w:rFonts w:ascii="Arial" w:eastAsia="Times New Roman" w:hAnsi="Arial" w:cs="Arial"/>
          <w:sz w:val="24"/>
          <w:szCs w:val="24"/>
          <w:lang w:eastAsia="en-GB"/>
        </w:rPr>
        <w:t xml:space="preserve"> for the exclusive use of  acquiring the wave </w:t>
      </w:r>
      <w:r w:rsidR="00F92029">
        <w:rPr>
          <w:rFonts w:ascii="Arial" w:eastAsia="Times New Roman" w:hAnsi="Arial" w:cs="Arial"/>
          <w:sz w:val="24"/>
          <w:szCs w:val="24"/>
          <w:lang w:eastAsia="en-GB"/>
        </w:rPr>
        <w:t>house business from Famous Fun, w</w:t>
      </w:r>
      <w:r>
        <w:rPr>
          <w:rFonts w:ascii="Arial" w:eastAsia="Times New Roman" w:hAnsi="Arial" w:cs="Arial"/>
          <w:sz w:val="24"/>
          <w:szCs w:val="24"/>
          <w:lang w:eastAsia="en-GB"/>
        </w:rPr>
        <w:t>hich amount would bear the inte</w:t>
      </w:r>
      <w:r w:rsidR="00C85F7F">
        <w:rPr>
          <w:rFonts w:ascii="Arial" w:eastAsia="Times New Roman" w:hAnsi="Arial" w:cs="Arial"/>
          <w:sz w:val="24"/>
          <w:szCs w:val="24"/>
          <w:lang w:eastAsia="en-GB"/>
        </w:rPr>
        <w:t xml:space="preserve">rest rate of 1.41% per </w:t>
      </w:r>
      <w:r w:rsidR="00F92029">
        <w:rPr>
          <w:rFonts w:ascii="Arial" w:eastAsia="Times New Roman" w:hAnsi="Arial" w:cs="Arial"/>
          <w:sz w:val="24"/>
          <w:szCs w:val="24"/>
          <w:lang w:eastAsia="en-GB"/>
        </w:rPr>
        <w:t>month.</w:t>
      </w:r>
      <w:r w:rsidR="00C85F7F">
        <w:rPr>
          <w:rFonts w:ascii="Arial" w:eastAsia="Times New Roman" w:hAnsi="Arial" w:cs="Arial"/>
          <w:sz w:val="24"/>
          <w:szCs w:val="24"/>
          <w:lang w:eastAsia="en-GB"/>
        </w:rPr>
        <w:t xml:space="preserve"> The second, third, fourth and fifth respondents signed </w:t>
      </w:r>
      <w:r w:rsidR="00A74FD5">
        <w:rPr>
          <w:rFonts w:ascii="Arial" w:eastAsia="Times New Roman" w:hAnsi="Arial" w:cs="Arial"/>
          <w:sz w:val="24"/>
          <w:szCs w:val="24"/>
          <w:lang w:eastAsia="en-GB"/>
        </w:rPr>
        <w:t>surety ship</w:t>
      </w:r>
      <w:r w:rsidR="00C85F7F">
        <w:rPr>
          <w:rFonts w:ascii="Arial" w:eastAsia="Times New Roman" w:hAnsi="Arial" w:cs="Arial"/>
          <w:sz w:val="24"/>
          <w:szCs w:val="24"/>
          <w:lang w:eastAsia="en-GB"/>
        </w:rPr>
        <w:t xml:space="preserve"> agreements in terms of which they individually bound themselv</w:t>
      </w:r>
      <w:r w:rsidR="00BA3122">
        <w:rPr>
          <w:rFonts w:ascii="Arial" w:eastAsia="Times New Roman" w:hAnsi="Arial" w:cs="Arial"/>
          <w:sz w:val="24"/>
          <w:szCs w:val="24"/>
          <w:lang w:eastAsia="en-GB"/>
        </w:rPr>
        <w:t>es</w:t>
      </w:r>
      <w:r w:rsidR="00C85F7F">
        <w:rPr>
          <w:rFonts w:ascii="Arial" w:eastAsia="Times New Roman" w:hAnsi="Arial" w:cs="Arial"/>
          <w:sz w:val="24"/>
          <w:szCs w:val="24"/>
          <w:lang w:eastAsia="en-GB"/>
        </w:rPr>
        <w:t xml:space="preserve"> to the applicant as sureties and co-principal </w:t>
      </w:r>
      <w:r w:rsidR="00492C12">
        <w:rPr>
          <w:rFonts w:ascii="Arial" w:eastAsia="Times New Roman" w:hAnsi="Arial" w:cs="Arial"/>
          <w:sz w:val="24"/>
          <w:szCs w:val="24"/>
          <w:lang w:eastAsia="en-GB"/>
        </w:rPr>
        <w:lastRenderedPageBreak/>
        <w:t xml:space="preserve">debtors in </w:t>
      </w:r>
      <w:proofErr w:type="spellStart"/>
      <w:r w:rsidR="00F92029">
        <w:rPr>
          <w:rFonts w:ascii="Arial" w:eastAsia="Times New Roman" w:hAnsi="Arial" w:cs="Arial"/>
          <w:sz w:val="24"/>
          <w:szCs w:val="24"/>
          <w:lang w:eastAsia="en-GB"/>
        </w:rPr>
        <w:t>solidium</w:t>
      </w:r>
      <w:proofErr w:type="spellEnd"/>
      <w:r w:rsidR="00492C12">
        <w:rPr>
          <w:rFonts w:ascii="Arial" w:eastAsia="Times New Roman" w:hAnsi="Arial" w:cs="Arial"/>
          <w:sz w:val="24"/>
          <w:szCs w:val="24"/>
          <w:lang w:eastAsia="en-GB"/>
        </w:rPr>
        <w:t xml:space="preserve"> with the fir</w:t>
      </w:r>
      <w:r w:rsidR="00BA3122">
        <w:rPr>
          <w:rFonts w:ascii="Arial" w:eastAsia="Times New Roman" w:hAnsi="Arial" w:cs="Arial"/>
          <w:sz w:val="24"/>
          <w:szCs w:val="24"/>
          <w:lang w:eastAsia="en-GB"/>
        </w:rPr>
        <w:t>s</w:t>
      </w:r>
      <w:r w:rsidR="00C85F7F">
        <w:rPr>
          <w:rFonts w:ascii="Arial" w:eastAsia="Times New Roman" w:hAnsi="Arial" w:cs="Arial"/>
          <w:sz w:val="24"/>
          <w:szCs w:val="24"/>
          <w:lang w:eastAsia="en-GB"/>
        </w:rPr>
        <w:t xml:space="preserve">t respondent. After the respondents failed to repay the </w:t>
      </w:r>
      <w:r w:rsidR="00A74FD5">
        <w:rPr>
          <w:rFonts w:ascii="Arial" w:eastAsia="Times New Roman" w:hAnsi="Arial" w:cs="Arial"/>
          <w:sz w:val="24"/>
          <w:szCs w:val="24"/>
          <w:lang w:eastAsia="en-GB"/>
        </w:rPr>
        <w:t>amount of</w:t>
      </w:r>
      <w:r w:rsidR="00BA3122">
        <w:rPr>
          <w:rFonts w:ascii="Arial" w:eastAsia="Times New Roman" w:hAnsi="Arial" w:cs="Arial"/>
          <w:sz w:val="24"/>
          <w:szCs w:val="24"/>
          <w:lang w:eastAsia="en-GB"/>
        </w:rPr>
        <w:t xml:space="preserve"> loan</w:t>
      </w:r>
      <w:r w:rsidR="00F92029">
        <w:rPr>
          <w:rFonts w:ascii="Arial" w:eastAsia="Times New Roman" w:hAnsi="Arial" w:cs="Arial"/>
          <w:sz w:val="24"/>
          <w:szCs w:val="24"/>
          <w:lang w:eastAsia="en-GB"/>
        </w:rPr>
        <w:t>,</w:t>
      </w:r>
      <w:r w:rsidR="00BA3122">
        <w:rPr>
          <w:rFonts w:ascii="Arial" w:eastAsia="Times New Roman" w:hAnsi="Arial" w:cs="Arial"/>
          <w:sz w:val="24"/>
          <w:szCs w:val="24"/>
          <w:lang w:eastAsia="en-GB"/>
        </w:rPr>
        <w:t xml:space="preserve"> </w:t>
      </w:r>
      <w:r w:rsidR="00C85F7F">
        <w:rPr>
          <w:rFonts w:ascii="Arial" w:eastAsia="Times New Roman" w:hAnsi="Arial" w:cs="Arial"/>
          <w:sz w:val="24"/>
          <w:szCs w:val="24"/>
          <w:lang w:eastAsia="en-GB"/>
        </w:rPr>
        <w:t xml:space="preserve">the applicant instituted an application in this court </w:t>
      </w:r>
      <w:r w:rsidR="00A74FD5">
        <w:rPr>
          <w:rFonts w:ascii="Arial" w:eastAsia="Times New Roman" w:hAnsi="Arial" w:cs="Arial"/>
          <w:sz w:val="24"/>
          <w:szCs w:val="24"/>
          <w:lang w:eastAsia="en-GB"/>
        </w:rPr>
        <w:t>for an</w:t>
      </w:r>
      <w:r w:rsidR="00C85F7F">
        <w:rPr>
          <w:rFonts w:ascii="Arial" w:eastAsia="Times New Roman" w:hAnsi="Arial" w:cs="Arial"/>
          <w:sz w:val="24"/>
          <w:szCs w:val="24"/>
          <w:lang w:eastAsia="en-GB"/>
        </w:rPr>
        <w:t xml:space="preserve"> order directing al</w:t>
      </w:r>
      <w:r w:rsidR="00BA3122">
        <w:rPr>
          <w:rFonts w:ascii="Arial" w:eastAsia="Times New Roman" w:hAnsi="Arial" w:cs="Arial"/>
          <w:sz w:val="24"/>
          <w:szCs w:val="24"/>
          <w:lang w:eastAsia="en-GB"/>
        </w:rPr>
        <w:t xml:space="preserve">l the respondents to pay to </w:t>
      </w:r>
      <w:r w:rsidR="00A74FD5">
        <w:rPr>
          <w:rFonts w:ascii="Arial" w:eastAsia="Times New Roman" w:hAnsi="Arial" w:cs="Arial"/>
          <w:sz w:val="24"/>
          <w:szCs w:val="24"/>
          <w:lang w:eastAsia="en-GB"/>
        </w:rPr>
        <w:t>it the</w:t>
      </w:r>
      <w:r w:rsidR="00C85F7F">
        <w:rPr>
          <w:rFonts w:ascii="Arial" w:eastAsia="Times New Roman" w:hAnsi="Arial" w:cs="Arial"/>
          <w:sz w:val="24"/>
          <w:szCs w:val="24"/>
          <w:lang w:eastAsia="en-GB"/>
        </w:rPr>
        <w:t xml:space="preserve"> amount of R3 069</w:t>
      </w:r>
      <w:r w:rsidR="00A74FD5">
        <w:rPr>
          <w:rFonts w:ascii="Arial" w:eastAsia="Times New Roman" w:hAnsi="Arial" w:cs="Arial"/>
          <w:sz w:val="24"/>
          <w:szCs w:val="24"/>
          <w:lang w:eastAsia="en-GB"/>
        </w:rPr>
        <w:t xml:space="preserve"> 369 362</w:t>
      </w:r>
      <w:r w:rsidR="00667340">
        <w:rPr>
          <w:rFonts w:ascii="Arial" w:eastAsia="Times New Roman" w:hAnsi="Arial" w:cs="Arial"/>
          <w:sz w:val="24"/>
          <w:szCs w:val="24"/>
          <w:lang w:eastAsia="en-GB"/>
        </w:rPr>
        <w:t>.</w:t>
      </w:r>
      <w:r w:rsidR="00A74FD5">
        <w:rPr>
          <w:rFonts w:ascii="Arial" w:eastAsia="Times New Roman" w:hAnsi="Arial" w:cs="Arial"/>
          <w:sz w:val="24"/>
          <w:szCs w:val="24"/>
          <w:lang w:eastAsia="en-GB"/>
        </w:rPr>
        <w:t>04</w:t>
      </w:r>
      <w:r w:rsidR="00C85F7F">
        <w:rPr>
          <w:rFonts w:ascii="Arial" w:eastAsia="Times New Roman" w:hAnsi="Arial" w:cs="Arial"/>
          <w:sz w:val="24"/>
          <w:szCs w:val="24"/>
          <w:lang w:eastAsia="en-GB"/>
        </w:rPr>
        <w:t>. The respondents defended the application and the matter was enrolled for hearing. However,</w:t>
      </w:r>
      <w:r w:rsidR="00017421">
        <w:rPr>
          <w:rFonts w:ascii="Arial" w:eastAsia="Times New Roman" w:hAnsi="Arial" w:cs="Arial"/>
          <w:sz w:val="24"/>
          <w:szCs w:val="24"/>
          <w:lang w:eastAsia="en-GB"/>
        </w:rPr>
        <w:t xml:space="preserve"> prior to the hearing of the matter the parties concluded a settlement agreement. The relevant terms of the agreement were</w:t>
      </w:r>
      <w:r w:rsidR="00BA3122">
        <w:rPr>
          <w:rFonts w:ascii="Arial" w:eastAsia="Times New Roman" w:hAnsi="Arial" w:cs="Arial"/>
          <w:sz w:val="24"/>
          <w:szCs w:val="24"/>
          <w:lang w:eastAsia="en-GB"/>
        </w:rPr>
        <w:t xml:space="preserve"> that the respondents</w:t>
      </w:r>
      <w:r w:rsidR="00667340">
        <w:rPr>
          <w:rFonts w:ascii="Arial" w:eastAsia="Times New Roman" w:hAnsi="Arial" w:cs="Arial"/>
          <w:sz w:val="24"/>
          <w:szCs w:val="24"/>
          <w:lang w:eastAsia="en-GB"/>
        </w:rPr>
        <w:t>,</w:t>
      </w:r>
      <w:r w:rsidR="00BA3122">
        <w:rPr>
          <w:rFonts w:ascii="Arial" w:eastAsia="Times New Roman" w:hAnsi="Arial" w:cs="Arial"/>
          <w:sz w:val="24"/>
          <w:szCs w:val="24"/>
          <w:lang w:eastAsia="en-GB"/>
        </w:rPr>
        <w:t xml:space="preserve"> jointly and severally</w:t>
      </w:r>
      <w:r w:rsidR="00667340">
        <w:rPr>
          <w:rFonts w:ascii="Arial" w:eastAsia="Times New Roman" w:hAnsi="Arial" w:cs="Arial"/>
          <w:sz w:val="24"/>
          <w:szCs w:val="24"/>
          <w:lang w:eastAsia="en-GB"/>
        </w:rPr>
        <w:t>:</w:t>
      </w:r>
    </w:p>
    <w:p w14:paraId="1DD0F7F5" w14:textId="22E27E2F" w:rsidR="00017421" w:rsidRDefault="00553256" w:rsidP="00542083">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w:t>
      </w:r>
      <w:r w:rsidR="00A74FD5">
        <w:rPr>
          <w:rFonts w:ascii="Arial" w:eastAsia="Times New Roman" w:hAnsi="Arial" w:cs="Arial"/>
          <w:sz w:val="24"/>
          <w:szCs w:val="24"/>
          <w:lang w:eastAsia="en-GB"/>
        </w:rPr>
        <w:t xml:space="preserve"> </w:t>
      </w:r>
      <w:r w:rsidR="000571E5">
        <w:rPr>
          <w:rFonts w:ascii="Arial" w:eastAsia="Times New Roman" w:hAnsi="Arial" w:cs="Arial"/>
          <w:sz w:val="24"/>
          <w:szCs w:val="24"/>
          <w:lang w:eastAsia="en-GB"/>
        </w:rPr>
        <w:tab/>
      </w:r>
      <w:r w:rsidR="00A74FD5">
        <w:rPr>
          <w:rFonts w:ascii="Arial" w:eastAsia="Times New Roman" w:hAnsi="Arial" w:cs="Arial"/>
          <w:sz w:val="24"/>
          <w:szCs w:val="24"/>
          <w:lang w:eastAsia="en-GB"/>
        </w:rPr>
        <w:t>agreed</w:t>
      </w:r>
      <w:r w:rsidR="00017421">
        <w:rPr>
          <w:rFonts w:ascii="Arial" w:eastAsia="Times New Roman" w:hAnsi="Arial" w:cs="Arial"/>
          <w:sz w:val="24"/>
          <w:szCs w:val="24"/>
          <w:lang w:eastAsia="en-GB"/>
        </w:rPr>
        <w:t xml:space="preserve"> to pay t</w:t>
      </w:r>
      <w:r w:rsidR="00D9718C">
        <w:rPr>
          <w:rFonts w:ascii="Arial" w:eastAsia="Times New Roman" w:hAnsi="Arial" w:cs="Arial"/>
          <w:sz w:val="24"/>
          <w:szCs w:val="24"/>
          <w:lang w:eastAsia="en-GB"/>
        </w:rPr>
        <w:t>o the applicant an amount of R2</w:t>
      </w:r>
      <w:r w:rsidR="00667340">
        <w:rPr>
          <w:rFonts w:ascii="Arial" w:eastAsia="Times New Roman" w:hAnsi="Arial" w:cs="Arial"/>
          <w:sz w:val="24"/>
          <w:szCs w:val="24"/>
          <w:lang w:eastAsia="en-GB"/>
        </w:rPr>
        <w:t xml:space="preserve"> </w:t>
      </w:r>
      <w:r w:rsidR="00D9718C">
        <w:rPr>
          <w:rFonts w:ascii="Arial" w:eastAsia="Times New Roman" w:hAnsi="Arial" w:cs="Arial"/>
          <w:sz w:val="24"/>
          <w:szCs w:val="24"/>
          <w:lang w:eastAsia="en-GB"/>
        </w:rPr>
        <w:t>3</w:t>
      </w:r>
      <w:r w:rsidR="00017421">
        <w:rPr>
          <w:rFonts w:ascii="Arial" w:eastAsia="Times New Roman" w:hAnsi="Arial" w:cs="Arial"/>
          <w:sz w:val="24"/>
          <w:szCs w:val="24"/>
          <w:lang w:eastAsia="en-GB"/>
        </w:rPr>
        <w:t xml:space="preserve">00 000.00 in full and final settlement of the applicant’s claim, interest and costs on or before </w:t>
      </w:r>
      <w:r w:rsidR="00A74FD5">
        <w:rPr>
          <w:rFonts w:ascii="Arial" w:eastAsia="Times New Roman" w:hAnsi="Arial" w:cs="Arial"/>
          <w:sz w:val="24"/>
          <w:szCs w:val="24"/>
          <w:lang w:eastAsia="en-GB"/>
        </w:rPr>
        <w:t>20</w:t>
      </w:r>
      <w:r w:rsidR="00017421">
        <w:rPr>
          <w:rFonts w:ascii="Arial" w:eastAsia="Times New Roman" w:hAnsi="Arial" w:cs="Arial"/>
          <w:sz w:val="24"/>
          <w:szCs w:val="24"/>
          <w:lang w:eastAsia="en-GB"/>
        </w:rPr>
        <w:t xml:space="preserve"> March 2020</w:t>
      </w:r>
      <w:r w:rsidR="00667340">
        <w:rPr>
          <w:rFonts w:ascii="Arial" w:eastAsia="Times New Roman" w:hAnsi="Arial" w:cs="Arial"/>
          <w:sz w:val="24"/>
          <w:szCs w:val="24"/>
          <w:lang w:eastAsia="en-GB"/>
        </w:rPr>
        <w:t>;</w:t>
      </w:r>
    </w:p>
    <w:p w14:paraId="4D7D736E" w14:textId="660F8FA3" w:rsidR="00D9718C" w:rsidRDefault="00553256" w:rsidP="00542083">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(b)</w:t>
      </w:r>
      <w:r w:rsidR="00D9718C">
        <w:rPr>
          <w:rFonts w:ascii="Arial" w:eastAsia="Times New Roman" w:hAnsi="Arial" w:cs="Arial"/>
          <w:sz w:val="24"/>
          <w:szCs w:val="24"/>
          <w:lang w:eastAsia="en-GB"/>
        </w:rPr>
        <w:t xml:space="preserve"> </w:t>
      </w:r>
      <w:r w:rsidR="000571E5">
        <w:rPr>
          <w:rFonts w:ascii="Arial" w:eastAsia="Times New Roman" w:hAnsi="Arial" w:cs="Arial"/>
          <w:sz w:val="24"/>
          <w:szCs w:val="24"/>
          <w:lang w:eastAsia="en-GB"/>
        </w:rPr>
        <w:tab/>
      </w:r>
      <w:r w:rsidR="00BA3122">
        <w:rPr>
          <w:rFonts w:ascii="Arial" w:eastAsia="Times New Roman" w:hAnsi="Arial" w:cs="Arial"/>
          <w:sz w:val="24"/>
          <w:szCs w:val="24"/>
          <w:lang w:eastAsia="en-GB"/>
        </w:rPr>
        <w:t xml:space="preserve">agreed to pay </w:t>
      </w:r>
      <w:r w:rsidR="00D9718C">
        <w:rPr>
          <w:rFonts w:ascii="Arial" w:eastAsia="Times New Roman" w:hAnsi="Arial" w:cs="Arial"/>
          <w:sz w:val="24"/>
          <w:szCs w:val="24"/>
          <w:lang w:eastAsia="en-GB"/>
        </w:rPr>
        <w:t xml:space="preserve">21 consecutive monthly instalments of R100 000.00 on or before the last day of each succeeding month </w:t>
      </w:r>
      <w:r w:rsidR="00A74FD5">
        <w:rPr>
          <w:rFonts w:ascii="Arial" w:eastAsia="Times New Roman" w:hAnsi="Arial" w:cs="Arial"/>
          <w:sz w:val="24"/>
          <w:szCs w:val="24"/>
          <w:lang w:eastAsia="en-GB"/>
        </w:rPr>
        <w:t>commencing on</w:t>
      </w:r>
      <w:r w:rsidR="00D9718C">
        <w:rPr>
          <w:rFonts w:ascii="Arial" w:eastAsia="Times New Roman" w:hAnsi="Arial" w:cs="Arial"/>
          <w:sz w:val="24"/>
          <w:szCs w:val="24"/>
          <w:lang w:eastAsia="en-GB"/>
        </w:rPr>
        <w:t xml:space="preserve"> or before the last day of July 2020</w:t>
      </w:r>
      <w:r w:rsidR="00667340">
        <w:rPr>
          <w:rFonts w:ascii="Arial" w:eastAsia="Times New Roman" w:hAnsi="Arial" w:cs="Arial"/>
          <w:sz w:val="24"/>
          <w:szCs w:val="24"/>
          <w:lang w:eastAsia="en-GB"/>
        </w:rPr>
        <w:t>;</w:t>
      </w:r>
    </w:p>
    <w:p w14:paraId="4BAB7315" w14:textId="692AC199" w:rsidR="00017421" w:rsidRDefault="00553256" w:rsidP="00542083">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(c)</w:t>
      </w:r>
      <w:r w:rsidR="000571E5">
        <w:rPr>
          <w:rFonts w:ascii="Arial" w:eastAsia="Times New Roman" w:hAnsi="Arial" w:cs="Arial"/>
          <w:sz w:val="24"/>
          <w:szCs w:val="24"/>
          <w:lang w:eastAsia="en-GB"/>
        </w:rPr>
        <w:tab/>
      </w:r>
      <w:r w:rsidR="00BA3122">
        <w:rPr>
          <w:rFonts w:ascii="Arial" w:eastAsia="Times New Roman" w:hAnsi="Arial" w:cs="Arial"/>
          <w:sz w:val="24"/>
          <w:szCs w:val="24"/>
          <w:lang w:eastAsia="en-GB"/>
        </w:rPr>
        <w:t xml:space="preserve">agreed that </w:t>
      </w:r>
      <w:r w:rsidR="00017421">
        <w:rPr>
          <w:rFonts w:ascii="Arial" w:eastAsia="Times New Roman" w:hAnsi="Arial" w:cs="Arial"/>
          <w:sz w:val="24"/>
          <w:szCs w:val="24"/>
          <w:lang w:eastAsia="en-GB"/>
        </w:rPr>
        <w:t>should the respondents fail to pay the amount on or before 20 March 2020</w:t>
      </w:r>
      <w:r w:rsidR="0023635C">
        <w:rPr>
          <w:rFonts w:ascii="Arial" w:eastAsia="Times New Roman" w:hAnsi="Arial" w:cs="Arial"/>
          <w:sz w:val="24"/>
          <w:szCs w:val="24"/>
          <w:lang w:eastAsia="en-GB"/>
        </w:rPr>
        <w:t>,</w:t>
      </w:r>
      <w:r w:rsidR="0063080F">
        <w:rPr>
          <w:rFonts w:ascii="Arial" w:eastAsia="Times New Roman" w:hAnsi="Arial" w:cs="Arial"/>
          <w:sz w:val="24"/>
          <w:szCs w:val="24"/>
          <w:lang w:eastAsia="en-GB"/>
        </w:rPr>
        <w:t xml:space="preserve"> or respondents after paying the sum of R230 000.00 default in any of the 21 consecutive </w:t>
      </w:r>
      <w:proofErr w:type="gramStart"/>
      <w:r w:rsidR="0063080F">
        <w:rPr>
          <w:rFonts w:ascii="Arial" w:eastAsia="Times New Roman" w:hAnsi="Arial" w:cs="Arial"/>
          <w:sz w:val="24"/>
          <w:szCs w:val="24"/>
          <w:lang w:eastAsia="en-GB"/>
        </w:rPr>
        <w:t>instalments,</w:t>
      </w:r>
      <w:r w:rsidR="00841A21">
        <w:rPr>
          <w:rFonts w:ascii="Arial" w:eastAsia="Times New Roman" w:hAnsi="Arial" w:cs="Arial"/>
          <w:sz w:val="24"/>
          <w:szCs w:val="24"/>
          <w:lang w:eastAsia="en-GB"/>
        </w:rPr>
        <w:t xml:space="preserve"> </w:t>
      </w:r>
      <w:r w:rsidR="00017421">
        <w:rPr>
          <w:rFonts w:ascii="Arial" w:eastAsia="Times New Roman" w:hAnsi="Arial" w:cs="Arial"/>
          <w:sz w:val="24"/>
          <w:szCs w:val="24"/>
          <w:lang w:eastAsia="en-GB"/>
        </w:rPr>
        <w:t xml:space="preserve"> the</w:t>
      </w:r>
      <w:proofErr w:type="gramEnd"/>
      <w:r w:rsidR="00017421">
        <w:rPr>
          <w:rFonts w:ascii="Arial" w:eastAsia="Times New Roman" w:hAnsi="Arial" w:cs="Arial"/>
          <w:sz w:val="24"/>
          <w:szCs w:val="24"/>
          <w:lang w:eastAsia="en-GB"/>
        </w:rPr>
        <w:t xml:space="preserve"> applicant would be entitled to seek judgment of the full amount </w:t>
      </w:r>
      <w:r w:rsidR="00A74FD5">
        <w:rPr>
          <w:rFonts w:ascii="Arial" w:eastAsia="Times New Roman" w:hAnsi="Arial" w:cs="Arial"/>
          <w:sz w:val="24"/>
          <w:szCs w:val="24"/>
          <w:lang w:eastAsia="en-GB"/>
        </w:rPr>
        <w:t>of the</w:t>
      </w:r>
      <w:r w:rsidR="00017421">
        <w:rPr>
          <w:rFonts w:ascii="Arial" w:eastAsia="Times New Roman" w:hAnsi="Arial" w:cs="Arial"/>
          <w:sz w:val="24"/>
          <w:szCs w:val="24"/>
          <w:lang w:eastAsia="en-GB"/>
        </w:rPr>
        <w:t xml:space="preserve"> claim, interest and costs as per notice of motion</w:t>
      </w:r>
      <w:r w:rsidR="0063080F">
        <w:rPr>
          <w:rFonts w:ascii="Arial" w:eastAsia="Times New Roman" w:hAnsi="Arial" w:cs="Arial"/>
          <w:sz w:val="24"/>
          <w:szCs w:val="24"/>
          <w:lang w:eastAsia="en-GB"/>
        </w:rPr>
        <w:t>.</w:t>
      </w:r>
    </w:p>
    <w:p w14:paraId="1D41094D" w14:textId="77777777" w:rsidR="00482296" w:rsidRDefault="00482296" w:rsidP="00542083">
      <w:pPr>
        <w:spacing w:after="0" w:line="360" w:lineRule="auto"/>
        <w:jc w:val="both"/>
        <w:rPr>
          <w:rFonts w:ascii="Arial" w:eastAsia="Times New Roman" w:hAnsi="Arial" w:cs="Arial"/>
          <w:sz w:val="24"/>
          <w:szCs w:val="24"/>
          <w:lang w:eastAsia="en-GB"/>
        </w:rPr>
      </w:pPr>
    </w:p>
    <w:p w14:paraId="3CB97C99" w14:textId="2395F114" w:rsidR="00D70487" w:rsidRDefault="0063080F" w:rsidP="00FC7EB2">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[4]</w:t>
      </w:r>
      <w:r>
        <w:rPr>
          <w:rFonts w:ascii="Arial" w:eastAsia="Times New Roman" w:hAnsi="Arial" w:cs="Arial"/>
          <w:sz w:val="24"/>
          <w:szCs w:val="24"/>
          <w:lang w:eastAsia="en-GB"/>
        </w:rPr>
        <w:tab/>
        <w:t>The respondents are in default of their payment obligations under the settlement agreement and the applicant launch</w:t>
      </w:r>
      <w:r w:rsidR="00BA3122">
        <w:rPr>
          <w:rFonts w:ascii="Arial" w:eastAsia="Times New Roman" w:hAnsi="Arial" w:cs="Arial"/>
          <w:sz w:val="24"/>
          <w:szCs w:val="24"/>
          <w:lang w:eastAsia="en-GB"/>
        </w:rPr>
        <w:t>ed</w:t>
      </w:r>
      <w:r>
        <w:rPr>
          <w:rFonts w:ascii="Arial" w:eastAsia="Times New Roman" w:hAnsi="Arial" w:cs="Arial"/>
          <w:sz w:val="24"/>
          <w:szCs w:val="24"/>
          <w:lang w:eastAsia="en-GB"/>
        </w:rPr>
        <w:t xml:space="preserve"> this application to claim payment</w:t>
      </w:r>
      <w:r w:rsidR="00681CAD">
        <w:rPr>
          <w:rFonts w:ascii="Arial" w:eastAsia="Times New Roman" w:hAnsi="Arial" w:cs="Arial"/>
          <w:sz w:val="24"/>
          <w:szCs w:val="24"/>
          <w:lang w:eastAsia="en-GB"/>
        </w:rPr>
        <w:t xml:space="preserve"> of the amount, interest and </w:t>
      </w:r>
      <w:r w:rsidR="00A74FD5">
        <w:rPr>
          <w:rFonts w:ascii="Arial" w:eastAsia="Times New Roman" w:hAnsi="Arial" w:cs="Arial"/>
          <w:sz w:val="24"/>
          <w:szCs w:val="24"/>
          <w:lang w:eastAsia="en-GB"/>
        </w:rPr>
        <w:t>costs from</w:t>
      </w:r>
      <w:r>
        <w:rPr>
          <w:rFonts w:ascii="Arial" w:eastAsia="Times New Roman" w:hAnsi="Arial" w:cs="Arial"/>
          <w:sz w:val="24"/>
          <w:szCs w:val="24"/>
          <w:lang w:eastAsia="en-GB"/>
        </w:rPr>
        <w:t xml:space="preserve"> the respondents as per the original notice of </w:t>
      </w:r>
      <w:r w:rsidR="00A74FD5">
        <w:rPr>
          <w:rFonts w:ascii="Arial" w:eastAsia="Times New Roman" w:hAnsi="Arial" w:cs="Arial"/>
          <w:sz w:val="24"/>
          <w:szCs w:val="24"/>
          <w:lang w:eastAsia="en-GB"/>
        </w:rPr>
        <w:t>motion in</w:t>
      </w:r>
      <w:r w:rsidR="00681CAD">
        <w:rPr>
          <w:rFonts w:ascii="Arial" w:eastAsia="Times New Roman" w:hAnsi="Arial" w:cs="Arial"/>
          <w:sz w:val="24"/>
          <w:szCs w:val="24"/>
          <w:lang w:eastAsia="en-GB"/>
        </w:rPr>
        <w:t xml:space="preserve"> the sum of R4</w:t>
      </w:r>
      <w:r w:rsidR="0023635C">
        <w:rPr>
          <w:rFonts w:ascii="Arial" w:eastAsia="Times New Roman" w:hAnsi="Arial" w:cs="Arial"/>
          <w:sz w:val="24"/>
          <w:szCs w:val="24"/>
          <w:lang w:eastAsia="en-GB"/>
        </w:rPr>
        <w:t xml:space="preserve"> </w:t>
      </w:r>
      <w:r w:rsidR="00681CAD">
        <w:rPr>
          <w:rFonts w:ascii="Arial" w:eastAsia="Times New Roman" w:hAnsi="Arial" w:cs="Arial"/>
          <w:sz w:val="24"/>
          <w:szCs w:val="24"/>
          <w:lang w:eastAsia="en-GB"/>
        </w:rPr>
        <w:t>001 383</w:t>
      </w:r>
      <w:r w:rsidR="0023635C">
        <w:rPr>
          <w:rFonts w:ascii="Arial" w:eastAsia="Times New Roman" w:hAnsi="Arial" w:cs="Arial"/>
          <w:sz w:val="24"/>
          <w:szCs w:val="24"/>
          <w:lang w:eastAsia="en-GB"/>
        </w:rPr>
        <w:t>.</w:t>
      </w:r>
      <w:r w:rsidR="00A74FD5">
        <w:rPr>
          <w:rFonts w:ascii="Arial" w:eastAsia="Times New Roman" w:hAnsi="Arial" w:cs="Arial"/>
          <w:sz w:val="24"/>
          <w:szCs w:val="24"/>
          <w:lang w:eastAsia="en-GB"/>
        </w:rPr>
        <w:t>53</w:t>
      </w:r>
      <w:r>
        <w:rPr>
          <w:rFonts w:ascii="Arial" w:eastAsia="Times New Roman" w:hAnsi="Arial" w:cs="Arial"/>
          <w:sz w:val="24"/>
          <w:szCs w:val="24"/>
          <w:lang w:eastAsia="en-GB"/>
        </w:rPr>
        <w:t>.</w:t>
      </w:r>
      <w:r w:rsidR="00120118">
        <w:rPr>
          <w:rFonts w:ascii="Arial" w:eastAsia="Times New Roman" w:hAnsi="Arial" w:cs="Arial"/>
          <w:sz w:val="24"/>
          <w:szCs w:val="24"/>
          <w:lang w:eastAsia="en-GB"/>
        </w:rPr>
        <w:t xml:space="preserve"> The respondents do not dispute the conclusion of the settlement </w:t>
      </w:r>
      <w:r w:rsidR="00A74FD5">
        <w:rPr>
          <w:rFonts w:ascii="Arial" w:eastAsia="Times New Roman" w:hAnsi="Arial" w:cs="Arial"/>
          <w:sz w:val="24"/>
          <w:szCs w:val="24"/>
          <w:lang w:eastAsia="en-GB"/>
        </w:rPr>
        <w:t>agreement, nor</w:t>
      </w:r>
      <w:r w:rsidR="00F92029">
        <w:rPr>
          <w:rFonts w:ascii="Arial" w:eastAsia="Times New Roman" w:hAnsi="Arial" w:cs="Arial"/>
          <w:sz w:val="24"/>
          <w:szCs w:val="24"/>
          <w:lang w:eastAsia="en-GB"/>
        </w:rPr>
        <w:t xml:space="preserve"> that</w:t>
      </w:r>
      <w:r w:rsidR="00A74FD5">
        <w:rPr>
          <w:rFonts w:ascii="Arial" w:eastAsia="Times New Roman" w:hAnsi="Arial" w:cs="Arial"/>
          <w:sz w:val="24"/>
          <w:szCs w:val="24"/>
          <w:lang w:eastAsia="en-GB"/>
        </w:rPr>
        <w:t xml:space="preserve"> </w:t>
      </w:r>
      <w:r w:rsidR="0023635C">
        <w:rPr>
          <w:rFonts w:ascii="Arial" w:eastAsia="Times New Roman" w:hAnsi="Arial" w:cs="Arial"/>
          <w:sz w:val="24"/>
          <w:szCs w:val="24"/>
          <w:lang w:eastAsia="en-GB"/>
        </w:rPr>
        <w:t>have they</w:t>
      </w:r>
      <w:r w:rsidR="00120118">
        <w:rPr>
          <w:rFonts w:ascii="Arial" w:eastAsia="Times New Roman" w:hAnsi="Arial" w:cs="Arial"/>
          <w:sz w:val="24"/>
          <w:szCs w:val="24"/>
          <w:lang w:eastAsia="en-GB"/>
        </w:rPr>
        <w:t xml:space="preserve"> failed to carry out the terms thereof</w:t>
      </w:r>
      <w:r w:rsidR="00E74877">
        <w:rPr>
          <w:rFonts w:ascii="Arial" w:eastAsia="Times New Roman" w:hAnsi="Arial" w:cs="Arial"/>
          <w:sz w:val="24"/>
          <w:szCs w:val="24"/>
          <w:lang w:eastAsia="en-GB"/>
        </w:rPr>
        <w:t>, but contend</w:t>
      </w:r>
      <w:r w:rsidR="00C36312">
        <w:rPr>
          <w:rFonts w:ascii="Arial" w:eastAsia="Times New Roman" w:hAnsi="Arial" w:cs="Arial"/>
          <w:sz w:val="24"/>
          <w:szCs w:val="24"/>
          <w:lang w:eastAsia="en-GB"/>
        </w:rPr>
        <w:t xml:space="preserve"> that the settlement agreement is invalid </w:t>
      </w:r>
      <w:r w:rsidR="00A74FD5">
        <w:rPr>
          <w:rFonts w:ascii="Arial" w:eastAsia="Times New Roman" w:hAnsi="Arial" w:cs="Arial"/>
          <w:sz w:val="24"/>
          <w:szCs w:val="24"/>
          <w:lang w:eastAsia="en-GB"/>
        </w:rPr>
        <w:t>and accordingly</w:t>
      </w:r>
      <w:r w:rsidR="00C36312">
        <w:rPr>
          <w:rFonts w:ascii="Arial" w:eastAsia="Times New Roman" w:hAnsi="Arial" w:cs="Arial"/>
          <w:sz w:val="24"/>
          <w:szCs w:val="24"/>
          <w:lang w:eastAsia="en-GB"/>
        </w:rPr>
        <w:t xml:space="preserve"> </w:t>
      </w:r>
      <w:r w:rsidR="00E74877">
        <w:rPr>
          <w:rFonts w:ascii="Arial" w:eastAsia="Times New Roman" w:hAnsi="Arial" w:cs="Arial"/>
          <w:sz w:val="24"/>
          <w:szCs w:val="24"/>
          <w:lang w:eastAsia="en-GB"/>
        </w:rPr>
        <w:t>unenforceable</w:t>
      </w:r>
      <w:r w:rsidR="0023635C">
        <w:rPr>
          <w:rFonts w:ascii="Arial" w:eastAsia="Times New Roman" w:hAnsi="Arial" w:cs="Arial"/>
          <w:sz w:val="24"/>
          <w:szCs w:val="24"/>
          <w:lang w:eastAsia="en-GB"/>
        </w:rPr>
        <w:t>,</w:t>
      </w:r>
      <w:r w:rsidR="00E74877">
        <w:rPr>
          <w:rFonts w:ascii="Arial" w:eastAsia="Times New Roman" w:hAnsi="Arial" w:cs="Arial"/>
          <w:sz w:val="24"/>
          <w:szCs w:val="24"/>
          <w:lang w:eastAsia="en-GB"/>
        </w:rPr>
        <w:t xml:space="preserve"> because the original agreement </w:t>
      </w:r>
      <w:r w:rsidR="00F92029">
        <w:rPr>
          <w:rFonts w:ascii="Arial" w:eastAsia="Times New Roman" w:hAnsi="Arial" w:cs="Arial"/>
          <w:sz w:val="24"/>
          <w:szCs w:val="24"/>
          <w:lang w:eastAsia="en-GB"/>
        </w:rPr>
        <w:t>of</w:t>
      </w:r>
      <w:r w:rsidR="00E74877">
        <w:rPr>
          <w:rFonts w:ascii="Arial" w:eastAsia="Times New Roman" w:hAnsi="Arial" w:cs="Arial"/>
          <w:sz w:val="24"/>
          <w:szCs w:val="24"/>
          <w:lang w:eastAsia="en-GB"/>
        </w:rPr>
        <w:t xml:space="preserve"> sale </w:t>
      </w:r>
      <w:r w:rsidR="00A74FD5">
        <w:rPr>
          <w:rFonts w:ascii="Arial" w:eastAsia="Times New Roman" w:hAnsi="Arial" w:cs="Arial"/>
          <w:sz w:val="24"/>
          <w:szCs w:val="24"/>
          <w:lang w:eastAsia="en-GB"/>
        </w:rPr>
        <w:t>of the</w:t>
      </w:r>
      <w:r w:rsidR="00E74877">
        <w:rPr>
          <w:rFonts w:ascii="Arial" w:eastAsia="Times New Roman" w:hAnsi="Arial" w:cs="Arial"/>
          <w:sz w:val="24"/>
          <w:szCs w:val="24"/>
          <w:lang w:eastAsia="en-GB"/>
        </w:rPr>
        <w:t xml:space="preserve"> Famous Fun business and the subsequent loan agreement between the applicant and first respondent was invalid.</w:t>
      </w:r>
      <w:r w:rsidR="00C36312">
        <w:rPr>
          <w:rFonts w:ascii="Arial" w:eastAsia="Times New Roman" w:hAnsi="Arial" w:cs="Arial"/>
          <w:sz w:val="24"/>
          <w:szCs w:val="24"/>
          <w:lang w:eastAsia="en-GB"/>
        </w:rPr>
        <w:t xml:space="preserve"> Therefore</w:t>
      </w:r>
      <w:r w:rsidR="00F92029">
        <w:rPr>
          <w:rFonts w:ascii="Arial" w:eastAsia="Times New Roman" w:hAnsi="Arial" w:cs="Arial"/>
          <w:sz w:val="24"/>
          <w:szCs w:val="24"/>
          <w:lang w:eastAsia="en-GB"/>
        </w:rPr>
        <w:t>,</w:t>
      </w:r>
      <w:r w:rsidR="00C36312">
        <w:rPr>
          <w:rFonts w:ascii="Arial" w:eastAsia="Times New Roman" w:hAnsi="Arial" w:cs="Arial"/>
          <w:sz w:val="24"/>
          <w:szCs w:val="24"/>
          <w:lang w:eastAsia="en-GB"/>
        </w:rPr>
        <w:t xml:space="preserve"> the issues for determination in this application is whether or not the settlement agreement amounted to a compromise between the parties,</w:t>
      </w:r>
      <w:r w:rsidR="0023635C">
        <w:rPr>
          <w:rFonts w:ascii="Arial" w:eastAsia="Times New Roman" w:hAnsi="Arial" w:cs="Arial"/>
          <w:sz w:val="24"/>
          <w:szCs w:val="24"/>
          <w:lang w:eastAsia="en-GB"/>
        </w:rPr>
        <w:t xml:space="preserve"> </w:t>
      </w:r>
      <w:r w:rsidR="00C36312">
        <w:rPr>
          <w:rFonts w:ascii="Arial" w:eastAsia="Times New Roman" w:hAnsi="Arial" w:cs="Arial"/>
          <w:sz w:val="24"/>
          <w:szCs w:val="24"/>
          <w:lang w:eastAsia="en-GB"/>
        </w:rPr>
        <w:t xml:space="preserve">in that the previous cause of action relied upon by the applicant and the </w:t>
      </w:r>
      <w:proofErr w:type="gramStart"/>
      <w:r w:rsidR="00C36312">
        <w:rPr>
          <w:rFonts w:ascii="Arial" w:eastAsia="Times New Roman" w:hAnsi="Arial" w:cs="Arial"/>
          <w:sz w:val="24"/>
          <w:szCs w:val="24"/>
          <w:lang w:eastAsia="en-GB"/>
        </w:rPr>
        <w:t>previous  defences</w:t>
      </w:r>
      <w:proofErr w:type="gramEnd"/>
      <w:r w:rsidR="00C36312">
        <w:rPr>
          <w:rFonts w:ascii="Arial" w:eastAsia="Times New Roman" w:hAnsi="Arial" w:cs="Arial"/>
          <w:sz w:val="24"/>
          <w:szCs w:val="24"/>
          <w:lang w:eastAsia="en-GB"/>
        </w:rPr>
        <w:t xml:space="preserve"> raised by the respondent in the main application fell away upon its conclusion</w:t>
      </w:r>
      <w:r w:rsidR="00E74877">
        <w:rPr>
          <w:rFonts w:ascii="Arial" w:eastAsia="Times New Roman" w:hAnsi="Arial" w:cs="Arial"/>
          <w:sz w:val="24"/>
          <w:szCs w:val="24"/>
          <w:lang w:eastAsia="en-GB"/>
        </w:rPr>
        <w:t>.</w:t>
      </w:r>
    </w:p>
    <w:p w14:paraId="410FB831" w14:textId="70E1F38F" w:rsidR="00E74877" w:rsidRDefault="00E74877" w:rsidP="00FC7EB2">
      <w:pPr>
        <w:spacing w:after="0" w:line="360" w:lineRule="auto"/>
        <w:jc w:val="both"/>
        <w:rPr>
          <w:rFonts w:ascii="Arial" w:eastAsia="Times New Roman" w:hAnsi="Arial" w:cs="Arial"/>
          <w:b/>
          <w:sz w:val="24"/>
          <w:szCs w:val="24"/>
          <w:lang w:eastAsia="en-GB"/>
        </w:rPr>
      </w:pPr>
    </w:p>
    <w:p w14:paraId="218FA8EB" w14:textId="5BB4AE94" w:rsidR="00120118" w:rsidRDefault="000F7C27" w:rsidP="00FC7EB2">
      <w:pPr>
        <w:spacing w:after="0" w:line="360" w:lineRule="auto"/>
        <w:jc w:val="both"/>
        <w:rPr>
          <w:rFonts w:ascii="Arial" w:eastAsia="Times New Roman" w:hAnsi="Arial" w:cs="Arial"/>
          <w:b/>
          <w:sz w:val="24"/>
          <w:szCs w:val="24"/>
          <w:lang w:eastAsia="en-GB"/>
        </w:rPr>
      </w:pPr>
      <w:r>
        <w:rPr>
          <w:rFonts w:ascii="Arial" w:eastAsia="Times New Roman" w:hAnsi="Arial" w:cs="Arial"/>
          <w:b/>
          <w:sz w:val="24"/>
          <w:szCs w:val="24"/>
          <w:lang w:eastAsia="en-GB"/>
        </w:rPr>
        <w:t>The parties’</w:t>
      </w:r>
      <w:r w:rsidR="00120118" w:rsidRPr="00120118">
        <w:rPr>
          <w:rFonts w:ascii="Arial" w:eastAsia="Times New Roman" w:hAnsi="Arial" w:cs="Arial"/>
          <w:b/>
          <w:sz w:val="24"/>
          <w:szCs w:val="24"/>
          <w:lang w:eastAsia="en-GB"/>
        </w:rPr>
        <w:t xml:space="preserve"> contention</w:t>
      </w:r>
    </w:p>
    <w:p w14:paraId="7C0004E9" w14:textId="6DE241E7" w:rsidR="007D3296" w:rsidRDefault="00C36312" w:rsidP="00FC7EB2">
      <w:pPr>
        <w:spacing w:after="0" w:line="360" w:lineRule="auto"/>
        <w:jc w:val="both"/>
        <w:rPr>
          <w:rFonts w:ascii="Arial" w:eastAsia="Times New Roman" w:hAnsi="Arial" w:cs="Arial"/>
          <w:sz w:val="24"/>
          <w:szCs w:val="24"/>
          <w:lang w:eastAsia="en-GB"/>
        </w:rPr>
      </w:pPr>
      <w:r w:rsidRPr="00C36312">
        <w:rPr>
          <w:rFonts w:ascii="Arial" w:eastAsia="Times New Roman" w:hAnsi="Arial" w:cs="Arial"/>
          <w:sz w:val="24"/>
          <w:szCs w:val="24"/>
          <w:lang w:eastAsia="en-GB"/>
        </w:rPr>
        <w:t>[</w:t>
      </w:r>
      <w:r w:rsidR="0023635C">
        <w:rPr>
          <w:rFonts w:ascii="Arial" w:eastAsia="Times New Roman" w:hAnsi="Arial" w:cs="Arial"/>
          <w:sz w:val="24"/>
          <w:szCs w:val="24"/>
          <w:lang w:eastAsia="en-GB"/>
        </w:rPr>
        <w:t>5</w:t>
      </w:r>
      <w:r w:rsidRPr="00C36312">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   </w:t>
      </w:r>
      <w:r w:rsidR="000F7C27">
        <w:rPr>
          <w:rFonts w:ascii="Arial" w:eastAsia="Times New Roman" w:hAnsi="Arial" w:cs="Arial"/>
          <w:sz w:val="24"/>
          <w:szCs w:val="24"/>
          <w:lang w:eastAsia="en-GB"/>
        </w:rPr>
        <w:t xml:space="preserve">  The respondents contend</w:t>
      </w:r>
      <w:r w:rsidR="007D3296">
        <w:rPr>
          <w:rFonts w:ascii="Arial" w:eastAsia="Times New Roman" w:hAnsi="Arial" w:cs="Arial"/>
          <w:sz w:val="24"/>
          <w:szCs w:val="24"/>
          <w:lang w:eastAsia="en-GB"/>
        </w:rPr>
        <w:t xml:space="preserve"> that the settlement agreement is invalid, because the main agreements and the subsequent agreements concluded between the parties, on which the settlement agreement is premised are invalid. It is contended that the </w:t>
      </w:r>
      <w:r w:rsidR="00A74FD5">
        <w:rPr>
          <w:rFonts w:ascii="Arial" w:eastAsia="Times New Roman" w:hAnsi="Arial" w:cs="Arial"/>
          <w:sz w:val="24"/>
          <w:szCs w:val="24"/>
          <w:lang w:eastAsia="en-GB"/>
        </w:rPr>
        <w:t>agreement to</w:t>
      </w:r>
      <w:r w:rsidR="00E74877">
        <w:rPr>
          <w:rFonts w:ascii="Arial" w:eastAsia="Times New Roman" w:hAnsi="Arial" w:cs="Arial"/>
          <w:sz w:val="24"/>
          <w:szCs w:val="24"/>
          <w:lang w:eastAsia="en-GB"/>
        </w:rPr>
        <w:t xml:space="preserve"> </w:t>
      </w:r>
      <w:r w:rsidR="00A74FD5">
        <w:rPr>
          <w:rFonts w:ascii="Arial" w:eastAsia="Times New Roman" w:hAnsi="Arial" w:cs="Arial"/>
          <w:sz w:val="24"/>
          <w:szCs w:val="24"/>
          <w:lang w:eastAsia="en-GB"/>
        </w:rPr>
        <w:t>sell the</w:t>
      </w:r>
      <w:r w:rsidR="00E74877">
        <w:rPr>
          <w:rFonts w:ascii="Arial" w:eastAsia="Times New Roman" w:hAnsi="Arial" w:cs="Arial"/>
          <w:sz w:val="24"/>
          <w:szCs w:val="24"/>
          <w:lang w:eastAsia="en-GB"/>
        </w:rPr>
        <w:t xml:space="preserve"> Famous Fun business </w:t>
      </w:r>
      <w:r w:rsidR="007D3296">
        <w:rPr>
          <w:rFonts w:ascii="Arial" w:eastAsia="Times New Roman" w:hAnsi="Arial" w:cs="Arial"/>
          <w:sz w:val="24"/>
          <w:szCs w:val="24"/>
          <w:lang w:eastAsia="en-GB"/>
        </w:rPr>
        <w:t xml:space="preserve">was </w:t>
      </w:r>
      <w:r w:rsidR="00E74877">
        <w:rPr>
          <w:rFonts w:ascii="Arial" w:eastAsia="Times New Roman" w:hAnsi="Arial" w:cs="Arial"/>
          <w:sz w:val="24"/>
          <w:szCs w:val="24"/>
          <w:lang w:eastAsia="en-GB"/>
        </w:rPr>
        <w:t xml:space="preserve">concluded </w:t>
      </w:r>
      <w:r w:rsidR="00A74FD5">
        <w:rPr>
          <w:rFonts w:ascii="Arial" w:eastAsia="Times New Roman" w:hAnsi="Arial" w:cs="Arial"/>
          <w:sz w:val="24"/>
          <w:szCs w:val="24"/>
          <w:lang w:eastAsia="en-GB"/>
        </w:rPr>
        <w:t>by the</w:t>
      </w:r>
      <w:r w:rsidR="00E74877">
        <w:rPr>
          <w:rFonts w:ascii="Arial" w:eastAsia="Times New Roman" w:hAnsi="Arial" w:cs="Arial"/>
          <w:sz w:val="24"/>
          <w:szCs w:val="24"/>
          <w:lang w:eastAsia="en-GB"/>
        </w:rPr>
        <w:t xml:space="preserve"> company which </w:t>
      </w:r>
      <w:r w:rsidR="00E74877">
        <w:rPr>
          <w:rFonts w:ascii="Arial" w:eastAsia="Times New Roman" w:hAnsi="Arial" w:cs="Arial"/>
          <w:sz w:val="24"/>
          <w:szCs w:val="24"/>
          <w:lang w:eastAsia="en-GB"/>
        </w:rPr>
        <w:lastRenderedPageBreak/>
        <w:t xml:space="preserve">was </w:t>
      </w:r>
      <w:r w:rsidR="007D3296">
        <w:rPr>
          <w:rFonts w:ascii="Arial" w:eastAsia="Times New Roman" w:hAnsi="Arial" w:cs="Arial"/>
          <w:sz w:val="24"/>
          <w:szCs w:val="24"/>
          <w:lang w:eastAsia="en-GB"/>
        </w:rPr>
        <w:t>placed in business rescue contrary to the business rescue plan</w:t>
      </w:r>
      <w:r w:rsidR="000F7C27">
        <w:rPr>
          <w:rFonts w:ascii="Arial" w:eastAsia="Times New Roman" w:hAnsi="Arial" w:cs="Arial"/>
          <w:sz w:val="24"/>
          <w:szCs w:val="24"/>
          <w:lang w:eastAsia="en-GB"/>
        </w:rPr>
        <w:t xml:space="preserve">. </w:t>
      </w:r>
      <w:r w:rsidR="00A74FD5">
        <w:rPr>
          <w:rFonts w:ascii="Arial" w:eastAsia="Times New Roman" w:hAnsi="Arial" w:cs="Arial"/>
          <w:sz w:val="24"/>
          <w:szCs w:val="24"/>
          <w:lang w:eastAsia="en-GB"/>
        </w:rPr>
        <w:t>The business</w:t>
      </w:r>
      <w:r w:rsidR="007D3296">
        <w:rPr>
          <w:rFonts w:ascii="Arial" w:eastAsia="Times New Roman" w:hAnsi="Arial" w:cs="Arial"/>
          <w:sz w:val="24"/>
          <w:szCs w:val="24"/>
          <w:lang w:eastAsia="en-GB"/>
        </w:rPr>
        <w:t xml:space="preserve"> rescue plan did not make provision for the sale of the Famous Fun</w:t>
      </w:r>
      <w:r w:rsidR="00094611">
        <w:rPr>
          <w:rFonts w:ascii="Arial" w:eastAsia="Times New Roman" w:hAnsi="Arial" w:cs="Arial"/>
          <w:sz w:val="24"/>
          <w:szCs w:val="24"/>
          <w:lang w:eastAsia="en-GB"/>
        </w:rPr>
        <w:t xml:space="preserve"> business to the first respondent. The </w:t>
      </w:r>
      <w:r w:rsidR="0023635C">
        <w:rPr>
          <w:rFonts w:ascii="Arial" w:eastAsia="Times New Roman" w:hAnsi="Arial" w:cs="Arial"/>
          <w:sz w:val="24"/>
          <w:szCs w:val="24"/>
          <w:lang w:eastAsia="en-GB"/>
        </w:rPr>
        <w:t xml:space="preserve">respondents </w:t>
      </w:r>
      <w:r w:rsidR="00094611">
        <w:rPr>
          <w:rFonts w:ascii="Arial" w:eastAsia="Times New Roman" w:hAnsi="Arial" w:cs="Arial"/>
          <w:sz w:val="24"/>
          <w:szCs w:val="24"/>
          <w:lang w:eastAsia="en-GB"/>
        </w:rPr>
        <w:t xml:space="preserve">refer this court to the Constitutional Court decision in </w:t>
      </w:r>
      <w:proofErr w:type="spellStart"/>
      <w:r w:rsidR="00F92029">
        <w:rPr>
          <w:rFonts w:ascii="Arial" w:eastAsia="Times New Roman" w:hAnsi="Arial" w:cs="Arial"/>
          <w:i/>
          <w:sz w:val="24"/>
          <w:szCs w:val="24"/>
          <w:lang w:eastAsia="en-GB"/>
        </w:rPr>
        <w:t>Sha</w:t>
      </w:r>
      <w:r w:rsidR="00A74FD5" w:rsidRPr="000F7C27">
        <w:rPr>
          <w:rFonts w:ascii="Arial" w:eastAsia="Times New Roman" w:hAnsi="Arial" w:cs="Arial"/>
          <w:i/>
          <w:sz w:val="24"/>
          <w:szCs w:val="24"/>
          <w:lang w:eastAsia="en-GB"/>
        </w:rPr>
        <w:t>bang</w:t>
      </w:r>
      <w:r w:rsidR="00F92029">
        <w:rPr>
          <w:rFonts w:ascii="Arial" w:eastAsia="Times New Roman" w:hAnsi="Arial" w:cs="Arial"/>
          <w:i/>
          <w:sz w:val="24"/>
          <w:szCs w:val="24"/>
          <w:lang w:eastAsia="en-GB"/>
        </w:rPr>
        <w:t>u</w:t>
      </w:r>
      <w:proofErr w:type="spellEnd"/>
      <w:r w:rsidR="00094611" w:rsidRPr="000F7C27">
        <w:rPr>
          <w:rFonts w:ascii="Arial" w:eastAsia="Times New Roman" w:hAnsi="Arial" w:cs="Arial"/>
          <w:i/>
          <w:sz w:val="24"/>
          <w:szCs w:val="24"/>
          <w:lang w:eastAsia="en-GB"/>
        </w:rPr>
        <w:t xml:space="preserve"> v Land and Agricultural Development Bank of South Africa</w:t>
      </w:r>
      <w:r w:rsidR="0023635C">
        <w:rPr>
          <w:rStyle w:val="FootnoteReference"/>
          <w:rFonts w:ascii="Arial" w:eastAsia="Times New Roman" w:hAnsi="Arial" w:cs="Arial"/>
          <w:sz w:val="24"/>
          <w:szCs w:val="24"/>
          <w:lang w:eastAsia="en-GB"/>
        </w:rPr>
        <w:footnoteReference w:id="1"/>
      </w:r>
      <w:r w:rsidR="00094611">
        <w:rPr>
          <w:rFonts w:ascii="Arial" w:eastAsia="Times New Roman" w:hAnsi="Arial" w:cs="Arial"/>
          <w:sz w:val="24"/>
          <w:szCs w:val="24"/>
          <w:lang w:eastAsia="en-GB"/>
        </w:rPr>
        <w:t xml:space="preserve">  as the authority in support of their contention that </w:t>
      </w:r>
      <w:r w:rsidR="001C5689">
        <w:rPr>
          <w:rFonts w:ascii="Arial" w:eastAsia="Times New Roman" w:hAnsi="Arial" w:cs="Arial"/>
          <w:sz w:val="24"/>
          <w:szCs w:val="24"/>
          <w:lang w:eastAsia="en-GB"/>
        </w:rPr>
        <w:t>‘</w:t>
      </w:r>
      <w:r w:rsidR="0023635C">
        <w:rPr>
          <w:rFonts w:ascii="Arial" w:eastAsia="Times New Roman" w:hAnsi="Arial" w:cs="Arial"/>
          <w:sz w:val="24"/>
          <w:szCs w:val="24"/>
          <w:lang w:eastAsia="en-GB"/>
        </w:rPr>
        <w:t xml:space="preserve">the taint of invalidity of the </w:t>
      </w:r>
      <w:r w:rsidR="00094611">
        <w:rPr>
          <w:rFonts w:ascii="Arial" w:eastAsia="Times New Roman" w:hAnsi="Arial" w:cs="Arial"/>
          <w:sz w:val="24"/>
          <w:szCs w:val="24"/>
          <w:lang w:eastAsia="en-GB"/>
        </w:rPr>
        <w:t>sale agreement also stretched to taint</w:t>
      </w:r>
      <w:r w:rsidR="001C5689">
        <w:rPr>
          <w:rFonts w:ascii="Arial" w:eastAsia="Times New Roman" w:hAnsi="Arial" w:cs="Arial"/>
          <w:sz w:val="24"/>
          <w:szCs w:val="24"/>
          <w:lang w:eastAsia="en-GB"/>
        </w:rPr>
        <w:t>’</w:t>
      </w:r>
      <w:r w:rsidR="00094611">
        <w:rPr>
          <w:rFonts w:ascii="Arial" w:eastAsia="Times New Roman" w:hAnsi="Arial" w:cs="Arial"/>
          <w:sz w:val="24"/>
          <w:szCs w:val="24"/>
          <w:lang w:eastAsia="en-GB"/>
        </w:rPr>
        <w:t xml:space="preserve"> the settl</w:t>
      </w:r>
      <w:r w:rsidR="000F7C27">
        <w:rPr>
          <w:rFonts w:ascii="Arial" w:eastAsia="Times New Roman" w:hAnsi="Arial" w:cs="Arial"/>
          <w:sz w:val="24"/>
          <w:szCs w:val="24"/>
          <w:lang w:eastAsia="en-GB"/>
        </w:rPr>
        <w:t xml:space="preserve">ement agreement. Therefore, </w:t>
      </w:r>
      <w:r w:rsidR="00094611">
        <w:rPr>
          <w:rFonts w:ascii="Arial" w:eastAsia="Times New Roman" w:hAnsi="Arial" w:cs="Arial"/>
          <w:sz w:val="24"/>
          <w:szCs w:val="24"/>
          <w:lang w:eastAsia="en-GB"/>
        </w:rPr>
        <w:t>the respondent’s counsel argued that the settlement agreement is invalid as it relates to the same indebtedness flowing from the invalid sale of business and loan agreement</w:t>
      </w:r>
      <w:r w:rsidR="000F7C27">
        <w:rPr>
          <w:rFonts w:ascii="Arial" w:eastAsia="Times New Roman" w:hAnsi="Arial" w:cs="Arial"/>
          <w:sz w:val="24"/>
          <w:szCs w:val="24"/>
          <w:lang w:eastAsia="en-GB"/>
        </w:rPr>
        <w:t xml:space="preserve"> between the same parties.</w:t>
      </w:r>
    </w:p>
    <w:p w14:paraId="27C9599B" w14:textId="77777777" w:rsidR="007D3296" w:rsidRDefault="007D3296" w:rsidP="00FC7EB2">
      <w:pPr>
        <w:spacing w:after="0" w:line="360" w:lineRule="auto"/>
        <w:jc w:val="both"/>
        <w:rPr>
          <w:rFonts w:ascii="Arial" w:eastAsia="Times New Roman" w:hAnsi="Arial" w:cs="Arial"/>
          <w:sz w:val="24"/>
          <w:szCs w:val="24"/>
          <w:lang w:eastAsia="en-GB"/>
        </w:rPr>
      </w:pPr>
    </w:p>
    <w:p w14:paraId="52967B67" w14:textId="51D45B1C" w:rsidR="00C36312" w:rsidRDefault="00094611" w:rsidP="00FC7EB2">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23635C">
        <w:rPr>
          <w:rFonts w:ascii="Arial" w:eastAsia="Times New Roman" w:hAnsi="Arial" w:cs="Arial"/>
          <w:sz w:val="24"/>
          <w:szCs w:val="24"/>
          <w:lang w:eastAsia="en-GB"/>
        </w:rPr>
        <w:t>6</w:t>
      </w:r>
      <w:r>
        <w:rPr>
          <w:rFonts w:ascii="Arial" w:eastAsia="Times New Roman" w:hAnsi="Arial" w:cs="Arial"/>
          <w:sz w:val="24"/>
          <w:szCs w:val="24"/>
          <w:lang w:eastAsia="en-GB"/>
        </w:rPr>
        <w:t>]</w:t>
      </w:r>
      <w:r>
        <w:rPr>
          <w:rFonts w:ascii="Arial" w:eastAsia="Times New Roman" w:hAnsi="Arial" w:cs="Arial"/>
          <w:sz w:val="24"/>
          <w:szCs w:val="24"/>
          <w:lang w:eastAsia="en-GB"/>
        </w:rPr>
        <w:tab/>
      </w:r>
      <w:r w:rsidR="00C36312">
        <w:rPr>
          <w:rFonts w:ascii="Arial" w:eastAsia="Times New Roman" w:hAnsi="Arial" w:cs="Arial"/>
          <w:sz w:val="24"/>
          <w:szCs w:val="24"/>
          <w:lang w:eastAsia="en-GB"/>
        </w:rPr>
        <w:t>The applicant contends that the settlement agreement amounts to a compromise</w:t>
      </w:r>
      <w:r w:rsidR="000F7C27">
        <w:rPr>
          <w:rFonts w:ascii="Arial" w:eastAsia="Times New Roman" w:hAnsi="Arial" w:cs="Arial"/>
          <w:sz w:val="24"/>
          <w:szCs w:val="24"/>
          <w:lang w:eastAsia="en-GB"/>
        </w:rPr>
        <w:t xml:space="preserve"> and as such,</w:t>
      </w:r>
      <w:r w:rsidR="007D3296">
        <w:rPr>
          <w:rFonts w:ascii="Arial" w:eastAsia="Times New Roman" w:hAnsi="Arial" w:cs="Arial"/>
          <w:sz w:val="24"/>
          <w:szCs w:val="24"/>
          <w:lang w:eastAsia="en-GB"/>
        </w:rPr>
        <w:t xml:space="preserve"> the respondents are not entitled to raise a new defence in this application</w:t>
      </w:r>
      <w:r w:rsidR="00A27CCE">
        <w:rPr>
          <w:rFonts w:ascii="Arial" w:eastAsia="Times New Roman" w:hAnsi="Arial" w:cs="Arial"/>
          <w:sz w:val="24"/>
          <w:szCs w:val="24"/>
          <w:lang w:eastAsia="en-GB"/>
        </w:rPr>
        <w:t>, the applicant</w:t>
      </w:r>
      <w:r w:rsidR="00797872">
        <w:rPr>
          <w:rFonts w:ascii="Arial" w:eastAsia="Times New Roman" w:hAnsi="Arial" w:cs="Arial"/>
          <w:sz w:val="24"/>
          <w:szCs w:val="24"/>
          <w:lang w:eastAsia="en-GB"/>
        </w:rPr>
        <w:t>’s</w:t>
      </w:r>
      <w:r w:rsidR="00A27CCE">
        <w:rPr>
          <w:rFonts w:ascii="Arial" w:eastAsia="Times New Roman" w:hAnsi="Arial" w:cs="Arial"/>
          <w:sz w:val="24"/>
          <w:szCs w:val="24"/>
          <w:lang w:eastAsia="en-GB"/>
        </w:rPr>
        <w:t xml:space="preserve"> counsel further argued that the business rescue plan does not exclude the sale of business, therefore the sale of business is not invalid. </w:t>
      </w:r>
    </w:p>
    <w:p w14:paraId="71D911A7" w14:textId="77777777" w:rsidR="00A27CCE" w:rsidRDefault="00A27CCE" w:rsidP="00FC7EB2">
      <w:pPr>
        <w:spacing w:after="0" w:line="360" w:lineRule="auto"/>
        <w:jc w:val="both"/>
        <w:rPr>
          <w:rFonts w:ascii="Arial" w:eastAsia="Times New Roman" w:hAnsi="Arial" w:cs="Arial"/>
          <w:sz w:val="24"/>
          <w:szCs w:val="24"/>
          <w:lang w:eastAsia="en-GB"/>
        </w:rPr>
      </w:pPr>
    </w:p>
    <w:p w14:paraId="2F87209D" w14:textId="43561605" w:rsidR="00A27CCE" w:rsidRPr="0034245E" w:rsidRDefault="00A27CCE" w:rsidP="00FC7EB2">
      <w:pPr>
        <w:spacing w:after="0" w:line="360" w:lineRule="auto"/>
        <w:jc w:val="both"/>
        <w:rPr>
          <w:rFonts w:ascii="Arial" w:eastAsia="Times New Roman" w:hAnsi="Arial" w:cs="Arial"/>
          <w:b/>
          <w:sz w:val="24"/>
          <w:szCs w:val="24"/>
          <w:lang w:eastAsia="en-GB"/>
        </w:rPr>
      </w:pPr>
      <w:r w:rsidRPr="0034245E">
        <w:rPr>
          <w:rFonts w:ascii="Arial" w:eastAsia="Times New Roman" w:hAnsi="Arial" w:cs="Arial"/>
          <w:b/>
          <w:sz w:val="24"/>
          <w:szCs w:val="24"/>
          <w:lang w:eastAsia="en-GB"/>
        </w:rPr>
        <w:t>Legal principles.</w:t>
      </w:r>
    </w:p>
    <w:p w14:paraId="26DB92D6" w14:textId="633EDBC7" w:rsidR="0034245E" w:rsidRDefault="002B7BC0" w:rsidP="00FC7EB2">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23635C">
        <w:rPr>
          <w:rFonts w:ascii="Arial" w:eastAsia="Times New Roman" w:hAnsi="Arial" w:cs="Arial"/>
          <w:sz w:val="24"/>
          <w:szCs w:val="24"/>
          <w:lang w:eastAsia="en-GB"/>
        </w:rPr>
        <w:t>7</w:t>
      </w:r>
      <w:r w:rsidR="00A74FD5">
        <w:rPr>
          <w:rFonts w:ascii="Arial" w:eastAsia="Times New Roman" w:hAnsi="Arial" w:cs="Arial"/>
          <w:sz w:val="24"/>
          <w:szCs w:val="24"/>
          <w:lang w:eastAsia="en-GB"/>
        </w:rPr>
        <w:t>]</w:t>
      </w:r>
      <w:r>
        <w:rPr>
          <w:rFonts w:ascii="Arial" w:eastAsia="Times New Roman" w:hAnsi="Arial" w:cs="Arial"/>
          <w:sz w:val="24"/>
          <w:szCs w:val="24"/>
          <w:lang w:eastAsia="en-GB"/>
        </w:rPr>
        <w:t xml:space="preserve"> </w:t>
      </w:r>
      <w:r w:rsidR="00927B41">
        <w:rPr>
          <w:rFonts w:ascii="Arial" w:eastAsia="Times New Roman" w:hAnsi="Arial" w:cs="Arial"/>
          <w:sz w:val="24"/>
          <w:szCs w:val="24"/>
          <w:lang w:eastAsia="en-GB"/>
        </w:rPr>
        <w:tab/>
      </w:r>
      <w:r w:rsidR="001C5689">
        <w:rPr>
          <w:rFonts w:ascii="Arial" w:eastAsia="Times New Roman" w:hAnsi="Arial" w:cs="Arial"/>
          <w:sz w:val="24"/>
          <w:szCs w:val="24"/>
          <w:lang w:eastAsia="en-GB"/>
        </w:rPr>
        <w:t>Uniform rule 41</w:t>
      </w:r>
      <w:r>
        <w:rPr>
          <w:rFonts w:ascii="Arial" w:eastAsia="Times New Roman" w:hAnsi="Arial" w:cs="Arial"/>
          <w:sz w:val="24"/>
          <w:szCs w:val="24"/>
          <w:lang w:eastAsia="en-GB"/>
        </w:rPr>
        <w:t xml:space="preserve">(4) provides that: </w:t>
      </w:r>
    </w:p>
    <w:p w14:paraId="0905A94A" w14:textId="00136B85" w:rsidR="00927B41" w:rsidRDefault="001C5689" w:rsidP="00FA41D8">
      <w:pPr>
        <w:spacing w:after="0" w:line="360" w:lineRule="auto"/>
        <w:jc w:val="both"/>
        <w:rPr>
          <w:rFonts w:ascii="Arial" w:eastAsia="Times New Roman" w:hAnsi="Arial" w:cs="Arial"/>
          <w:lang w:eastAsia="en-GB"/>
        </w:rPr>
      </w:pPr>
      <w:r>
        <w:rPr>
          <w:rFonts w:ascii="Arial" w:eastAsia="Times New Roman" w:hAnsi="Arial" w:cs="Arial"/>
          <w:lang w:eastAsia="en-GB"/>
        </w:rPr>
        <w:t xml:space="preserve">‘Unless such proceedings have been withdrawn, </w:t>
      </w:r>
      <w:r w:rsidRPr="00797872">
        <w:rPr>
          <w:rFonts w:ascii="Arial" w:eastAsia="Times New Roman" w:hAnsi="Arial" w:cs="Arial"/>
          <w:lang w:eastAsia="en-GB"/>
        </w:rPr>
        <w:t>any</w:t>
      </w:r>
      <w:r w:rsidR="002B7BC0" w:rsidRPr="00797872">
        <w:rPr>
          <w:rFonts w:ascii="Arial" w:eastAsia="Times New Roman" w:hAnsi="Arial" w:cs="Arial"/>
          <w:lang w:eastAsia="en-GB"/>
        </w:rPr>
        <w:t xml:space="preserve"> </w:t>
      </w:r>
      <w:r w:rsidRPr="001C5689">
        <w:rPr>
          <w:rFonts w:ascii="Arial" w:eastAsia="Times New Roman" w:hAnsi="Arial" w:cs="Arial"/>
          <w:lang w:eastAsia="en-GB"/>
        </w:rPr>
        <w:t>party to a settlement which has been</w:t>
      </w:r>
      <w:r>
        <w:rPr>
          <w:rFonts w:ascii="Arial" w:eastAsia="Times New Roman" w:hAnsi="Arial" w:cs="Arial"/>
          <w:lang w:eastAsia="en-GB"/>
        </w:rPr>
        <w:t xml:space="preserve"> </w:t>
      </w:r>
      <w:r w:rsidRPr="001C5689">
        <w:rPr>
          <w:rFonts w:ascii="Arial" w:eastAsia="Times New Roman" w:hAnsi="Arial" w:cs="Arial"/>
          <w:lang w:eastAsia="en-GB"/>
        </w:rPr>
        <w:t>reduced to writing and signed by the parties or their legal representatives but which has not been</w:t>
      </w:r>
      <w:r>
        <w:rPr>
          <w:rFonts w:ascii="Arial" w:eastAsia="Times New Roman" w:hAnsi="Arial" w:cs="Arial"/>
          <w:lang w:eastAsia="en-GB"/>
        </w:rPr>
        <w:t xml:space="preserve"> </w:t>
      </w:r>
      <w:r w:rsidRPr="001C5689">
        <w:rPr>
          <w:rFonts w:ascii="Arial" w:eastAsia="Times New Roman" w:hAnsi="Arial" w:cs="Arial"/>
          <w:lang w:eastAsia="en-GB"/>
        </w:rPr>
        <w:t xml:space="preserve">carried out, may apply </w:t>
      </w:r>
      <w:r w:rsidR="00E42F2C">
        <w:rPr>
          <w:rFonts w:ascii="Arial" w:eastAsia="Times New Roman" w:hAnsi="Arial" w:cs="Arial"/>
          <w:lang w:eastAsia="en-GB"/>
        </w:rPr>
        <w:t xml:space="preserve">for judgment in terms </w:t>
      </w:r>
      <w:proofErr w:type="gramStart"/>
      <w:r w:rsidR="00E42F2C">
        <w:rPr>
          <w:rFonts w:ascii="Arial" w:eastAsia="Times New Roman" w:hAnsi="Arial" w:cs="Arial"/>
          <w:lang w:eastAsia="en-GB"/>
        </w:rPr>
        <w:t xml:space="preserve">thereof </w:t>
      </w:r>
      <w:r w:rsidRPr="001C5689">
        <w:rPr>
          <w:rFonts w:ascii="Arial" w:eastAsia="Times New Roman" w:hAnsi="Arial" w:cs="Arial"/>
          <w:lang w:eastAsia="en-GB"/>
        </w:rPr>
        <w:t xml:space="preserve"> at</w:t>
      </w:r>
      <w:proofErr w:type="gramEnd"/>
      <w:r w:rsidRPr="001C5689">
        <w:rPr>
          <w:rFonts w:ascii="Arial" w:eastAsia="Times New Roman" w:hAnsi="Arial" w:cs="Arial"/>
          <w:lang w:eastAsia="en-GB"/>
        </w:rPr>
        <w:t xml:space="preserve"> least five days' notice to all interested</w:t>
      </w:r>
      <w:r>
        <w:rPr>
          <w:rFonts w:ascii="Arial" w:eastAsia="Times New Roman" w:hAnsi="Arial" w:cs="Arial"/>
          <w:lang w:eastAsia="en-GB"/>
        </w:rPr>
        <w:t xml:space="preserve"> </w:t>
      </w:r>
      <w:r w:rsidRPr="001C5689">
        <w:rPr>
          <w:rFonts w:ascii="Arial" w:eastAsia="Times New Roman" w:hAnsi="Arial" w:cs="Arial"/>
          <w:lang w:eastAsia="en-GB"/>
        </w:rPr>
        <w:t>parties</w:t>
      </w:r>
      <w:r>
        <w:rPr>
          <w:rFonts w:ascii="Arial" w:eastAsia="Times New Roman" w:hAnsi="Arial" w:cs="Arial"/>
          <w:lang w:eastAsia="en-GB"/>
        </w:rPr>
        <w:t>’</w:t>
      </w:r>
      <w:r w:rsidR="0034245E" w:rsidRPr="00797872">
        <w:rPr>
          <w:rFonts w:ascii="Arial" w:eastAsia="Times New Roman" w:hAnsi="Arial" w:cs="Arial"/>
          <w:lang w:eastAsia="en-GB"/>
        </w:rPr>
        <w:t>.</w:t>
      </w:r>
      <w:r w:rsidR="007D5E54" w:rsidRPr="00797872">
        <w:rPr>
          <w:rFonts w:ascii="Arial" w:eastAsia="Times New Roman" w:hAnsi="Arial" w:cs="Arial"/>
          <w:lang w:eastAsia="en-GB"/>
        </w:rPr>
        <w:t xml:space="preserve"> </w:t>
      </w:r>
      <w:r w:rsidR="000F7C27" w:rsidRPr="00797872">
        <w:rPr>
          <w:rFonts w:ascii="Arial" w:eastAsia="Times New Roman" w:hAnsi="Arial" w:cs="Arial"/>
          <w:lang w:eastAsia="en-GB"/>
        </w:rPr>
        <w:t xml:space="preserve"> </w:t>
      </w:r>
    </w:p>
    <w:p w14:paraId="4FF5CC14" w14:textId="673FCE67" w:rsidR="001C5689" w:rsidRPr="00D410A1" w:rsidRDefault="00A74FD5" w:rsidP="00FA41D8">
      <w:pPr>
        <w:spacing w:after="0" w:line="360" w:lineRule="auto"/>
        <w:jc w:val="both"/>
        <w:rPr>
          <w:rFonts w:ascii="Arial" w:eastAsia="Times New Roman" w:hAnsi="Arial" w:cs="Arial"/>
          <w:sz w:val="24"/>
          <w:lang w:eastAsia="en-GB"/>
        </w:rPr>
      </w:pPr>
      <w:r w:rsidRPr="00841A21">
        <w:rPr>
          <w:rFonts w:ascii="Arial" w:eastAsia="Times New Roman" w:hAnsi="Arial" w:cs="Arial"/>
          <w:sz w:val="24"/>
          <w:lang w:eastAsia="en-GB"/>
        </w:rPr>
        <w:t>The application</w:t>
      </w:r>
      <w:r w:rsidR="005C2526" w:rsidRPr="00841A21">
        <w:rPr>
          <w:rFonts w:ascii="Arial" w:eastAsia="Times New Roman" w:hAnsi="Arial" w:cs="Arial"/>
          <w:sz w:val="24"/>
          <w:lang w:eastAsia="en-GB"/>
        </w:rPr>
        <w:t xml:space="preserve"> for judgment in terms of a settlement agreement has received judicial attention</w:t>
      </w:r>
      <w:r w:rsidR="002F6F21" w:rsidRPr="00841A21">
        <w:rPr>
          <w:rFonts w:ascii="Arial" w:eastAsia="Times New Roman" w:hAnsi="Arial" w:cs="Arial"/>
          <w:sz w:val="24"/>
          <w:lang w:eastAsia="en-GB"/>
        </w:rPr>
        <w:t xml:space="preserve"> in case law</w:t>
      </w:r>
      <w:r w:rsidR="005C2526" w:rsidRPr="00841A21">
        <w:rPr>
          <w:rFonts w:ascii="Arial" w:eastAsia="Times New Roman" w:hAnsi="Arial" w:cs="Arial"/>
          <w:sz w:val="24"/>
          <w:lang w:eastAsia="en-GB"/>
        </w:rPr>
        <w:t>.</w:t>
      </w:r>
      <w:r w:rsidR="001C5689">
        <w:rPr>
          <w:rFonts w:ascii="Arial" w:eastAsia="Times New Roman" w:hAnsi="Arial" w:cs="Arial"/>
          <w:sz w:val="24"/>
          <w:lang w:eastAsia="en-GB"/>
        </w:rPr>
        <w:t xml:space="preserve"> </w:t>
      </w:r>
    </w:p>
    <w:p w14:paraId="0B4DE7B7" w14:textId="77777777" w:rsidR="00F21103" w:rsidRDefault="00F21103" w:rsidP="00FA41D8">
      <w:pPr>
        <w:spacing w:after="0" w:line="360" w:lineRule="auto"/>
        <w:jc w:val="both"/>
        <w:rPr>
          <w:rFonts w:ascii="Arial" w:eastAsia="Times New Roman" w:hAnsi="Arial" w:cs="Arial"/>
          <w:sz w:val="24"/>
          <w:szCs w:val="24"/>
          <w:lang w:eastAsia="en-GB"/>
        </w:rPr>
      </w:pPr>
    </w:p>
    <w:p w14:paraId="3D84EEFC" w14:textId="5D7C4B02" w:rsidR="00FA41D8" w:rsidRDefault="00D410A1" w:rsidP="00FA41D8">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[8</w:t>
      </w:r>
      <w:r w:rsidR="00F21103">
        <w:rPr>
          <w:rFonts w:ascii="Arial" w:eastAsia="Times New Roman" w:hAnsi="Arial" w:cs="Arial"/>
          <w:sz w:val="24"/>
          <w:szCs w:val="24"/>
          <w:lang w:eastAsia="en-GB"/>
        </w:rPr>
        <w:t>]</w:t>
      </w:r>
      <w:r w:rsidR="00F21103">
        <w:rPr>
          <w:rFonts w:ascii="Arial" w:eastAsia="Times New Roman" w:hAnsi="Arial" w:cs="Arial"/>
          <w:sz w:val="24"/>
          <w:szCs w:val="24"/>
          <w:lang w:eastAsia="en-GB"/>
        </w:rPr>
        <w:tab/>
      </w:r>
      <w:r w:rsidR="00FA41D8">
        <w:rPr>
          <w:rFonts w:ascii="Arial" w:eastAsia="Times New Roman" w:hAnsi="Arial" w:cs="Arial"/>
          <w:sz w:val="24"/>
          <w:szCs w:val="24"/>
          <w:lang w:eastAsia="en-GB"/>
        </w:rPr>
        <w:t xml:space="preserve">A compromise was defined in </w:t>
      </w:r>
      <w:proofErr w:type="spellStart"/>
      <w:r w:rsidR="00FA41D8" w:rsidRPr="00A74FD5">
        <w:rPr>
          <w:rFonts w:ascii="Arial" w:eastAsia="Times New Roman" w:hAnsi="Arial" w:cs="Arial"/>
          <w:i/>
          <w:sz w:val="24"/>
          <w:szCs w:val="24"/>
          <w:lang w:eastAsia="en-GB"/>
        </w:rPr>
        <w:t>Georgias</w:t>
      </w:r>
      <w:proofErr w:type="spellEnd"/>
      <w:r w:rsidR="00FA41D8" w:rsidRPr="00A74FD5">
        <w:rPr>
          <w:rFonts w:ascii="Arial" w:eastAsia="Times New Roman" w:hAnsi="Arial" w:cs="Arial"/>
          <w:i/>
          <w:sz w:val="24"/>
          <w:szCs w:val="24"/>
          <w:lang w:eastAsia="en-GB"/>
        </w:rPr>
        <w:t xml:space="preserve"> and another v Standard Bank Chartered Finance Zimbabwe</w:t>
      </w:r>
      <w:r w:rsidR="00CF248D">
        <w:rPr>
          <w:rFonts w:ascii="Arial" w:eastAsia="Times New Roman" w:hAnsi="Arial" w:cs="Arial"/>
          <w:sz w:val="24"/>
          <w:szCs w:val="24"/>
          <w:lang w:eastAsia="en-GB"/>
        </w:rPr>
        <w:t>.</w:t>
      </w:r>
      <w:r w:rsidR="00CF248D">
        <w:rPr>
          <w:rStyle w:val="FootnoteReference"/>
          <w:rFonts w:ascii="Arial" w:eastAsia="Times New Roman" w:hAnsi="Arial" w:cs="Arial"/>
          <w:sz w:val="24"/>
          <w:szCs w:val="24"/>
          <w:lang w:eastAsia="en-GB"/>
        </w:rPr>
        <w:footnoteReference w:id="2"/>
      </w:r>
      <w:r w:rsidR="00CF248D">
        <w:rPr>
          <w:rFonts w:ascii="Arial" w:eastAsia="Times New Roman" w:hAnsi="Arial" w:cs="Arial"/>
          <w:sz w:val="24"/>
          <w:szCs w:val="24"/>
          <w:lang w:eastAsia="en-GB"/>
        </w:rPr>
        <w:t xml:space="preserve"> At 138I-J </w:t>
      </w:r>
      <w:proofErr w:type="spellStart"/>
      <w:r w:rsidR="00CF248D">
        <w:rPr>
          <w:rFonts w:ascii="Arial" w:eastAsia="Times New Roman" w:hAnsi="Arial" w:cs="Arial"/>
          <w:sz w:val="24"/>
          <w:szCs w:val="24"/>
          <w:lang w:eastAsia="en-GB"/>
        </w:rPr>
        <w:t>Gubbay</w:t>
      </w:r>
      <w:proofErr w:type="spellEnd"/>
      <w:r w:rsidR="00CF248D">
        <w:rPr>
          <w:rFonts w:ascii="Arial" w:eastAsia="Times New Roman" w:hAnsi="Arial" w:cs="Arial"/>
          <w:sz w:val="24"/>
          <w:szCs w:val="24"/>
          <w:lang w:eastAsia="en-GB"/>
        </w:rPr>
        <w:t xml:space="preserve"> C</w:t>
      </w:r>
      <w:r w:rsidR="00FA41D8">
        <w:rPr>
          <w:rFonts w:ascii="Arial" w:eastAsia="Times New Roman" w:hAnsi="Arial" w:cs="Arial"/>
          <w:sz w:val="24"/>
          <w:szCs w:val="24"/>
          <w:lang w:eastAsia="en-GB"/>
        </w:rPr>
        <w:t xml:space="preserve">J </w:t>
      </w:r>
      <w:r w:rsidR="00A74FD5">
        <w:rPr>
          <w:rFonts w:ascii="Arial" w:eastAsia="Times New Roman" w:hAnsi="Arial" w:cs="Arial"/>
          <w:sz w:val="24"/>
          <w:szCs w:val="24"/>
          <w:lang w:eastAsia="en-GB"/>
        </w:rPr>
        <w:t>stated as</w:t>
      </w:r>
      <w:r w:rsidR="00FA41D8">
        <w:rPr>
          <w:rFonts w:ascii="Arial" w:eastAsia="Times New Roman" w:hAnsi="Arial" w:cs="Arial"/>
          <w:sz w:val="24"/>
          <w:szCs w:val="24"/>
          <w:lang w:eastAsia="en-GB"/>
        </w:rPr>
        <w:t xml:space="preserve"> follows:</w:t>
      </w:r>
    </w:p>
    <w:p w14:paraId="14476BF3" w14:textId="02B0DE4B" w:rsidR="00FA41D8" w:rsidRPr="00CF248D" w:rsidRDefault="00CF248D" w:rsidP="00FA41D8">
      <w:pPr>
        <w:spacing w:after="0" w:line="360" w:lineRule="auto"/>
        <w:jc w:val="both"/>
        <w:rPr>
          <w:rFonts w:ascii="Arial" w:eastAsia="Times New Roman" w:hAnsi="Arial" w:cs="Arial"/>
          <w:sz w:val="20"/>
          <w:lang w:eastAsia="en-GB"/>
        </w:rPr>
      </w:pPr>
      <w:r>
        <w:rPr>
          <w:rFonts w:ascii="Arial" w:eastAsia="Times New Roman" w:hAnsi="Arial" w:cs="Arial"/>
          <w:szCs w:val="24"/>
          <w:lang w:eastAsia="en-GB"/>
        </w:rPr>
        <w:t>‘</w:t>
      </w:r>
      <w:r w:rsidRPr="00CF248D">
        <w:rPr>
          <w:rFonts w:ascii="Arial" w:eastAsia="Times New Roman" w:hAnsi="Arial" w:cs="Arial"/>
          <w:szCs w:val="24"/>
          <w:lang w:eastAsia="en-GB"/>
        </w:rPr>
        <w:t xml:space="preserve">Compromise, or </w:t>
      </w:r>
      <w:proofErr w:type="spellStart"/>
      <w:r w:rsidRPr="00CF248D">
        <w:rPr>
          <w:rFonts w:ascii="Arial" w:eastAsia="Times New Roman" w:hAnsi="Arial" w:cs="Arial"/>
          <w:i/>
          <w:szCs w:val="24"/>
          <w:lang w:eastAsia="en-GB"/>
        </w:rPr>
        <w:t>transactio</w:t>
      </w:r>
      <w:proofErr w:type="spellEnd"/>
      <w:r w:rsidRPr="00CF248D">
        <w:rPr>
          <w:rFonts w:ascii="Arial" w:eastAsia="Times New Roman" w:hAnsi="Arial" w:cs="Arial"/>
          <w:szCs w:val="24"/>
          <w:lang w:eastAsia="en-GB"/>
        </w:rPr>
        <w:t>, is the settlement by agreement of disputed obligations, or of a lawsuit the issue of which is uncertain. The parties agree to regulate their intention in a particular way, each receding from his previous position and conceding something - either diminishing his claim or increasing his liability.</w:t>
      </w:r>
      <w:r>
        <w:rPr>
          <w:rFonts w:ascii="Arial" w:eastAsia="Times New Roman" w:hAnsi="Arial" w:cs="Arial"/>
          <w:szCs w:val="24"/>
          <w:lang w:eastAsia="en-GB"/>
        </w:rPr>
        <w:t>’</w:t>
      </w:r>
    </w:p>
    <w:p w14:paraId="07F09CEA" w14:textId="77777777" w:rsidR="00F21103" w:rsidRDefault="00F21103" w:rsidP="00FC7EB2">
      <w:pPr>
        <w:spacing w:after="0" w:line="360" w:lineRule="auto"/>
        <w:jc w:val="both"/>
        <w:rPr>
          <w:rFonts w:ascii="Arial" w:eastAsia="Times New Roman" w:hAnsi="Arial" w:cs="Arial"/>
          <w:lang w:eastAsia="en-GB"/>
        </w:rPr>
      </w:pPr>
    </w:p>
    <w:p w14:paraId="15103D94" w14:textId="0124619F" w:rsidR="0005753B" w:rsidRDefault="00D410A1" w:rsidP="00FC7EB2">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[9</w:t>
      </w:r>
      <w:r w:rsidR="00F21103">
        <w:rPr>
          <w:rFonts w:ascii="Arial" w:eastAsia="Times New Roman" w:hAnsi="Arial" w:cs="Arial"/>
          <w:sz w:val="24"/>
          <w:szCs w:val="24"/>
          <w:lang w:eastAsia="en-GB"/>
        </w:rPr>
        <w:t>]</w:t>
      </w:r>
      <w:r w:rsidR="00F21103">
        <w:rPr>
          <w:rFonts w:ascii="Arial" w:eastAsia="Times New Roman" w:hAnsi="Arial" w:cs="Arial"/>
          <w:sz w:val="24"/>
          <w:szCs w:val="24"/>
          <w:lang w:eastAsia="en-GB"/>
        </w:rPr>
        <w:tab/>
      </w:r>
      <w:r w:rsidR="00A74FD5">
        <w:rPr>
          <w:rFonts w:ascii="Arial" w:eastAsia="Times New Roman" w:hAnsi="Arial" w:cs="Arial"/>
          <w:sz w:val="24"/>
          <w:szCs w:val="24"/>
          <w:lang w:eastAsia="en-GB"/>
        </w:rPr>
        <w:t>In</w:t>
      </w:r>
      <w:r w:rsidR="00A74FD5" w:rsidRPr="00475A7F">
        <w:rPr>
          <w:rFonts w:ascii="Arial" w:eastAsia="Times New Roman" w:hAnsi="Arial" w:cs="Arial"/>
          <w:i/>
          <w:sz w:val="24"/>
          <w:szCs w:val="24"/>
          <w:lang w:eastAsia="en-GB"/>
        </w:rPr>
        <w:t xml:space="preserve"> Hamilton</w:t>
      </w:r>
      <w:r w:rsidR="0005753B" w:rsidRPr="00475A7F">
        <w:rPr>
          <w:rFonts w:ascii="Arial" w:eastAsia="Times New Roman" w:hAnsi="Arial" w:cs="Arial"/>
          <w:i/>
          <w:sz w:val="24"/>
          <w:szCs w:val="24"/>
          <w:lang w:eastAsia="en-GB"/>
        </w:rPr>
        <w:t xml:space="preserve"> v Van </w:t>
      </w:r>
      <w:proofErr w:type="spellStart"/>
      <w:r w:rsidR="0005753B" w:rsidRPr="00475A7F">
        <w:rPr>
          <w:rFonts w:ascii="Arial" w:eastAsia="Times New Roman" w:hAnsi="Arial" w:cs="Arial"/>
          <w:i/>
          <w:sz w:val="24"/>
          <w:szCs w:val="24"/>
          <w:lang w:eastAsia="en-GB"/>
        </w:rPr>
        <w:t>Zyl</w:t>
      </w:r>
      <w:proofErr w:type="spellEnd"/>
      <w:r w:rsidR="00A74FD5">
        <w:rPr>
          <w:rFonts w:ascii="Arial" w:eastAsia="Times New Roman" w:hAnsi="Arial" w:cs="Arial"/>
          <w:sz w:val="24"/>
          <w:szCs w:val="24"/>
          <w:lang w:eastAsia="en-GB"/>
        </w:rPr>
        <w:t>,</w:t>
      </w:r>
      <w:r w:rsidR="00F21103">
        <w:rPr>
          <w:rStyle w:val="FootnoteReference"/>
          <w:rFonts w:ascii="Arial" w:eastAsia="Times New Roman" w:hAnsi="Arial" w:cs="Arial"/>
          <w:sz w:val="24"/>
          <w:szCs w:val="24"/>
          <w:lang w:eastAsia="en-GB"/>
        </w:rPr>
        <w:footnoteReference w:id="3"/>
      </w:r>
      <w:r w:rsidR="00A74FD5">
        <w:rPr>
          <w:rFonts w:ascii="Arial" w:eastAsia="Times New Roman" w:hAnsi="Arial" w:cs="Arial"/>
          <w:sz w:val="24"/>
          <w:szCs w:val="24"/>
          <w:lang w:eastAsia="en-GB"/>
        </w:rPr>
        <w:t xml:space="preserve"> Mullins</w:t>
      </w:r>
      <w:r w:rsidR="0005753B">
        <w:rPr>
          <w:rFonts w:ascii="Arial" w:eastAsia="Times New Roman" w:hAnsi="Arial" w:cs="Arial"/>
          <w:sz w:val="24"/>
          <w:szCs w:val="24"/>
          <w:lang w:eastAsia="en-GB"/>
        </w:rPr>
        <w:t xml:space="preserve"> J</w:t>
      </w:r>
      <w:r w:rsidR="002F6F21">
        <w:rPr>
          <w:rFonts w:ascii="Arial" w:eastAsia="Times New Roman" w:hAnsi="Arial" w:cs="Arial"/>
          <w:sz w:val="24"/>
          <w:szCs w:val="24"/>
          <w:lang w:eastAsia="en-GB"/>
        </w:rPr>
        <w:t xml:space="preserve"> defined a compromise as follows:</w:t>
      </w:r>
    </w:p>
    <w:p w14:paraId="32EDBD3E" w14:textId="5C1C6B24" w:rsidR="00D70487" w:rsidRPr="00F02678" w:rsidRDefault="00A74FD5" w:rsidP="00F21103">
      <w:pPr>
        <w:spacing w:after="0" w:line="360" w:lineRule="auto"/>
        <w:jc w:val="both"/>
        <w:rPr>
          <w:rFonts w:ascii="Arial" w:eastAsia="Times New Roman" w:hAnsi="Arial" w:cs="Arial"/>
          <w:color w:val="000000" w:themeColor="text1"/>
          <w:lang w:eastAsia="en-GB"/>
        </w:rPr>
      </w:pPr>
      <w:r w:rsidRPr="00F02678">
        <w:rPr>
          <w:rFonts w:ascii="Arial" w:eastAsia="Times New Roman" w:hAnsi="Arial" w:cs="Arial"/>
          <w:color w:val="000000" w:themeColor="text1"/>
          <w:lang w:eastAsia="en-GB"/>
        </w:rPr>
        <w:t>‘</w:t>
      </w:r>
      <w:r w:rsidR="00F21103" w:rsidRPr="00F21103">
        <w:rPr>
          <w:rFonts w:ascii="Arial" w:eastAsia="Times New Roman" w:hAnsi="Arial" w:cs="Arial"/>
          <w:color w:val="000000" w:themeColor="text1"/>
          <w:lang w:eastAsia="en-GB"/>
        </w:rPr>
        <w:t>It is clear therefore that a compromise, like novation, is a substantive contract which exists independent</w:t>
      </w:r>
      <w:r w:rsidR="00F21103">
        <w:rPr>
          <w:rFonts w:ascii="Arial" w:eastAsia="Times New Roman" w:hAnsi="Arial" w:cs="Arial"/>
          <w:color w:val="000000" w:themeColor="text1"/>
          <w:lang w:eastAsia="en-GB"/>
        </w:rPr>
        <w:t xml:space="preserve">ly of the causa which gave rise </w:t>
      </w:r>
      <w:r w:rsidR="00F21103" w:rsidRPr="00F21103">
        <w:rPr>
          <w:rFonts w:ascii="Arial" w:eastAsia="Times New Roman" w:hAnsi="Arial" w:cs="Arial"/>
          <w:color w:val="000000" w:themeColor="text1"/>
          <w:lang w:eastAsia="en-GB"/>
        </w:rPr>
        <w:t xml:space="preserve">to the compromise, and which can be enforced without the necessity of proving a prior cause of action or establishing a legal right </w:t>
      </w:r>
      <w:proofErr w:type="spellStart"/>
      <w:r w:rsidR="00F21103" w:rsidRPr="00F21103">
        <w:rPr>
          <w:rFonts w:ascii="Arial" w:eastAsia="Times New Roman" w:hAnsi="Arial" w:cs="Arial"/>
          <w:color w:val="000000" w:themeColor="text1"/>
          <w:lang w:eastAsia="en-GB"/>
        </w:rPr>
        <w:t>pre</w:t>
      </w:r>
      <w:r w:rsidR="0028015C">
        <w:rPr>
          <w:rFonts w:ascii="Arial" w:eastAsia="Times New Roman" w:hAnsi="Arial" w:cs="Arial"/>
          <w:color w:val="000000" w:themeColor="text1"/>
          <w:lang w:eastAsia="en-GB"/>
        </w:rPr>
        <w:t xml:space="preserve"> </w:t>
      </w:r>
      <w:r w:rsidR="00F21103" w:rsidRPr="00F21103">
        <w:rPr>
          <w:rFonts w:ascii="Arial" w:eastAsia="Times New Roman" w:hAnsi="Arial" w:cs="Arial"/>
          <w:color w:val="000000" w:themeColor="text1"/>
          <w:lang w:eastAsia="en-GB"/>
        </w:rPr>
        <w:t>existing</w:t>
      </w:r>
      <w:proofErr w:type="spellEnd"/>
      <w:r w:rsidR="00F21103" w:rsidRPr="00F21103">
        <w:rPr>
          <w:rFonts w:ascii="Arial" w:eastAsia="Times New Roman" w:hAnsi="Arial" w:cs="Arial"/>
          <w:color w:val="000000" w:themeColor="text1"/>
          <w:lang w:eastAsia="en-GB"/>
        </w:rPr>
        <w:t xml:space="preserve"> the compromise. Like any other contract, defences to an action based on such compromise may be raised. Such defences may, for example, be that the compromise was induced by fraud, or duress, or mutual error, but the defendant is not entitled to raise defences relating to the motives which induced him to agree to the compromise, or to the merits of the dispute which it was the very purpose of the parties to compromise</w:t>
      </w:r>
      <w:r w:rsidR="00840D48" w:rsidRPr="00F02678">
        <w:rPr>
          <w:rFonts w:ascii="Arial" w:eastAsia="Times New Roman" w:hAnsi="Arial" w:cs="Arial"/>
          <w:color w:val="000000" w:themeColor="text1"/>
          <w:lang w:eastAsia="en-GB"/>
        </w:rPr>
        <w:t>.</w:t>
      </w:r>
      <w:r w:rsidR="00F21103">
        <w:rPr>
          <w:rFonts w:ascii="Arial" w:eastAsia="Times New Roman" w:hAnsi="Arial" w:cs="Arial"/>
          <w:color w:val="000000" w:themeColor="text1"/>
          <w:lang w:eastAsia="en-GB"/>
        </w:rPr>
        <w:t>’</w:t>
      </w:r>
    </w:p>
    <w:p w14:paraId="43F6EDD0" w14:textId="730E1C87" w:rsidR="002F6F21" w:rsidRDefault="002F6F21" w:rsidP="00FC7EB2">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 </w:t>
      </w:r>
    </w:p>
    <w:p w14:paraId="488C3D5E" w14:textId="1B434F54" w:rsidR="00972146" w:rsidRDefault="00927B41" w:rsidP="00FC7EB2">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D410A1">
        <w:rPr>
          <w:rFonts w:ascii="Arial" w:eastAsia="Times New Roman" w:hAnsi="Arial" w:cs="Arial"/>
          <w:sz w:val="24"/>
          <w:szCs w:val="24"/>
          <w:lang w:eastAsia="en-GB"/>
        </w:rPr>
        <w:t>10</w:t>
      </w:r>
      <w:r w:rsidR="002F6F21">
        <w:rPr>
          <w:rFonts w:ascii="Arial" w:eastAsia="Times New Roman" w:hAnsi="Arial" w:cs="Arial"/>
          <w:sz w:val="24"/>
          <w:szCs w:val="24"/>
          <w:lang w:eastAsia="en-GB"/>
        </w:rPr>
        <w:t xml:space="preserve">]  </w:t>
      </w:r>
      <w:r w:rsidR="00D410A1">
        <w:rPr>
          <w:rFonts w:ascii="Arial" w:eastAsia="Times New Roman" w:hAnsi="Arial" w:cs="Arial"/>
          <w:sz w:val="24"/>
          <w:szCs w:val="24"/>
          <w:lang w:eastAsia="en-GB"/>
        </w:rPr>
        <w:t xml:space="preserve"> The validity of a subsequent settlement agreement was defined in </w:t>
      </w:r>
      <w:r w:rsidR="00F21103" w:rsidRPr="00841A21">
        <w:rPr>
          <w:rFonts w:ascii="Arial" w:eastAsia="Times New Roman" w:hAnsi="Arial" w:cs="Arial"/>
          <w:sz w:val="24"/>
          <w:szCs w:val="24"/>
          <w:lang w:eastAsia="en-GB"/>
        </w:rPr>
        <w:t xml:space="preserve"> </w:t>
      </w:r>
      <w:proofErr w:type="spellStart"/>
      <w:r w:rsidR="00F21103">
        <w:rPr>
          <w:rFonts w:ascii="Arial" w:eastAsia="Times New Roman" w:hAnsi="Arial" w:cs="Arial"/>
          <w:i/>
          <w:sz w:val="24"/>
          <w:szCs w:val="24"/>
          <w:lang w:eastAsia="en-GB"/>
        </w:rPr>
        <w:t>Panamo</w:t>
      </w:r>
      <w:proofErr w:type="spellEnd"/>
      <w:r w:rsidR="00F21103">
        <w:rPr>
          <w:rFonts w:ascii="Arial" w:eastAsia="Times New Roman" w:hAnsi="Arial" w:cs="Arial"/>
          <w:i/>
          <w:sz w:val="24"/>
          <w:szCs w:val="24"/>
          <w:lang w:eastAsia="en-GB"/>
        </w:rPr>
        <w:t xml:space="preserve"> Properties 103 (</w:t>
      </w:r>
      <w:r w:rsidR="00972146" w:rsidRPr="00F02678">
        <w:rPr>
          <w:rFonts w:ascii="Arial" w:eastAsia="Times New Roman" w:hAnsi="Arial" w:cs="Arial"/>
          <w:i/>
          <w:sz w:val="24"/>
          <w:szCs w:val="24"/>
          <w:lang w:eastAsia="en-GB"/>
        </w:rPr>
        <w:t>Pty) Ltd  v Land and Agricultural Development Bank of South Africa</w:t>
      </w:r>
      <w:r w:rsidR="00D410A1">
        <w:rPr>
          <w:rFonts w:ascii="Arial" w:eastAsia="Times New Roman" w:hAnsi="Arial" w:cs="Arial"/>
          <w:sz w:val="24"/>
          <w:szCs w:val="24"/>
          <w:lang w:eastAsia="en-GB"/>
        </w:rPr>
        <w:t>.</w:t>
      </w:r>
      <w:r w:rsidR="00F21103">
        <w:rPr>
          <w:rStyle w:val="FootnoteReference"/>
          <w:rFonts w:ascii="Arial" w:eastAsia="Times New Roman" w:hAnsi="Arial" w:cs="Arial"/>
          <w:sz w:val="24"/>
          <w:szCs w:val="24"/>
          <w:lang w:eastAsia="en-GB"/>
        </w:rPr>
        <w:footnoteReference w:id="4"/>
      </w:r>
      <w:r w:rsidR="00D410A1">
        <w:rPr>
          <w:rFonts w:ascii="Arial" w:eastAsia="Times New Roman" w:hAnsi="Arial" w:cs="Arial"/>
          <w:sz w:val="24"/>
          <w:szCs w:val="24"/>
          <w:lang w:eastAsia="en-GB"/>
        </w:rPr>
        <w:t xml:space="preserve"> T</w:t>
      </w:r>
      <w:r w:rsidR="00F02678">
        <w:rPr>
          <w:rFonts w:ascii="Arial" w:eastAsia="Times New Roman" w:hAnsi="Arial" w:cs="Arial"/>
          <w:sz w:val="24"/>
          <w:szCs w:val="24"/>
          <w:lang w:eastAsia="en-GB"/>
        </w:rPr>
        <w:t xml:space="preserve">he Land </w:t>
      </w:r>
      <w:r w:rsidR="00F21103">
        <w:rPr>
          <w:rFonts w:ascii="Arial" w:eastAsia="Times New Roman" w:hAnsi="Arial" w:cs="Arial"/>
          <w:sz w:val="24"/>
          <w:szCs w:val="24"/>
          <w:lang w:eastAsia="en-GB"/>
        </w:rPr>
        <w:t xml:space="preserve">Bank </w:t>
      </w:r>
      <w:r w:rsidR="00972146">
        <w:rPr>
          <w:rFonts w:ascii="Arial" w:eastAsia="Times New Roman" w:hAnsi="Arial" w:cs="Arial"/>
          <w:sz w:val="24"/>
          <w:szCs w:val="24"/>
          <w:lang w:eastAsia="en-GB"/>
        </w:rPr>
        <w:t>acted beyond the scope of its empowering legislation</w:t>
      </w:r>
      <w:r w:rsidR="00F02678">
        <w:rPr>
          <w:rFonts w:ascii="Arial" w:eastAsia="Times New Roman" w:hAnsi="Arial" w:cs="Arial"/>
          <w:sz w:val="24"/>
          <w:szCs w:val="24"/>
          <w:lang w:eastAsia="en-GB"/>
        </w:rPr>
        <w:t>,</w:t>
      </w:r>
      <w:r w:rsidR="00972146">
        <w:rPr>
          <w:rFonts w:ascii="Arial" w:eastAsia="Times New Roman" w:hAnsi="Arial" w:cs="Arial"/>
          <w:sz w:val="24"/>
          <w:szCs w:val="24"/>
          <w:lang w:eastAsia="en-GB"/>
        </w:rPr>
        <w:t xml:space="preserve"> </w:t>
      </w:r>
      <w:r w:rsidR="00692313">
        <w:rPr>
          <w:rFonts w:ascii="Arial" w:eastAsia="Times New Roman" w:hAnsi="Arial" w:cs="Arial"/>
          <w:sz w:val="24"/>
          <w:szCs w:val="24"/>
          <w:lang w:eastAsia="en-GB"/>
        </w:rPr>
        <w:t xml:space="preserve">and </w:t>
      </w:r>
      <w:r w:rsidR="00972146">
        <w:rPr>
          <w:rFonts w:ascii="Arial" w:eastAsia="Times New Roman" w:hAnsi="Arial" w:cs="Arial"/>
          <w:sz w:val="24"/>
          <w:szCs w:val="24"/>
          <w:lang w:eastAsia="en-GB"/>
        </w:rPr>
        <w:t xml:space="preserve">entered into a loan agreement and advanced </w:t>
      </w:r>
      <w:r w:rsidR="00F21103">
        <w:rPr>
          <w:rFonts w:ascii="Arial" w:eastAsia="Times New Roman" w:hAnsi="Arial" w:cs="Arial"/>
          <w:sz w:val="24"/>
          <w:szCs w:val="24"/>
          <w:lang w:eastAsia="en-GB"/>
        </w:rPr>
        <w:t xml:space="preserve">money to </w:t>
      </w:r>
      <w:proofErr w:type="spellStart"/>
      <w:r w:rsidR="00972146">
        <w:rPr>
          <w:rFonts w:ascii="Arial" w:eastAsia="Times New Roman" w:hAnsi="Arial" w:cs="Arial"/>
          <w:sz w:val="24"/>
          <w:szCs w:val="24"/>
          <w:lang w:eastAsia="en-GB"/>
        </w:rPr>
        <w:t>Panamo</w:t>
      </w:r>
      <w:proofErr w:type="spellEnd"/>
      <w:r w:rsidR="00972146">
        <w:rPr>
          <w:rFonts w:ascii="Arial" w:eastAsia="Times New Roman" w:hAnsi="Arial" w:cs="Arial"/>
          <w:sz w:val="24"/>
          <w:szCs w:val="24"/>
          <w:lang w:eastAsia="en-GB"/>
        </w:rPr>
        <w:t xml:space="preserve"> Propertie</w:t>
      </w:r>
      <w:r w:rsidR="00F21103">
        <w:rPr>
          <w:rFonts w:ascii="Arial" w:eastAsia="Times New Roman" w:hAnsi="Arial" w:cs="Arial"/>
          <w:sz w:val="24"/>
          <w:szCs w:val="24"/>
          <w:lang w:eastAsia="en-GB"/>
        </w:rPr>
        <w:t xml:space="preserve">s </w:t>
      </w:r>
      <w:r w:rsidR="00972146">
        <w:rPr>
          <w:rFonts w:ascii="Arial" w:eastAsia="Times New Roman" w:hAnsi="Arial" w:cs="Arial"/>
          <w:sz w:val="24"/>
          <w:szCs w:val="24"/>
          <w:lang w:eastAsia="en-GB"/>
        </w:rPr>
        <w:t>(the company) a</w:t>
      </w:r>
      <w:r w:rsidR="00DD1918">
        <w:rPr>
          <w:rFonts w:ascii="Arial" w:eastAsia="Times New Roman" w:hAnsi="Arial" w:cs="Arial"/>
          <w:sz w:val="24"/>
          <w:szCs w:val="24"/>
          <w:lang w:eastAsia="en-GB"/>
        </w:rPr>
        <w:t>nd thereafter registered a mort</w:t>
      </w:r>
      <w:r w:rsidR="00972146">
        <w:rPr>
          <w:rFonts w:ascii="Arial" w:eastAsia="Times New Roman" w:hAnsi="Arial" w:cs="Arial"/>
          <w:sz w:val="24"/>
          <w:szCs w:val="24"/>
          <w:lang w:eastAsia="en-GB"/>
        </w:rPr>
        <w:t>gage bond in its fa</w:t>
      </w:r>
      <w:r w:rsidR="00F21103">
        <w:rPr>
          <w:rFonts w:ascii="Arial" w:eastAsia="Times New Roman" w:hAnsi="Arial" w:cs="Arial"/>
          <w:sz w:val="24"/>
          <w:szCs w:val="24"/>
          <w:lang w:eastAsia="en-GB"/>
        </w:rPr>
        <w:t>vour to secure the loan amount.</w:t>
      </w:r>
      <w:r w:rsidR="00DD1918">
        <w:rPr>
          <w:rFonts w:ascii="Arial" w:eastAsia="Times New Roman" w:hAnsi="Arial" w:cs="Arial"/>
          <w:sz w:val="24"/>
          <w:szCs w:val="24"/>
          <w:lang w:eastAsia="en-GB"/>
        </w:rPr>
        <w:t xml:space="preserve"> The loan agreement was invalid since the bank did not have the power to enter into the transaction.</w:t>
      </w:r>
      <w:r w:rsidR="00972146">
        <w:rPr>
          <w:rFonts w:ascii="Arial" w:eastAsia="Times New Roman" w:hAnsi="Arial" w:cs="Arial"/>
          <w:sz w:val="24"/>
          <w:szCs w:val="24"/>
          <w:lang w:eastAsia="en-GB"/>
        </w:rPr>
        <w:t xml:space="preserve"> The question for d</w:t>
      </w:r>
      <w:r w:rsidR="00DD1918">
        <w:rPr>
          <w:rFonts w:ascii="Arial" w:eastAsia="Times New Roman" w:hAnsi="Arial" w:cs="Arial"/>
          <w:sz w:val="24"/>
          <w:szCs w:val="24"/>
          <w:lang w:eastAsia="en-GB"/>
        </w:rPr>
        <w:t>etermination was whether a mort</w:t>
      </w:r>
      <w:r w:rsidR="00972146">
        <w:rPr>
          <w:rFonts w:ascii="Arial" w:eastAsia="Times New Roman" w:hAnsi="Arial" w:cs="Arial"/>
          <w:sz w:val="24"/>
          <w:szCs w:val="24"/>
          <w:lang w:eastAsia="en-GB"/>
        </w:rPr>
        <w:t xml:space="preserve">gage bond which secured the </w:t>
      </w:r>
      <w:r w:rsidR="00A74FD5">
        <w:rPr>
          <w:rFonts w:ascii="Arial" w:eastAsia="Times New Roman" w:hAnsi="Arial" w:cs="Arial"/>
          <w:sz w:val="24"/>
          <w:szCs w:val="24"/>
          <w:lang w:eastAsia="en-GB"/>
        </w:rPr>
        <w:t>loan agreement</w:t>
      </w:r>
      <w:r w:rsidR="0028015C">
        <w:rPr>
          <w:rFonts w:ascii="Arial" w:eastAsia="Times New Roman" w:hAnsi="Arial" w:cs="Arial"/>
          <w:sz w:val="24"/>
          <w:szCs w:val="24"/>
          <w:lang w:eastAsia="en-GB"/>
        </w:rPr>
        <w:t xml:space="preserve"> that was </w:t>
      </w:r>
      <w:proofErr w:type="spellStart"/>
      <w:proofErr w:type="gramStart"/>
      <w:r w:rsidR="0028015C">
        <w:rPr>
          <w:rFonts w:ascii="Arial" w:eastAsia="Times New Roman" w:hAnsi="Arial" w:cs="Arial"/>
          <w:sz w:val="24"/>
          <w:szCs w:val="24"/>
          <w:lang w:eastAsia="en-GB"/>
        </w:rPr>
        <w:t>invalid,was</w:t>
      </w:r>
      <w:proofErr w:type="spellEnd"/>
      <w:proofErr w:type="gramEnd"/>
      <w:r w:rsidR="0053305C">
        <w:rPr>
          <w:rFonts w:ascii="Arial" w:eastAsia="Times New Roman" w:hAnsi="Arial" w:cs="Arial"/>
          <w:sz w:val="24"/>
          <w:szCs w:val="24"/>
          <w:lang w:eastAsia="en-GB"/>
        </w:rPr>
        <w:t xml:space="preserve"> </w:t>
      </w:r>
      <w:r w:rsidR="00972146">
        <w:rPr>
          <w:rFonts w:ascii="Arial" w:eastAsia="Times New Roman" w:hAnsi="Arial" w:cs="Arial"/>
          <w:sz w:val="24"/>
          <w:szCs w:val="24"/>
          <w:lang w:eastAsia="en-GB"/>
        </w:rPr>
        <w:t xml:space="preserve">also </w:t>
      </w:r>
      <w:r w:rsidR="0028015C">
        <w:rPr>
          <w:rFonts w:ascii="Arial" w:eastAsia="Times New Roman" w:hAnsi="Arial" w:cs="Arial"/>
          <w:sz w:val="24"/>
          <w:szCs w:val="24"/>
          <w:lang w:eastAsia="en-GB"/>
        </w:rPr>
        <w:t xml:space="preserve">invalid and </w:t>
      </w:r>
      <w:r w:rsidR="00972146">
        <w:rPr>
          <w:rFonts w:ascii="Arial" w:eastAsia="Times New Roman" w:hAnsi="Arial" w:cs="Arial"/>
          <w:sz w:val="24"/>
          <w:szCs w:val="24"/>
          <w:lang w:eastAsia="en-GB"/>
        </w:rPr>
        <w:t>void. At para 47</w:t>
      </w:r>
      <w:r w:rsidR="005C68DD">
        <w:rPr>
          <w:rFonts w:ascii="Arial" w:eastAsia="Times New Roman" w:hAnsi="Arial" w:cs="Arial"/>
          <w:sz w:val="24"/>
          <w:szCs w:val="24"/>
          <w:lang w:eastAsia="en-GB"/>
        </w:rPr>
        <w:t xml:space="preserve"> </w:t>
      </w:r>
      <w:proofErr w:type="spellStart"/>
      <w:r w:rsidR="005C68DD">
        <w:rPr>
          <w:rFonts w:ascii="Arial" w:eastAsia="Times New Roman" w:hAnsi="Arial" w:cs="Arial"/>
          <w:sz w:val="24"/>
          <w:szCs w:val="24"/>
          <w:lang w:eastAsia="en-GB"/>
        </w:rPr>
        <w:t>Gorven</w:t>
      </w:r>
      <w:proofErr w:type="spellEnd"/>
      <w:r w:rsidR="005C68DD">
        <w:rPr>
          <w:rFonts w:ascii="Arial" w:eastAsia="Times New Roman" w:hAnsi="Arial" w:cs="Arial"/>
          <w:sz w:val="24"/>
          <w:szCs w:val="24"/>
          <w:lang w:eastAsia="en-GB"/>
        </w:rPr>
        <w:t xml:space="preserve"> AJA stated as follows:</w:t>
      </w:r>
    </w:p>
    <w:p w14:paraId="332D82E4" w14:textId="49975EA6" w:rsidR="005C68DD" w:rsidRPr="00507A15" w:rsidRDefault="00692313" w:rsidP="00FC7EB2">
      <w:pPr>
        <w:spacing w:after="0" w:line="360" w:lineRule="auto"/>
        <w:jc w:val="both"/>
        <w:rPr>
          <w:rFonts w:ascii="Arial" w:eastAsia="Times New Roman" w:hAnsi="Arial" w:cs="Arial"/>
          <w:color w:val="FF0000"/>
          <w:lang w:eastAsia="en-GB"/>
        </w:rPr>
      </w:pPr>
      <w:r>
        <w:rPr>
          <w:rFonts w:ascii="Arial" w:eastAsia="Times New Roman" w:hAnsi="Arial" w:cs="Arial"/>
          <w:sz w:val="24"/>
          <w:szCs w:val="24"/>
          <w:lang w:eastAsia="en-GB"/>
        </w:rPr>
        <w:t>‘</w:t>
      </w:r>
      <w:r w:rsidR="0053305C">
        <w:rPr>
          <w:rFonts w:ascii="Arial" w:eastAsia="Times New Roman" w:hAnsi="Arial" w:cs="Arial"/>
          <w:color w:val="000000" w:themeColor="text1"/>
          <w:lang w:eastAsia="en-GB"/>
        </w:rPr>
        <w:t xml:space="preserve">There is no basis for </w:t>
      </w:r>
      <w:r w:rsidR="005C68DD" w:rsidRPr="00DD1918">
        <w:rPr>
          <w:rFonts w:ascii="Arial" w:eastAsia="Times New Roman" w:hAnsi="Arial" w:cs="Arial"/>
          <w:color w:val="000000" w:themeColor="text1"/>
          <w:lang w:eastAsia="en-GB"/>
        </w:rPr>
        <w:t>an order declaring that the bond is not enforceable due to the invalidity of the loan if the</w:t>
      </w:r>
      <w:r w:rsidR="00507A15" w:rsidRPr="00DD1918">
        <w:rPr>
          <w:rFonts w:ascii="Arial" w:eastAsia="Times New Roman" w:hAnsi="Arial" w:cs="Arial"/>
          <w:color w:val="000000" w:themeColor="text1"/>
          <w:lang w:eastAsia="en-GB"/>
        </w:rPr>
        <w:t xml:space="preserve"> Ban</w:t>
      </w:r>
      <w:r w:rsidR="00DD1918">
        <w:rPr>
          <w:rFonts w:ascii="Arial" w:eastAsia="Times New Roman" w:hAnsi="Arial" w:cs="Arial"/>
          <w:color w:val="000000" w:themeColor="text1"/>
          <w:lang w:eastAsia="en-GB"/>
        </w:rPr>
        <w:t>k</w:t>
      </w:r>
      <w:r w:rsidR="00507A15" w:rsidRPr="00DD1918">
        <w:rPr>
          <w:rFonts w:ascii="Arial" w:eastAsia="Times New Roman" w:hAnsi="Arial" w:cs="Arial"/>
          <w:color w:val="000000" w:themeColor="text1"/>
          <w:lang w:eastAsia="en-GB"/>
        </w:rPr>
        <w:t xml:space="preserve"> </w:t>
      </w:r>
      <w:r w:rsidR="005C68DD" w:rsidRPr="00DD1918">
        <w:rPr>
          <w:rFonts w:ascii="Arial" w:eastAsia="Times New Roman" w:hAnsi="Arial" w:cs="Arial"/>
          <w:color w:val="000000" w:themeColor="text1"/>
          <w:lang w:eastAsia="en-GB"/>
        </w:rPr>
        <w:t xml:space="preserve">has a claim against </w:t>
      </w:r>
      <w:proofErr w:type="spellStart"/>
      <w:r w:rsidR="005C68DD" w:rsidRPr="00DD1918">
        <w:rPr>
          <w:rFonts w:ascii="Arial" w:eastAsia="Times New Roman" w:hAnsi="Arial" w:cs="Arial"/>
          <w:color w:val="000000" w:themeColor="text1"/>
          <w:lang w:eastAsia="en-GB"/>
        </w:rPr>
        <w:t>Panamo</w:t>
      </w:r>
      <w:proofErr w:type="spellEnd"/>
      <w:r w:rsidR="005C68DD" w:rsidRPr="00DD1918">
        <w:rPr>
          <w:rFonts w:ascii="Arial" w:eastAsia="Times New Roman" w:hAnsi="Arial" w:cs="Arial"/>
          <w:color w:val="000000" w:themeColor="text1"/>
          <w:lang w:eastAsia="en-GB"/>
        </w:rPr>
        <w:t xml:space="preserve"> for unjustified enrichment’.</w:t>
      </w:r>
    </w:p>
    <w:p w14:paraId="2FF4B5BB" w14:textId="01543B4A" w:rsidR="00972146" w:rsidRPr="00507A15" w:rsidRDefault="00972146" w:rsidP="00FC7EB2">
      <w:pPr>
        <w:spacing w:after="0" w:line="360" w:lineRule="auto"/>
        <w:jc w:val="both"/>
        <w:rPr>
          <w:rFonts w:ascii="Arial" w:eastAsia="Times New Roman" w:hAnsi="Arial" w:cs="Arial"/>
          <w:sz w:val="24"/>
          <w:szCs w:val="24"/>
          <w:lang w:eastAsia="en-GB"/>
        </w:rPr>
      </w:pPr>
    </w:p>
    <w:p w14:paraId="7F694A52" w14:textId="5A0B6449" w:rsidR="002F6F21" w:rsidRDefault="00D410A1" w:rsidP="00FC7EB2">
      <w:pPr>
        <w:spacing w:after="0" w:line="360" w:lineRule="auto"/>
        <w:jc w:val="both"/>
        <w:rPr>
          <w:rFonts w:ascii="Arial" w:eastAsia="Times New Roman" w:hAnsi="Arial" w:cs="Arial"/>
          <w:color w:val="000000" w:themeColor="text1"/>
          <w:sz w:val="24"/>
          <w:szCs w:val="24"/>
          <w:lang w:eastAsia="en-GB"/>
        </w:rPr>
      </w:pPr>
      <w:r>
        <w:rPr>
          <w:rFonts w:ascii="Arial" w:eastAsia="Times New Roman" w:hAnsi="Arial" w:cs="Arial"/>
          <w:sz w:val="24"/>
          <w:szCs w:val="24"/>
          <w:lang w:eastAsia="en-GB"/>
        </w:rPr>
        <w:t>[11</w:t>
      </w:r>
      <w:r w:rsidR="00F21103">
        <w:rPr>
          <w:rFonts w:ascii="Arial" w:eastAsia="Times New Roman" w:hAnsi="Arial" w:cs="Arial"/>
          <w:sz w:val="24"/>
          <w:szCs w:val="24"/>
          <w:lang w:eastAsia="en-GB"/>
        </w:rPr>
        <w:t>]</w:t>
      </w:r>
      <w:r w:rsidR="00F21103">
        <w:rPr>
          <w:rFonts w:ascii="Arial" w:eastAsia="Times New Roman" w:hAnsi="Arial" w:cs="Arial"/>
          <w:sz w:val="24"/>
          <w:szCs w:val="24"/>
          <w:lang w:eastAsia="en-GB"/>
        </w:rPr>
        <w:tab/>
      </w:r>
      <w:r w:rsidR="002F6F21" w:rsidRPr="00507A15">
        <w:rPr>
          <w:rFonts w:ascii="Arial" w:eastAsia="Times New Roman" w:hAnsi="Arial" w:cs="Arial"/>
          <w:sz w:val="24"/>
          <w:szCs w:val="24"/>
          <w:lang w:eastAsia="en-GB"/>
        </w:rPr>
        <w:t>In</w:t>
      </w:r>
      <w:r w:rsidR="002F6F21">
        <w:rPr>
          <w:rFonts w:ascii="Arial" w:eastAsia="Times New Roman" w:hAnsi="Arial" w:cs="Arial"/>
          <w:sz w:val="24"/>
          <w:szCs w:val="24"/>
          <w:lang w:eastAsia="en-GB"/>
        </w:rPr>
        <w:t xml:space="preserve"> </w:t>
      </w:r>
      <w:proofErr w:type="spellStart"/>
      <w:r w:rsidR="002F6F21" w:rsidRPr="00507A15">
        <w:rPr>
          <w:rFonts w:ascii="Arial" w:eastAsia="Times New Roman" w:hAnsi="Arial" w:cs="Arial"/>
          <w:i/>
          <w:sz w:val="24"/>
          <w:szCs w:val="24"/>
          <w:lang w:eastAsia="en-GB"/>
        </w:rPr>
        <w:t>Shabangu</w:t>
      </w:r>
      <w:proofErr w:type="spellEnd"/>
      <w:r w:rsidR="002F6F21" w:rsidRPr="00507A15">
        <w:rPr>
          <w:rFonts w:ascii="Arial" w:eastAsia="Times New Roman" w:hAnsi="Arial" w:cs="Arial"/>
          <w:i/>
          <w:sz w:val="24"/>
          <w:szCs w:val="24"/>
          <w:lang w:eastAsia="en-GB"/>
        </w:rPr>
        <w:t xml:space="preserve"> v Land and Agricultural Development Bank of South Africa</w:t>
      </w:r>
      <w:r w:rsidR="002F6F21">
        <w:rPr>
          <w:rFonts w:ascii="Arial" w:eastAsia="Times New Roman" w:hAnsi="Arial" w:cs="Arial"/>
          <w:sz w:val="24"/>
          <w:szCs w:val="24"/>
          <w:lang w:eastAsia="en-GB"/>
        </w:rPr>
        <w:t>,</w:t>
      </w:r>
      <w:r w:rsidR="004835D3">
        <w:rPr>
          <w:rStyle w:val="FootnoteReference"/>
          <w:rFonts w:ascii="Arial" w:eastAsia="Times New Roman" w:hAnsi="Arial" w:cs="Arial"/>
          <w:sz w:val="24"/>
          <w:szCs w:val="24"/>
          <w:lang w:eastAsia="en-GB"/>
        </w:rPr>
        <w:footnoteReference w:id="5"/>
      </w:r>
      <w:r w:rsidR="00507A15">
        <w:rPr>
          <w:rFonts w:ascii="Arial" w:eastAsia="Times New Roman" w:hAnsi="Arial" w:cs="Arial"/>
          <w:sz w:val="24"/>
          <w:szCs w:val="24"/>
          <w:lang w:eastAsia="en-GB"/>
        </w:rPr>
        <w:t xml:space="preserve"> t</w:t>
      </w:r>
      <w:r w:rsidR="005C68DD">
        <w:rPr>
          <w:rFonts w:ascii="Arial" w:eastAsia="Times New Roman" w:hAnsi="Arial" w:cs="Arial"/>
          <w:sz w:val="24"/>
          <w:szCs w:val="24"/>
          <w:lang w:eastAsia="en-GB"/>
        </w:rPr>
        <w:t>he appellant stood surety for indebtedness of a</w:t>
      </w:r>
      <w:r w:rsidR="00DD1918">
        <w:rPr>
          <w:rFonts w:ascii="Arial" w:eastAsia="Times New Roman" w:hAnsi="Arial" w:cs="Arial"/>
          <w:sz w:val="24"/>
          <w:szCs w:val="24"/>
          <w:lang w:eastAsia="en-GB"/>
        </w:rPr>
        <w:t xml:space="preserve"> </w:t>
      </w:r>
      <w:r w:rsidR="005C68DD">
        <w:rPr>
          <w:rFonts w:ascii="Arial" w:eastAsia="Times New Roman" w:hAnsi="Arial" w:cs="Arial"/>
          <w:sz w:val="24"/>
          <w:szCs w:val="24"/>
          <w:lang w:eastAsia="en-GB"/>
        </w:rPr>
        <w:t xml:space="preserve">company with the first respondent, the Land Bank. After it transpired that the first respondent acted beyond the scope of its enabling statute when </w:t>
      </w:r>
      <w:r w:rsidR="00A74FD5">
        <w:rPr>
          <w:rFonts w:ascii="Arial" w:eastAsia="Times New Roman" w:hAnsi="Arial" w:cs="Arial"/>
          <w:sz w:val="24"/>
          <w:szCs w:val="24"/>
          <w:lang w:eastAsia="en-GB"/>
        </w:rPr>
        <w:t>it made</w:t>
      </w:r>
      <w:r w:rsidR="005C68DD">
        <w:rPr>
          <w:rFonts w:ascii="Arial" w:eastAsia="Times New Roman" w:hAnsi="Arial" w:cs="Arial"/>
          <w:sz w:val="24"/>
          <w:szCs w:val="24"/>
          <w:lang w:eastAsia="en-GB"/>
        </w:rPr>
        <w:t xml:space="preserve"> the loan and that th</w:t>
      </w:r>
      <w:r w:rsidR="00FA3363">
        <w:rPr>
          <w:rFonts w:ascii="Arial" w:eastAsia="Times New Roman" w:hAnsi="Arial" w:cs="Arial"/>
          <w:sz w:val="24"/>
          <w:szCs w:val="24"/>
          <w:lang w:eastAsia="en-GB"/>
        </w:rPr>
        <w:t xml:space="preserve">e loan agreement was therefore </w:t>
      </w:r>
      <w:r w:rsidR="005C68DD">
        <w:rPr>
          <w:rFonts w:ascii="Arial" w:eastAsia="Times New Roman" w:hAnsi="Arial" w:cs="Arial"/>
          <w:sz w:val="24"/>
          <w:szCs w:val="24"/>
          <w:lang w:eastAsia="en-GB"/>
        </w:rPr>
        <w:t>invalid, the company signed an acknowledgement of debt</w:t>
      </w:r>
      <w:r w:rsidR="00FA3363">
        <w:rPr>
          <w:rFonts w:ascii="Arial" w:eastAsia="Times New Roman" w:hAnsi="Arial" w:cs="Arial"/>
          <w:sz w:val="24"/>
          <w:szCs w:val="24"/>
          <w:lang w:eastAsia="en-GB"/>
        </w:rPr>
        <w:t xml:space="preserve"> accepting liability for a lesser amount in </w:t>
      </w:r>
      <w:r w:rsidR="00A74FD5">
        <w:rPr>
          <w:rFonts w:ascii="Arial" w:eastAsia="Times New Roman" w:hAnsi="Arial" w:cs="Arial"/>
          <w:sz w:val="24"/>
          <w:szCs w:val="24"/>
          <w:lang w:eastAsia="en-GB"/>
        </w:rPr>
        <w:t>full and</w:t>
      </w:r>
      <w:r w:rsidR="00FA3363">
        <w:rPr>
          <w:rFonts w:ascii="Arial" w:eastAsia="Times New Roman" w:hAnsi="Arial" w:cs="Arial"/>
          <w:sz w:val="24"/>
          <w:szCs w:val="24"/>
          <w:lang w:eastAsia="en-GB"/>
        </w:rPr>
        <w:t xml:space="preserve"> final settlement</w:t>
      </w:r>
      <w:r w:rsidR="002F6F21">
        <w:rPr>
          <w:rFonts w:ascii="Arial" w:eastAsia="Times New Roman" w:hAnsi="Arial" w:cs="Arial"/>
          <w:sz w:val="24"/>
          <w:szCs w:val="24"/>
          <w:lang w:eastAsia="en-GB"/>
        </w:rPr>
        <w:t xml:space="preserve"> </w:t>
      </w:r>
      <w:r w:rsidR="00FA3363">
        <w:rPr>
          <w:rFonts w:ascii="Arial" w:eastAsia="Times New Roman" w:hAnsi="Arial" w:cs="Arial"/>
          <w:sz w:val="24"/>
          <w:szCs w:val="24"/>
          <w:lang w:eastAsia="en-GB"/>
        </w:rPr>
        <w:t xml:space="preserve">of its indebtedness. In </w:t>
      </w:r>
      <w:r w:rsidR="00A74FD5">
        <w:rPr>
          <w:rFonts w:ascii="Arial" w:eastAsia="Times New Roman" w:hAnsi="Arial" w:cs="Arial"/>
          <w:sz w:val="24"/>
          <w:szCs w:val="24"/>
          <w:lang w:eastAsia="en-GB"/>
        </w:rPr>
        <w:t>the acknowledgement</w:t>
      </w:r>
      <w:r w:rsidR="00FA3363">
        <w:rPr>
          <w:rFonts w:ascii="Arial" w:eastAsia="Times New Roman" w:hAnsi="Arial" w:cs="Arial"/>
          <w:sz w:val="24"/>
          <w:szCs w:val="24"/>
          <w:lang w:eastAsia="en-GB"/>
        </w:rPr>
        <w:t xml:space="preserve"> </w:t>
      </w:r>
      <w:r w:rsidR="00A74FD5">
        <w:rPr>
          <w:rFonts w:ascii="Arial" w:eastAsia="Times New Roman" w:hAnsi="Arial" w:cs="Arial"/>
          <w:sz w:val="24"/>
          <w:szCs w:val="24"/>
          <w:lang w:eastAsia="en-GB"/>
        </w:rPr>
        <w:t xml:space="preserve">of </w:t>
      </w:r>
      <w:proofErr w:type="gramStart"/>
      <w:r w:rsidR="00A74FD5">
        <w:rPr>
          <w:rFonts w:ascii="Arial" w:eastAsia="Times New Roman" w:hAnsi="Arial" w:cs="Arial"/>
          <w:sz w:val="24"/>
          <w:szCs w:val="24"/>
          <w:lang w:eastAsia="en-GB"/>
        </w:rPr>
        <w:t>debt</w:t>
      </w:r>
      <w:proofErr w:type="gramEnd"/>
      <w:r w:rsidR="00FA3363">
        <w:rPr>
          <w:rFonts w:ascii="Arial" w:eastAsia="Times New Roman" w:hAnsi="Arial" w:cs="Arial"/>
          <w:sz w:val="24"/>
          <w:szCs w:val="24"/>
          <w:lang w:eastAsia="en-GB"/>
        </w:rPr>
        <w:t xml:space="preserve"> it was recorded that </w:t>
      </w:r>
      <w:r w:rsidR="00A74FD5">
        <w:rPr>
          <w:rFonts w:ascii="Arial" w:eastAsia="Times New Roman" w:hAnsi="Arial" w:cs="Arial"/>
          <w:sz w:val="24"/>
          <w:szCs w:val="24"/>
          <w:lang w:eastAsia="en-GB"/>
        </w:rPr>
        <w:t>the first</w:t>
      </w:r>
      <w:r w:rsidR="00FA3363">
        <w:rPr>
          <w:rFonts w:ascii="Arial" w:eastAsia="Times New Roman" w:hAnsi="Arial" w:cs="Arial"/>
          <w:sz w:val="24"/>
          <w:szCs w:val="24"/>
          <w:lang w:eastAsia="en-GB"/>
        </w:rPr>
        <w:t xml:space="preserve"> respondent has informed the company that the loan advanced to it </w:t>
      </w:r>
      <w:r w:rsidR="004835D3">
        <w:rPr>
          <w:rFonts w:ascii="Arial" w:eastAsia="Times New Roman" w:hAnsi="Arial" w:cs="Arial"/>
          <w:sz w:val="24"/>
          <w:szCs w:val="24"/>
          <w:lang w:eastAsia="en-GB"/>
        </w:rPr>
        <w:t xml:space="preserve">fell </w:t>
      </w:r>
      <w:r w:rsidR="00FA3363">
        <w:rPr>
          <w:rFonts w:ascii="Arial" w:eastAsia="Times New Roman" w:hAnsi="Arial" w:cs="Arial"/>
          <w:sz w:val="24"/>
          <w:szCs w:val="24"/>
          <w:lang w:eastAsia="en-GB"/>
        </w:rPr>
        <w:t>outside of the first respond</w:t>
      </w:r>
      <w:r w:rsidR="004835D3">
        <w:rPr>
          <w:rFonts w:ascii="Arial" w:eastAsia="Times New Roman" w:hAnsi="Arial" w:cs="Arial"/>
          <w:sz w:val="24"/>
          <w:szCs w:val="24"/>
          <w:lang w:eastAsia="en-GB"/>
        </w:rPr>
        <w:t>ent’s mandate.</w:t>
      </w:r>
      <w:r w:rsidR="00FA3363">
        <w:rPr>
          <w:rFonts w:ascii="Arial" w:eastAsia="Times New Roman" w:hAnsi="Arial" w:cs="Arial"/>
          <w:sz w:val="24"/>
          <w:szCs w:val="24"/>
          <w:lang w:eastAsia="en-GB"/>
        </w:rPr>
        <w:t xml:space="preserve"> In that case both the company and the first respondent were aware that the original loan agreem</w:t>
      </w:r>
      <w:r w:rsidR="00DD1918">
        <w:rPr>
          <w:rFonts w:ascii="Arial" w:eastAsia="Times New Roman" w:hAnsi="Arial" w:cs="Arial"/>
          <w:sz w:val="24"/>
          <w:szCs w:val="24"/>
          <w:lang w:eastAsia="en-GB"/>
        </w:rPr>
        <w:t xml:space="preserve">ent was </w:t>
      </w:r>
      <w:r w:rsidR="00DD1918">
        <w:rPr>
          <w:rFonts w:ascii="Arial" w:eastAsia="Times New Roman" w:hAnsi="Arial" w:cs="Arial"/>
          <w:sz w:val="24"/>
          <w:szCs w:val="24"/>
          <w:lang w:eastAsia="en-GB"/>
        </w:rPr>
        <w:lastRenderedPageBreak/>
        <w:t>invalid when they</w:t>
      </w:r>
      <w:r w:rsidR="00FA3363">
        <w:rPr>
          <w:rFonts w:ascii="Arial" w:eastAsia="Times New Roman" w:hAnsi="Arial" w:cs="Arial"/>
          <w:sz w:val="24"/>
          <w:szCs w:val="24"/>
          <w:lang w:eastAsia="en-GB"/>
        </w:rPr>
        <w:t xml:space="preserve"> entered into the acknowledgment of debt. </w:t>
      </w:r>
      <w:r w:rsidR="004835D3">
        <w:rPr>
          <w:rFonts w:ascii="Arial" w:eastAsia="Times New Roman" w:hAnsi="Arial" w:cs="Arial"/>
          <w:sz w:val="24"/>
          <w:szCs w:val="24"/>
          <w:lang w:eastAsia="en-GB"/>
        </w:rPr>
        <w:t>T</w:t>
      </w:r>
      <w:r w:rsidR="00DA2C0D">
        <w:rPr>
          <w:rFonts w:ascii="Arial" w:eastAsia="Times New Roman" w:hAnsi="Arial" w:cs="Arial"/>
          <w:sz w:val="24"/>
          <w:szCs w:val="24"/>
          <w:lang w:eastAsia="en-GB"/>
        </w:rPr>
        <w:t xml:space="preserve">he Constitutional Court found that the settlement of an admittedly undisputed invalid earlier loan agreement by way of the acknowledgement of debt in effect </w:t>
      </w:r>
      <w:r w:rsidR="00DA2C0D" w:rsidRPr="00FA3363">
        <w:rPr>
          <w:rFonts w:ascii="Arial" w:eastAsia="Times New Roman" w:hAnsi="Arial" w:cs="Arial"/>
          <w:color w:val="000000" w:themeColor="text1"/>
          <w:sz w:val="24"/>
          <w:szCs w:val="24"/>
          <w:lang w:eastAsia="en-GB"/>
        </w:rPr>
        <w:t>perpetuated the original invalidity and</w:t>
      </w:r>
      <w:r w:rsidR="00931A4C">
        <w:rPr>
          <w:rFonts w:ascii="Arial" w:eastAsia="Times New Roman" w:hAnsi="Arial" w:cs="Arial"/>
          <w:color w:val="000000" w:themeColor="text1"/>
          <w:sz w:val="24"/>
          <w:szCs w:val="24"/>
          <w:lang w:eastAsia="en-GB"/>
        </w:rPr>
        <w:t xml:space="preserve"> was therefore also invalidated.</w:t>
      </w:r>
      <w:r w:rsidR="004835D3">
        <w:rPr>
          <w:rStyle w:val="FootnoteReference"/>
          <w:rFonts w:ascii="Arial" w:eastAsia="Times New Roman" w:hAnsi="Arial" w:cs="Arial"/>
          <w:color w:val="000000" w:themeColor="text1"/>
          <w:sz w:val="24"/>
          <w:szCs w:val="24"/>
          <w:lang w:eastAsia="en-GB"/>
        </w:rPr>
        <w:footnoteReference w:id="6"/>
      </w:r>
    </w:p>
    <w:p w14:paraId="1991E446" w14:textId="60A6B662" w:rsidR="00DA2C0D" w:rsidRDefault="00931A4C" w:rsidP="00FC7EB2">
      <w:pPr>
        <w:spacing w:after="0" w:line="360" w:lineRule="auto"/>
        <w:jc w:val="both"/>
        <w:rPr>
          <w:rFonts w:ascii="Arial" w:eastAsia="Times New Roman" w:hAnsi="Arial" w:cs="Arial"/>
          <w:sz w:val="24"/>
          <w:szCs w:val="24"/>
          <w:lang w:eastAsia="en-GB"/>
        </w:rPr>
      </w:pPr>
      <w:r>
        <w:rPr>
          <w:rFonts w:ascii="Arial" w:eastAsia="Times New Roman" w:hAnsi="Arial" w:cs="Arial"/>
          <w:color w:val="000000" w:themeColor="text1"/>
          <w:sz w:val="24"/>
          <w:szCs w:val="24"/>
          <w:lang w:eastAsia="en-GB"/>
        </w:rPr>
        <w:tab/>
        <w:t xml:space="preserve"> </w:t>
      </w:r>
    </w:p>
    <w:p w14:paraId="790576C9" w14:textId="384065E5" w:rsidR="0063080F" w:rsidRPr="00DA2C0D" w:rsidRDefault="00DA2C0D" w:rsidP="00FC7EB2">
      <w:pPr>
        <w:spacing w:after="0" w:line="360" w:lineRule="auto"/>
        <w:jc w:val="both"/>
        <w:rPr>
          <w:rFonts w:ascii="Arial" w:eastAsia="Times New Roman" w:hAnsi="Arial" w:cs="Arial"/>
          <w:b/>
          <w:sz w:val="24"/>
          <w:szCs w:val="24"/>
          <w:lang w:eastAsia="en-GB"/>
        </w:rPr>
      </w:pPr>
      <w:r w:rsidRPr="00DA2C0D">
        <w:rPr>
          <w:rFonts w:ascii="Arial" w:eastAsia="Times New Roman" w:hAnsi="Arial" w:cs="Arial"/>
          <w:b/>
          <w:sz w:val="24"/>
          <w:szCs w:val="24"/>
          <w:lang w:eastAsia="en-GB"/>
        </w:rPr>
        <w:t>Analysis</w:t>
      </w:r>
    </w:p>
    <w:p w14:paraId="5B4C0979" w14:textId="28A36896" w:rsidR="009E3133" w:rsidRPr="00E8017A" w:rsidRDefault="00A74FD5" w:rsidP="00E8017A">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w:t>
      </w:r>
      <w:r w:rsidR="00D410A1">
        <w:rPr>
          <w:rFonts w:ascii="Arial" w:eastAsia="Times New Roman" w:hAnsi="Arial" w:cs="Arial"/>
          <w:sz w:val="24"/>
          <w:szCs w:val="24"/>
          <w:lang w:eastAsia="en-GB"/>
        </w:rPr>
        <w:t>12</w:t>
      </w:r>
      <w:r>
        <w:rPr>
          <w:rFonts w:ascii="Arial" w:eastAsia="Times New Roman" w:hAnsi="Arial" w:cs="Arial"/>
          <w:sz w:val="24"/>
          <w:szCs w:val="24"/>
          <w:lang w:eastAsia="en-GB"/>
        </w:rPr>
        <w:t>]</w:t>
      </w:r>
      <w:r w:rsidR="00DA2C0D">
        <w:rPr>
          <w:rFonts w:ascii="Arial" w:eastAsia="Times New Roman" w:hAnsi="Arial" w:cs="Arial"/>
          <w:sz w:val="24"/>
          <w:szCs w:val="24"/>
          <w:lang w:eastAsia="en-GB"/>
        </w:rPr>
        <w:tab/>
        <w:t xml:space="preserve"> The only defence relied upon by the respondents</w:t>
      </w:r>
      <w:r w:rsidR="004835D3">
        <w:rPr>
          <w:rFonts w:ascii="Arial" w:eastAsia="Times New Roman" w:hAnsi="Arial" w:cs="Arial"/>
          <w:sz w:val="24"/>
          <w:szCs w:val="24"/>
          <w:lang w:eastAsia="en-GB"/>
        </w:rPr>
        <w:t>’</w:t>
      </w:r>
      <w:r w:rsidR="00DA2C0D">
        <w:rPr>
          <w:rFonts w:ascii="Arial" w:eastAsia="Times New Roman" w:hAnsi="Arial" w:cs="Arial"/>
          <w:sz w:val="24"/>
          <w:szCs w:val="24"/>
          <w:lang w:eastAsia="en-GB"/>
        </w:rPr>
        <w:t xml:space="preserve"> counsel </w:t>
      </w:r>
      <w:r>
        <w:rPr>
          <w:rFonts w:ascii="Arial" w:eastAsia="Times New Roman" w:hAnsi="Arial" w:cs="Arial"/>
          <w:sz w:val="24"/>
          <w:szCs w:val="24"/>
          <w:lang w:eastAsia="en-GB"/>
        </w:rPr>
        <w:t>during submissions</w:t>
      </w:r>
      <w:r w:rsidR="00DA2C0D">
        <w:rPr>
          <w:rFonts w:ascii="Arial" w:eastAsia="Times New Roman" w:hAnsi="Arial" w:cs="Arial"/>
          <w:sz w:val="24"/>
          <w:szCs w:val="24"/>
          <w:lang w:eastAsia="en-GB"/>
        </w:rPr>
        <w:t xml:space="preserve"> before me was narrowed down to the submission that</w:t>
      </w:r>
      <w:r w:rsidR="0043529F">
        <w:rPr>
          <w:rFonts w:ascii="Arial" w:eastAsia="Times New Roman" w:hAnsi="Arial" w:cs="Arial"/>
          <w:sz w:val="24"/>
          <w:szCs w:val="24"/>
          <w:lang w:eastAsia="en-GB"/>
        </w:rPr>
        <w:t xml:space="preserve"> the main and subsequent agreements that were concluded between the parties were concluded contrary to the ex</w:t>
      </w:r>
      <w:r w:rsidR="004835D3">
        <w:rPr>
          <w:rFonts w:ascii="Arial" w:eastAsia="Times New Roman" w:hAnsi="Arial" w:cs="Arial"/>
          <w:sz w:val="24"/>
          <w:szCs w:val="24"/>
          <w:lang w:eastAsia="en-GB"/>
        </w:rPr>
        <w:t>press provisions of section 152</w:t>
      </w:r>
      <w:r w:rsidR="0043529F">
        <w:rPr>
          <w:rFonts w:ascii="Arial" w:eastAsia="Times New Roman" w:hAnsi="Arial" w:cs="Arial"/>
          <w:sz w:val="24"/>
          <w:szCs w:val="24"/>
          <w:lang w:eastAsia="en-GB"/>
        </w:rPr>
        <w:t>(4) of the Companies Act 71 of 2008</w:t>
      </w:r>
      <w:r w:rsidR="004835D3">
        <w:rPr>
          <w:rFonts w:ascii="Arial" w:eastAsia="Times New Roman" w:hAnsi="Arial" w:cs="Arial"/>
          <w:sz w:val="24"/>
          <w:szCs w:val="24"/>
          <w:lang w:eastAsia="en-GB"/>
        </w:rPr>
        <w:t>,</w:t>
      </w:r>
      <w:r w:rsidR="0043529F">
        <w:rPr>
          <w:rFonts w:ascii="Arial" w:eastAsia="Times New Roman" w:hAnsi="Arial" w:cs="Arial"/>
          <w:sz w:val="24"/>
          <w:szCs w:val="24"/>
          <w:lang w:eastAsia="en-GB"/>
        </w:rPr>
        <w:t xml:space="preserve"> which states </w:t>
      </w:r>
      <w:r>
        <w:rPr>
          <w:rFonts w:ascii="Arial" w:eastAsia="Times New Roman" w:hAnsi="Arial" w:cs="Arial"/>
          <w:sz w:val="24"/>
          <w:szCs w:val="24"/>
          <w:lang w:eastAsia="en-GB"/>
        </w:rPr>
        <w:t>that</w:t>
      </w:r>
      <w:r w:rsidR="00E8017A">
        <w:rPr>
          <w:rFonts w:ascii="Arial" w:eastAsia="Times New Roman" w:hAnsi="Arial" w:cs="Arial"/>
          <w:sz w:val="24"/>
          <w:szCs w:val="24"/>
          <w:lang w:eastAsia="en-GB"/>
        </w:rPr>
        <w:t xml:space="preserve">: </w:t>
      </w:r>
      <w:r>
        <w:rPr>
          <w:rFonts w:ascii="Arial" w:eastAsia="Times New Roman" w:hAnsi="Arial" w:cs="Arial"/>
          <w:sz w:val="24"/>
          <w:szCs w:val="24"/>
          <w:lang w:eastAsia="en-GB"/>
        </w:rPr>
        <w:t>‘</w:t>
      </w:r>
      <w:r w:rsidR="00E8017A" w:rsidRPr="00E8017A">
        <w:rPr>
          <w:rFonts w:ascii="Arial" w:eastAsia="Times New Roman" w:hAnsi="Arial" w:cs="Arial"/>
          <w:sz w:val="24"/>
          <w:szCs w:val="24"/>
          <w:lang w:eastAsia="en-GB"/>
        </w:rPr>
        <w:t>A business rescue plan that has been adopted is binding on the company, and on each of the creditors of</w:t>
      </w:r>
      <w:r w:rsidR="00E8017A">
        <w:rPr>
          <w:rFonts w:ascii="Arial" w:eastAsia="Times New Roman" w:hAnsi="Arial" w:cs="Arial"/>
          <w:sz w:val="24"/>
          <w:szCs w:val="24"/>
          <w:lang w:eastAsia="en-GB"/>
        </w:rPr>
        <w:t xml:space="preserve"> </w:t>
      </w:r>
      <w:r w:rsidR="00E8017A" w:rsidRPr="00E8017A">
        <w:rPr>
          <w:rFonts w:ascii="Arial" w:eastAsia="Times New Roman" w:hAnsi="Arial" w:cs="Arial"/>
          <w:sz w:val="24"/>
          <w:szCs w:val="24"/>
          <w:lang w:eastAsia="en-GB"/>
        </w:rPr>
        <w:t>the company and every holder of the company’s securities</w:t>
      </w:r>
      <w:r w:rsidR="0028015C">
        <w:rPr>
          <w:rFonts w:ascii="Arial" w:eastAsia="Times New Roman" w:hAnsi="Arial" w:cs="Arial"/>
          <w:lang w:eastAsia="en-GB"/>
        </w:rPr>
        <w:t>..</w:t>
      </w:r>
      <w:r w:rsidR="00E8017A">
        <w:rPr>
          <w:rFonts w:ascii="Arial" w:eastAsia="Times New Roman" w:hAnsi="Arial" w:cs="Arial"/>
          <w:lang w:eastAsia="en-GB"/>
        </w:rPr>
        <w:t>.</w:t>
      </w:r>
      <w:r w:rsidR="006E6F8B" w:rsidRPr="00DD1918">
        <w:rPr>
          <w:rFonts w:ascii="Arial" w:eastAsia="Times New Roman" w:hAnsi="Arial" w:cs="Arial"/>
          <w:lang w:eastAsia="en-GB"/>
        </w:rPr>
        <w:t>’</w:t>
      </w:r>
      <w:r w:rsidR="006E6F8B">
        <w:rPr>
          <w:rFonts w:ascii="Arial" w:eastAsia="Times New Roman" w:hAnsi="Arial" w:cs="Arial"/>
          <w:sz w:val="24"/>
          <w:szCs w:val="24"/>
          <w:lang w:eastAsia="en-GB"/>
        </w:rPr>
        <w:t xml:space="preserve"> </w:t>
      </w:r>
      <w:r w:rsidR="0028015C">
        <w:rPr>
          <w:rFonts w:ascii="Arial" w:eastAsia="Times New Roman" w:hAnsi="Arial" w:cs="Arial"/>
          <w:sz w:val="24"/>
          <w:szCs w:val="24"/>
          <w:lang w:eastAsia="en-GB"/>
        </w:rPr>
        <w:t xml:space="preserve"> </w:t>
      </w:r>
      <w:r w:rsidR="00DA2C0D">
        <w:rPr>
          <w:rFonts w:ascii="Arial" w:eastAsia="Times New Roman" w:hAnsi="Arial" w:cs="Arial"/>
          <w:sz w:val="24"/>
          <w:szCs w:val="24"/>
          <w:lang w:eastAsia="en-GB"/>
        </w:rPr>
        <w:t xml:space="preserve"> I agree with the applicant’s </w:t>
      </w:r>
      <w:r>
        <w:rPr>
          <w:rFonts w:ascii="Arial" w:eastAsia="Times New Roman" w:hAnsi="Arial" w:cs="Arial"/>
          <w:sz w:val="24"/>
          <w:szCs w:val="24"/>
          <w:lang w:eastAsia="en-GB"/>
        </w:rPr>
        <w:t>counsel</w:t>
      </w:r>
      <w:r w:rsidR="00E8017A">
        <w:rPr>
          <w:rFonts w:ascii="Arial" w:eastAsia="Times New Roman" w:hAnsi="Arial" w:cs="Arial"/>
          <w:sz w:val="24"/>
          <w:szCs w:val="24"/>
          <w:lang w:eastAsia="en-GB"/>
        </w:rPr>
        <w:t>’s</w:t>
      </w:r>
      <w:r>
        <w:rPr>
          <w:rFonts w:ascii="Arial" w:eastAsia="Times New Roman" w:hAnsi="Arial" w:cs="Arial"/>
          <w:sz w:val="24"/>
          <w:szCs w:val="24"/>
          <w:lang w:eastAsia="en-GB"/>
        </w:rPr>
        <w:t xml:space="preserve"> contention</w:t>
      </w:r>
      <w:r w:rsidR="00E8017A">
        <w:rPr>
          <w:rFonts w:ascii="Arial" w:eastAsia="Times New Roman" w:hAnsi="Arial" w:cs="Arial"/>
          <w:sz w:val="24"/>
          <w:szCs w:val="24"/>
          <w:lang w:eastAsia="en-GB"/>
        </w:rPr>
        <w:t xml:space="preserve"> that</w:t>
      </w:r>
      <w:r>
        <w:rPr>
          <w:rFonts w:ascii="Arial" w:eastAsia="Times New Roman" w:hAnsi="Arial" w:cs="Arial"/>
          <w:sz w:val="24"/>
          <w:szCs w:val="24"/>
          <w:lang w:eastAsia="en-GB"/>
        </w:rPr>
        <w:t xml:space="preserve"> the</w:t>
      </w:r>
      <w:r w:rsidR="00DD1918">
        <w:rPr>
          <w:rFonts w:ascii="Arial" w:eastAsia="Times New Roman" w:hAnsi="Arial" w:cs="Arial"/>
          <w:sz w:val="24"/>
          <w:szCs w:val="24"/>
          <w:lang w:eastAsia="en-GB"/>
        </w:rPr>
        <w:t xml:space="preserve"> adopted business rescue plan does not exclude the sale of Famous Fun’s business</w:t>
      </w:r>
      <w:r w:rsidR="009E3133">
        <w:rPr>
          <w:rFonts w:ascii="Arial" w:eastAsia="Times New Roman" w:hAnsi="Arial" w:cs="Arial"/>
          <w:sz w:val="24"/>
          <w:szCs w:val="24"/>
          <w:lang w:eastAsia="en-GB"/>
        </w:rPr>
        <w:t>.</w:t>
      </w:r>
      <w:r w:rsidR="00E8017A">
        <w:rPr>
          <w:rFonts w:ascii="Arial" w:eastAsia="Times New Roman" w:hAnsi="Arial" w:cs="Arial"/>
          <w:sz w:val="24"/>
          <w:szCs w:val="24"/>
          <w:lang w:eastAsia="en-GB"/>
        </w:rPr>
        <w:t xml:space="preserve"> </w:t>
      </w:r>
      <w:r>
        <w:rPr>
          <w:rFonts w:ascii="Arial" w:eastAsia="Times New Roman" w:hAnsi="Arial" w:cs="Arial"/>
          <w:sz w:val="24"/>
          <w:szCs w:val="24"/>
          <w:lang w:eastAsia="en-GB"/>
        </w:rPr>
        <w:t>The business</w:t>
      </w:r>
      <w:r w:rsidR="00D5272A">
        <w:rPr>
          <w:rFonts w:ascii="Arial" w:eastAsia="Times New Roman" w:hAnsi="Arial" w:cs="Arial"/>
          <w:sz w:val="24"/>
          <w:szCs w:val="24"/>
          <w:lang w:eastAsia="en-GB"/>
        </w:rPr>
        <w:t xml:space="preserve"> rescue </w:t>
      </w:r>
      <w:r>
        <w:rPr>
          <w:rFonts w:ascii="Arial" w:eastAsia="Times New Roman" w:hAnsi="Arial" w:cs="Arial"/>
          <w:sz w:val="24"/>
          <w:szCs w:val="24"/>
          <w:lang w:eastAsia="en-GB"/>
        </w:rPr>
        <w:t>plan recorded</w:t>
      </w:r>
      <w:r w:rsidR="00D5272A">
        <w:rPr>
          <w:rFonts w:ascii="Arial" w:eastAsia="Times New Roman" w:hAnsi="Arial" w:cs="Arial"/>
          <w:sz w:val="24"/>
          <w:szCs w:val="24"/>
          <w:lang w:eastAsia="en-GB"/>
        </w:rPr>
        <w:t xml:space="preserve"> that the applicant agreed </w:t>
      </w:r>
      <w:r>
        <w:rPr>
          <w:rFonts w:ascii="Arial" w:eastAsia="Times New Roman" w:hAnsi="Arial" w:cs="Arial"/>
          <w:sz w:val="24"/>
          <w:szCs w:val="24"/>
          <w:lang w:eastAsia="en-GB"/>
        </w:rPr>
        <w:t>to accept</w:t>
      </w:r>
      <w:r w:rsidR="00D5272A">
        <w:rPr>
          <w:rFonts w:ascii="Arial" w:eastAsia="Times New Roman" w:hAnsi="Arial" w:cs="Arial"/>
          <w:sz w:val="24"/>
          <w:szCs w:val="24"/>
          <w:lang w:eastAsia="en-GB"/>
        </w:rPr>
        <w:t xml:space="preserve"> transfer of the </w:t>
      </w:r>
      <w:r>
        <w:rPr>
          <w:rFonts w:ascii="Arial" w:eastAsia="Times New Roman" w:hAnsi="Arial" w:cs="Arial"/>
          <w:sz w:val="24"/>
          <w:szCs w:val="24"/>
          <w:lang w:eastAsia="en-GB"/>
        </w:rPr>
        <w:t>shares in</w:t>
      </w:r>
      <w:r w:rsidR="00D5272A">
        <w:rPr>
          <w:rFonts w:ascii="Arial" w:eastAsia="Times New Roman" w:hAnsi="Arial" w:cs="Arial"/>
          <w:sz w:val="24"/>
          <w:szCs w:val="24"/>
          <w:lang w:eastAsia="en-GB"/>
        </w:rPr>
        <w:t xml:space="preserve"> Famous Fun</w:t>
      </w:r>
      <w:r>
        <w:rPr>
          <w:rFonts w:ascii="Arial" w:eastAsia="Times New Roman" w:hAnsi="Arial" w:cs="Arial"/>
          <w:sz w:val="24"/>
          <w:szCs w:val="24"/>
          <w:lang w:eastAsia="en-GB"/>
        </w:rPr>
        <w:t>; to</w:t>
      </w:r>
      <w:r w:rsidR="00D5272A">
        <w:rPr>
          <w:rFonts w:ascii="Arial" w:eastAsia="Times New Roman" w:hAnsi="Arial" w:cs="Arial"/>
          <w:sz w:val="24"/>
          <w:szCs w:val="24"/>
          <w:lang w:eastAsia="en-GB"/>
        </w:rPr>
        <w:t xml:space="preserve"> pay an amount to be distributed amongst concurrent creditors so they would receive a dividend; to secure the landlord, to pay all </w:t>
      </w:r>
      <w:r>
        <w:rPr>
          <w:rFonts w:ascii="Arial" w:eastAsia="Times New Roman" w:hAnsi="Arial" w:cs="Arial"/>
          <w:sz w:val="24"/>
          <w:szCs w:val="24"/>
          <w:lang w:eastAsia="en-GB"/>
        </w:rPr>
        <w:t>commencement finance</w:t>
      </w:r>
      <w:r w:rsidR="00D5272A">
        <w:rPr>
          <w:rFonts w:ascii="Arial" w:eastAsia="Times New Roman" w:hAnsi="Arial" w:cs="Arial"/>
          <w:sz w:val="24"/>
          <w:szCs w:val="24"/>
          <w:lang w:eastAsia="en-GB"/>
        </w:rPr>
        <w:t xml:space="preserve"> de</w:t>
      </w:r>
      <w:r w:rsidR="00777FDA">
        <w:rPr>
          <w:rFonts w:ascii="Arial" w:eastAsia="Times New Roman" w:hAnsi="Arial" w:cs="Arial"/>
          <w:sz w:val="24"/>
          <w:szCs w:val="24"/>
          <w:lang w:eastAsia="en-GB"/>
        </w:rPr>
        <w:t>bts and to pay employees claims;</w:t>
      </w:r>
      <w:r w:rsidR="00D5272A">
        <w:rPr>
          <w:rFonts w:ascii="Arial" w:eastAsia="Times New Roman" w:hAnsi="Arial" w:cs="Arial"/>
          <w:sz w:val="24"/>
          <w:szCs w:val="24"/>
          <w:lang w:eastAsia="en-GB"/>
        </w:rPr>
        <w:t xml:space="preserve"> the applicant would take shares of the business with the intention of finding a buyer to recover its</w:t>
      </w:r>
      <w:r w:rsidR="006D3FA5">
        <w:rPr>
          <w:rFonts w:ascii="Arial" w:eastAsia="Times New Roman" w:hAnsi="Arial" w:cs="Arial"/>
          <w:sz w:val="24"/>
          <w:szCs w:val="24"/>
          <w:lang w:eastAsia="en-GB"/>
        </w:rPr>
        <w:t xml:space="preserve"> claim and costs.</w:t>
      </w:r>
      <w:r w:rsidR="00535154">
        <w:rPr>
          <w:rFonts w:ascii="Arial" w:eastAsia="Times New Roman" w:hAnsi="Arial" w:cs="Arial"/>
          <w:sz w:val="24"/>
          <w:szCs w:val="24"/>
          <w:lang w:eastAsia="en-GB"/>
        </w:rPr>
        <w:t xml:space="preserve"> </w:t>
      </w:r>
      <w:proofErr w:type="gramStart"/>
      <w:r w:rsidR="00535154">
        <w:rPr>
          <w:rFonts w:ascii="Arial" w:eastAsia="Times New Roman" w:hAnsi="Arial" w:cs="Arial"/>
          <w:sz w:val="24"/>
          <w:szCs w:val="24"/>
          <w:lang w:eastAsia="en-GB"/>
        </w:rPr>
        <w:t>Consequently</w:t>
      </w:r>
      <w:proofErr w:type="gramEnd"/>
      <w:r w:rsidR="00535154">
        <w:rPr>
          <w:rFonts w:ascii="Arial" w:eastAsia="Times New Roman" w:hAnsi="Arial" w:cs="Arial"/>
          <w:sz w:val="24"/>
          <w:szCs w:val="24"/>
          <w:lang w:eastAsia="en-GB"/>
        </w:rPr>
        <w:t xml:space="preserve"> the applicant, the first respondent and Famous Fun</w:t>
      </w:r>
      <w:r w:rsidR="00E8017A">
        <w:rPr>
          <w:rFonts w:ascii="Arial" w:eastAsia="Times New Roman" w:hAnsi="Arial" w:cs="Arial"/>
          <w:sz w:val="24"/>
          <w:szCs w:val="24"/>
          <w:lang w:eastAsia="en-GB"/>
        </w:rPr>
        <w:t>,</w:t>
      </w:r>
      <w:r w:rsidR="00535154">
        <w:rPr>
          <w:rFonts w:ascii="Arial" w:eastAsia="Times New Roman" w:hAnsi="Arial" w:cs="Arial"/>
          <w:sz w:val="24"/>
          <w:szCs w:val="24"/>
          <w:lang w:eastAsia="en-GB"/>
        </w:rPr>
        <w:t xml:space="preserve"> with the consent of the business rescue practitioner</w:t>
      </w:r>
      <w:r w:rsidR="00E8017A">
        <w:rPr>
          <w:rFonts w:ascii="Arial" w:eastAsia="Times New Roman" w:hAnsi="Arial" w:cs="Arial"/>
          <w:sz w:val="24"/>
          <w:szCs w:val="24"/>
          <w:lang w:eastAsia="en-GB"/>
        </w:rPr>
        <w:t>,</w:t>
      </w:r>
      <w:r w:rsidR="00535154">
        <w:rPr>
          <w:rFonts w:ascii="Arial" w:eastAsia="Times New Roman" w:hAnsi="Arial" w:cs="Arial"/>
          <w:sz w:val="24"/>
          <w:szCs w:val="24"/>
          <w:lang w:eastAsia="en-GB"/>
        </w:rPr>
        <w:t xml:space="preserve"> concluded a sale of business agreement in terms of which the business of Famous Fun was transferred to the first respondent.</w:t>
      </w:r>
      <w:r w:rsidR="006D3FA5">
        <w:rPr>
          <w:rFonts w:ascii="Arial" w:eastAsia="Times New Roman" w:hAnsi="Arial" w:cs="Arial"/>
          <w:sz w:val="24"/>
          <w:szCs w:val="24"/>
          <w:lang w:eastAsia="en-GB"/>
        </w:rPr>
        <w:t xml:space="preserve"> </w:t>
      </w:r>
      <w:r w:rsidR="00777FDA">
        <w:rPr>
          <w:rFonts w:ascii="Arial" w:eastAsia="Times New Roman" w:hAnsi="Arial" w:cs="Arial"/>
          <w:sz w:val="24"/>
          <w:szCs w:val="24"/>
          <w:lang w:eastAsia="en-GB"/>
        </w:rPr>
        <w:t>Therefore, i</w:t>
      </w:r>
      <w:r w:rsidR="006D3FA5">
        <w:rPr>
          <w:rFonts w:ascii="Arial" w:eastAsia="Times New Roman" w:hAnsi="Arial" w:cs="Arial"/>
          <w:sz w:val="24"/>
          <w:szCs w:val="24"/>
          <w:lang w:eastAsia="en-GB"/>
        </w:rPr>
        <w:t xml:space="preserve">t is apparent from the business rescue plan </w:t>
      </w:r>
      <w:r>
        <w:rPr>
          <w:rFonts w:ascii="Arial" w:eastAsia="Times New Roman" w:hAnsi="Arial" w:cs="Arial"/>
          <w:sz w:val="24"/>
          <w:szCs w:val="24"/>
          <w:lang w:eastAsia="en-GB"/>
        </w:rPr>
        <w:t>itself that</w:t>
      </w:r>
      <w:r w:rsidR="006D3FA5">
        <w:rPr>
          <w:rFonts w:ascii="Arial" w:eastAsia="Times New Roman" w:hAnsi="Arial" w:cs="Arial"/>
          <w:sz w:val="24"/>
          <w:szCs w:val="24"/>
          <w:lang w:eastAsia="en-GB"/>
        </w:rPr>
        <w:t xml:space="preserve"> the sale of </w:t>
      </w:r>
      <w:r w:rsidR="00E8017A">
        <w:rPr>
          <w:rFonts w:ascii="Arial" w:eastAsia="Times New Roman" w:hAnsi="Arial" w:cs="Arial"/>
          <w:sz w:val="24"/>
          <w:szCs w:val="24"/>
          <w:lang w:eastAsia="en-GB"/>
        </w:rPr>
        <w:t xml:space="preserve">the </w:t>
      </w:r>
      <w:r>
        <w:rPr>
          <w:rFonts w:ascii="Arial" w:eastAsia="Times New Roman" w:hAnsi="Arial" w:cs="Arial"/>
          <w:sz w:val="24"/>
          <w:szCs w:val="24"/>
          <w:lang w:eastAsia="en-GB"/>
        </w:rPr>
        <w:t>business was part</w:t>
      </w:r>
      <w:r w:rsidR="006D3FA5">
        <w:rPr>
          <w:rFonts w:ascii="Arial" w:eastAsia="Times New Roman" w:hAnsi="Arial" w:cs="Arial"/>
          <w:sz w:val="24"/>
          <w:szCs w:val="24"/>
          <w:lang w:eastAsia="en-GB"/>
        </w:rPr>
        <w:t xml:space="preserve"> of </w:t>
      </w:r>
      <w:r w:rsidR="00777FDA">
        <w:rPr>
          <w:rFonts w:ascii="Arial" w:eastAsia="Times New Roman" w:hAnsi="Arial" w:cs="Arial"/>
          <w:sz w:val="24"/>
          <w:szCs w:val="24"/>
          <w:lang w:eastAsia="en-GB"/>
        </w:rPr>
        <w:t xml:space="preserve">the </w:t>
      </w:r>
      <w:r>
        <w:rPr>
          <w:rFonts w:ascii="Arial" w:eastAsia="Times New Roman" w:hAnsi="Arial" w:cs="Arial"/>
          <w:sz w:val="24"/>
          <w:szCs w:val="24"/>
          <w:lang w:eastAsia="en-GB"/>
        </w:rPr>
        <w:t>purpose for</w:t>
      </w:r>
      <w:r w:rsidR="00535154">
        <w:rPr>
          <w:rFonts w:ascii="Arial" w:eastAsia="Times New Roman" w:hAnsi="Arial" w:cs="Arial"/>
          <w:sz w:val="24"/>
          <w:szCs w:val="24"/>
          <w:lang w:eastAsia="en-GB"/>
        </w:rPr>
        <w:t xml:space="preserve"> </w:t>
      </w:r>
      <w:r>
        <w:rPr>
          <w:rFonts w:ascii="Arial" w:eastAsia="Times New Roman" w:hAnsi="Arial" w:cs="Arial"/>
          <w:sz w:val="24"/>
          <w:szCs w:val="24"/>
          <w:lang w:eastAsia="en-GB"/>
        </w:rPr>
        <w:t>the business</w:t>
      </w:r>
      <w:r w:rsidR="006D3FA5">
        <w:rPr>
          <w:rFonts w:ascii="Arial" w:eastAsia="Times New Roman" w:hAnsi="Arial" w:cs="Arial"/>
          <w:sz w:val="24"/>
          <w:szCs w:val="24"/>
          <w:lang w:eastAsia="en-GB"/>
        </w:rPr>
        <w:t xml:space="preserve"> </w:t>
      </w:r>
      <w:r>
        <w:rPr>
          <w:rFonts w:ascii="Arial" w:eastAsia="Times New Roman" w:hAnsi="Arial" w:cs="Arial"/>
          <w:sz w:val="24"/>
          <w:szCs w:val="24"/>
          <w:lang w:eastAsia="en-GB"/>
        </w:rPr>
        <w:t>rescue and</w:t>
      </w:r>
      <w:r w:rsidR="00535154">
        <w:rPr>
          <w:rFonts w:ascii="Arial" w:eastAsia="Times New Roman" w:hAnsi="Arial" w:cs="Arial"/>
          <w:sz w:val="24"/>
          <w:szCs w:val="24"/>
          <w:lang w:eastAsia="en-GB"/>
        </w:rPr>
        <w:t xml:space="preserve"> Famous </w:t>
      </w:r>
      <w:r>
        <w:rPr>
          <w:rFonts w:ascii="Arial" w:eastAsia="Times New Roman" w:hAnsi="Arial" w:cs="Arial"/>
          <w:sz w:val="24"/>
          <w:szCs w:val="24"/>
          <w:lang w:eastAsia="en-GB"/>
        </w:rPr>
        <w:t>Fun was</w:t>
      </w:r>
      <w:r w:rsidR="00535154">
        <w:rPr>
          <w:rFonts w:ascii="Arial" w:eastAsia="Times New Roman" w:hAnsi="Arial" w:cs="Arial"/>
          <w:sz w:val="24"/>
          <w:szCs w:val="24"/>
          <w:lang w:eastAsia="en-GB"/>
        </w:rPr>
        <w:t xml:space="preserve"> </w:t>
      </w:r>
      <w:r>
        <w:rPr>
          <w:rFonts w:ascii="Arial" w:eastAsia="Times New Roman" w:hAnsi="Arial" w:cs="Arial"/>
          <w:sz w:val="24"/>
          <w:szCs w:val="24"/>
          <w:lang w:eastAsia="en-GB"/>
        </w:rPr>
        <w:t>not prohibited</w:t>
      </w:r>
      <w:r w:rsidR="00535154">
        <w:rPr>
          <w:rFonts w:ascii="Arial" w:eastAsia="Times New Roman" w:hAnsi="Arial" w:cs="Arial"/>
          <w:sz w:val="24"/>
          <w:szCs w:val="24"/>
          <w:lang w:eastAsia="en-GB"/>
        </w:rPr>
        <w:t xml:space="preserve"> from selling its business as </w:t>
      </w:r>
      <w:r w:rsidR="00E8017A">
        <w:rPr>
          <w:rFonts w:ascii="Arial" w:eastAsia="Times New Roman" w:hAnsi="Arial" w:cs="Arial"/>
          <w:sz w:val="24"/>
          <w:szCs w:val="24"/>
          <w:lang w:eastAsia="en-GB"/>
        </w:rPr>
        <w:t xml:space="preserve">a </w:t>
      </w:r>
      <w:r w:rsidR="00535154">
        <w:rPr>
          <w:rFonts w:ascii="Arial" w:eastAsia="Times New Roman" w:hAnsi="Arial" w:cs="Arial"/>
          <w:sz w:val="24"/>
          <w:szCs w:val="24"/>
          <w:lang w:eastAsia="en-GB"/>
        </w:rPr>
        <w:t>going concern.</w:t>
      </w:r>
      <w:r w:rsidR="0047398F">
        <w:rPr>
          <w:rFonts w:ascii="Arial" w:eastAsia="Times New Roman" w:hAnsi="Arial" w:cs="Arial"/>
          <w:sz w:val="24"/>
          <w:szCs w:val="24"/>
          <w:lang w:eastAsia="en-GB"/>
        </w:rPr>
        <w:t xml:space="preserve"> I am inclined to hold </w:t>
      </w:r>
      <w:proofErr w:type="gramStart"/>
      <w:r w:rsidR="0047398F">
        <w:rPr>
          <w:rFonts w:ascii="Arial" w:eastAsia="Times New Roman" w:hAnsi="Arial" w:cs="Arial"/>
          <w:sz w:val="24"/>
          <w:szCs w:val="24"/>
          <w:lang w:eastAsia="en-GB"/>
        </w:rPr>
        <w:t xml:space="preserve">that </w:t>
      </w:r>
      <w:r>
        <w:rPr>
          <w:rFonts w:ascii="Arial" w:eastAsia="Times New Roman" w:hAnsi="Arial" w:cs="Arial"/>
          <w:sz w:val="24"/>
          <w:szCs w:val="24"/>
          <w:lang w:eastAsia="en-GB"/>
        </w:rPr>
        <w:t xml:space="preserve"> where</w:t>
      </w:r>
      <w:proofErr w:type="gramEnd"/>
      <w:r w:rsidR="0047398F">
        <w:rPr>
          <w:rFonts w:ascii="Arial" w:eastAsia="Times New Roman" w:hAnsi="Arial" w:cs="Arial"/>
          <w:sz w:val="24"/>
          <w:szCs w:val="24"/>
          <w:lang w:eastAsia="en-GB"/>
        </w:rPr>
        <w:t>, as here</w:t>
      </w:r>
      <w:r w:rsidR="0028015C">
        <w:rPr>
          <w:rFonts w:ascii="Arial" w:eastAsia="Times New Roman" w:hAnsi="Arial" w:cs="Arial"/>
          <w:sz w:val="24"/>
          <w:szCs w:val="24"/>
          <w:lang w:eastAsia="en-GB"/>
        </w:rPr>
        <w:t>,</w:t>
      </w:r>
      <w:r w:rsidR="0047398F">
        <w:rPr>
          <w:rFonts w:ascii="Arial" w:eastAsia="Times New Roman" w:hAnsi="Arial" w:cs="Arial"/>
          <w:sz w:val="24"/>
          <w:szCs w:val="24"/>
          <w:lang w:eastAsia="en-GB"/>
        </w:rPr>
        <w:t xml:space="preserve"> there is no reservation of the right to proceed on the </w:t>
      </w:r>
      <w:r>
        <w:rPr>
          <w:rFonts w:ascii="Arial" w:eastAsia="Times New Roman" w:hAnsi="Arial" w:cs="Arial"/>
          <w:sz w:val="24"/>
          <w:szCs w:val="24"/>
          <w:lang w:eastAsia="en-GB"/>
        </w:rPr>
        <w:t>original agreement</w:t>
      </w:r>
      <w:r w:rsidR="00903C28">
        <w:rPr>
          <w:rFonts w:ascii="Arial" w:eastAsia="Times New Roman" w:hAnsi="Arial" w:cs="Arial"/>
          <w:sz w:val="24"/>
          <w:szCs w:val="24"/>
          <w:lang w:eastAsia="en-GB"/>
        </w:rPr>
        <w:t xml:space="preserve">, the settlement agreement constitutes a compromise which bars the </w:t>
      </w:r>
      <w:r>
        <w:rPr>
          <w:rFonts w:ascii="Arial" w:eastAsia="Times New Roman" w:hAnsi="Arial" w:cs="Arial"/>
          <w:sz w:val="24"/>
          <w:szCs w:val="24"/>
          <w:lang w:eastAsia="en-GB"/>
        </w:rPr>
        <w:t>respondents from</w:t>
      </w:r>
      <w:r w:rsidR="00903C28">
        <w:rPr>
          <w:rFonts w:ascii="Arial" w:eastAsia="Times New Roman" w:hAnsi="Arial" w:cs="Arial"/>
          <w:sz w:val="24"/>
          <w:szCs w:val="24"/>
          <w:lang w:eastAsia="en-GB"/>
        </w:rPr>
        <w:t xml:space="preserve"> raising defences based on the </w:t>
      </w:r>
      <w:r>
        <w:rPr>
          <w:rFonts w:ascii="Arial" w:eastAsia="Times New Roman" w:hAnsi="Arial" w:cs="Arial"/>
          <w:sz w:val="24"/>
          <w:szCs w:val="24"/>
          <w:lang w:eastAsia="en-GB"/>
        </w:rPr>
        <w:t>original agreement</w:t>
      </w:r>
      <w:r w:rsidR="00903C28">
        <w:rPr>
          <w:rFonts w:ascii="Arial" w:eastAsia="Times New Roman" w:hAnsi="Arial" w:cs="Arial"/>
          <w:sz w:val="24"/>
          <w:szCs w:val="24"/>
          <w:lang w:eastAsia="en-GB"/>
        </w:rPr>
        <w:t>.</w:t>
      </w:r>
      <w:r w:rsidR="0047398F">
        <w:rPr>
          <w:rFonts w:ascii="Arial" w:eastAsia="Times New Roman" w:hAnsi="Arial" w:cs="Arial"/>
          <w:sz w:val="24"/>
          <w:szCs w:val="24"/>
          <w:lang w:eastAsia="en-GB"/>
        </w:rPr>
        <w:t xml:space="preserve"> </w:t>
      </w:r>
    </w:p>
    <w:p w14:paraId="51B8033E" w14:textId="77777777" w:rsidR="009D7913" w:rsidRDefault="009D7913" w:rsidP="00FC7EB2">
      <w:pPr>
        <w:spacing w:after="0" w:line="360" w:lineRule="auto"/>
        <w:jc w:val="both"/>
        <w:rPr>
          <w:rFonts w:ascii="Arial" w:eastAsia="Times New Roman" w:hAnsi="Arial" w:cs="Arial"/>
          <w:color w:val="FF0000"/>
          <w:sz w:val="24"/>
          <w:szCs w:val="24"/>
          <w:lang w:eastAsia="en-GB"/>
        </w:rPr>
      </w:pPr>
    </w:p>
    <w:p w14:paraId="686EC4DB" w14:textId="13918E5D" w:rsidR="001A575A" w:rsidRPr="001A575A" w:rsidRDefault="009D7913" w:rsidP="009D7913">
      <w:pPr>
        <w:spacing w:after="0" w:line="360" w:lineRule="auto"/>
        <w:jc w:val="both"/>
        <w:rPr>
          <w:rFonts w:ascii="Arial" w:eastAsia="Times New Roman" w:hAnsi="Arial" w:cs="Arial"/>
          <w:color w:val="000000" w:themeColor="text1"/>
          <w:sz w:val="24"/>
          <w:szCs w:val="24"/>
          <w:lang w:eastAsia="en-GB"/>
        </w:rPr>
      </w:pPr>
      <w:r w:rsidRPr="00797872">
        <w:rPr>
          <w:rFonts w:ascii="Arial" w:eastAsia="Times New Roman" w:hAnsi="Arial" w:cs="Arial"/>
          <w:color w:val="000000" w:themeColor="text1"/>
          <w:sz w:val="24"/>
          <w:szCs w:val="24"/>
          <w:lang w:eastAsia="en-GB"/>
        </w:rPr>
        <w:t>[</w:t>
      </w:r>
      <w:r w:rsidR="00553256" w:rsidRPr="00797872">
        <w:rPr>
          <w:rFonts w:ascii="Arial" w:eastAsia="Times New Roman" w:hAnsi="Arial" w:cs="Arial"/>
          <w:color w:val="000000" w:themeColor="text1"/>
          <w:sz w:val="24"/>
          <w:szCs w:val="24"/>
          <w:lang w:eastAsia="en-GB"/>
        </w:rPr>
        <w:t>1</w:t>
      </w:r>
      <w:r w:rsidR="00D410A1">
        <w:rPr>
          <w:rFonts w:ascii="Arial" w:eastAsia="Times New Roman" w:hAnsi="Arial" w:cs="Arial"/>
          <w:color w:val="000000" w:themeColor="text1"/>
          <w:sz w:val="24"/>
          <w:szCs w:val="24"/>
          <w:lang w:eastAsia="en-GB"/>
        </w:rPr>
        <w:t>3</w:t>
      </w:r>
      <w:r w:rsidRPr="00797872">
        <w:rPr>
          <w:rFonts w:ascii="Arial" w:eastAsia="Times New Roman" w:hAnsi="Arial" w:cs="Arial"/>
          <w:color w:val="000000" w:themeColor="text1"/>
          <w:sz w:val="24"/>
          <w:szCs w:val="24"/>
          <w:lang w:eastAsia="en-GB"/>
        </w:rPr>
        <w:t xml:space="preserve">] </w:t>
      </w:r>
      <w:r w:rsidR="00535154" w:rsidRPr="00777FDA">
        <w:rPr>
          <w:rFonts w:ascii="Arial" w:eastAsia="Times New Roman" w:hAnsi="Arial" w:cs="Arial"/>
          <w:color w:val="FF0000"/>
          <w:sz w:val="24"/>
          <w:szCs w:val="24"/>
          <w:lang w:eastAsia="en-GB"/>
        </w:rPr>
        <w:tab/>
      </w:r>
      <w:r w:rsidR="00535154" w:rsidRPr="00903C28">
        <w:rPr>
          <w:rFonts w:ascii="Arial" w:eastAsia="Times New Roman" w:hAnsi="Arial" w:cs="Arial"/>
          <w:color w:val="000000" w:themeColor="text1"/>
          <w:sz w:val="24"/>
          <w:szCs w:val="24"/>
          <w:lang w:eastAsia="en-GB"/>
        </w:rPr>
        <w:t xml:space="preserve">In the </w:t>
      </w:r>
      <w:r w:rsidR="00E8017A" w:rsidRPr="00903C28">
        <w:rPr>
          <w:rFonts w:ascii="Arial" w:eastAsia="Times New Roman" w:hAnsi="Arial" w:cs="Arial"/>
          <w:color w:val="000000" w:themeColor="text1"/>
          <w:sz w:val="24"/>
          <w:szCs w:val="24"/>
          <w:lang w:eastAsia="en-GB"/>
        </w:rPr>
        <w:t xml:space="preserve">event </w:t>
      </w:r>
      <w:r w:rsidR="00E8017A">
        <w:rPr>
          <w:rFonts w:ascii="Arial" w:eastAsia="Times New Roman" w:hAnsi="Arial" w:cs="Arial"/>
          <w:color w:val="000000" w:themeColor="text1"/>
          <w:sz w:val="24"/>
          <w:szCs w:val="24"/>
          <w:lang w:eastAsia="en-GB"/>
        </w:rPr>
        <w:t>I am wrong in</w:t>
      </w:r>
      <w:r w:rsidR="00903C28">
        <w:rPr>
          <w:rFonts w:ascii="Arial" w:eastAsia="Times New Roman" w:hAnsi="Arial" w:cs="Arial"/>
          <w:color w:val="000000" w:themeColor="text1"/>
          <w:sz w:val="24"/>
          <w:szCs w:val="24"/>
          <w:lang w:eastAsia="en-GB"/>
        </w:rPr>
        <w:t xml:space="preserve"> my</w:t>
      </w:r>
      <w:r w:rsidR="00777FDA" w:rsidRPr="00903C28">
        <w:rPr>
          <w:rFonts w:ascii="Arial" w:eastAsia="Times New Roman" w:hAnsi="Arial" w:cs="Arial"/>
          <w:color w:val="000000" w:themeColor="text1"/>
          <w:sz w:val="24"/>
          <w:szCs w:val="24"/>
          <w:lang w:eastAsia="en-GB"/>
        </w:rPr>
        <w:t xml:space="preserve"> conclusion</w:t>
      </w:r>
      <w:r w:rsidR="00535154" w:rsidRPr="00903C28">
        <w:rPr>
          <w:rFonts w:ascii="Arial" w:eastAsia="Times New Roman" w:hAnsi="Arial" w:cs="Arial"/>
          <w:color w:val="000000" w:themeColor="text1"/>
          <w:sz w:val="24"/>
          <w:szCs w:val="24"/>
          <w:lang w:eastAsia="en-GB"/>
        </w:rPr>
        <w:t xml:space="preserve">, then I continue </w:t>
      </w:r>
      <w:r w:rsidR="00E8017A" w:rsidRPr="00903C28">
        <w:rPr>
          <w:rFonts w:ascii="Arial" w:eastAsia="Times New Roman" w:hAnsi="Arial" w:cs="Arial"/>
          <w:color w:val="000000" w:themeColor="text1"/>
          <w:sz w:val="24"/>
          <w:szCs w:val="24"/>
          <w:lang w:eastAsia="en-GB"/>
        </w:rPr>
        <w:t>and consider</w:t>
      </w:r>
      <w:r w:rsidR="00F47E7F" w:rsidRPr="00903C28">
        <w:rPr>
          <w:rFonts w:ascii="Arial" w:eastAsia="Times New Roman" w:hAnsi="Arial" w:cs="Arial"/>
          <w:color w:val="000000" w:themeColor="text1"/>
          <w:sz w:val="24"/>
          <w:szCs w:val="24"/>
          <w:lang w:eastAsia="en-GB"/>
        </w:rPr>
        <w:t xml:space="preserve"> whether</w:t>
      </w:r>
      <w:r w:rsidR="00777FDA" w:rsidRPr="00903C28">
        <w:rPr>
          <w:rFonts w:ascii="Arial" w:eastAsia="Times New Roman" w:hAnsi="Arial" w:cs="Arial"/>
          <w:color w:val="000000" w:themeColor="text1"/>
          <w:sz w:val="24"/>
          <w:szCs w:val="24"/>
          <w:lang w:eastAsia="en-GB"/>
        </w:rPr>
        <w:t xml:space="preserve"> if</w:t>
      </w:r>
      <w:r w:rsidR="00F47E7F" w:rsidRPr="00903C28">
        <w:rPr>
          <w:rFonts w:ascii="Arial" w:eastAsia="Times New Roman" w:hAnsi="Arial" w:cs="Arial"/>
          <w:color w:val="000000" w:themeColor="text1"/>
          <w:sz w:val="24"/>
          <w:szCs w:val="24"/>
          <w:lang w:eastAsia="en-GB"/>
        </w:rPr>
        <w:t xml:space="preserve"> the </w:t>
      </w:r>
      <w:r w:rsidR="00E8017A" w:rsidRPr="00903C28">
        <w:rPr>
          <w:rFonts w:ascii="Arial" w:eastAsia="Times New Roman" w:hAnsi="Arial" w:cs="Arial"/>
          <w:color w:val="000000" w:themeColor="text1"/>
          <w:sz w:val="24"/>
          <w:szCs w:val="24"/>
          <w:lang w:eastAsia="en-GB"/>
        </w:rPr>
        <w:t xml:space="preserve">original </w:t>
      </w:r>
      <w:r w:rsidR="00E8017A">
        <w:rPr>
          <w:rFonts w:ascii="Arial" w:eastAsia="Times New Roman" w:hAnsi="Arial" w:cs="Arial"/>
          <w:color w:val="000000" w:themeColor="text1"/>
          <w:sz w:val="24"/>
          <w:szCs w:val="24"/>
          <w:lang w:eastAsia="en-GB"/>
        </w:rPr>
        <w:t>agreement</w:t>
      </w:r>
      <w:r w:rsidR="00777FDA" w:rsidRPr="00903C28">
        <w:rPr>
          <w:rFonts w:ascii="Arial" w:eastAsia="Times New Roman" w:hAnsi="Arial" w:cs="Arial"/>
          <w:color w:val="000000" w:themeColor="text1"/>
          <w:sz w:val="24"/>
          <w:szCs w:val="24"/>
          <w:lang w:eastAsia="en-GB"/>
        </w:rPr>
        <w:t xml:space="preserve"> was </w:t>
      </w:r>
      <w:r w:rsidR="00E8017A" w:rsidRPr="00903C28">
        <w:rPr>
          <w:rFonts w:ascii="Arial" w:eastAsia="Times New Roman" w:hAnsi="Arial" w:cs="Arial"/>
          <w:color w:val="000000" w:themeColor="text1"/>
          <w:sz w:val="24"/>
          <w:szCs w:val="24"/>
          <w:lang w:eastAsia="en-GB"/>
        </w:rPr>
        <w:t>invalid</w:t>
      </w:r>
      <w:r w:rsidR="00E8017A">
        <w:rPr>
          <w:rFonts w:ascii="Arial" w:eastAsia="Times New Roman" w:hAnsi="Arial" w:cs="Arial"/>
          <w:color w:val="000000" w:themeColor="text1"/>
          <w:sz w:val="24"/>
          <w:szCs w:val="24"/>
          <w:lang w:eastAsia="en-GB"/>
        </w:rPr>
        <w:t>, and that</w:t>
      </w:r>
      <w:r w:rsidR="00E8017A" w:rsidRPr="00903C28">
        <w:rPr>
          <w:rFonts w:ascii="Arial" w:eastAsia="Times New Roman" w:hAnsi="Arial" w:cs="Arial"/>
          <w:color w:val="000000" w:themeColor="text1"/>
          <w:sz w:val="24"/>
          <w:szCs w:val="24"/>
          <w:lang w:eastAsia="en-GB"/>
        </w:rPr>
        <w:t xml:space="preserve"> such</w:t>
      </w:r>
      <w:r w:rsidR="00777FDA" w:rsidRPr="00903C28">
        <w:rPr>
          <w:rFonts w:ascii="Arial" w:eastAsia="Times New Roman" w:hAnsi="Arial" w:cs="Arial"/>
          <w:color w:val="000000" w:themeColor="text1"/>
          <w:sz w:val="24"/>
          <w:szCs w:val="24"/>
          <w:lang w:eastAsia="en-GB"/>
        </w:rPr>
        <w:t xml:space="preserve"> invalidity </w:t>
      </w:r>
      <w:r w:rsidR="00E8017A" w:rsidRPr="00903C28">
        <w:rPr>
          <w:rFonts w:ascii="Arial" w:eastAsia="Times New Roman" w:hAnsi="Arial" w:cs="Arial"/>
          <w:color w:val="000000" w:themeColor="text1"/>
          <w:sz w:val="24"/>
          <w:szCs w:val="24"/>
          <w:lang w:eastAsia="en-GB"/>
        </w:rPr>
        <w:t>would taint</w:t>
      </w:r>
      <w:r w:rsidR="00F47E7F" w:rsidRPr="00903C28">
        <w:rPr>
          <w:rFonts w:ascii="Arial" w:eastAsia="Times New Roman" w:hAnsi="Arial" w:cs="Arial"/>
          <w:color w:val="000000" w:themeColor="text1"/>
          <w:sz w:val="24"/>
          <w:szCs w:val="24"/>
          <w:lang w:eastAsia="en-GB"/>
        </w:rPr>
        <w:t xml:space="preserve"> the settlement </w:t>
      </w:r>
      <w:r w:rsidR="00F47E7F" w:rsidRPr="00903C28">
        <w:rPr>
          <w:rFonts w:ascii="Arial" w:eastAsia="Times New Roman" w:hAnsi="Arial" w:cs="Arial"/>
          <w:color w:val="000000" w:themeColor="text1"/>
          <w:sz w:val="24"/>
          <w:szCs w:val="24"/>
          <w:lang w:eastAsia="en-GB"/>
        </w:rPr>
        <w:lastRenderedPageBreak/>
        <w:t xml:space="preserve">agreement in the present case. In the </w:t>
      </w:r>
      <w:proofErr w:type="spellStart"/>
      <w:r w:rsidR="00F47E7F" w:rsidRPr="00903C28">
        <w:rPr>
          <w:rFonts w:ascii="Arial" w:eastAsia="Times New Roman" w:hAnsi="Arial" w:cs="Arial"/>
          <w:i/>
          <w:color w:val="000000" w:themeColor="text1"/>
          <w:sz w:val="24"/>
          <w:szCs w:val="24"/>
          <w:lang w:eastAsia="en-GB"/>
        </w:rPr>
        <w:t>Shabangu</w:t>
      </w:r>
      <w:proofErr w:type="spellEnd"/>
      <w:r w:rsidR="00F47E7F" w:rsidRPr="00903C28">
        <w:rPr>
          <w:rFonts w:ascii="Arial" w:eastAsia="Times New Roman" w:hAnsi="Arial" w:cs="Arial"/>
          <w:color w:val="000000" w:themeColor="text1"/>
          <w:sz w:val="24"/>
          <w:szCs w:val="24"/>
          <w:lang w:eastAsia="en-GB"/>
        </w:rPr>
        <w:t xml:space="preserve"> decision the cour</w:t>
      </w:r>
      <w:r w:rsidR="00903C28">
        <w:rPr>
          <w:rFonts w:ascii="Arial" w:eastAsia="Times New Roman" w:hAnsi="Arial" w:cs="Arial"/>
          <w:color w:val="000000" w:themeColor="text1"/>
          <w:sz w:val="24"/>
          <w:szCs w:val="24"/>
          <w:lang w:eastAsia="en-GB"/>
        </w:rPr>
        <w:t>t posed the question whether that</w:t>
      </w:r>
      <w:r w:rsidR="00F47E7F" w:rsidRPr="00903C28">
        <w:rPr>
          <w:rFonts w:ascii="Arial" w:eastAsia="Times New Roman" w:hAnsi="Arial" w:cs="Arial"/>
          <w:color w:val="000000" w:themeColor="text1"/>
          <w:sz w:val="24"/>
          <w:szCs w:val="24"/>
          <w:lang w:eastAsia="en-GB"/>
        </w:rPr>
        <w:t xml:space="preserve"> decision overruled the conventional principle that a subsequent </w:t>
      </w:r>
      <w:r w:rsidR="00A74FD5" w:rsidRPr="00903C28">
        <w:rPr>
          <w:rFonts w:ascii="Arial" w:eastAsia="Times New Roman" w:hAnsi="Arial" w:cs="Arial"/>
          <w:color w:val="000000" w:themeColor="text1"/>
          <w:sz w:val="24"/>
          <w:szCs w:val="24"/>
          <w:lang w:eastAsia="en-GB"/>
        </w:rPr>
        <w:t>agreement entered</w:t>
      </w:r>
      <w:r w:rsidR="00F47E7F" w:rsidRPr="00903C28">
        <w:rPr>
          <w:rFonts w:ascii="Arial" w:eastAsia="Times New Roman" w:hAnsi="Arial" w:cs="Arial"/>
          <w:color w:val="000000" w:themeColor="text1"/>
          <w:sz w:val="24"/>
          <w:szCs w:val="24"/>
          <w:lang w:eastAsia="en-GB"/>
        </w:rPr>
        <w:t xml:space="preserve"> into between the same parties</w:t>
      </w:r>
      <w:r w:rsidR="00237EE0" w:rsidRPr="00903C28">
        <w:rPr>
          <w:rFonts w:ascii="Arial" w:eastAsia="Times New Roman" w:hAnsi="Arial" w:cs="Arial"/>
          <w:color w:val="000000" w:themeColor="text1"/>
          <w:sz w:val="24"/>
          <w:szCs w:val="24"/>
          <w:lang w:eastAsia="en-GB"/>
        </w:rPr>
        <w:t xml:space="preserve"> following upon an </w:t>
      </w:r>
      <w:r w:rsidR="00A74FD5" w:rsidRPr="00903C28">
        <w:rPr>
          <w:rFonts w:ascii="Arial" w:eastAsia="Times New Roman" w:hAnsi="Arial" w:cs="Arial"/>
          <w:color w:val="000000" w:themeColor="text1"/>
          <w:sz w:val="24"/>
          <w:szCs w:val="24"/>
          <w:lang w:eastAsia="en-GB"/>
        </w:rPr>
        <w:t>earlier invalid</w:t>
      </w:r>
      <w:r w:rsidR="00237EE0" w:rsidRPr="00903C28">
        <w:rPr>
          <w:rFonts w:ascii="Arial" w:eastAsia="Times New Roman" w:hAnsi="Arial" w:cs="Arial"/>
          <w:color w:val="000000" w:themeColor="text1"/>
          <w:sz w:val="24"/>
          <w:szCs w:val="24"/>
          <w:lang w:eastAsia="en-GB"/>
        </w:rPr>
        <w:t xml:space="preserve"> agreement</w:t>
      </w:r>
      <w:r w:rsidR="00F47E7F" w:rsidRPr="00903C28">
        <w:rPr>
          <w:rFonts w:ascii="Arial" w:eastAsia="Times New Roman" w:hAnsi="Arial" w:cs="Arial"/>
          <w:color w:val="000000" w:themeColor="text1"/>
          <w:sz w:val="24"/>
          <w:szCs w:val="24"/>
          <w:lang w:eastAsia="en-GB"/>
        </w:rPr>
        <w:t xml:space="preserve"> constitutes a compromise</w:t>
      </w:r>
      <w:r w:rsidR="00903C28">
        <w:rPr>
          <w:rFonts w:ascii="Arial" w:eastAsia="Times New Roman" w:hAnsi="Arial" w:cs="Arial"/>
          <w:color w:val="000000" w:themeColor="text1"/>
          <w:sz w:val="24"/>
          <w:szCs w:val="24"/>
          <w:lang w:eastAsia="en-GB"/>
        </w:rPr>
        <w:t>.</w:t>
      </w:r>
      <w:r w:rsidR="00F47E7F" w:rsidRPr="00903C28">
        <w:rPr>
          <w:rFonts w:ascii="Arial" w:eastAsia="Times New Roman" w:hAnsi="Arial" w:cs="Arial"/>
          <w:color w:val="000000" w:themeColor="text1"/>
          <w:sz w:val="24"/>
          <w:szCs w:val="24"/>
          <w:lang w:eastAsia="en-GB"/>
        </w:rPr>
        <w:t xml:space="preserve"> </w:t>
      </w:r>
      <w:r w:rsidR="00237EE0" w:rsidRPr="00903C28">
        <w:rPr>
          <w:rFonts w:ascii="Arial" w:eastAsia="Times New Roman" w:hAnsi="Arial" w:cs="Arial"/>
          <w:color w:val="000000" w:themeColor="text1"/>
          <w:sz w:val="24"/>
          <w:szCs w:val="24"/>
          <w:lang w:eastAsia="en-GB"/>
        </w:rPr>
        <w:t xml:space="preserve">Both counsels </w:t>
      </w:r>
      <w:r w:rsidR="00903C28">
        <w:rPr>
          <w:rFonts w:ascii="Arial" w:eastAsia="Times New Roman" w:hAnsi="Arial" w:cs="Arial"/>
          <w:color w:val="000000" w:themeColor="text1"/>
          <w:sz w:val="24"/>
          <w:szCs w:val="24"/>
          <w:lang w:eastAsia="en-GB"/>
        </w:rPr>
        <w:t>representing the parties</w:t>
      </w:r>
      <w:r w:rsidR="00E90C29" w:rsidRPr="00903C28">
        <w:rPr>
          <w:rFonts w:ascii="Arial" w:eastAsia="Times New Roman" w:hAnsi="Arial" w:cs="Arial"/>
          <w:color w:val="000000" w:themeColor="text1"/>
          <w:sz w:val="24"/>
          <w:szCs w:val="24"/>
          <w:lang w:eastAsia="en-GB"/>
        </w:rPr>
        <w:t xml:space="preserve"> correctly </w:t>
      </w:r>
      <w:r w:rsidR="00237EE0" w:rsidRPr="00903C28">
        <w:rPr>
          <w:rFonts w:ascii="Arial" w:eastAsia="Times New Roman" w:hAnsi="Arial" w:cs="Arial"/>
          <w:color w:val="000000" w:themeColor="text1"/>
          <w:sz w:val="24"/>
          <w:szCs w:val="24"/>
          <w:lang w:eastAsia="en-GB"/>
        </w:rPr>
        <w:t>agree that the</w:t>
      </w:r>
      <w:r w:rsidR="000D4898" w:rsidRPr="00903C28">
        <w:rPr>
          <w:rFonts w:ascii="Arial" w:eastAsia="Times New Roman" w:hAnsi="Arial" w:cs="Arial"/>
          <w:color w:val="000000" w:themeColor="text1"/>
          <w:sz w:val="24"/>
          <w:szCs w:val="24"/>
          <w:lang w:eastAsia="en-GB"/>
        </w:rPr>
        <w:t xml:space="preserve"> </w:t>
      </w:r>
      <w:proofErr w:type="spellStart"/>
      <w:r w:rsidR="000D4898" w:rsidRPr="00903C28">
        <w:rPr>
          <w:rFonts w:ascii="Arial" w:eastAsia="Times New Roman" w:hAnsi="Arial" w:cs="Arial"/>
          <w:i/>
          <w:color w:val="000000" w:themeColor="text1"/>
          <w:sz w:val="24"/>
          <w:szCs w:val="24"/>
          <w:lang w:eastAsia="en-GB"/>
        </w:rPr>
        <w:t>Shabangu</w:t>
      </w:r>
      <w:proofErr w:type="spellEnd"/>
      <w:r w:rsidR="000D4898" w:rsidRPr="00903C28">
        <w:rPr>
          <w:rFonts w:ascii="Arial" w:eastAsia="Times New Roman" w:hAnsi="Arial" w:cs="Arial"/>
          <w:color w:val="000000" w:themeColor="text1"/>
          <w:sz w:val="24"/>
          <w:szCs w:val="24"/>
          <w:lang w:eastAsia="en-GB"/>
        </w:rPr>
        <w:t xml:space="preserve"> decision does not have the effect of overruling the conventional principle. This view is supported by </w:t>
      </w:r>
      <w:r w:rsidR="00903C28">
        <w:rPr>
          <w:rFonts w:ascii="Arial" w:eastAsia="Times New Roman" w:hAnsi="Arial" w:cs="Arial"/>
          <w:color w:val="000000" w:themeColor="text1"/>
          <w:sz w:val="24"/>
          <w:szCs w:val="24"/>
          <w:lang w:eastAsia="en-GB"/>
        </w:rPr>
        <w:t>the contents of</w:t>
      </w:r>
      <w:r w:rsidR="000D4898" w:rsidRPr="00903C28">
        <w:rPr>
          <w:rFonts w:ascii="Arial" w:eastAsia="Times New Roman" w:hAnsi="Arial" w:cs="Arial"/>
          <w:color w:val="000000" w:themeColor="text1"/>
          <w:sz w:val="24"/>
          <w:szCs w:val="24"/>
          <w:lang w:eastAsia="en-GB"/>
        </w:rPr>
        <w:t xml:space="preserve"> the decis</w:t>
      </w:r>
      <w:r w:rsidR="00903C28">
        <w:rPr>
          <w:rFonts w:ascii="Arial" w:eastAsia="Times New Roman" w:hAnsi="Arial" w:cs="Arial"/>
          <w:color w:val="000000" w:themeColor="text1"/>
          <w:sz w:val="24"/>
          <w:szCs w:val="24"/>
          <w:lang w:eastAsia="en-GB"/>
        </w:rPr>
        <w:t xml:space="preserve">ion itself.  </w:t>
      </w:r>
      <w:proofErr w:type="spellStart"/>
      <w:r w:rsidR="00E90C29" w:rsidRPr="001A575A">
        <w:rPr>
          <w:rFonts w:ascii="Arial" w:eastAsia="Times New Roman" w:hAnsi="Arial" w:cs="Arial"/>
          <w:color w:val="000000" w:themeColor="text1"/>
          <w:sz w:val="24"/>
          <w:szCs w:val="24"/>
          <w:lang w:eastAsia="en-GB"/>
        </w:rPr>
        <w:t>Froneman</w:t>
      </w:r>
      <w:proofErr w:type="spellEnd"/>
      <w:r w:rsidR="00E90C29" w:rsidRPr="001A575A">
        <w:rPr>
          <w:rFonts w:ascii="Arial" w:eastAsia="Times New Roman" w:hAnsi="Arial" w:cs="Arial"/>
          <w:color w:val="000000" w:themeColor="text1"/>
          <w:sz w:val="24"/>
          <w:szCs w:val="24"/>
          <w:lang w:eastAsia="en-GB"/>
        </w:rPr>
        <w:t xml:space="preserve"> J stated as follows:</w:t>
      </w:r>
      <w:r w:rsidR="00E8017A">
        <w:rPr>
          <w:rStyle w:val="FootnoteReference"/>
          <w:rFonts w:ascii="Arial" w:eastAsia="Times New Roman" w:hAnsi="Arial" w:cs="Arial"/>
          <w:color w:val="000000" w:themeColor="text1"/>
          <w:sz w:val="24"/>
          <w:szCs w:val="24"/>
          <w:lang w:eastAsia="en-GB"/>
        </w:rPr>
        <w:footnoteReference w:id="7"/>
      </w:r>
      <w:r w:rsidR="00E90C29" w:rsidRPr="001A575A">
        <w:rPr>
          <w:rFonts w:ascii="Arial" w:eastAsia="Times New Roman" w:hAnsi="Arial" w:cs="Arial"/>
          <w:color w:val="000000" w:themeColor="text1"/>
          <w:sz w:val="24"/>
          <w:szCs w:val="24"/>
          <w:lang w:eastAsia="en-GB"/>
        </w:rPr>
        <w:t xml:space="preserve"> </w:t>
      </w:r>
      <w:r w:rsidR="001A575A" w:rsidRPr="001A575A">
        <w:rPr>
          <w:rFonts w:ascii="Arial" w:eastAsia="Times New Roman" w:hAnsi="Arial" w:cs="Arial"/>
          <w:color w:val="000000" w:themeColor="text1"/>
          <w:sz w:val="24"/>
          <w:szCs w:val="24"/>
          <w:lang w:eastAsia="en-GB"/>
        </w:rPr>
        <w:t xml:space="preserve">                      </w:t>
      </w:r>
      <w:r w:rsidR="00E90C29" w:rsidRPr="001A575A">
        <w:rPr>
          <w:rFonts w:ascii="Arial" w:eastAsia="Times New Roman" w:hAnsi="Arial" w:cs="Arial"/>
          <w:color w:val="000000" w:themeColor="text1"/>
          <w:sz w:val="24"/>
          <w:szCs w:val="24"/>
          <w:lang w:eastAsia="en-GB"/>
        </w:rPr>
        <w:t xml:space="preserve"> </w:t>
      </w:r>
    </w:p>
    <w:p w14:paraId="488C8681" w14:textId="05E0A196" w:rsidR="001A575A" w:rsidRPr="001A575A" w:rsidRDefault="001A575A" w:rsidP="00081B23">
      <w:pPr>
        <w:spacing w:after="0" w:line="360" w:lineRule="auto"/>
        <w:jc w:val="both"/>
        <w:rPr>
          <w:rFonts w:ascii="Arial" w:eastAsia="Times New Roman" w:hAnsi="Arial" w:cs="Arial"/>
          <w:color w:val="000000" w:themeColor="text1"/>
          <w:lang w:eastAsia="en-GB"/>
        </w:rPr>
      </w:pPr>
      <w:r w:rsidRPr="001A575A">
        <w:rPr>
          <w:rFonts w:ascii="Arial" w:eastAsia="Times New Roman" w:hAnsi="Arial" w:cs="Arial"/>
          <w:color w:val="000000" w:themeColor="text1"/>
          <w:sz w:val="24"/>
          <w:szCs w:val="24"/>
          <w:lang w:eastAsia="en-GB"/>
        </w:rPr>
        <w:t>‘</w:t>
      </w:r>
      <w:r w:rsidR="00081B23" w:rsidRPr="00081B23">
        <w:rPr>
          <w:rFonts w:ascii="Arial" w:eastAsia="Times New Roman" w:hAnsi="Arial" w:cs="Arial"/>
          <w:color w:val="000000" w:themeColor="text1"/>
          <w:lang w:eastAsia="en-GB"/>
        </w:rPr>
        <w:t>This matter concerns the so-called settlement of an admittedly undisputed invalid earlier loan agreement by way of the acknowledgment of debt. We hold that the terms of the acknowledgement of debt in effect perpetuated the original invali</w:t>
      </w:r>
      <w:r w:rsidR="00081B23">
        <w:rPr>
          <w:rFonts w:ascii="Arial" w:eastAsia="Times New Roman" w:hAnsi="Arial" w:cs="Arial"/>
          <w:color w:val="000000" w:themeColor="text1"/>
          <w:lang w:eastAsia="en-GB"/>
        </w:rPr>
        <w:t xml:space="preserve">dity and must therefore also be </w:t>
      </w:r>
      <w:r w:rsidR="00081B23" w:rsidRPr="00081B23">
        <w:rPr>
          <w:rFonts w:ascii="Arial" w:eastAsia="Times New Roman" w:hAnsi="Arial" w:cs="Arial"/>
          <w:color w:val="000000" w:themeColor="text1"/>
          <w:lang w:eastAsia="en-GB"/>
        </w:rPr>
        <w:t>invalidated. To that extent it follows the conventional notion of a novation that remains tainted</w:t>
      </w:r>
      <w:r w:rsidR="00792652" w:rsidRPr="001A575A">
        <w:rPr>
          <w:rFonts w:ascii="Arial" w:eastAsia="Times New Roman" w:hAnsi="Arial" w:cs="Arial"/>
          <w:color w:val="000000" w:themeColor="text1"/>
          <w:lang w:eastAsia="en-GB"/>
        </w:rPr>
        <w:t>’.</w:t>
      </w:r>
    </w:p>
    <w:p w14:paraId="6EFD9292" w14:textId="12E46A44" w:rsidR="001A575A" w:rsidRPr="001A575A" w:rsidRDefault="00081B23" w:rsidP="009D7913">
      <w:pPr>
        <w:spacing w:after="0" w:line="36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I</w:t>
      </w:r>
      <w:r w:rsidR="00792652" w:rsidRPr="001A575A">
        <w:rPr>
          <w:rFonts w:ascii="Arial" w:eastAsia="Times New Roman" w:hAnsi="Arial" w:cs="Arial"/>
          <w:color w:val="000000" w:themeColor="text1"/>
          <w:sz w:val="24"/>
          <w:szCs w:val="24"/>
          <w:lang w:eastAsia="en-GB"/>
        </w:rPr>
        <w:t xml:space="preserve">t was pointed out that the judgement does not deal with compromises where the validity of </w:t>
      </w:r>
      <w:r w:rsidR="00A74FD5" w:rsidRPr="001A575A">
        <w:rPr>
          <w:rFonts w:ascii="Arial" w:eastAsia="Times New Roman" w:hAnsi="Arial" w:cs="Arial"/>
          <w:color w:val="000000" w:themeColor="text1"/>
          <w:sz w:val="24"/>
          <w:szCs w:val="24"/>
          <w:lang w:eastAsia="en-GB"/>
        </w:rPr>
        <w:t>the original</w:t>
      </w:r>
      <w:r w:rsidR="00792652" w:rsidRPr="001A575A">
        <w:rPr>
          <w:rFonts w:ascii="Arial" w:eastAsia="Times New Roman" w:hAnsi="Arial" w:cs="Arial"/>
          <w:color w:val="000000" w:themeColor="text1"/>
          <w:sz w:val="24"/>
          <w:szCs w:val="24"/>
          <w:lang w:eastAsia="en-GB"/>
        </w:rPr>
        <w:t xml:space="preserve"> agreement remains disputed.</w:t>
      </w:r>
      <w:r w:rsidR="003434DD">
        <w:rPr>
          <w:rStyle w:val="FootnoteReference"/>
          <w:rFonts w:ascii="Arial" w:eastAsia="Times New Roman" w:hAnsi="Arial" w:cs="Arial"/>
          <w:color w:val="000000" w:themeColor="text1"/>
          <w:sz w:val="24"/>
          <w:szCs w:val="24"/>
          <w:lang w:eastAsia="en-GB"/>
        </w:rPr>
        <w:footnoteReference w:id="8"/>
      </w:r>
      <w:r w:rsidR="00792652" w:rsidRPr="001A575A">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The court also</w:t>
      </w:r>
      <w:r w:rsidR="00792652" w:rsidRPr="001A575A">
        <w:rPr>
          <w:rFonts w:ascii="Arial" w:eastAsia="Times New Roman" w:hAnsi="Arial" w:cs="Arial"/>
          <w:color w:val="000000" w:themeColor="text1"/>
          <w:sz w:val="24"/>
          <w:szCs w:val="24"/>
          <w:lang w:eastAsia="en-GB"/>
        </w:rPr>
        <w:t xml:space="preserve"> held that:</w:t>
      </w:r>
      <w:r w:rsidR="00E8017A">
        <w:rPr>
          <w:rStyle w:val="FootnoteReference"/>
          <w:rFonts w:ascii="Arial" w:eastAsia="Times New Roman" w:hAnsi="Arial" w:cs="Arial"/>
          <w:color w:val="000000" w:themeColor="text1"/>
          <w:sz w:val="24"/>
          <w:szCs w:val="24"/>
          <w:lang w:eastAsia="en-GB"/>
        </w:rPr>
        <w:footnoteReference w:id="9"/>
      </w:r>
      <w:r w:rsidR="00792652" w:rsidRPr="001A575A">
        <w:rPr>
          <w:rFonts w:ascii="Arial" w:eastAsia="Times New Roman" w:hAnsi="Arial" w:cs="Arial"/>
          <w:color w:val="000000" w:themeColor="text1"/>
          <w:sz w:val="24"/>
          <w:szCs w:val="24"/>
          <w:lang w:eastAsia="en-GB"/>
        </w:rPr>
        <w:t xml:space="preserve">  </w:t>
      </w:r>
    </w:p>
    <w:p w14:paraId="05734FE0" w14:textId="1097B204" w:rsidR="00E90C29" w:rsidRDefault="001A575A" w:rsidP="009D7913">
      <w:pPr>
        <w:spacing w:after="0" w:line="360" w:lineRule="auto"/>
        <w:jc w:val="both"/>
        <w:rPr>
          <w:rFonts w:ascii="Arial" w:eastAsia="Times New Roman" w:hAnsi="Arial" w:cs="Arial"/>
          <w:color w:val="000000" w:themeColor="text1"/>
          <w:lang w:eastAsia="en-GB"/>
        </w:rPr>
      </w:pPr>
      <w:r w:rsidRPr="001A575A">
        <w:rPr>
          <w:rFonts w:ascii="Arial" w:eastAsia="Times New Roman" w:hAnsi="Arial" w:cs="Arial"/>
          <w:color w:val="000000" w:themeColor="text1"/>
          <w:lang w:eastAsia="en-GB"/>
        </w:rPr>
        <w:t>‘</w:t>
      </w:r>
      <w:r w:rsidR="00081B23" w:rsidRPr="00081B23">
        <w:rPr>
          <w:rFonts w:ascii="Arial" w:eastAsia="Times New Roman" w:hAnsi="Arial" w:cs="Arial"/>
          <w:color w:val="000000" w:themeColor="text1"/>
          <w:lang w:eastAsia="en-GB"/>
        </w:rPr>
        <w:t>Where, as here, there is no dispute that the subject-matter of the original loan agreement — financing urban, not rural development — was invalid, there is no scope for arguing that the mere acknowledgement of a lesser sum owing transforms the nature of the original invalid agreement into something new and valid. In logic, and on first principles, the subsequent agreement may only be valid if the original invalidity may be overcome in one way or another</w:t>
      </w:r>
      <w:r>
        <w:rPr>
          <w:rFonts w:ascii="Arial" w:eastAsia="Times New Roman" w:hAnsi="Arial" w:cs="Arial"/>
          <w:color w:val="000000" w:themeColor="text1"/>
          <w:lang w:eastAsia="en-GB"/>
        </w:rPr>
        <w:t>.</w:t>
      </w:r>
      <w:r w:rsidR="00081B23">
        <w:rPr>
          <w:rFonts w:ascii="Arial" w:eastAsia="Times New Roman" w:hAnsi="Arial" w:cs="Arial"/>
          <w:color w:val="000000" w:themeColor="text1"/>
          <w:lang w:eastAsia="en-GB"/>
        </w:rPr>
        <w:t>’</w:t>
      </w:r>
    </w:p>
    <w:p w14:paraId="55C41F4A" w14:textId="77777777" w:rsidR="001A575A" w:rsidRDefault="001A575A" w:rsidP="009D7913">
      <w:pPr>
        <w:spacing w:after="0" w:line="360" w:lineRule="auto"/>
        <w:jc w:val="both"/>
        <w:rPr>
          <w:rFonts w:ascii="Arial" w:eastAsia="Times New Roman" w:hAnsi="Arial" w:cs="Arial"/>
          <w:color w:val="000000" w:themeColor="text1"/>
          <w:lang w:eastAsia="en-GB"/>
        </w:rPr>
      </w:pPr>
    </w:p>
    <w:p w14:paraId="5FF14C72" w14:textId="2CFD920C" w:rsidR="001A575A" w:rsidRDefault="001A575A" w:rsidP="009D7913">
      <w:pPr>
        <w:spacing w:after="0" w:line="360" w:lineRule="auto"/>
        <w:jc w:val="both"/>
        <w:rPr>
          <w:rFonts w:ascii="Arial" w:eastAsia="Times New Roman" w:hAnsi="Arial" w:cs="Arial"/>
          <w:color w:val="000000" w:themeColor="text1"/>
          <w:sz w:val="24"/>
          <w:szCs w:val="24"/>
          <w:lang w:eastAsia="en-GB"/>
        </w:rPr>
      </w:pPr>
      <w:r w:rsidRPr="001A575A">
        <w:rPr>
          <w:rFonts w:ascii="Arial" w:eastAsia="Times New Roman" w:hAnsi="Arial" w:cs="Arial"/>
          <w:color w:val="000000" w:themeColor="text1"/>
          <w:sz w:val="24"/>
          <w:szCs w:val="24"/>
          <w:lang w:eastAsia="en-GB"/>
        </w:rPr>
        <w:t>[</w:t>
      </w:r>
      <w:r w:rsidR="00553256" w:rsidRPr="001A575A">
        <w:rPr>
          <w:rFonts w:ascii="Arial" w:eastAsia="Times New Roman" w:hAnsi="Arial" w:cs="Arial"/>
          <w:color w:val="000000" w:themeColor="text1"/>
          <w:sz w:val="24"/>
          <w:szCs w:val="24"/>
          <w:lang w:eastAsia="en-GB"/>
        </w:rPr>
        <w:t>1</w:t>
      </w:r>
      <w:r w:rsidR="00D410A1">
        <w:rPr>
          <w:rFonts w:ascii="Arial" w:eastAsia="Times New Roman" w:hAnsi="Arial" w:cs="Arial"/>
          <w:color w:val="000000" w:themeColor="text1"/>
          <w:sz w:val="24"/>
          <w:szCs w:val="24"/>
          <w:lang w:eastAsia="en-GB"/>
        </w:rPr>
        <w:t>4</w:t>
      </w:r>
      <w:r w:rsidR="00A74FD5" w:rsidRPr="001A575A">
        <w:rPr>
          <w:rFonts w:ascii="Arial" w:eastAsia="Times New Roman" w:hAnsi="Arial" w:cs="Arial"/>
          <w:color w:val="000000" w:themeColor="text1"/>
          <w:sz w:val="24"/>
          <w:szCs w:val="24"/>
          <w:lang w:eastAsia="en-GB"/>
        </w:rPr>
        <w:t>]</w:t>
      </w:r>
      <w:r w:rsidR="00A74FD5">
        <w:rPr>
          <w:rFonts w:ascii="Arial" w:eastAsia="Times New Roman" w:hAnsi="Arial" w:cs="Arial"/>
          <w:color w:val="000000" w:themeColor="text1"/>
          <w:sz w:val="24"/>
          <w:szCs w:val="24"/>
          <w:lang w:eastAsia="en-GB"/>
        </w:rPr>
        <w:t xml:space="preserve"> The</w:t>
      </w:r>
      <w:r>
        <w:rPr>
          <w:rFonts w:ascii="Arial" w:eastAsia="Times New Roman" w:hAnsi="Arial" w:cs="Arial"/>
          <w:color w:val="000000" w:themeColor="text1"/>
          <w:sz w:val="24"/>
          <w:szCs w:val="24"/>
          <w:lang w:eastAsia="en-GB"/>
        </w:rPr>
        <w:t xml:space="preserve"> present case is distinguishable from the </w:t>
      </w:r>
      <w:proofErr w:type="spellStart"/>
      <w:r w:rsidRPr="00903C28">
        <w:rPr>
          <w:rFonts w:ascii="Arial" w:eastAsia="Times New Roman" w:hAnsi="Arial" w:cs="Arial"/>
          <w:i/>
          <w:color w:val="000000" w:themeColor="text1"/>
          <w:sz w:val="24"/>
          <w:szCs w:val="24"/>
          <w:lang w:eastAsia="en-GB"/>
        </w:rPr>
        <w:t>Shabangu</w:t>
      </w:r>
      <w:proofErr w:type="spellEnd"/>
      <w:r>
        <w:rPr>
          <w:rFonts w:ascii="Arial" w:eastAsia="Times New Roman" w:hAnsi="Arial" w:cs="Arial"/>
          <w:color w:val="000000" w:themeColor="text1"/>
          <w:sz w:val="24"/>
          <w:szCs w:val="24"/>
          <w:lang w:eastAsia="en-GB"/>
        </w:rPr>
        <w:t xml:space="preserve"> decision in that the invalidity of the original agreement is disputed</w:t>
      </w:r>
      <w:r w:rsidR="00903C28">
        <w:rPr>
          <w:rFonts w:ascii="Arial" w:eastAsia="Times New Roman" w:hAnsi="Arial" w:cs="Arial"/>
          <w:color w:val="000000" w:themeColor="text1"/>
          <w:sz w:val="24"/>
          <w:szCs w:val="24"/>
          <w:lang w:eastAsia="en-GB"/>
        </w:rPr>
        <w:t xml:space="preserve">, </w:t>
      </w:r>
      <w:r w:rsidR="00A74FD5">
        <w:rPr>
          <w:rFonts w:ascii="Arial" w:eastAsia="Times New Roman" w:hAnsi="Arial" w:cs="Arial"/>
          <w:color w:val="000000" w:themeColor="text1"/>
          <w:sz w:val="24"/>
          <w:szCs w:val="24"/>
          <w:lang w:eastAsia="en-GB"/>
        </w:rPr>
        <w:t xml:space="preserve">whereas </w:t>
      </w:r>
      <w:proofErr w:type="spellStart"/>
      <w:r w:rsidR="00A74FD5" w:rsidRPr="00841A21">
        <w:rPr>
          <w:rFonts w:ascii="Arial" w:eastAsia="Times New Roman" w:hAnsi="Arial" w:cs="Arial"/>
          <w:i/>
          <w:color w:val="000000" w:themeColor="text1"/>
          <w:sz w:val="24"/>
          <w:szCs w:val="24"/>
          <w:lang w:eastAsia="en-GB"/>
        </w:rPr>
        <w:t>Shabangu</w:t>
      </w:r>
      <w:proofErr w:type="spellEnd"/>
      <w:r w:rsidR="00A74FD5">
        <w:rPr>
          <w:rFonts w:ascii="Arial" w:eastAsia="Times New Roman" w:hAnsi="Arial" w:cs="Arial"/>
          <w:color w:val="000000" w:themeColor="text1"/>
          <w:sz w:val="24"/>
          <w:szCs w:val="24"/>
          <w:lang w:eastAsia="en-GB"/>
        </w:rPr>
        <w:t xml:space="preserve"> deals</w:t>
      </w:r>
      <w:r>
        <w:rPr>
          <w:rFonts w:ascii="Arial" w:eastAsia="Times New Roman" w:hAnsi="Arial" w:cs="Arial"/>
          <w:color w:val="000000" w:themeColor="text1"/>
          <w:sz w:val="24"/>
          <w:szCs w:val="24"/>
          <w:lang w:eastAsia="en-GB"/>
        </w:rPr>
        <w:t xml:space="preserve"> with </w:t>
      </w:r>
      <w:r w:rsidR="00903C28">
        <w:rPr>
          <w:rFonts w:ascii="Arial" w:eastAsia="Times New Roman" w:hAnsi="Arial" w:cs="Arial"/>
          <w:color w:val="000000" w:themeColor="text1"/>
          <w:sz w:val="24"/>
          <w:szCs w:val="24"/>
          <w:lang w:eastAsia="en-GB"/>
        </w:rPr>
        <w:t xml:space="preserve">the settlement </w:t>
      </w:r>
      <w:r w:rsidR="00A74FD5">
        <w:rPr>
          <w:rFonts w:ascii="Arial" w:eastAsia="Times New Roman" w:hAnsi="Arial" w:cs="Arial"/>
          <w:color w:val="000000" w:themeColor="text1"/>
          <w:sz w:val="24"/>
          <w:szCs w:val="24"/>
          <w:lang w:eastAsia="en-GB"/>
        </w:rPr>
        <w:t>agreement entered</w:t>
      </w:r>
      <w:r w:rsidR="00903C28">
        <w:rPr>
          <w:rFonts w:ascii="Arial" w:eastAsia="Times New Roman" w:hAnsi="Arial" w:cs="Arial"/>
          <w:color w:val="000000" w:themeColor="text1"/>
          <w:sz w:val="24"/>
          <w:szCs w:val="24"/>
          <w:lang w:eastAsia="en-GB"/>
        </w:rPr>
        <w:t xml:space="preserve"> into following </w:t>
      </w:r>
      <w:r>
        <w:rPr>
          <w:rFonts w:ascii="Arial" w:eastAsia="Times New Roman" w:hAnsi="Arial" w:cs="Arial"/>
          <w:color w:val="000000" w:themeColor="text1"/>
          <w:sz w:val="24"/>
          <w:szCs w:val="24"/>
          <w:lang w:eastAsia="en-GB"/>
        </w:rPr>
        <w:t xml:space="preserve">an </w:t>
      </w:r>
      <w:r w:rsidR="00A74FD5">
        <w:rPr>
          <w:rFonts w:ascii="Arial" w:eastAsia="Times New Roman" w:hAnsi="Arial" w:cs="Arial"/>
          <w:color w:val="000000" w:themeColor="text1"/>
          <w:sz w:val="24"/>
          <w:szCs w:val="24"/>
          <w:lang w:eastAsia="en-GB"/>
        </w:rPr>
        <w:t>admittedly undisputed</w:t>
      </w:r>
      <w:r w:rsidR="004762AE">
        <w:rPr>
          <w:rFonts w:ascii="Arial" w:eastAsia="Times New Roman" w:hAnsi="Arial" w:cs="Arial"/>
          <w:color w:val="000000" w:themeColor="text1"/>
          <w:sz w:val="24"/>
          <w:szCs w:val="24"/>
          <w:lang w:eastAsia="en-GB"/>
        </w:rPr>
        <w:t xml:space="preserve"> in</w:t>
      </w:r>
      <w:r>
        <w:rPr>
          <w:rFonts w:ascii="Arial" w:eastAsia="Times New Roman" w:hAnsi="Arial" w:cs="Arial"/>
          <w:color w:val="000000" w:themeColor="text1"/>
          <w:sz w:val="24"/>
          <w:szCs w:val="24"/>
          <w:lang w:eastAsia="en-GB"/>
        </w:rPr>
        <w:t>valid earlier loan agreement</w:t>
      </w:r>
      <w:r w:rsidR="004762AE">
        <w:rPr>
          <w:rFonts w:ascii="Arial" w:eastAsia="Times New Roman" w:hAnsi="Arial" w:cs="Arial"/>
          <w:color w:val="000000" w:themeColor="text1"/>
          <w:sz w:val="24"/>
          <w:szCs w:val="24"/>
          <w:lang w:eastAsia="en-GB"/>
        </w:rPr>
        <w:t>. When the parties entered into the acknowledgment of debt, in the present case, they were not aware of the alleged invalidity of the original agreement.  It is instr</w:t>
      </w:r>
      <w:r w:rsidR="00EC5A07">
        <w:rPr>
          <w:rFonts w:ascii="Arial" w:eastAsia="Times New Roman" w:hAnsi="Arial" w:cs="Arial"/>
          <w:color w:val="000000" w:themeColor="text1"/>
          <w:sz w:val="24"/>
          <w:szCs w:val="24"/>
          <w:lang w:eastAsia="en-GB"/>
        </w:rPr>
        <w:t xml:space="preserve">uctive to point out </w:t>
      </w:r>
      <w:r w:rsidR="00A74FD5">
        <w:rPr>
          <w:rFonts w:ascii="Arial" w:eastAsia="Times New Roman" w:hAnsi="Arial" w:cs="Arial"/>
          <w:color w:val="000000" w:themeColor="text1"/>
          <w:sz w:val="24"/>
          <w:szCs w:val="24"/>
          <w:lang w:eastAsia="en-GB"/>
        </w:rPr>
        <w:t>that in</w:t>
      </w:r>
      <w:r w:rsidR="00EC5A07">
        <w:rPr>
          <w:rFonts w:ascii="Arial" w:eastAsia="Times New Roman" w:hAnsi="Arial" w:cs="Arial"/>
          <w:color w:val="000000" w:themeColor="text1"/>
          <w:sz w:val="24"/>
          <w:szCs w:val="24"/>
          <w:lang w:eastAsia="en-GB"/>
        </w:rPr>
        <w:t xml:space="preserve"> their</w:t>
      </w:r>
      <w:r w:rsidR="004762AE">
        <w:rPr>
          <w:rFonts w:ascii="Arial" w:eastAsia="Times New Roman" w:hAnsi="Arial" w:cs="Arial"/>
          <w:color w:val="000000" w:themeColor="text1"/>
          <w:sz w:val="24"/>
          <w:szCs w:val="24"/>
          <w:lang w:eastAsia="en-GB"/>
        </w:rPr>
        <w:t xml:space="preserve"> answering affidavit the respondents did not raise the defence based on the invalidity of the original agreement</w:t>
      </w:r>
      <w:r w:rsidR="00EC5A07">
        <w:rPr>
          <w:rFonts w:ascii="Arial" w:eastAsia="Times New Roman" w:hAnsi="Arial" w:cs="Arial"/>
          <w:color w:val="000000" w:themeColor="text1"/>
          <w:sz w:val="24"/>
          <w:szCs w:val="24"/>
          <w:lang w:eastAsia="en-GB"/>
        </w:rPr>
        <w:t xml:space="preserve"> in the main </w:t>
      </w:r>
      <w:r w:rsidR="00A74FD5">
        <w:rPr>
          <w:rFonts w:ascii="Arial" w:eastAsia="Times New Roman" w:hAnsi="Arial" w:cs="Arial"/>
          <w:color w:val="000000" w:themeColor="text1"/>
          <w:sz w:val="24"/>
          <w:szCs w:val="24"/>
          <w:lang w:eastAsia="en-GB"/>
        </w:rPr>
        <w:t>application.</w:t>
      </w:r>
      <w:r w:rsidR="004762AE">
        <w:rPr>
          <w:rFonts w:ascii="Arial" w:eastAsia="Times New Roman" w:hAnsi="Arial" w:cs="Arial"/>
          <w:color w:val="000000" w:themeColor="text1"/>
          <w:sz w:val="24"/>
          <w:szCs w:val="24"/>
          <w:lang w:eastAsia="en-GB"/>
        </w:rPr>
        <w:t xml:space="preserve"> The respondents raised the defence on the invalidity of the original agreement for the first time in </w:t>
      </w:r>
      <w:r w:rsidR="00EC5A07">
        <w:rPr>
          <w:rFonts w:ascii="Arial" w:eastAsia="Times New Roman" w:hAnsi="Arial" w:cs="Arial"/>
          <w:color w:val="000000" w:themeColor="text1"/>
          <w:sz w:val="24"/>
          <w:szCs w:val="24"/>
          <w:lang w:eastAsia="en-GB"/>
        </w:rPr>
        <w:t xml:space="preserve">their </w:t>
      </w:r>
      <w:r w:rsidR="004762AE">
        <w:rPr>
          <w:rFonts w:ascii="Arial" w:eastAsia="Times New Roman" w:hAnsi="Arial" w:cs="Arial"/>
          <w:color w:val="000000" w:themeColor="text1"/>
          <w:sz w:val="24"/>
          <w:szCs w:val="24"/>
          <w:lang w:eastAsia="en-GB"/>
        </w:rPr>
        <w:t>answering</w:t>
      </w:r>
      <w:r w:rsidR="00EC5A07">
        <w:rPr>
          <w:rFonts w:ascii="Arial" w:eastAsia="Times New Roman" w:hAnsi="Arial" w:cs="Arial"/>
          <w:color w:val="000000" w:themeColor="text1"/>
          <w:sz w:val="24"/>
          <w:szCs w:val="24"/>
          <w:lang w:eastAsia="en-GB"/>
        </w:rPr>
        <w:t xml:space="preserve"> </w:t>
      </w:r>
      <w:r w:rsidR="00A74FD5">
        <w:rPr>
          <w:rFonts w:ascii="Arial" w:eastAsia="Times New Roman" w:hAnsi="Arial" w:cs="Arial"/>
          <w:color w:val="000000" w:themeColor="text1"/>
          <w:sz w:val="24"/>
          <w:szCs w:val="24"/>
          <w:lang w:eastAsia="en-GB"/>
        </w:rPr>
        <w:t>affidavit to</w:t>
      </w:r>
      <w:r w:rsidR="004762AE">
        <w:rPr>
          <w:rFonts w:ascii="Arial" w:eastAsia="Times New Roman" w:hAnsi="Arial" w:cs="Arial"/>
          <w:color w:val="000000" w:themeColor="text1"/>
          <w:sz w:val="24"/>
          <w:szCs w:val="24"/>
          <w:lang w:eastAsia="en-GB"/>
        </w:rPr>
        <w:t xml:space="preserve"> the</w:t>
      </w:r>
      <w:r w:rsidR="00CC5B05">
        <w:rPr>
          <w:rFonts w:ascii="Arial" w:eastAsia="Times New Roman" w:hAnsi="Arial" w:cs="Arial"/>
          <w:color w:val="000000" w:themeColor="text1"/>
          <w:sz w:val="24"/>
          <w:szCs w:val="24"/>
          <w:lang w:eastAsia="en-GB"/>
        </w:rPr>
        <w:t xml:space="preserve"> applicant’</w:t>
      </w:r>
      <w:r w:rsidR="004762AE">
        <w:rPr>
          <w:rFonts w:ascii="Arial" w:eastAsia="Times New Roman" w:hAnsi="Arial" w:cs="Arial"/>
          <w:color w:val="000000" w:themeColor="text1"/>
          <w:sz w:val="24"/>
          <w:szCs w:val="24"/>
          <w:lang w:eastAsia="en-GB"/>
        </w:rPr>
        <w:t xml:space="preserve">s claim </w:t>
      </w:r>
      <w:r w:rsidR="00A74FD5">
        <w:rPr>
          <w:rFonts w:ascii="Arial" w:eastAsia="Times New Roman" w:hAnsi="Arial" w:cs="Arial"/>
          <w:color w:val="000000" w:themeColor="text1"/>
          <w:sz w:val="24"/>
          <w:szCs w:val="24"/>
          <w:lang w:eastAsia="en-GB"/>
        </w:rPr>
        <w:t>for judgement</w:t>
      </w:r>
      <w:r w:rsidR="00CC5B05">
        <w:rPr>
          <w:rFonts w:ascii="Arial" w:eastAsia="Times New Roman" w:hAnsi="Arial" w:cs="Arial"/>
          <w:color w:val="000000" w:themeColor="text1"/>
          <w:sz w:val="24"/>
          <w:szCs w:val="24"/>
          <w:lang w:eastAsia="en-GB"/>
        </w:rPr>
        <w:t xml:space="preserve"> based on the settlement agreement signed by the parties.</w:t>
      </w:r>
      <w:r w:rsidR="00EC5A07">
        <w:rPr>
          <w:rFonts w:ascii="Arial" w:eastAsia="Times New Roman" w:hAnsi="Arial" w:cs="Arial"/>
          <w:color w:val="000000" w:themeColor="text1"/>
          <w:sz w:val="24"/>
          <w:szCs w:val="24"/>
          <w:lang w:eastAsia="en-GB"/>
        </w:rPr>
        <w:t xml:space="preserve"> It stands to </w:t>
      </w:r>
      <w:r w:rsidR="00EC5A07">
        <w:rPr>
          <w:rFonts w:ascii="Arial" w:eastAsia="Times New Roman" w:hAnsi="Arial" w:cs="Arial"/>
          <w:color w:val="000000" w:themeColor="text1"/>
          <w:sz w:val="24"/>
          <w:szCs w:val="24"/>
          <w:lang w:eastAsia="en-GB"/>
        </w:rPr>
        <w:lastRenderedPageBreak/>
        <w:t>reason that the conventional principle is applicable, and therefore, the alleged invalidity of the original agreement would not taint the subsequent settlement agreement</w:t>
      </w:r>
      <w:r w:rsidR="00CD38D3">
        <w:rPr>
          <w:rFonts w:ascii="Arial" w:eastAsia="Times New Roman" w:hAnsi="Arial" w:cs="Arial"/>
          <w:color w:val="000000" w:themeColor="text1"/>
          <w:sz w:val="24"/>
          <w:szCs w:val="24"/>
          <w:lang w:eastAsia="en-GB"/>
        </w:rPr>
        <w:t>.</w:t>
      </w:r>
    </w:p>
    <w:p w14:paraId="4B29F620" w14:textId="77777777" w:rsidR="005B1D72" w:rsidRDefault="005B1D72" w:rsidP="009D7913">
      <w:pPr>
        <w:spacing w:after="0" w:line="360" w:lineRule="auto"/>
        <w:jc w:val="both"/>
        <w:rPr>
          <w:rFonts w:ascii="Arial" w:eastAsia="Times New Roman" w:hAnsi="Arial" w:cs="Arial"/>
          <w:color w:val="000000" w:themeColor="text1"/>
          <w:sz w:val="24"/>
          <w:szCs w:val="24"/>
          <w:lang w:eastAsia="en-GB"/>
        </w:rPr>
      </w:pPr>
    </w:p>
    <w:p w14:paraId="05E17729" w14:textId="0E61709D" w:rsidR="00FF55CE" w:rsidRPr="005B1D72" w:rsidRDefault="005B1D72" w:rsidP="009D7913">
      <w:pPr>
        <w:spacing w:after="0" w:line="360" w:lineRule="auto"/>
        <w:jc w:val="both"/>
        <w:rPr>
          <w:rFonts w:ascii="Arial" w:eastAsia="Times New Roman" w:hAnsi="Arial" w:cs="Arial"/>
          <w:b/>
          <w:color w:val="000000" w:themeColor="text1"/>
          <w:sz w:val="24"/>
          <w:szCs w:val="24"/>
          <w:lang w:eastAsia="en-GB"/>
        </w:rPr>
      </w:pPr>
      <w:r w:rsidRPr="005B1D72">
        <w:rPr>
          <w:rFonts w:ascii="Arial" w:eastAsia="Times New Roman" w:hAnsi="Arial" w:cs="Arial"/>
          <w:b/>
          <w:color w:val="000000" w:themeColor="text1"/>
          <w:sz w:val="24"/>
          <w:szCs w:val="24"/>
          <w:lang w:eastAsia="en-GB"/>
        </w:rPr>
        <w:t>Order</w:t>
      </w:r>
    </w:p>
    <w:p w14:paraId="35A5214F" w14:textId="110C304A" w:rsidR="00FF55CE" w:rsidRDefault="00FF55CE" w:rsidP="009D7913">
      <w:pPr>
        <w:spacing w:after="0" w:line="360" w:lineRule="auto"/>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w:t>
      </w:r>
      <w:r w:rsidR="00D410A1">
        <w:rPr>
          <w:rFonts w:ascii="Arial" w:eastAsia="Times New Roman" w:hAnsi="Arial" w:cs="Arial"/>
          <w:color w:val="000000" w:themeColor="text1"/>
          <w:sz w:val="24"/>
          <w:szCs w:val="24"/>
          <w:lang w:eastAsia="en-GB"/>
        </w:rPr>
        <w:t>15</w:t>
      </w:r>
      <w:r>
        <w:rPr>
          <w:rFonts w:ascii="Arial" w:eastAsia="Times New Roman" w:hAnsi="Arial" w:cs="Arial"/>
          <w:color w:val="000000" w:themeColor="text1"/>
          <w:sz w:val="24"/>
          <w:szCs w:val="24"/>
          <w:lang w:eastAsia="en-GB"/>
        </w:rPr>
        <w:t xml:space="preserve">]  </w:t>
      </w:r>
      <w:r w:rsidR="00EC5A07">
        <w:rPr>
          <w:rFonts w:ascii="Arial" w:eastAsia="Times New Roman" w:hAnsi="Arial" w:cs="Arial"/>
          <w:color w:val="000000" w:themeColor="text1"/>
          <w:sz w:val="24"/>
          <w:szCs w:val="24"/>
          <w:lang w:eastAsia="en-GB"/>
        </w:rPr>
        <w:t xml:space="preserve"> In the prem</w:t>
      </w:r>
      <w:r w:rsidR="005B1D72">
        <w:rPr>
          <w:rFonts w:ascii="Arial" w:eastAsia="Times New Roman" w:hAnsi="Arial" w:cs="Arial"/>
          <w:color w:val="000000" w:themeColor="text1"/>
          <w:sz w:val="24"/>
          <w:szCs w:val="24"/>
          <w:lang w:eastAsia="en-GB"/>
        </w:rPr>
        <w:t xml:space="preserve">ises the following order </w:t>
      </w:r>
      <w:r w:rsidR="00A74FD5">
        <w:rPr>
          <w:rFonts w:ascii="Arial" w:eastAsia="Times New Roman" w:hAnsi="Arial" w:cs="Arial"/>
          <w:color w:val="000000" w:themeColor="text1"/>
          <w:sz w:val="24"/>
          <w:szCs w:val="24"/>
          <w:lang w:eastAsia="en-GB"/>
        </w:rPr>
        <w:t>is made</w:t>
      </w:r>
      <w:r w:rsidR="005B1D72">
        <w:rPr>
          <w:rFonts w:ascii="Arial" w:eastAsia="Times New Roman" w:hAnsi="Arial" w:cs="Arial"/>
          <w:color w:val="000000" w:themeColor="text1"/>
          <w:sz w:val="24"/>
          <w:szCs w:val="24"/>
          <w:lang w:eastAsia="en-GB"/>
        </w:rPr>
        <w:t>:</w:t>
      </w:r>
    </w:p>
    <w:p w14:paraId="1AFB9D22" w14:textId="0D78F021" w:rsidR="00FF55CE" w:rsidRDefault="00A74FD5" w:rsidP="00927B41">
      <w:pPr>
        <w:pStyle w:val="ListParagraph"/>
        <w:numPr>
          <w:ilvl w:val="0"/>
          <w:numId w:val="7"/>
        </w:numPr>
        <w:spacing w:after="0" w:line="360" w:lineRule="auto"/>
        <w:ind w:hanging="720"/>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The first</w:t>
      </w:r>
      <w:r w:rsidR="005B1D72">
        <w:rPr>
          <w:rFonts w:ascii="Arial" w:eastAsia="Times New Roman" w:hAnsi="Arial" w:cs="Arial"/>
          <w:color w:val="000000" w:themeColor="text1"/>
          <w:sz w:val="24"/>
          <w:szCs w:val="24"/>
          <w:lang w:eastAsia="en-GB"/>
        </w:rPr>
        <w:t xml:space="preserve">, second, third, </w:t>
      </w:r>
      <w:r w:rsidR="00841A21">
        <w:rPr>
          <w:rFonts w:ascii="Arial" w:eastAsia="Times New Roman" w:hAnsi="Arial" w:cs="Arial"/>
          <w:color w:val="000000" w:themeColor="text1"/>
          <w:sz w:val="24"/>
          <w:szCs w:val="24"/>
          <w:lang w:eastAsia="en-GB"/>
        </w:rPr>
        <w:t xml:space="preserve">fourth </w:t>
      </w:r>
      <w:r w:rsidR="005B1D72">
        <w:rPr>
          <w:rFonts w:ascii="Arial" w:eastAsia="Times New Roman" w:hAnsi="Arial" w:cs="Arial"/>
          <w:color w:val="000000" w:themeColor="text1"/>
          <w:sz w:val="24"/>
          <w:szCs w:val="24"/>
          <w:lang w:eastAsia="en-GB"/>
        </w:rPr>
        <w:t xml:space="preserve">and fifth respondents are ordered to pay to the applicant, jointly and </w:t>
      </w:r>
      <w:r>
        <w:rPr>
          <w:rFonts w:ascii="Arial" w:eastAsia="Times New Roman" w:hAnsi="Arial" w:cs="Arial"/>
          <w:color w:val="000000" w:themeColor="text1"/>
          <w:sz w:val="24"/>
          <w:szCs w:val="24"/>
          <w:lang w:eastAsia="en-GB"/>
        </w:rPr>
        <w:t>severally</w:t>
      </w:r>
      <w:r w:rsidR="00030759">
        <w:rPr>
          <w:rFonts w:ascii="Arial" w:eastAsia="Times New Roman" w:hAnsi="Arial" w:cs="Arial"/>
          <w:color w:val="000000" w:themeColor="text1"/>
          <w:sz w:val="24"/>
          <w:szCs w:val="24"/>
          <w:lang w:eastAsia="en-GB"/>
        </w:rPr>
        <w:t>,</w:t>
      </w:r>
      <w:r>
        <w:rPr>
          <w:rFonts w:ascii="Arial" w:eastAsia="Times New Roman" w:hAnsi="Arial" w:cs="Arial"/>
          <w:color w:val="000000" w:themeColor="text1"/>
          <w:sz w:val="24"/>
          <w:szCs w:val="24"/>
          <w:lang w:eastAsia="en-GB"/>
        </w:rPr>
        <w:t xml:space="preserve"> one</w:t>
      </w:r>
      <w:r w:rsidR="005B1D72">
        <w:rPr>
          <w:rFonts w:ascii="Arial" w:eastAsia="Times New Roman" w:hAnsi="Arial" w:cs="Arial"/>
          <w:color w:val="000000" w:themeColor="text1"/>
          <w:sz w:val="24"/>
          <w:szCs w:val="24"/>
          <w:lang w:eastAsia="en-GB"/>
        </w:rPr>
        <w:t xml:space="preserve"> paying the other to be absolved</w:t>
      </w:r>
      <w:r w:rsidR="00030759">
        <w:rPr>
          <w:rFonts w:ascii="Arial" w:eastAsia="Times New Roman" w:hAnsi="Arial" w:cs="Arial"/>
          <w:color w:val="000000" w:themeColor="text1"/>
          <w:sz w:val="24"/>
          <w:szCs w:val="24"/>
          <w:lang w:eastAsia="en-GB"/>
        </w:rPr>
        <w:t>,</w:t>
      </w:r>
      <w:r w:rsidR="005B1D72">
        <w:rPr>
          <w:rFonts w:ascii="Arial" w:eastAsia="Times New Roman" w:hAnsi="Arial" w:cs="Arial"/>
          <w:color w:val="000000" w:themeColor="text1"/>
          <w:sz w:val="24"/>
          <w:szCs w:val="24"/>
          <w:lang w:eastAsia="en-GB"/>
        </w:rPr>
        <w:t xml:space="preserve"> the </w:t>
      </w:r>
      <w:r>
        <w:rPr>
          <w:rFonts w:ascii="Arial" w:eastAsia="Times New Roman" w:hAnsi="Arial" w:cs="Arial"/>
          <w:color w:val="000000" w:themeColor="text1"/>
          <w:sz w:val="24"/>
          <w:szCs w:val="24"/>
          <w:lang w:eastAsia="en-GB"/>
        </w:rPr>
        <w:t>amount R4</w:t>
      </w:r>
      <w:r w:rsidR="0075107F">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001</w:t>
      </w:r>
      <w:r w:rsidR="0075107F">
        <w:rPr>
          <w:rFonts w:ascii="Arial" w:eastAsia="Times New Roman" w:hAnsi="Arial" w:cs="Arial"/>
          <w:color w:val="000000" w:themeColor="text1"/>
          <w:sz w:val="24"/>
          <w:szCs w:val="24"/>
          <w:lang w:eastAsia="en-GB"/>
        </w:rPr>
        <w:t xml:space="preserve"> </w:t>
      </w:r>
      <w:r>
        <w:rPr>
          <w:rFonts w:ascii="Arial" w:eastAsia="Times New Roman" w:hAnsi="Arial" w:cs="Arial"/>
          <w:color w:val="000000" w:themeColor="text1"/>
          <w:sz w:val="24"/>
          <w:szCs w:val="24"/>
          <w:lang w:eastAsia="en-GB"/>
        </w:rPr>
        <w:t>383.53</w:t>
      </w:r>
      <w:r w:rsidR="005B1D72">
        <w:rPr>
          <w:rFonts w:ascii="Arial" w:eastAsia="Times New Roman" w:hAnsi="Arial" w:cs="Arial"/>
          <w:color w:val="000000" w:themeColor="text1"/>
          <w:sz w:val="24"/>
          <w:szCs w:val="24"/>
          <w:lang w:eastAsia="en-GB"/>
        </w:rPr>
        <w:t>.</w:t>
      </w:r>
    </w:p>
    <w:p w14:paraId="71237C5D" w14:textId="426A0FFF" w:rsidR="00FF55CE" w:rsidRDefault="00FF55CE" w:rsidP="00927B41">
      <w:pPr>
        <w:pStyle w:val="ListParagraph"/>
        <w:numPr>
          <w:ilvl w:val="0"/>
          <w:numId w:val="7"/>
        </w:numPr>
        <w:spacing w:after="0" w:line="360" w:lineRule="auto"/>
        <w:ind w:hanging="720"/>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 xml:space="preserve">Interest thereon at the rate of 1.4% per month compounded daily as from the </w:t>
      </w:r>
      <w:r w:rsidR="00A74FD5">
        <w:rPr>
          <w:rFonts w:ascii="Arial" w:eastAsia="Times New Roman" w:hAnsi="Arial" w:cs="Arial"/>
          <w:color w:val="000000" w:themeColor="text1"/>
          <w:sz w:val="24"/>
          <w:szCs w:val="24"/>
          <w:lang w:eastAsia="en-GB"/>
        </w:rPr>
        <w:t>1</w:t>
      </w:r>
      <w:r w:rsidR="00A74FD5" w:rsidRPr="00FF55CE">
        <w:rPr>
          <w:rFonts w:ascii="Arial" w:eastAsia="Times New Roman" w:hAnsi="Arial" w:cs="Arial"/>
          <w:color w:val="000000" w:themeColor="text1"/>
          <w:sz w:val="24"/>
          <w:szCs w:val="24"/>
          <w:vertAlign w:val="superscript"/>
          <w:lang w:eastAsia="en-GB"/>
        </w:rPr>
        <w:t>st</w:t>
      </w:r>
      <w:r w:rsidR="00A74FD5">
        <w:rPr>
          <w:rFonts w:ascii="Arial" w:eastAsia="Times New Roman" w:hAnsi="Arial" w:cs="Arial"/>
          <w:color w:val="000000" w:themeColor="text1"/>
          <w:sz w:val="24"/>
          <w:szCs w:val="24"/>
          <w:lang w:eastAsia="en-GB"/>
        </w:rPr>
        <w:t xml:space="preserve"> of</w:t>
      </w:r>
      <w:r>
        <w:rPr>
          <w:rFonts w:ascii="Arial" w:eastAsia="Times New Roman" w:hAnsi="Arial" w:cs="Arial"/>
          <w:color w:val="000000" w:themeColor="text1"/>
          <w:sz w:val="24"/>
          <w:szCs w:val="24"/>
          <w:lang w:eastAsia="en-GB"/>
        </w:rPr>
        <w:t xml:space="preserve"> July 2018 to date of final payment, less the payments made to date</w:t>
      </w:r>
      <w:r w:rsidR="005B1D72">
        <w:rPr>
          <w:rFonts w:ascii="Arial" w:eastAsia="Times New Roman" w:hAnsi="Arial" w:cs="Arial"/>
          <w:color w:val="000000" w:themeColor="text1"/>
          <w:sz w:val="24"/>
          <w:szCs w:val="24"/>
          <w:lang w:eastAsia="en-GB"/>
        </w:rPr>
        <w:t>.</w:t>
      </w:r>
    </w:p>
    <w:p w14:paraId="21836826" w14:textId="36CF8618" w:rsidR="00FF55CE" w:rsidRPr="00FF55CE" w:rsidRDefault="00FF55CE" w:rsidP="00927B41">
      <w:pPr>
        <w:pStyle w:val="ListParagraph"/>
        <w:numPr>
          <w:ilvl w:val="0"/>
          <w:numId w:val="7"/>
        </w:numPr>
        <w:spacing w:after="0" w:line="360" w:lineRule="auto"/>
        <w:ind w:hanging="720"/>
        <w:jc w:val="both"/>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Costs of the opposed application that was adjour</w:t>
      </w:r>
      <w:r w:rsidR="005B1D72">
        <w:rPr>
          <w:rFonts w:ascii="Arial" w:eastAsia="Times New Roman" w:hAnsi="Arial" w:cs="Arial"/>
          <w:color w:val="000000" w:themeColor="text1"/>
          <w:sz w:val="24"/>
          <w:szCs w:val="24"/>
          <w:lang w:eastAsia="en-GB"/>
        </w:rPr>
        <w:t>ned sine die and costs of this r</w:t>
      </w:r>
      <w:r w:rsidR="0075107F">
        <w:rPr>
          <w:rFonts w:ascii="Arial" w:eastAsia="Times New Roman" w:hAnsi="Arial" w:cs="Arial"/>
          <w:color w:val="000000" w:themeColor="text1"/>
          <w:sz w:val="24"/>
          <w:szCs w:val="24"/>
          <w:lang w:eastAsia="en-GB"/>
        </w:rPr>
        <w:t>ule 41</w:t>
      </w:r>
      <w:r>
        <w:rPr>
          <w:rFonts w:ascii="Arial" w:eastAsia="Times New Roman" w:hAnsi="Arial" w:cs="Arial"/>
          <w:color w:val="000000" w:themeColor="text1"/>
          <w:sz w:val="24"/>
          <w:szCs w:val="24"/>
          <w:lang w:eastAsia="en-GB"/>
        </w:rPr>
        <w:t>(4) application on an attorney and client scale.</w:t>
      </w:r>
    </w:p>
    <w:p w14:paraId="4ED98500" w14:textId="49BD2D7E" w:rsidR="00927B41" w:rsidRDefault="00927B41" w:rsidP="00927B41">
      <w:pPr>
        <w:spacing w:after="0" w:line="360" w:lineRule="auto"/>
        <w:jc w:val="both"/>
        <w:rPr>
          <w:rFonts w:ascii="Arial" w:eastAsia="Times New Roman" w:hAnsi="Arial" w:cs="Arial"/>
          <w:sz w:val="24"/>
          <w:szCs w:val="24"/>
          <w:lang w:eastAsia="en-GB"/>
        </w:rPr>
      </w:pPr>
    </w:p>
    <w:p w14:paraId="38E3D46A" w14:textId="77777777" w:rsidR="008E76A1" w:rsidRDefault="008E76A1" w:rsidP="00927B41">
      <w:pPr>
        <w:spacing w:after="0" w:line="360" w:lineRule="auto"/>
        <w:jc w:val="both"/>
        <w:rPr>
          <w:rFonts w:ascii="Arial" w:eastAsia="Times New Roman" w:hAnsi="Arial" w:cs="Arial"/>
          <w:sz w:val="24"/>
          <w:szCs w:val="24"/>
          <w:lang w:eastAsia="en-GB"/>
        </w:rPr>
      </w:pPr>
    </w:p>
    <w:p w14:paraId="1758AF1E" w14:textId="77777777" w:rsidR="008E76A1" w:rsidRDefault="008E76A1" w:rsidP="00927B41">
      <w:pPr>
        <w:spacing w:after="0" w:line="360" w:lineRule="auto"/>
        <w:jc w:val="both"/>
        <w:rPr>
          <w:rFonts w:ascii="Arial" w:eastAsia="Times New Roman" w:hAnsi="Arial" w:cs="Arial"/>
          <w:sz w:val="24"/>
          <w:szCs w:val="24"/>
          <w:lang w:eastAsia="en-GB"/>
        </w:rPr>
      </w:pPr>
    </w:p>
    <w:p w14:paraId="4042C5C0" w14:textId="77777777" w:rsidR="008E76A1" w:rsidRDefault="008E76A1" w:rsidP="00927B41">
      <w:pPr>
        <w:spacing w:after="0" w:line="360" w:lineRule="auto"/>
        <w:jc w:val="both"/>
        <w:rPr>
          <w:rFonts w:ascii="Arial" w:eastAsia="Times New Roman" w:hAnsi="Arial" w:cs="Arial"/>
          <w:sz w:val="24"/>
          <w:szCs w:val="24"/>
          <w:lang w:eastAsia="en-GB"/>
        </w:rPr>
      </w:pPr>
    </w:p>
    <w:p w14:paraId="74C8635C" w14:textId="77777777" w:rsidR="00927B41" w:rsidRDefault="00927B41" w:rsidP="00927B41">
      <w:pPr>
        <w:spacing w:after="0" w:line="360" w:lineRule="auto"/>
        <w:jc w:val="both"/>
        <w:rPr>
          <w:rFonts w:ascii="Arial" w:eastAsia="Times New Roman" w:hAnsi="Arial" w:cs="Arial"/>
          <w:sz w:val="24"/>
          <w:szCs w:val="24"/>
          <w:lang w:eastAsia="en-GB"/>
        </w:rPr>
      </w:pPr>
    </w:p>
    <w:p w14:paraId="6581CE2F" w14:textId="367F143F" w:rsidR="00D70487" w:rsidRDefault="00927B41" w:rsidP="00927B41">
      <w:pPr>
        <w:spacing w:after="0" w:line="360" w:lineRule="auto"/>
        <w:jc w:val="both"/>
        <w:rPr>
          <w:rFonts w:ascii="Arial" w:eastAsia="Times New Roman" w:hAnsi="Arial" w:cs="Arial"/>
          <w:sz w:val="24"/>
          <w:szCs w:val="24"/>
          <w:lang w:eastAsia="en-GB"/>
        </w:rPr>
      </w:pP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Pr>
          <w:rFonts w:ascii="Arial" w:eastAsia="Times New Roman" w:hAnsi="Arial" w:cs="Arial"/>
          <w:sz w:val="24"/>
          <w:szCs w:val="24"/>
          <w:lang w:eastAsia="en-GB"/>
        </w:rPr>
        <w:tab/>
      </w:r>
      <w:r w:rsidR="005E1BF5">
        <w:rPr>
          <w:rFonts w:ascii="Arial" w:eastAsia="Times New Roman" w:hAnsi="Arial" w:cs="Arial"/>
          <w:sz w:val="24"/>
          <w:szCs w:val="24"/>
          <w:lang w:eastAsia="en-GB"/>
        </w:rPr>
        <w:t>________________</w:t>
      </w:r>
    </w:p>
    <w:p w14:paraId="3FCFD909" w14:textId="023968F4" w:rsidR="00D70487" w:rsidRDefault="00927B41" w:rsidP="00927B41">
      <w:pPr>
        <w:spacing w:after="0" w:line="360" w:lineRule="auto"/>
        <w:jc w:val="both"/>
        <w:rPr>
          <w:rFonts w:ascii="Arial" w:eastAsia="Times New Roman" w:hAnsi="Arial" w:cs="Arial"/>
          <w:lang w:eastAsia="en-GB"/>
        </w:rPr>
      </w:pP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proofErr w:type="spellStart"/>
      <w:r w:rsidR="00D70487">
        <w:rPr>
          <w:rFonts w:ascii="Arial" w:eastAsia="Times New Roman" w:hAnsi="Arial" w:cs="Arial"/>
          <w:lang w:eastAsia="en-GB"/>
        </w:rPr>
        <w:t>Mathenjwa</w:t>
      </w:r>
      <w:proofErr w:type="spellEnd"/>
      <w:r w:rsidR="00D70487">
        <w:rPr>
          <w:rFonts w:ascii="Arial" w:eastAsia="Times New Roman" w:hAnsi="Arial" w:cs="Arial"/>
          <w:lang w:eastAsia="en-GB"/>
        </w:rPr>
        <w:t xml:space="preserve"> AJ</w:t>
      </w:r>
    </w:p>
    <w:p w14:paraId="77F24038" w14:textId="77777777" w:rsidR="00D70487" w:rsidRDefault="00D70487" w:rsidP="00FC7EB2">
      <w:pPr>
        <w:spacing w:after="0" w:line="360" w:lineRule="auto"/>
        <w:jc w:val="both"/>
        <w:rPr>
          <w:rFonts w:ascii="Arial" w:eastAsia="Times New Roman" w:hAnsi="Arial" w:cs="Arial"/>
          <w:lang w:eastAsia="en-GB"/>
        </w:rPr>
      </w:pPr>
    </w:p>
    <w:p w14:paraId="2A2A4EA4" w14:textId="7E8108F3" w:rsidR="002549D0" w:rsidRDefault="002549D0" w:rsidP="00FC7EB2">
      <w:pPr>
        <w:spacing w:after="0" w:line="360" w:lineRule="auto"/>
        <w:jc w:val="both"/>
        <w:rPr>
          <w:rFonts w:ascii="Arial" w:eastAsia="Times New Roman" w:hAnsi="Arial" w:cs="Arial"/>
          <w:lang w:eastAsia="en-GB"/>
        </w:rPr>
      </w:pPr>
    </w:p>
    <w:p w14:paraId="0B09C21C" w14:textId="3A912BF9" w:rsidR="00927B41" w:rsidRDefault="00927B41" w:rsidP="00FC7EB2">
      <w:pPr>
        <w:spacing w:after="0" w:line="360" w:lineRule="auto"/>
        <w:jc w:val="both"/>
        <w:rPr>
          <w:rFonts w:ascii="Arial" w:eastAsia="Times New Roman" w:hAnsi="Arial" w:cs="Arial"/>
          <w:lang w:eastAsia="en-GB"/>
        </w:rPr>
      </w:pPr>
    </w:p>
    <w:p w14:paraId="2ED914C8" w14:textId="77777777" w:rsidR="00D410A1" w:rsidRDefault="00D410A1" w:rsidP="00FC7EB2">
      <w:pPr>
        <w:spacing w:after="0" w:line="360" w:lineRule="auto"/>
        <w:jc w:val="both"/>
        <w:rPr>
          <w:rFonts w:ascii="Arial" w:eastAsia="Times New Roman" w:hAnsi="Arial" w:cs="Arial"/>
          <w:lang w:eastAsia="en-GB"/>
        </w:rPr>
      </w:pPr>
    </w:p>
    <w:p w14:paraId="58FF0E8D" w14:textId="77777777" w:rsidR="00D410A1" w:rsidRDefault="00D410A1" w:rsidP="00FC7EB2">
      <w:pPr>
        <w:spacing w:after="0" w:line="360" w:lineRule="auto"/>
        <w:jc w:val="both"/>
        <w:rPr>
          <w:rFonts w:ascii="Arial" w:eastAsia="Times New Roman" w:hAnsi="Arial" w:cs="Arial"/>
          <w:lang w:eastAsia="en-GB"/>
        </w:rPr>
      </w:pPr>
    </w:p>
    <w:p w14:paraId="4BDE2584" w14:textId="77777777" w:rsidR="00D410A1" w:rsidRDefault="00D410A1" w:rsidP="00FC7EB2">
      <w:pPr>
        <w:spacing w:after="0" w:line="360" w:lineRule="auto"/>
        <w:jc w:val="both"/>
        <w:rPr>
          <w:rFonts w:ascii="Arial" w:eastAsia="Times New Roman" w:hAnsi="Arial" w:cs="Arial"/>
          <w:lang w:eastAsia="en-GB"/>
        </w:rPr>
      </w:pPr>
    </w:p>
    <w:p w14:paraId="2452212E" w14:textId="77777777" w:rsidR="00D410A1" w:rsidRDefault="00D410A1" w:rsidP="00FC7EB2">
      <w:pPr>
        <w:spacing w:after="0" w:line="360" w:lineRule="auto"/>
        <w:jc w:val="both"/>
        <w:rPr>
          <w:rFonts w:ascii="Arial" w:eastAsia="Times New Roman" w:hAnsi="Arial" w:cs="Arial"/>
          <w:lang w:eastAsia="en-GB"/>
        </w:rPr>
      </w:pPr>
    </w:p>
    <w:p w14:paraId="7DCFAE95" w14:textId="77777777" w:rsidR="00D410A1" w:rsidRDefault="00D410A1" w:rsidP="00FC7EB2">
      <w:pPr>
        <w:spacing w:after="0" w:line="360" w:lineRule="auto"/>
        <w:jc w:val="both"/>
        <w:rPr>
          <w:rFonts w:ascii="Arial" w:eastAsia="Times New Roman" w:hAnsi="Arial" w:cs="Arial"/>
          <w:lang w:eastAsia="en-GB"/>
        </w:rPr>
      </w:pPr>
    </w:p>
    <w:p w14:paraId="23699845" w14:textId="77777777" w:rsidR="00D410A1" w:rsidRDefault="00D410A1" w:rsidP="00FC7EB2">
      <w:pPr>
        <w:spacing w:after="0" w:line="360" w:lineRule="auto"/>
        <w:jc w:val="both"/>
        <w:rPr>
          <w:rFonts w:ascii="Arial" w:eastAsia="Times New Roman" w:hAnsi="Arial" w:cs="Arial"/>
          <w:lang w:eastAsia="en-GB"/>
        </w:rPr>
      </w:pPr>
    </w:p>
    <w:p w14:paraId="25035893" w14:textId="77777777" w:rsidR="00D410A1" w:rsidRDefault="00D410A1" w:rsidP="00FC7EB2">
      <w:pPr>
        <w:spacing w:after="0" w:line="360" w:lineRule="auto"/>
        <w:jc w:val="both"/>
        <w:rPr>
          <w:rFonts w:ascii="Arial" w:eastAsia="Times New Roman" w:hAnsi="Arial" w:cs="Arial"/>
          <w:lang w:eastAsia="en-GB"/>
        </w:rPr>
      </w:pPr>
    </w:p>
    <w:p w14:paraId="0C69BA26" w14:textId="77777777" w:rsidR="00D410A1" w:rsidRDefault="00D410A1" w:rsidP="00FC7EB2">
      <w:pPr>
        <w:spacing w:after="0" w:line="360" w:lineRule="auto"/>
        <w:jc w:val="both"/>
        <w:rPr>
          <w:rFonts w:ascii="Arial" w:eastAsia="Times New Roman" w:hAnsi="Arial" w:cs="Arial"/>
          <w:lang w:eastAsia="en-GB"/>
        </w:rPr>
      </w:pPr>
    </w:p>
    <w:p w14:paraId="4F1706DD" w14:textId="77777777" w:rsidR="00D410A1" w:rsidRDefault="00D410A1" w:rsidP="00FC7EB2">
      <w:pPr>
        <w:spacing w:after="0" w:line="360" w:lineRule="auto"/>
        <w:jc w:val="both"/>
        <w:rPr>
          <w:rFonts w:ascii="Arial" w:eastAsia="Times New Roman" w:hAnsi="Arial" w:cs="Arial"/>
          <w:lang w:eastAsia="en-GB"/>
        </w:rPr>
      </w:pPr>
    </w:p>
    <w:p w14:paraId="416F3BEE" w14:textId="77777777" w:rsidR="00D410A1" w:rsidRDefault="00D410A1" w:rsidP="00FC7EB2">
      <w:pPr>
        <w:spacing w:after="0" w:line="360" w:lineRule="auto"/>
        <w:jc w:val="both"/>
        <w:rPr>
          <w:rFonts w:ascii="Arial" w:eastAsia="Times New Roman" w:hAnsi="Arial" w:cs="Arial"/>
          <w:lang w:eastAsia="en-GB"/>
        </w:rPr>
      </w:pPr>
    </w:p>
    <w:p w14:paraId="635AE5A9" w14:textId="77777777" w:rsidR="00D410A1" w:rsidRDefault="00D410A1" w:rsidP="00FC7EB2">
      <w:pPr>
        <w:spacing w:after="0" w:line="360" w:lineRule="auto"/>
        <w:jc w:val="both"/>
        <w:rPr>
          <w:rFonts w:ascii="Arial" w:eastAsia="Times New Roman" w:hAnsi="Arial" w:cs="Arial"/>
          <w:lang w:eastAsia="en-GB"/>
        </w:rPr>
      </w:pPr>
    </w:p>
    <w:p w14:paraId="31297A2F" w14:textId="77777777" w:rsidR="00D410A1" w:rsidRDefault="00D410A1" w:rsidP="00FC7EB2">
      <w:pPr>
        <w:spacing w:after="0" w:line="360" w:lineRule="auto"/>
        <w:jc w:val="both"/>
        <w:rPr>
          <w:rFonts w:ascii="Arial" w:eastAsia="Times New Roman" w:hAnsi="Arial" w:cs="Arial"/>
          <w:lang w:eastAsia="en-GB"/>
        </w:rPr>
      </w:pPr>
    </w:p>
    <w:p w14:paraId="6A6ED4BA" w14:textId="77777777" w:rsidR="008E76A1" w:rsidRDefault="008E76A1" w:rsidP="00FC7EB2">
      <w:pPr>
        <w:spacing w:after="0" w:line="360" w:lineRule="auto"/>
        <w:jc w:val="both"/>
        <w:rPr>
          <w:rFonts w:ascii="Arial" w:eastAsia="Times New Roman" w:hAnsi="Arial" w:cs="Arial"/>
          <w:lang w:eastAsia="en-GB"/>
        </w:rPr>
      </w:pPr>
    </w:p>
    <w:p w14:paraId="65AEFB1E" w14:textId="36821ED1" w:rsidR="00D70487" w:rsidRDefault="005E346B" w:rsidP="00FC7EB2">
      <w:pPr>
        <w:spacing w:after="0" w:line="360" w:lineRule="auto"/>
        <w:jc w:val="both"/>
        <w:rPr>
          <w:rFonts w:ascii="Arial" w:eastAsia="Times New Roman" w:hAnsi="Arial" w:cs="Arial"/>
          <w:lang w:eastAsia="en-GB"/>
        </w:rPr>
      </w:pPr>
      <w:r>
        <w:rPr>
          <w:rFonts w:ascii="Arial" w:eastAsia="Times New Roman" w:hAnsi="Arial" w:cs="Arial"/>
          <w:lang w:eastAsia="en-GB"/>
        </w:rPr>
        <w:t>Date of hearing:</w:t>
      </w:r>
      <w:r w:rsidR="002549D0">
        <w:rPr>
          <w:rFonts w:ascii="Arial" w:eastAsia="Times New Roman" w:hAnsi="Arial" w:cs="Arial"/>
          <w:lang w:eastAsia="en-GB"/>
        </w:rPr>
        <w:t xml:space="preserve"> </w:t>
      </w:r>
      <w:r w:rsidR="001E5A3D">
        <w:rPr>
          <w:rFonts w:ascii="Arial" w:eastAsia="Times New Roman" w:hAnsi="Arial" w:cs="Arial"/>
          <w:lang w:eastAsia="en-GB"/>
        </w:rPr>
        <w:tab/>
      </w:r>
      <w:r w:rsidR="001E5A3D">
        <w:rPr>
          <w:rFonts w:ascii="Arial" w:eastAsia="Times New Roman" w:hAnsi="Arial" w:cs="Arial"/>
          <w:lang w:eastAsia="en-GB"/>
        </w:rPr>
        <w:tab/>
      </w:r>
      <w:r w:rsidR="001E5A3D">
        <w:rPr>
          <w:rFonts w:ascii="Arial" w:eastAsia="Times New Roman" w:hAnsi="Arial" w:cs="Arial"/>
          <w:lang w:eastAsia="en-GB"/>
        </w:rPr>
        <w:tab/>
      </w:r>
      <w:r w:rsidR="002549D0">
        <w:rPr>
          <w:rFonts w:ascii="Arial" w:eastAsia="Times New Roman" w:hAnsi="Arial" w:cs="Arial"/>
          <w:lang w:eastAsia="en-GB"/>
        </w:rPr>
        <w:t>5 August 2022</w:t>
      </w:r>
    </w:p>
    <w:p w14:paraId="1263268B" w14:textId="66BFE305" w:rsidR="005E346B" w:rsidRDefault="005E346B" w:rsidP="00FC7EB2">
      <w:pPr>
        <w:spacing w:after="0" w:line="360" w:lineRule="auto"/>
        <w:jc w:val="both"/>
        <w:rPr>
          <w:rFonts w:ascii="Arial" w:eastAsia="Times New Roman" w:hAnsi="Arial" w:cs="Arial"/>
          <w:lang w:eastAsia="en-GB"/>
        </w:rPr>
      </w:pPr>
      <w:r>
        <w:rPr>
          <w:rFonts w:ascii="Arial" w:eastAsia="Times New Roman" w:hAnsi="Arial" w:cs="Arial"/>
          <w:lang w:eastAsia="en-GB"/>
        </w:rPr>
        <w:t>Date of judgment:</w:t>
      </w:r>
      <w:r w:rsidR="00D410A1">
        <w:rPr>
          <w:rFonts w:ascii="Arial" w:eastAsia="Times New Roman" w:hAnsi="Arial" w:cs="Arial"/>
          <w:lang w:eastAsia="en-GB"/>
        </w:rPr>
        <w:t xml:space="preserve"> </w:t>
      </w:r>
      <w:r w:rsidR="001E5A3D">
        <w:rPr>
          <w:rFonts w:ascii="Arial" w:eastAsia="Times New Roman" w:hAnsi="Arial" w:cs="Arial"/>
          <w:lang w:eastAsia="en-GB"/>
        </w:rPr>
        <w:tab/>
      </w:r>
      <w:r w:rsidR="001E5A3D">
        <w:rPr>
          <w:rFonts w:ascii="Arial" w:eastAsia="Times New Roman" w:hAnsi="Arial" w:cs="Arial"/>
          <w:lang w:eastAsia="en-GB"/>
        </w:rPr>
        <w:tab/>
      </w:r>
      <w:r w:rsidR="001E5A3D">
        <w:rPr>
          <w:rFonts w:ascii="Arial" w:eastAsia="Times New Roman" w:hAnsi="Arial" w:cs="Arial"/>
          <w:lang w:eastAsia="en-GB"/>
        </w:rPr>
        <w:tab/>
      </w:r>
      <w:r w:rsidR="00D410A1">
        <w:rPr>
          <w:rFonts w:ascii="Arial" w:eastAsia="Times New Roman" w:hAnsi="Arial" w:cs="Arial"/>
          <w:lang w:eastAsia="en-GB"/>
        </w:rPr>
        <w:t>30 August 2022</w:t>
      </w:r>
    </w:p>
    <w:p w14:paraId="3FFF6AF2" w14:textId="77777777" w:rsidR="005E346B" w:rsidRDefault="005E346B" w:rsidP="00FC7EB2">
      <w:pPr>
        <w:spacing w:after="0" w:line="360" w:lineRule="auto"/>
        <w:jc w:val="both"/>
        <w:rPr>
          <w:rFonts w:ascii="Arial" w:eastAsia="Times New Roman" w:hAnsi="Arial" w:cs="Arial"/>
          <w:lang w:eastAsia="en-GB"/>
        </w:rPr>
      </w:pPr>
    </w:p>
    <w:p w14:paraId="2E2F745F" w14:textId="439C9B8E" w:rsidR="005E346B" w:rsidRDefault="005E346B" w:rsidP="00FC7EB2">
      <w:pPr>
        <w:spacing w:after="0" w:line="360" w:lineRule="auto"/>
        <w:jc w:val="both"/>
        <w:rPr>
          <w:rFonts w:ascii="Arial" w:eastAsia="Times New Roman" w:hAnsi="Arial" w:cs="Arial"/>
          <w:lang w:eastAsia="en-GB"/>
        </w:rPr>
      </w:pPr>
      <w:r>
        <w:rPr>
          <w:rFonts w:ascii="Arial" w:eastAsia="Times New Roman" w:hAnsi="Arial" w:cs="Arial"/>
          <w:lang w:eastAsia="en-GB"/>
        </w:rPr>
        <w:t>Appearances:</w:t>
      </w:r>
    </w:p>
    <w:p w14:paraId="479F4165" w14:textId="1402E265" w:rsidR="005E346B" w:rsidRDefault="005E346B" w:rsidP="00FC7EB2">
      <w:pPr>
        <w:spacing w:after="0" w:line="360" w:lineRule="auto"/>
        <w:jc w:val="both"/>
        <w:rPr>
          <w:rFonts w:ascii="Arial" w:eastAsia="Times New Roman" w:hAnsi="Arial" w:cs="Arial"/>
          <w:lang w:eastAsia="en-GB"/>
        </w:rPr>
      </w:pPr>
      <w:r>
        <w:rPr>
          <w:rFonts w:ascii="Arial" w:eastAsia="Times New Roman" w:hAnsi="Arial" w:cs="Arial"/>
          <w:lang w:eastAsia="en-GB"/>
        </w:rPr>
        <w:t>Counsel for applicant:</w:t>
      </w:r>
      <w:r w:rsidR="002549D0">
        <w:rPr>
          <w:rFonts w:ascii="Arial" w:eastAsia="Times New Roman" w:hAnsi="Arial" w:cs="Arial"/>
          <w:lang w:eastAsia="en-GB"/>
        </w:rPr>
        <w:t xml:space="preserve"> </w:t>
      </w:r>
      <w:r w:rsidR="001E5A3D">
        <w:rPr>
          <w:rFonts w:ascii="Arial" w:eastAsia="Times New Roman" w:hAnsi="Arial" w:cs="Arial"/>
          <w:lang w:eastAsia="en-GB"/>
        </w:rPr>
        <w:tab/>
      </w:r>
      <w:r w:rsidR="001E5A3D">
        <w:rPr>
          <w:rFonts w:ascii="Arial" w:eastAsia="Times New Roman" w:hAnsi="Arial" w:cs="Arial"/>
          <w:lang w:eastAsia="en-GB"/>
        </w:rPr>
        <w:tab/>
      </w:r>
      <w:r w:rsidR="002549D0">
        <w:rPr>
          <w:rFonts w:ascii="Arial" w:eastAsia="Times New Roman" w:hAnsi="Arial" w:cs="Arial"/>
          <w:lang w:eastAsia="en-GB"/>
        </w:rPr>
        <w:t xml:space="preserve">Adv. A </w:t>
      </w:r>
      <w:proofErr w:type="spellStart"/>
      <w:r w:rsidR="002549D0">
        <w:rPr>
          <w:rFonts w:ascii="Arial" w:eastAsia="Times New Roman" w:hAnsi="Arial" w:cs="Arial"/>
          <w:lang w:eastAsia="en-GB"/>
        </w:rPr>
        <w:t>Lamplough</w:t>
      </w:r>
      <w:proofErr w:type="spellEnd"/>
    </w:p>
    <w:p w14:paraId="6A086496" w14:textId="416C4D37" w:rsidR="005E346B" w:rsidRDefault="005E346B" w:rsidP="00FC7EB2">
      <w:pPr>
        <w:spacing w:after="0" w:line="360" w:lineRule="auto"/>
        <w:jc w:val="both"/>
        <w:rPr>
          <w:rFonts w:ascii="Arial" w:eastAsia="Times New Roman" w:hAnsi="Arial" w:cs="Arial"/>
          <w:lang w:eastAsia="en-GB"/>
        </w:rPr>
      </w:pPr>
      <w:r>
        <w:rPr>
          <w:rFonts w:ascii="Arial" w:eastAsia="Times New Roman" w:hAnsi="Arial" w:cs="Arial"/>
          <w:lang w:eastAsia="en-GB"/>
        </w:rPr>
        <w:t>Instructed by:</w:t>
      </w:r>
      <w:r w:rsidR="002549D0">
        <w:rPr>
          <w:rFonts w:ascii="Arial" w:eastAsia="Times New Roman" w:hAnsi="Arial" w:cs="Arial"/>
          <w:lang w:eastAsia="en-GB"/>
        </w:rPr>
        <w:t xml:space="preserve"> </w:t>
      </w:r>
      <w:r w:rsidR="001E5A3D">
        <w:rPr>
          <w:rFonts w:ascii="Arial" w:eastAsia="Times New Roman" w:hAnsi="Arial" w:cs="Arial"/>
          <w:lang w:eastAsia="en-GB"/>
        </w:rPr>
        <w:tab/>
      </w:r>
      <w:r w:rsidR="001E5A3D">
        <w:rPr>
          <w:rFonts w:ascii="Arial" w:eastAsia="Times New Roman" w:hAnsi="Arial" w:cs="Arial"/>
          <w:lang w:eastAsia="en-GB"/>
        </w:rPr>
        <w:tab/>
      </w:r>
      <w:r w:rsidR="001E5A3D">
        <w:rPr>
          <w:rFonts w:ascii="Arial" w:eastAsia="Times New Roman" w:hAnsi="Arial" w:cs="Arial"/>
          <w:lang w:eastAsia="en-GB"/>
        </w:rPr>
        <w:tab/>
      </w:r>
      <w:r w:rsidR="001E5A3D">
        <w:rPr>
          <w:rFonts w:ascii="Arial" w:eastAsia="Times New Roman" w:hAnsi="Arial" w:cs="Arial"/>
          <w:lang w:eastAsia="en-GB"/>
        </w:rPr>
        <w:tab/>
      </w:r>
      <w:r w:rsidR="002549D0">
        <w:rPr>
          <w:rFonts w:ascii="Arial" w:eastAsia="Times New Roman" w:hAnsi="Arial" w:cs="Arial"/>
          <w:lang w:eastAsia="en-GB"/>
        </w:rPr>
        <w:t>Lister &amp; Company</w:t>
      </w:r>
    </w:p>
    <w:p w14:paraId="4452F0BB" w14:textId="3D7AF661" w:rsidR="005E346B" w:rsidRDefault="002549D0" w:rsidP="00FC7EB2">
      <w:pPr>
        <w:spacing w:after="0" w:line="360" w:lineRule="auto"/>
        <w:jc w:val="both"/>
        <w:rPr>
          <w:rFonts w:ascii="Arial" w:eastAsia="Times New Roman" w:hAnsi="Arial" w:cs="Arial"/>
          <w:lang w:eastAsia="en-GB"/>
        </w:rPr>
      </w:pPr>
      <w:r>
        <w:rPr>
          <w:rFonts w:ascii="Arial" w:eastAsia="Times New Roman" w:hAnsi="Arial" w:cs="Arial"/>
          <w:lang w:eastAsia="en-GB"/>
        </w:rPr>
        <w:tab/>
      </w:r>
      <w:r>
        <w:rPr>
          <w:rFonts w:ascii="Arial" w:eastAsia="Times New Roman" w:hAnsi="Arial" w:cs="Arial"/>
          <w:lang w:eastAsia="en-GB"/>
        </w:rPr>
        <w:tab/>
      </w:r>
      <w:r w:rsidR="001E5A3D">
        <w:rPr>
          <w:rFonts w:ascii="Arial" w:eastAsia="Times New Roman" w:hAnsi="Arial" w:cs="Arial"/>
          <w:lang w:eastAsia="en-GB"/>
        </w:rPr>
        <w:tab/>
      </w:r>
      <w:r w:rsidR="001E5A3D">
        <w:rPr>
          <w:rFonts w:ascii="Arial" w:eastAsia="Times New Roman" w:hAnsi="Arial" w:cs="Arial"/>
          <w:lang w:eastAsia="en-GB"/>
        </w:rPr>
        <w:tab/>
      </w:r>
      <w:r w:rsidR="001E5A3D">
        <w:rPr>
          <w:rFonts w:ascii="Arial" w:eastAsia="Times New Roman" w:hAnsi="Arial" w:cs="Arial"/>
          <w:lang w:eastAsia="en-GB"/>
        </w:rPr>
        <w:tab/>
      </w:r>
      <w:r>
        <w:rPr>
          <w:rFonts w:ascii="Arial" w:eastAsia="Times New Roman" w:hAnsi="Arial" w:cs="Arial"/>
          <w:lang w:eastAsia="en-GB"/>
        </w:rPr>
        <w:t>Hillcrest</w:t>
      </w:r>
    </w:p>
    <w:p w14:paraId="314AB59D" w14:textId="5BE15A77" w:rsidR="001E5A3D" w:rsidRDefault="001E5A3D" w:rsidP="00FC7EB2">
      <w:pPr>
        <w:spacing w:after="0" w:line="360" w:lineRule="auto"/>
        <w:jc w:val="both"/>
        <w:rPr>
          <w:rFonts w:ascii="Arial" w:eastAsia="Times New Roman" w:hAnsi="Arial" w:cs="Arial"/>
          <w:lang w:eastAsia="en-GB"/>
        </w:rPr>
      </w:pP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Email:</w:t>
      </w:r>
      <w:r w:rsidR="003932A8">
        <w:rPr>
          <w:rFonts w:ascii="Arial" w:eastAsia="Times New Roman" w:hAnsi="Arial" w:cs="Arial"/>
          <w:lang w:eastAsia="en-GB"/>
        </w:rPr>
        <w:t xml:space="preserve"> john@listerco.co.za</w:t>
      </w:r>
    </w:p>
    <w:p w14:paraId="5D13C3D8" w14:textId="77777777" w:rsidR="00927B41" w:rsidRDefault="00927B41" w:rsidP="00FC7EB2">
      <w:pPr>
        <w:spacing w:after="0" w:line="360" w:lineRule="auto"/>
        <w:jc w:val="both"/>
        <w:rPr>
          <w:rFonts w:ascii="Arial" w:eastAsia="Times New Roman" w:hAnsi="Arial" w:cs="Arial"/>
          <w:lang w:eastAsia="en-GB"/>
        </w:rPr>
      </w:pPr>
    </w:p>
    <w:p w14:paraId="7B4F0662" w14:textId="166F0F84" w:rsidR="005E346B" w:rsidRDefault="005E346B" w:rsidP="00FC7EB2">
      <w:pPr>
        <w:spacing w:after="0" w:line="360" w:lineRule="auto"/>
        <w:jc w:val="both"/>
        <w:rPr>
          <w:rFonts w:ascii="Arial" w:eastAsia="Times New Roman" w:hAnsi="Arial" w:cs="Arial"/>
          <w:lang w:eastAsia="en-GB"/>
        </w:rPr>
      </w:pPr>
      <w:r>
        <w:rPr>
          <w:rFonts w:ascii="Arial" w:eastAsia="Times New Roman" w:hAnsi="Arial" w:cs="Arial"/>
          <w:lang w:eastAsia="en-GB"/>
        </w:rPr>
        <w:t>Counsel for respondent:</w:t>
      </w:r>
      <w:r w:rsidR="002549D0">
        <w:rPr>
          <w:rFonts w:ascii="Arial" w:eastAsia="Times New Roman" w:hAnsi="Arial" w:cs="Arial"/>
          <w:lang w:eastAsia="en-GB"/>
        </w:rPr>
        <w:t xml:space="preserve"> </w:t>
      </w:r>
      <w:r w:rsidR="001E5A3D">
        <w:rPr>
          <w:rFonts w:ascii="Arial" w:eastAsia="Times New Roman" w:hAnsi="Arial" w:cs="Arial"/>
          <w:lang w:eastAsia="en-GB"/>
        </w:rPr>
        <w:tab/>
      </w:r>
      <w:r w:rsidR="001E5A3D">
        <w:rPr>
          <w:rFonts w:ascii="Arial" w:eastAsia="Times New Roman" w:hAnsi="Arial" w:cs="Arial"/>
          <w:lang w:eastAsia="en-GB"/>
        </w:rPr>
        <w:tab/>
      </w:r>
      <w:r w:rsidR="002549D0">
        <w:rPr>
          <w:rFonts w:ascii="Arial" w:eastAsia="Times New Roman" w:hAnsi="Arial" w:cs="Arial"/>
          <w:lang w:eastAsia="en-GB"/>
        </w:rPr>
        <w:t xml:space="preserve">Adv. JA </w:t>
      </w:r>
      <w:proofErr w:type="spellStart"/>
      <w:r w:rsidR="002549D0">
        <w:rPr>
          <w:rFonts w:ascii="Arial" w:eastAsia="Times New Roman" w:hAnsi="Arial" w:cs="Arial"/>
          <w:lang w:eastAsia="en-GB"/>
        </w:rPr>
        <w:t>Ploos</w:t>
      </w:r>
      <w:proofErr w:type="spellEnd"/>
      <w:r w:rsidR="002549D0">
        <w:rPr>
          <w:rFonts w:ascii="Arial" w:eastAsia="Times New Roman" w:hAnsi="Arial" w:cs="Arial"/>
          <w:lang w:eastAsia="en-GB"/>
        </w:rPr>
        <w:t xml:space="preserve"> Van Amstel</w:t>
      </w:r>
    </w:p>
    <w:p w14:paraId="7BC49CEA" w14:textId="2743B8C4" w:rsidR="005E346B" w:rsidRDefault="005E346B" w:rsidP="00FC7EB2">
      <w:pPr>
        <w:spacing w:after="0" w:line="360" w:lineRule="auto"/>
        <w:jc w:val="both"/>
        <w:rPr>
          <w:rFonts w:ascii="Arial" w:eastAsia="Times New Roman" w:hAnsi="Arial" w:cs="Arial"/>
          <w:lang w:eastAsia="en-GB"/>
        </w:rPr>
      </w:pPr>
      <w:r>
        <w:rPr>
          <w:rFonts w:ascii="Arial" w:eastAsia="Times New Roman" w:hAnsi="Arial" w:cs="Arial"/>
          <w:lang w:eastAsia="en-GB"/>
        </w:rPr>
        <w:t>Instructed by:</w:t>
      </w:r>
      <w:r w:rsidR="002549D0">
        <w:rPr>
          <w:rFonts w:ascii="Arial" w:eastAsia="Times New Roman" w:hAnsi="Arial" w:cs="Arial"/>
          <w:lang w:eastAsia="en-GB"/>
        </w:rPr>
        <w:t xml:space="preserve">  </w:t>
      </w:r>
      <w:r w:rsidR="001E5A3D">
        <w:rPr>
          <w:rFonts w:ascii="Arial" w:eastAsia="Times New Roman" w:hAnsi="Arial" w:cs="Arial"/>
          <w:lang w:eastAsia="en-GB"/>
        </w:rPr>
        <w:tab/>
      </w:r>
      <w:r w:rsidR="001E5A3D">
        <w:rPr>
          <w:rFonts w:ascii="Arial" w:eastAsia="Times New Roman" w:hAnsi="Arial" w:cs="Arial"/>
          <w:lang w:eastAsia="en-GB"/>
        </w:rPr>
        <w:tab/>
      </w:r>
      <w:r w:rsidR="001E5A3D">
        <w:rPr>
          <w:rFonts w:ascii="Arial" w:eastAsia="Times New Roman" w:hAnsi="Arial" w:cs="Arial"/>
          <w:lang w:eastAsia="en-GB"/>
        </w:rPr>
        <w:tab/>
      </w:r>
      <w:proofErr w:type="spellStart"/>
      <w:r w:rsidR="002549D0">
        <w:rPr>
          <w:rFonts w:ascii="Arial" w:eastAsia="Times New Roman" w:hAnsi="Arial" w:cs="Arial"/>
          <w:lang w:eastAsia="en-GB"/>
        </w:rPr>
        <w:t>Morne</w:t>
      </w:r>
      <w:proofErr w:type="spellEnd"/>
      <w:r w:rsidR="002549D0">
        <w:rPr>
          <w:rFonts w:ascii="Arial" w:eastAsia="Times New Roman" w:hAnsi="Arial" w:cs="Arial"/>
          <w:lang w:eastAsia="en-GB"/>
        </w:rPr>
        <w:t xml:space="preserve"> Coetzee Attorneys</w:t>
      </w:r>
    </w:p>
    <w:p w14:paraId="76D421A1" w14:textId="7151B016" w:rsidR="005E1BF5" w:rsidRDefault="002549D0" w:rsidP="00FC7EB2">
      <w:pPr>
        <w:spacing w:after="0" w:line="360" w:lineRule="auto"/>
        <w:jc w:val="both"/>
        <w:rPr>
          <w:rFonts w:ascii="Arial" w:eastAsia="Times New Roman" w:hAnsi="Arial" w:cs="Arial"/>
          <w:lang w:eastAsia="en-GB"/>
        </w:rPr>
      </w:pPr>
      <w:r>
        <w:rPr>
          <w:rFonts w:ascii="Arial" w:eastAsia="Times New Roman" w:hAnsi="Arial" w:cs="Arial"/>
          <w:lang w:eastAsia="en-GB"/>
        </w:rPr>
        <w:tab/>
      </w:r>
      <w:r>
        <w:rPr>
          <w:rFonts w:ascii="Arial" w:eastAsia="Times New Roman" w:hAnsi="Arial" w:cs="Arial"/>
          <w:lang w:eastAsia="en-GB"/>
        </w:rPr>
        <w:tab/>
      </w:r>
      <w:r w:rsidR="001E5A3D">
        <w:rPr>
          <w:rFonts w:ascii="Arial" w:eastAsia="Times New Roman" w:hAnsi="Arial" w:cs="Arial"/>
          <w:lang w:eastAsia="en-GB"/>
        </w:rPr>
        <w:tab/>
      </w:r>
      <w:r w:rsidR="001E5A3D">
        <w:rPr>
          <w:rFonts w:ascii="Arial" w:eastAsia="Times New Roman" w:hAnsi="Arial" w:cs="Arial"/>
          <w:lang w:eastAsia="en-GB"/>
        </w:rPr>
        <w:tab/>
      </w:r>
      <w:r w:rsidR="001E5A3D">
        <w:rPr>
          <w:rFonts w:ascii="Arial" w:eastAsia="Times New Roman" w:hAnsi="Arial" w:cs="Arial"/>
          <w:lang w:eastAsia="en-GB"/>
        </w:rPr>
        <w:tab/>
      </w:r>
      <w:r>
        <w:rPr>
          <w:rFonts w:ascii="Arial" w:eastAsia="Times New Roman" w:hAnsi="Arial" w:cs="Arial"/>
          <w:lang w:eastAsia="en-GB"/>
        </w:rPr>
        <w:t>Durban</w:t>
      </w:r>
    </w:p>
    <w:p w14:paraId="65DD2E68" w14:textId="1153A7C0" w:rsidR="003932A8" w:rsidRDefault="003932A8" w:rsidP="00FC7EB2">
      <w:pPr>
        <w:spacing w:after="0" w:line="360" w:lineRule="auto"/>
        <w:jc w:val="both"/>
        <w:rPr>
          <w:rFonts w:ascii="Arial" w:eastAsia="Times New Roman" w:hAnsi="Arial" w:cs="Arial"/>
          <w:lang w:eastAsia="en-GB"/>
        </w:rPr>
      </w:pP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Email: morne@mcoetzeelaw.co.za</w:t>
      </w:r>
    </w:p>
    <w:p w14:paraId="27C32048" w14:textId="1E375E81" w:rsidR="003932A8" w:rsidRDefault="003932A8" w:rsidP="00FC7EB2">
      <w:pPr>
        <w:spacing w:after="0" w:line="360" w:lineRule="auto"/>
        <w:jc w:val="both"/>
        <w:rPr>
          <w:rFonts w:ascii="Arial" w:eastAsia="Times New Roman" w:hAnsi="Arial" w:cs="Arial"/>
          <w:lang w:eastAsia="en-GB"/>
        </w:rPr>
      </w:pP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r>
      <w:r>
        <w:rPr>
          <w:rFonts w:ascii="Arial" w:eastAsia="Times New Roman" w:hAnsi="Arial" w:cs="Arial"/>
          <w:lang w:eastAsia="en-GB"/>
        </w:rPr>
        <w:tab/>
        <w:t>tiffany@mcoetzeelaw.co.za</w:t>
      </w:r>
    </w:p>
    <w:p w14:paraId="4B380BBF" w14:textId="2DA3BBF5" w:rsidR="001E5A3D" w:rsidRDefault="001E5A3D" w:rsidP="00FC7EB2">
      <w:pPr>
        <w:spacing w:after="0" w:line="360" w:lineRule="auto"/>
        <w:jc w:val="both"/>
        <w:rPr>
          <w:rFonts w:ascii="Arial" w:eastAsia="Times New Roman" w:hAnsi="Arial" w:cs="Arial"/>
          <w:lang w:eastAsia="en-GB"/>
        </w:rPr>
      </w:pPr>
    </w:p>
    <w:p w14:paraId="7D6E720D" w14:textId="6310C606" w:rsidR="001E5A3D" w:rsidRDefault="001E5A3D" w:rsidP="00FC7EB2">
      <w:pPr>
        <w:spacing w:after="0" w:line="360" w:lineRule="auto"/>
        <w:jc w:val="both"/>
        <w:rPr>
          <w:rFonts w:ascii="Arial" w:eastAsia="Times New Roman" w:hAnsi="Arial" w:cs="Arial"/>
          <w:lang w:eastAsia="en-GB"/>
        </w:rPr>
      </w:pPr>
      <w:r>
        <w:rPr>
          <w:rFonts w:ascii="Arial" w:eastAsia="Times New Roman" w:hAnsi="Arial" w:cs="Arial"/>
          <w:lang w:eastAsia="en-GB"/>
        </w:rPr>
        <w:t>Judgment duly handed down electronically</w:t>
      </w:r>
    </w:p>
    <w:p w14:paraId="7734C874" w14:textId="77777777" w:rsidR="00927B41" w:rsidRDefault="00927B41" w:rsidP="00FC7EB2">
      <w:pPr>
        <w:spacing w:after="0" w:line="360" w:lineRule="auto"/>
        <w:jc w:val="both"/>
        <w:rPr>
          <w:rFonts w:ascii="Arial" w:eastAsia="Times New Roman" w:hAnsi="Arial" w:cs="Arial"/>
          <w:lang w:eastAsia="en-GB"/>
        </w:rPr>
      </w:pPr>
    </w:p>
    <w:sectPr w:rsidR="00927B41" w:rsidSect="00E55A37">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713151" w14:textId="77777777" w:rsidR="00AE37D9" w:rsidRDefault="00AE37D9" w:rsidP="00B8098A">
      <w:pPr>
        <w:spacing w:after="0" w:line="240" w:lineRule="auto"/>
      </w:pPr>
      <w:r>
        <w:separator/>
      </w:r>
    </w:p>
  </w:endnote>
  <w:endnote w:type="continuationSeparator" w:id="0">
    <w:p w14:paraId="39F3B954" w14:textId="77777777" w:rsidR="00AE37D9" w:rsidRDefault="00AE37D9" w:rsidP="00B809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082BB" w14:textId="77777777" w:rsidR="00AE37D9" w:rsidRDefault="00AE37D9" w:rsidP="00B8098A">
      <w:pPr>
        <w:spacing w:after="0" w:line="240" w:lineRule="auto"/>
      </w:pPr>
      <w:r>
        <w:separator/>
      </w:r>
    </w:p>
  </w:footnote>
  <w:footnote w:type="continuationSeparator" w:id="0">
    <w:p w14:paraId="4CFF79B7" w14:textId="77777777" w:rsidR="00AE37D9" w:rsidRDefault="00AE37D9" w:rsidP="00B8098A">
      <w:pPr>
        <w:spacing w:after="0" w:line="240" w:lineRule="auto"/>
      </w:pPr>
      <w:r>
        <w:continuationSeparator/>
      </w:r>
    </w:p>
  </w:footnote>
  <w:footnote w:id="1">
    <w:p w14:paraId="67FE8FB1" w14:textId="0B2C76CB" w:rsidR="0023635C" w:rsidRPr="00E8017A" w:rsidRDefault="0023635C" w:rsidP="00E8017A">
      <w:pPr>
        <w:pStyle w:val="FootnoteText"/>
        <w:jc w:val="both"/>
        <w:rPr>
          <w:rFonts w:ascii="Arial" w:hAnsi="Arial" w:cs="Arial"/>
          <w:lang w:val="en-GB"/>
        </w:rPr>
      </w:pPr>
      <w:r w:rsidRPr="00E8017A">
        <w:rPr>
          <w:rStyle w:val="FootnoteReference"/>
          <w:rFonts w:ascii="Arial" w:hAnsi="Arial" w:cs="Arial"/>
        </w:rPr>
        <w:footnoteRef/>
      </w:r>
      <w:r w:rsidRPr="00E8017A">
        <w:rPr>
          <w:rFonts w:ascii="Arial" w:hAnsi="Arial" w:cs="Arial"/>
        </w:rPr>
        <w:t xml:space="preserve"> </w:t>
      </w:r>
      <w:proofErr w:type="spellStart"/>
      <w:r w:rsidRPr="00E8017A">
        <w:rPr>
          <w:rFonts w:ascii="Arial" w:hAnsi="Arial" w:cs="Arial"/>
          <w:i/>
        </w:rPr>
        <w:t>Shabangu</w:t>
      </w:r>
      <w:proofErr w:type="spellEnd"/>
      <w:r w:rsidRPr="00E8017A">
        <w:rPr>
          <w:rFonts w:ascii="Arial" w:hAnsi="Arial" w:cs="Arial"/>
          <w:i/>
        </w:rPr>
        <w:t xml:space="preserve"> v Land and Agricultural Development Bank of South Africa</w:t>
      </w:r>
      <w:r w:rsidRPr="00E8017A">
        <w:rPr>
          <w:rFonts w:ascii="Arial" w:hAnsi="Arial" w:cs="Arial"/>
        </w:rPr>
        <w:t xml:space="preserve"> [2019] ZACC 42, 2020 (1) SA 305 (CC), 2020 (1) BCLR 110 (CC).</w:t>
      </w:r>
    </w:p>
  </w:footnote>
  <w:footnote w:id="2">
    <w:p w14:paraId="75DDACBB" w14:textId="7DD023C5" w:rsidR="00CF248D" w:rsidRPr="00E8017A" w:rsidRDefault="00CF248D" w:rsidP="00E8017A">
      <w:pPr>
        <w:pStyle w:val="FootnoteText"/>
        <w:jc w:val="both"/>
        <w:rPr>
          <w:rFonts w:ascii="Arial" w:hAnsi="Arial" w:cs="Arial"/>
          <w:lang w:val="en-GB"/>
        </w:rPr>
      </w:pPr>
      <w:r w:rsidRPr="00E8017A">
        <w:rPr>
          <w:rStyle w:val="FootnoteReference"/>
          <w:rFonts w:ascii="Arial" w:hAnsi="Arial" w:cs="Arial"/>
        </w:rPr>
        <w:footnoteRef/>
      </w:r>
      <w:r w:rsidRPr="00E8017A">
        <w:rPr>
          <w:rFonts w:ascii="Arial" w:hAnsi="Arial" w:cs="Arial"/>
        </w:rPr>
        <w:t xml:space="preserve"> </w:t>
      </w:r>
      <w:proofErr w:type="spellStart"/>
      <w:r w:rsidRPr="00E8017A">
        <w:rPr>
          <w:rFonts w:ascii="Arial" w:eastAsia="Times New Roman" w:hAnsi="Arial" w:cs="Arial"/>
          <w:i/>
          <w:lang w:eastAsia="en-GB"/>
        </w:rPr>
        <w:t>Georgias</w:t>
      </w:r>
      <w:proofErr w:type="spellEnd"/>
      <w:r w:rsidRPr="00E8017A">
        <w:rPr>
          <w:rFonts w:ascii="Arial" w:eastAsia="Times New Roman" w:hAnsi="Arial" w:cs="Arial"/>
          <w:i/>
          <w:lang w:eastAsia="en-GB"/>
        </w:rPr>
        <w:t xml:space="preserve"> and another v Standard Bank Chartered Finance Zimbabwe</w:t>
      </w:r>
      <w:r w:rsidRPr="00E8017A">
        <w:rPr>
          <w:rFonts w:ascii="Arial" w:eastAsia="Times New Roman" w:hAnsi="Arial" w:cs="Arial"/>
          <w:lang w:eastAsia="en-GB"/>
        </w:rPr>
        <w:t xml:space="preserve"> 2000 (1) SA 126 (ZS) at 138I</w:t>
      </w:r>
      <w:r w:rsidR="008364F5">
        <w:rPr>
          <w:rFonts w:ascii="Arial" w:eastAsia="Times New Roman" w:hAnsi="Arial" w:cs="Arial"/>
          <w:lang w:eastAsia="en-GB"/>
        </w:rPr>
        <w:t>-</w:t>
      </w:r>
      <w:r w:rsidRPr="00E8017A">
        <w:rPr>
          <w:rFonts w:ascii="Arial" w:eastAsia="Times New Roman" w:hAnsi="Arial" w:cs="Arial"/>
          <w:lang w:eastAsia="en-GB"/>
        </w:rPr>
        <w:t>J.</w:t>
      </w:r>
    </w:p>
  </w:footnote>
  <w:footnote w:id="3">
    <w:p w14:paraId="6B93E639" w14:textId="73A0E007" w:rsidR="00F21103" w:rsidRPr="00E8017A" w:rsidRDefault="00F21103" w:rsidP="00E8017A">
      <w:pPr>
        <w:pStyle w:val="FootnoteText"/>
        <w:jc w:val="both"/>
        <w:rPr>
          <w:rFonts w:ascii="Arial" w:hAnsi="Arial" w:cs="Arial"/>
          <w:lang w:val="en-GB"/>
        </w:rPr>
      </w:pPr>
      <w:r w:rsidRPr="00E8017A">
        <w:rPr>
          <w:rStyle w:val="FootnoteReference"/>
          <w:rFonts w:ascii="Arial" w:hAnsi="Arial" w:cs="Arial"/>
        </w:rPr>
        <w:footnoteRef/>
      </w:r>
      <w:r w:rsidRPr="00E8017A">
        <w:rPr>
          <w:rFonts w:ascii="Arial" w:hAnsi="Arial" w:cs="Arial"/>
        </w:rPr>
        <w:t xml:space="preserve"> </w:t>
      </w:r>
      <w:r w:rsidRPr="00E8017A">
        <w:rPr>
          <w:rFonts w:ascii="Arial" w:hAnsi="Arial" w:cs="Arial"/>
          <w:i/>
        </w:rPr>
        <w:t xml:space="preserve">Hamilton v Van </w:t>
      </w:r>
      <w:proofErr w:type="spellStart"/>
      <w:r w:rsidRPr="00E8017A">
        <w:rPr>
          <w:rFonts w:ascii="Arial" w:hAnsi="Arial" w:cs="Arial"/>
          <w:i/>
        </w:rPr>
        <w:t>Zyl</w:t>
      </w:r>
      <w:proofErr w:type="spellEnd"/>
      <w:r w:rsidRPr="00E8017A">
        <w:rPr>
          <w:rFonts w:ascii="Arial" w:hAnsi="Arial" w:cs="Arial"/>
        </w:rPr>
        <w:t xml:space="preserve"> 1983 (4) SA 379 (E) at 383H – 384B.</w:t>
      </w:r>
    </w:p>
  </w:footnote>
  <w:footnote w:id="4">
    <w:p w14:paraId="6900658D" w14:textId="38BA8821" w:rsidR="00F21103" w:rsidRPr="00E8017A" w:rsidRDefault="00F21103" w:rsidP="00E8017A">
      <w:pPr>
        <w:pStyle w:val="FootnoteText"/>
        <w:jc w:val="both"/>
        <w:rPr>
          <w:rFonts w:ascii="Arial" w:hAnsi="Arial" w:cs="Arial"/>
          <w:lang w:val="en-GB"/>
        </w:rPr>
      </w:pPr>
      <w:r w:rsidRPr="00E8017A">
        <w:rPr>
          <w:rStyle w:val="FootnoteReference"/>
          <w:rFonts w:ascii="Arial" w:hAnsi="Arial" w:cs="Arial"/>
        </w:rPr>
        <w:footnoteRef/>
      </w:r>
      <w:r w:rsidRPr="00E8017A">
        <w:rPr>
          <w:rFonts w:ascii="Arial" w:hAnsi="Arial" w:cs="Arial"/>
        </w:rPr>
        <w:t xml:space="preserve"> </w:t>
      </w:r>
      <w:proofErr w:type="spellStart"/>
      <w:r w:rsidR="008364F5">
        <w:rPr>
          <w:rFonts w:ascii="Arial" w:hAnsi="Arial" w:cs="Arial"/>
          <w:i/>
        </w:rPr>
        <w:t>Panamo</w:t>
      </w:r>
      <w:proofErr w:type="spellEnd"/>
      <w:r w:rsidR="008364F5">
        <w:rPr>
          <w:rFonts w:ascii="Arial" w:hAnsi="Arial" w:cs="Arial"/>
          <w:i/>
        </w:rPr>
        <w:t xml:space="preserve"> Properties 103 (Pty) Ltd</w:t>
      </w:r>
      <w:r w:rsidRPr="00E8017A">
        <w:rPr>
          <w:rFonts w:ascii="Arial" w:hAnsi="Arial" w:cs="Arial"/>
          <w:i/>
        </w:rPr>
        <w:t xml:space="preserve"> v Land and Agricultural Development Bank of South Africa</w:t>
      </w:r>
      <w:r w:rsidRPr="00E8017A">
        <w:rPr>
          <w:rFonts w:ascii="Arial" w:hAnsi="Arial" w:cs="Arial"/>
        </w:rPr>
        <w:t xml:space="preserve"> </w:t>
      </w:r>
      <w:r w:rsidR="004835D3" w:rsidRPr="00E8017A">
        <w:rPr>
          <w:rFonts w:ascii="Arial" w:hAnsi="Arial" w:cs="Arial"/>
        </w:rPr>
        <w:t xml:space="preserve">[2015] ZASCA 70, </w:t>
      </w:r>
      <w:r w:rsidRPr="00E8017A">
        <w:rPr>
          <w:rFonts w:ascii="Arial" w:hAnsi="Arial" w:cs="Arial"/>
        </w:rPr>
        <w:t>2016 (1) SA 202 (SCA)</w:t>
      </w:r>
      <w:r w:rsidR="0053305C" w:rsidRPr="00E8017A">
        <w:rPr>
          <w:rFonts w:ascii="Arial" w:hAnsi="Arial" w:cs="Arial"/>
        </w:rPr>
        <w:t>.</w:t>
      </w:r>
    </w:p>
  </w:footnote>
  <w:footnote w:id="5">
    <w:p w14:paraId="7968EA38" w14:textId="1C78D73A" w:rsidR="004835D3" w:rsidRPr="00E8017A" w:rsidRDefault="004835D3" w:rsidP="00E8017A">
      <w:pPr>
        <w:pStyle w:val="FootnoteText"/>
        <w:jc w:val="both"/>
        <w:rPr>
          <w:rFonts w:ascii="Arial" w:hAnsi="Arial" w:cs="Arial"/>
          <w:lang w:val="en-GB"/>
        </w:rPr>
      </w:pPr>
      <w:r w:rsidRPr="00E8017A">
        <w:rPr>
          <w:rStyle w:val="FootnoteReference"/>
          <w:rFonts w:ascii="Arial" w:hAnsi="Arial" w:cs="Arial"/>
        </w:rPr>
        <w:footnoteRef/>
      </w:r>
      <w:r w:rsidRPr="00E8017A">
        <w:rPr>
          <w:rFonts w:ascii="Arial" w:hAnsi="Arial" w:cs="Arial"/>
        </w:rPr>
        <w:t xml:space="preserve"> </w:t>
      </w:r>
      <w:proofErr w:type="spellStart"/>
      <w:r w:rsidRPr="00E8017A">
        <w:rPr>
          <w:rFonts w:ascii="Arial" w:hAnsi="Arial" w:cs="Arial"/>
          <w:i/>
        </w:rPr>
        <w:t>Shabangu</w:t>
      </w:r>
      <w:proofErr w:type="spellEnd"/>
      <w:r w:rsidRPr="00E8017A">
        <w:rPr>
          <w:rFonts w:ascii="Arial" w:hAnsi="Arial" w:cs="Arial"/>
          <w:i/>
        </w:rPr>
        <w:t xml:space="preserve"> v Land and Agricultural Development Bank of South Africa</w:t>
      </w:r>
      <w:r w:rsidRPr="00E8017A">
        <w:rPr>
          <w:rFonts w:ascii="Arial" w:hAnsi="Arial" w:cs="Arial"/>
        </w:rPr>
        <w:t xml:space="preserve"> [2019] ZACC 42, 2020 (1) SA 305 (CC), 2020 (1) BCLR 110 (CC).</w:t>
      </w:r>
    </w:p>
  </w:footnote>
  <w:footnote w:id="6">
    <w:p w14:paraId="64218B25" w14:textId="3F3DB3D2" w:rsidR="004835D3" w:rsidRPr="00E8017A" w:rsidRDefault="004835D3" w:rsidP="00E8017A">
      <w:pPr>
        <w:pStyle w:val="FootnoteText"/>
        <w:jc w:val="both"/>
        <w:rPr>
          <w:rFonts w:ascii="Arial" w:hAnsi="Arial" w:cs="Arial"/>
          <w:lang w:val="en-GB"/>
        </w:rPr>
      </w:pPr>
      <w:r w:rsidRPr="00E8017A">
        <w:rPr>
          <w:rStyle w:val="FootnoteReference"/>
          <w:rFonts w:ascii="Arial" w:hAnsi="Arial" w:cs="Arial"/>
        </w:rPr>
        <w:footnoteRef/>
      </w:r>
      <w:r w:rsidRPr="00E8017A">
        <w:rPr>
          <w:rFonts w:ascii="Arial" w:hAnsi="Arial" w:cs="Arial"/>
        </w:rPr>
        <w:t xml:space="preserve"> </w:t>
      </w:r>
      <w:proofErr w:type="spellStart"/>
      <w:r w:rsidR="00E8017A" w:rsidRPr="00E8017A">
        <w:rPr>
          <w:rFonts w:ascii="Arial" w:hAnsi="Arial" w:cs="Arial"/>
          <w:i/>
        </w:rPr>
        <w:t>Shabangu</w:t>
      </w:r>
      <w:proofErr w:type="spellEnd"/>
      <w:r w:rsidR="00E8017A" w:rsidRPr="00E8017A">
        <w:rPr>
          <w:rFonts w:ascii="Arial" w:hAnsi="Arial" w:cs="Arial"/>
          <w:i/>
        </w:rPr>
        <w:t xml:space="preserve"> v Land and Agricultural Development Bank of South Africa</w:t>
      </w:r>
      <w:r w:rsidR="00E8017A" w:rsidRPr="00E8017A">
        <w:rPr>
          <w:rFonts w:ascii="Arial" w:hAnsi="Arial" w:cs="Arial"/>
        </w:rPr>
        <w:t xml:space="preserve"> [2019] ZACC 42, 2020 (1) SA 305 (CC), 2020 (1) BCLR 110 (CC) para 31</w:t>
      </w:r>
      <w:r w:rsidRPr="00E8017A">
        <w:rPr>
          <w:rFonts w:ascii="Arial" w:hAnsi="Arial" w:cs="Arial"/>
        </w:rPr>
        <w:t>.</w:t>
      </w:r>
    </w:p>
  </w:footnote>
  <w:footnote w:id="7">
    <w:p w14:paraId="70863658" w14:textId="0B4A9F56" w:rsidR="00E8017A" w:rsidRPr="00E8017A" w:rsidRDefault="00E8017A" w:rsidP="00E8017A">
      <w:pPr>
        <w:pStyle w:val="FootnoteText"/>
        <w:jc w:val="both"/>
        <w:rPr>
          <w:rFonts w:ascii="Arial" w:hAnsi="Arial" w:cs="Arial"/>
          <w:lang w:val="en-GB"/>
        </w:rPr>
      </w:pPr>
      <w:r w:rsidRPr="00E8017A">
        <w:rPr>
          <w:rStyle w:val="FootnoteReference"/>
          <w:rFonts w:ascii="Arial" w:hAnsi="Arial" w:cs="Arial"/>
        </w:rPr>
        <w:footnoteRef/>
      </w:r>
      <w:r w:rsidRPr="00E8017A">
        <w:rPr>
          <w:rFonts w:ascii="Arial" w:hAnsi="Arial" w:cs="Arial"/>
        </w:rPr>
        <w:t xml:space="preserve"> </w:t>
      </w:r>
      <w:proofErr w:type="spellStart"/>
      <w:r w:rsidRPr="00E8017A">
        <w:rPr>
          <w:rFonts w:ascii="Arial" w:hAnsi="Arial" w:cs="Arial"/>
          <w:i/>
        </w:rPr>
        <w:t>Shabangu</w:t>
      </w:r>
      <w:proofErr w:type="spellEnd"/>
      <w:r w:rsidRPr="00E8017A">
        <w:rPr>
          <w:rFonts w:ascii="Arial" w:hAnsi="Arial" w:cs="Arial"/>
          <w:i/>
        </w:rPr>
        <w:t xml:space="preserve"> v Land and Agricultural Development Bank of South Africa</w:t>
      </w:r>
      <w:r w:rsidRPr="00E8017A">
        <w:rPr>
          <w:rFonts w:ascii="Arial" w:hAnsi="Arial" w:cs="Arial"/>
        </w:rPr>
        <w:t xml:space="preserve"> [2019] ZACC 42, 2020 (1) SA 305 (CC), 2020 (1) BCLR 110 (CC)</w:t>
      </w:r>
      <w:r w:rsidR="00081B23">
        <w:rPr>
          <w:rFonts w:ascii="Arial" w:hAnsi="Arial" w:cs="Arial"/>
        </w:rPr>
        <w:t xml:space="preserve"> para 31. </w:t>
      </w:r>
    </w:p>
  </w:footnote>
  <w:footnote w:id="8">
    <w:p w14:paraId="61C74B5F" w14:textId="5CCBDD37" w:rsidR="003434DD" w:rsidRPr="003434DD" w:rsidRDefault="003434DD" w:rsidP="003434DD">
      <w:pPr>
        <w:pStyle w:val="FootnoteText"/>
        <w:jc w:val="both"/>
        <w:rPr>
          <w:rFonts w:ascii="Arial" w:hAnsi="Arial" w:cs="Arial"/>
          <w:lang w:val="en-GB"/>
        </w:rPr>
      </w:pPr>
      <w:r w:rsidRPr="003434DD">
        <w:rPr>
          <w:rStyle w:val="FootnoteReference"/>
          <w:rFonts w:ascii="Arial" w:hAnsi="Arial" w:cs="Arial"/>
        </w:rPr>
        <w:footnoteRef/>
      </w:r>
      <w:r w:rsidRPr="003434DD">
        <w:rPr>
          <w:rFonts w:ascii="Arial" w:hAnsi="Arial" w:cs="Arial"/>
        </w:rPr>
        <w:t xml:space="preserve"> </w:t>
      </w:r>
      <w:proofErr w:type="spellStart"/>
      <w:r w:rsidRPr="00E8017A">
        <w:rPr>
          <w:rFonts w:ascii="Arial" w:hAnsi="Arial" w:cs="Arial"/>
          <w:i/>
        </w:rPr>
        <w:t>Shabangu</w:t>
      </w:r>
      <w:proofErr w:type="spellEnd"/>
      <w:r w:rsidRPr="00E8017A">
        <w:rPr>
          <w:rFonts w:ascii="Arial" w:hAnsi="Arial" w:cs="Arial"/>
          <w:i/>
        </w:rPr>
        <w:t xml:space="preserve"> v Land and Agricultural Development Bank of South Africa</w:t>
      </w:r>
      <w:r w:rsidRPr="00E8017A">
        <w:rPr>
          <w:rFonts w:ascii="Arial" w:hAnsi="Arial" w:cs="Arial"/>
        </w:rPr>
        <w:t xml:space="preserve"> [2019] ZACC 42, 2020 (1) SA 305 (CC), 2020 (1) BCLR 110 (CC)</w:t>
      </w:r>
      <w:r>
        <w:rPr>
          <w:rFonts w:ascii="Arial" w:hAnsi="Arial" w:cs="Arial"/>
        </w:rPr>
        <w:t xml:space="preserve"> para 33.</w:t>
      </w:r>
    </w:p>
  </w:footnote>
  <w:footnote w:id="9">
    <w:p w14:paraId="6B2EABB8" w14:textId="16EACF16" w:rsidR="00E8017A" w:rsidRPr="00E8017A" w:rsidRDefault="00E8017A" w:rsidP="00E8017A">
      <w:pPr>
        <w:pStyle w:val="FootnoteText"/>
        <w:jc w:val="both"/>
        <w:rPr>
          <w:rFonts w:ascii="Arial" w:hAnsi="Arial" w:cs="Arial"/>
          <w:lang w:val="en-GB"/>
        </w:rPr>
      </w:pPr>
      <w:r w:rsidRPr="00E8017A">
        <w:rPr>
          <w:rStyle w:val="FootnoteReference"/>
          <w:rFonts w:ascii="Arial" w:hAnsi="Arial" w:cs="Arial"/>
        </w:rPr>
        <w:footnoteRef/>
      </w:r>
      <w:r w:rsidRPr="00E8017A">
        <w:rPr>
          <w:rFonts w:ascii="Arial" w:hAnsi="Arial" w:cs="Arial"/>
        </w:rPr>
        <w:t xml:space="preserve"> </w:t>
      </w:r>
      <w:proofErr w:type="spellStart"/>
      <w:r w:rsidRPr="00E8017A">
        <w:rPr>
          <w:rFonts w:ascii="Arial" w:hAnsi="Arial" w:cs="Arial"/>
          <w:i/>
        </w:rPr>
        <w:t>Shabangu</w:t>
      </w:r>
      <w:proofErr w:type="spellEnd"/>
      <w:r w:rsidRPr="00E8017A">
        <w:rPr>
          <w:rFonts w:ascii="Arial" w:hAnsi="Arial" w:cs="Arial"/>
          <w:i/>
        </w:rPr>
        <w:t xml:space="preserve"> v Land and Agricultural Development Bank of South Africa</w:t>
      </w:r>
      <w:r w:rsidRPr="00E8017A">
        <w:rPr>
          <w:rFonts w:ascii="Arial" w:hAnsi="Arial" w:cs="Arial"/>
        </w:rPr>
        <w:t xml:space="preserve"> [2019] ZACC 42, 2020 (1) SA 305 (CC), 2020 (1) BCLR 110 (CC)</w:t>
      </w:r>
      <w:r>
        <w:rPr>
          <w:rFonts w:ascii="Arial" w:hAnsi="Arial" w:cs="Arial"/>
        </w:rPr>
        <w:t xml:space="preserve"> para </w:t>
      </w:r>
      <w:r w:rsidR="00081B23">
        <w:rPr>
          <w:rFonts w:ascii="Arial" w:hAnsi="Arial" w:cs="Arial"/>
        </w:rPr>
        <w:t>24</w:t>
      </w:r>
      <w:r>
        <w:rPr>
          <w:rFonts w:ascii="Arial" w:hAnsi="Arial" w:cs="Arial"/>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2811169"/>
      <w:docPartObj>
        <w:docPartGallery w:val="Page Numbers (Top of Page)"/>
        <w:docPartUnique/>
      </w:docPartObj>
    </w:sdtPr>
    <w:sdtEndPr>
      <w:rPr>
        <w:noProof/>
      </w:rPr>
    </w:sdtEndPr>
    <w:sdtContent>
      <w:p w14:paraId="247B4C22" w14:textId="4CC70ABA" w:rsidR="00E55A37" w:rsidRDefault="00E55A37">
        <w:pPr>
          <w:pStyle w:val="Header"/>
          <w:jc w:val="right"/>
        </w:pPr>
        <w:r>
          <w:fldChar w:fldCharType="begin"/>
        </w:r>
        <w:r>
          <w:instrText xml:space="preserve"> PAGE   \* MERGEFORMAT </w:instrText>
        </w:r>
        <w:r>
          <w:fldChar w:fldCharType="separate"/>
        </w:r>
        <w:r w:rsidR="00257385">
          <w:rPr>
            <w:noProof/>
          </w:rPr>
          <w:t>9</w:t>
        </w:r>
        <w:r>
          <w:rPr>
            <w:noProof/>
          </w:rPr>
          <w:fldChar w:fldCharType="end"/>
        </w:r>
      </w:p>
    </w:sdtContent>
  </w:sdt>
  <w:p w14:paraId="0836887C" w14:textId="77777777" w:rsidR="00E55A37" w:rsidRDefault="00E55A3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F0624"/>
    <w:multiLevelType w:val="hybridMultilevel"/>
    <w:tmpl w:val="5C046BD4"/>
    <w:lvl w:ilvl="0" w:tplc="F5321A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5863B9"/>
    <w:multiLevelType w:val="hybridMultilevel"/>
    <w:tmpl w:val="5C046BD4"/>
    <w:lvl w:ilvl="0" w:tplc="F5321A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C66B24"/>
    <w:multiLevelType w:val="hybridMultilevel"/>
    <w:tmpl w:val="E0CA5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EA0261"/>
    <w:multiLevelType w:val="hybridMultilevel"/>
    <w:tmpl w:val="32A2D3B8"/>
    <w:lvl w:ilvl="0" w:tplc="1C09000F">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45BB6255"/>
    <w:multiLevelType w:val="hybridMultilevel"/>
    <w:tmpl w:val="E0CA5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86522D"/>
    <w:multiLevelType w:val="hybridMultilevel"/>
    <w:tmpl w:val="938AAA80"/>
    <w:lvl w:ilvl="0" w:tplc="318C38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D62FCB"/>
    <w:multiLevelType w:val="hybridMultilevel"/>
    <w:tmpl w:val="F63E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8A"/>
    <w:rsid w:val="00001DCA"/>
    <w:rsid w:val="00004ECB"/>
    <w:rsid w:val="0000513F"/>
    <w:rsid w:val="00017421"/>
    <w:rsid w:val="00030759"/>
    <w:rsid w:val="00056BD6"/>
    <w:rsid w:val="000571E5"/>
    <w:rsid w:val="0005753B"/>
    <w:rsid w:val="00067FD1"/>
    <w:rsid w:val="000722CF"/>
    <w:rsid w:val="00080422"/>
    <w:rsid w:val="00081B23"/>
    <w:rsid w:val="00081D7E"/>
    <w:rsid w:val="000870EA"/>
    <w:rsid w:val="00093D56"/>
    <w:rsid w:val="00094611"/>
    <w:rsid w:val="000954C9"/>
    <w:rsid w:val="000C64B3"/>
    <w:rsid w:val="000D439E"/>
    <w:rsid w:val="000D4898"/>
    <w:rsid w:val="000E6AFA"/>
    <w:rsid w:val="000F3049"/>
    <w:rsid w:val="000F7C27"/>
    <w:rsid w:val="001040D6"/>
    <w:rsid w:val="00120118"/>
    <w:rsid w:val="0013741A"/>
    <w:rsid w:val="001461D1"/>
    <w:rsid w:val="00151D97"/>
    <w:rsid w:val="00156256"/>
    <w:rsid w:val="0018148A"/>
    <w:rsid w:val="0018436D"/>
    <w:rsid w:val="001900DF"/>
    <w:rsid w:val="00193BE9"/>
    <w:rsid w:val="001A575A"/>
    <w:rsid w:val="001B4EB7"/>
    <w:rsid w:val="001C5689"/>
    <w:rsid w:val="001E5A3D"/>
    <w:rsid w:val="001F5A1D"/>
    <w:rsid w:val="002158E8"/>
    <w:rsid w:val="0023511A"/>
    <w:rsid w:val="002352AB"/>
    <w:rsid w:val="00235622"/>
    <w:rsid w:val="0023635C"/>
    <w:rsid w:val="00236A25"/>
    <w:rsid w:val="00237EE0"/>
    <w:rsid w:val="00240DBF"/>
    <w:rsid w:val="002549D0"/>
    <w:rsid w:val="00257385"/>
    <w:rsid w:val="00263F28"/>
    <w:rsid w:val="0028015C"/>
    <w:rsid w:val="002A4EAE"/>
    <w:rsid w:val="002B2093"/>
    <w:rsid w:val="002B7BC0"/>
    <w:rsid w:val="002D0759"/>
    <w:rsid w:val="002D38CA"/>
    <w:rsid w:val="002F1EC0"/>
    <w:rsid w:val="002F6F21"/>
    <w:rsid w:val="00310372"/>
    <w:rsid w:val="00316CD6"/>
    <w:rsid w:val="00332264"/>
    <w:rsid w:val="003366C2"/>
    <w:rsid w:val="00337947"/>
    <w:rsid w:val="0034245E"/>
    <w:rsid w:val="003434DD"/>
    <w:rsid w:val="00346323"/>
    <w:rsid w:val="00350B9D"/>
    <w:rsid w:val="003528AE"/>
    <w:rsid w:val="0036082C"/>
    <w:rsid w:val="00362366"/>
    <w:rsid w:val="0036361B"/>
    <w:rsid w:val="00364808"/>
    <w:rsid w:val="00381AD7"/>
    <w:rsid w:val="00390937"/>
    <w:rsid w:val="003932A8"/>
    <w:rsid w:val="003A532A"/>
    <w:rsid w:val="003D50BC"/>
    <w:rsid w:val="003F658B"/>
    <w:rsid w:val="00401224"/>
    <w:rsid w:val="004020E5"/>
    <w:rsid w:val="00412CF1"/>
    <w:rsid w:val="00416B6A"/>
    <w:rsid w:val="0043529F"/>
    <w:rsid w:val="00436F7C"/>
    <w:rsid w:val="00442B4C"/>
    <w:rsid w:val="00453FD2"/>
    <w:rsid w:val="00457C95"/>
    <w:rsid w:val="004612DF"/>
    <w:rsid w:val="004654B9"/>
    <w:rsid w:val="004666EF"/>
    <w:rsid w:val="00472718"/>
    <w:rsid w:val="0047398F"/>
    <w:rsid w:val="00475A7F"/>
    <w:rsid w:val="004762AE"/>
    <w:rsid w:val="00482296"/>
    <w:rsid w:val="004835D3"/>
    <w:rsid w:val="0048601F"/>
    <w:rsid w:val="00492C12"/>
    <w:rsid w:val="00493D2D"/>
    <w:rsid w:val="004966DC"/>
    <w:rsid w:val="004C5C21"/>
    <w:rsid w:val="004D6C0B"/>
    <w:rsid w:val="004E6B6E"/>
    <w:rsid w:val="004F648C"/>
    <w:rsid w:val="0050582F"/>
    <w:rsid w:val="00505FCD"/>
    <w:rsid w:val="00507A15"/>
    <w:rsid w:val="00512B34"/>
    <w:rsid w:val="00517F15"/>
    <w:rsid w:val="005228E4"/>
    <w:rsid w:val="005275E8"/>
    <w:rsid w:val="0053305C"/>
    <w:rsid w:val="00535154"/>
    <w:rsid w:val="00542083"/>
    <w:rsid w:val="00543B90"/>
    <w:rsid w:val="005444E4"/>
    <w:rsid w:val="00553194"/>
    <w:rsid w:val="00553256"/>
    <w:rsid w:val="00561B72"/>
    <w:rsid w:val="00562F9F"/>
    <w:rsid w:val="00574825"/>
    <w:rsid w:val="0057499E"/>
    <w:rsid w:val="00580E46"/>
    <w:rsid w:val="005857DB"/>
    <w:rsid w:val="005A6C36"/>
    <w:rsid w:val="005B1D72"/>
    <w:rsid w:val="005C2526"/>
    <w:rsid w:val="005C5C2B"/>
    <w:rsid w:val="005C68DD"/>
    <w:rsid w:val="005D24FD"/>
    <w:rsid w:val="005D4186"/>
    <w:rsid w:val="005E0C4D"/>
    <w:rsid w:val="005E1BF5"/>
    <w:rsid w:val="005E346B"/>
    <w:rsid w:val="005F5D67"/>
    <w:rsid w:val="00616462"/>
    <w:rsid w:val="006233DC"/>
    <w:rsid w:val="006267E0"/>
    <w:rsid w:val="0063080F"/>
    <w:rsid w:val="00633A69"/>
    <w:rsid w:val="0063729B"/>
    <w:rsid w:val="00667340"/>
    <w:rsid w:val="00673A1C"/>
    <w:rsid w:val="00681CAD"/>
    <w:rsid w:val="006827D4"/>
    <w:rsid w:val="00684446"/>
    <w:rsid w:val="0068653B"/>
    <w:rsid w:val="006905C0"/>
    <w:rsid w:val="00692313"/>
    <w:rsid w:val="006B2D23"/>
    <w:rsid w:val="006D3FA5"/>
    <w:rsid w:val="006E1568"/>
    <w:rsid w:val="006E6F8B"/>
    <w:rsid w:val="006F66AE"/>
    <w:rsid w:val="006F68A0"/>
    <w:rsid w:val="006F73E8"/>
    <w:rsid w:val="006F7A36"/>
    <w:rsid w:val="007039E1"/>
    <w:rsid w:val="00703B92"/>
    <w:rsid w:val="00714EB5"/>
    <w:rsid w:val="0072120A"/>
    <w:rsid w:val="00722B7E"/>
    <w:rsid w:val="00735BF3"/>
    <w:rsid w:val="00737392"/>
    <w:rsid w:val="00737A6A"/>
    <w:rsid w:val="0075107F"/>
    <w:rsid w:val="0075218A"/>
    <w:rsid w:val="00775B00"/>
    <w:rsid w:val="00777FDA"/>
    <w:rsid w:val="00792652"/>
    <w:rsid w:val="00797872"/>
    <w:rsid w:val="00797DED"/>
    <w:rsid w:val="007A2639"/>
    <w:rsid w:val="007C440A"/>
    <w:rsid w:val="007C4938"/>
    <w:rsid w:val="007D0129"/>
    <w:rsid w:val="007D3296"/>
    <w:rsid w:val="007D4C9B"/>
    <w:rsid w:val="007D5E54"/>
    <w:rsid w:val="0080287C"/>
    <w:rsid w:val="00831955"/>
    <w:rsid w:val="008364F5"/>
    <w:rsid w:val="00836F2B"/>
    <w:rsid w:val="00840D48"/>
    <w:rsid w:val="00841792"/>
    <w:rsid w:val="00841A21"/>
    <w:rsid w:val="00843FF4"/>
    <w:rsid w:val="00847101"/>
    <w:rsid w:val="00860168"/>
    <w:rsid w:val="0086739D"/>
    <w:rsid w:val="008677DD"/>
    <w:rsid w:val="0088204D"/>
    <w:rsid w:val="008840C7"/>
    <w:rsid w:val="00884E68"/>
    <w:rsid w:val="0089351B"/>
    <w:rsid w:val="008A2A6F"/>
    <w:rsid w:val="008B03FE"/>
    <w:rsid w:val="008C1B63"/>
    <w:rsid w:val="008C31A0"/>
    <w:rsid w:val="008C7671"/>
    <w:rsid w:val="008D795F"/>
    <w:rsid w:val="008E76A1"/>
    <w:rsid w:val="008F5B4D"/>
    <w:rsid w:val="008F64AA"/>
    <w:rsid w:val="00903C28"/>
    <w:rsid w:val="00907EFC"/>
    <w:rsid w:val="00927B41"/>
    <w:rsid w:val="00931A4C"/>
    <w:rsid w:val="00937F57"/>
    <w:rsid w:val="00944039"/>
    <w:rsid w:val="009569C2"/>
    <w:rsid w:val="00963EEE"/>
    <w:rsid w:val="009665BA"/>
    <w:rsid w:val="00972146"/>
    <w:rsid w:val="00977B16"/>
    <w:rsid w:val="00985C29"/>
    <w:rsid w:val="00987E2F"/>
    <w:rsid w:val="00994274"/>
    <w:rsid w:val="009A64A8"/>
    <w:rsid w:val="009C1E34"/>
    <w:rsid w:val="009C32BC"/>
    <w:rsid w:val="009D3EF2"/>
    <w:rsid w:val="009D7913"/>
    <w:rsid w:val="009E3133"/>
    <w:rsid w:val="009E49B5"/>
    <w:rsid w:val="009E698C"/>
    <w:rsid w:val="009F6093"/>
    <w:rsid w:val="009F7E50"/>
    <w:rsid w:val="00A03B87"/>
    <w:rsid w:val="00A07EAC"/>
    <w:rsid w:val="00A1705D"/>
    <w:rsid w:val="00A265A7"/>
    <w:rsid w:val="00A27CCE"/>
    <w:rsid w:val="00A379DD"/>
    <w:rsid w:val="00A4323E"/>
    <w:rsid w:val="00A609C9"/>
    <w:rsid w:val="00A677B7"/>
    <w:rsid w:val="00A74FD5"/>
    <w:rsid w:val="00A842CC"/>
    <w:rsid w:val="00A84A45"/>
    <w:rsid w:val="00A96563"/>
    <w:rsid w:val="00AA0836"/>
    <w:rsid w:val="00AC6090"/>
    <w:rsid w:val="00AD3150"/>
    <w:rsid w:val="00AD5463"/>
    <w:rsid w:val="00AE37D9"/>
    <w:rsid w:val="00AE6032"/>
    <w:rsid w:val="00AF34A2"/>
    <w:rsid w:val="00B16CFF"/>
    <w:rsid w:val="00B17E93"/>
    <w:rsid w:val="00B233BB"/>
    <w:rsid w:val="00B24484"/>
    <w:rsid w:val="00B30441"/>
    <w:rsid w:val="00B34876"/>
    <w:rsid w:val="00B54BFF"/>
    <w:rsid w:val="00B8098A"/>
    <w:rsid w:val="00B84A92"/>
    <w:rsid w:val="00B864D4"/>
    <w:rsid w:val="00B95958"/>
    <w:rsid w:val="00BA3122"/>
    <w:rsid w:val="00BA6803"/>
    <w:rsid w:val="00BB6BED"/>
    <w:rsid w:val="00BE429C"/>
    <w:rsid w:val="00C0310B"/>
    <w:rsid w:val="00C14479"/>
    <w:rsid w:val="00C33C52"/>
    <w:rsid w:val="00C36312"/>
    <w:rsid w:val="00C40802"/>
    <w:rsid w:val="00C441E7"/>
    <w:rsid w:val="00C4493A"/>
    <w:rsid w:val="00C533FA"/>
    <w:rsid w:val="00C5571A"/>
    <w:rsid w:val="00C803D2"/>
    <w:rsid w:val="00C85F7F"/>
    <w:rsid w:val="00C87A44"/>
    <w:rsid w:val="00C94ED5"/>
    <w:rsid w:val="00C958EF"/>
    <w:rsid w:val="00CA0094"/>
    <w:rsid w:val="00CA2E99"/>
    <w:rsid w:val="00CB0FBF"/>
    <w:rsid w:val="00CB5E52"/>
    <w:rsid w:val="00CB68FA"/>
    <w:rsid w:val="00CC5B05"/>
    <w:rsid w:val="00CD38D3"/>
    <w:rsid w:val="00CD54C9"/>
    <w:rsid w:val="00CF248D"/>
    <w:rsid w:val="00D03F4B"/>
    <w:rsid w:val="00D410A1"/>
    <w:rsid w:val="00D41A2D"/>
    <w:rsid w:val="00D42D3F"/>
    <w:rsid w:val="00D457E0"/>
    <w:rsid w:val="00D5272A"/>
    <w:rsid w:val="00D5310A"/>
    <w:rsid w:val="00D669A5"/>
    <w:rsid w:val="00D70487"/>
    <w:rsid w:val="00D7668A"/>
    <w:rsid w:val="00D77979"/>
    <w:rsid w:val="00D8679C"/>
    <w:rsid w:val="00D90F7D"/>
    <w:rsid w:val="00D9718C"/>
    <w:rsid w:val="00DA2C0D"/>
    <w:rsid w:val="00DC61A3"/>
    <w:rsid w:val="00DD0522"/>
    <w:rsid w:val="00DD1918"/>
    <w:rsid w:val="00E109E6"/>
    <w:rsid w:val="00E11907"/>
    <w:rsid w:val="00E13FED"/>
    <w:rsid w:val="00E33A46"/>
    <w:rsid w:val="00E36E9E"/>
    <w:rsid w:val="00E42F2C"/>
    <w:rsid w:val="00E55A37"/>
    <w:rsid w:val="00E637C1"/>
    <w:rsid w:val="00E67741"/>
    <w:rsid w:val="00E72E03"/>
    <w:rsid w:val="00E74877"/>
    <w:rsid w:val="00E8017A"/>
    <w:rsid w:val="00E842D7"/>
    <w:rsid w:val="00E90C29"/>
    <w:rsid w:val="00E95A9C"/>
    <w:rsid w:val="00EC5A07"/>
    <w:rsid w:val="00EC7C31"/>
    <w:rsid w:val="00ED5188"/>
    <w:rsid w:val="00F009B5"/>
    <w:rsid w:val="00F02678"/>
    <w:rsid w:val="00F1301C"/>
    <w:rsid w:val="00F156A8"/>
    <w:rsid w:val="00F21103"/>
    <w:rsid w:val="00F35E06"/>
    <w:rsid w:val="00F47E7F"/>
    <w:rsid w:val="00F57E30"/>
    <w:rsid w:val="00F92029"/>
    <w:rsid w:val="00FA3363"/>
    <w:rsid w:val="00FA41D8"/>
    <w:rsid w:val="00FC432A"/>
    <w:rsid w:val="00FC7EB2"/>
    <w:rsid w:val="00FD01CD"/>
    <w:rsid w:val="00FD4A70"/>
    <w:rsid w:val="00FE210F"/>
    <w:rsid w:val="00FF2D82"/>
    <w:rsid w:val="00FF49B1"/>
    <w:rsid w:val="00FF55CE"/>
    <w:rsid w:val="00FF68E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47308"/>
  <w15:chartTrackingRefBased/>
  <w15:docId w15:val="{9E794776-A76E-45F5-8AA4-6B4CBDEC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09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098A"/>
  </w:style>
  <w:style w:type="paragraph" w:styleId="Footer">
    <w:name w:val="footer"/>
    <w:basedOn w:val="Normal"/>
    <w:link w:val="FooterChar"/>
    <w:uiPriority w:val="99"/>
    <w:unhideWhenUsed/>
    <w:rsid w:val="00B809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98A"/>
  </w:style>
  <w:style w:type="paragraph" w:styleId="ListParagraph">
    <w:name w:val="List Paragraph"/>
    <w:basedOn w:val="Normal"/>
    <w:uiPriority w:val="34"/>
    <w:qFormat/>
    <w:rsid w:val="00977B16"/>
    <w:pPr>
      <w:ind w:left="720"/>
      <w:contextualSpacing/>
    </w:pPr>
  </w:style>
  <w:style w:type="character" w:styleId="CommentReference">
    <w:name w:val="annotation reference"/>
    <w:basedOn w:val="DefaultParagraphFont"/>
    <w:uiPriority w:val="99"/>
    <w:semiHidden/>
    <w:unhideWhenUsed/>
    <w:rsid w:val="00FF2D82"/>
    <w:rPr>
      <w:sz w:val="16"/>
      <w:szCs w:val="16"/>
    </w:rPr>
  </w:style>
  <w:style w:type="paragraph" w:styleId="CommentText">
    <w:name w:val="annotation text"/>
    <w:basedOn w:val="Normal"/>
    <w:link w:val="CommentTextChar"/>
    <w:uiPriority w:val="99"/>
    <w:semiHidden/>
    <w:unhideWhenUsed/>
    <w:rsid w:val="00FF2D82"/>
    <w:pPr>
      <w:spacing w:line="240" w:lineRule="auto"/>
    </w:pPr>
    <w:rPr>
      <w:sz w:val="20"/>
      <w:szCs w:val="20"/>
    </w:rPr>
  </w:style>
  <w:style w:type="character" w:customStyle="1" w:styleId="CommentTextChar">
    <w:name w:val="Comment Text Char"/>
    <w:basedOn w:val="DefaultParagraphFont"/>
    <w:link w:val="CommentText"/>
    <w:uiPriority w:val="99"/>
    <w:semiHidden/>
    <w:rsid w:val="00FF2D82"/>
    <w:rPr>
      <w:sz w:val="20"/>
      <w:szCs w:val="20"/>
    </w:rPr>
  </w:style>
  <w:style w:type="paragraph" w:styleId="CommentSubject">
    <w:name w:val="annotation subject"/>
    <w:basedOn w:val="CommentText"/>
    <w:next w:val="CommentText"/>
    <w:link w:val="CommentSubjectChar"/>
    <w:uiPriority w:val="99"/>
    <w:semiHidden/>
    <w:unhideWhenUsed/>
    <w:rsid w:val="00FF2D82"/>
    <w:rPr>
      <w:b/>
      <w:bCs/>
    </w:rPr>
  </w:style>
  <w:style w:type="character" w:customStyle="1" w:styleId="CommentSubjectChar">
    <w:name w:val="Comment Subject Char"/>
    <w:basedOn w:val="CommentTextChar"/>
    <w:link w:val="CommentSubject"/>
    <w:uiPriority w:val="99"/>
    <w:semiHidden/>
    <w:rsid w:val="00FF2D82"/>
    <w:rPr>
      <w:b/>
      <w:bCs/>
      <w:sz w:val="20"/>
      <w:szCs w:val="20"/>
    </w:rPr>
  </w:style>
  <w:style w:type="paragraph" w:styleId="BalloonText">
    <w:name w:val="Balloon Text"/>
    <w:basedOn w:val="Normal"/>
    <w:link w:val="BalloonTextChar"/>
    <w:uiPriority w:val="99"/>
    <w:semiHidden/>
    <w:unhideWhenUsed/>
    <w:rsid w:val="00FF2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D82"/>
    <w:rPr>
      <w:rFonts w:ascii="Segoe UI" w:hAnsi="Segoe UI" w:cs="Segoe UI"/>
      <w:sz w:val="18"/>
      <w:szCs w:val="18"/>
    </w:rPr>
  </w:style>
  <w:style w:type="paragraph" w:styleId="Revision">
    <w:name w:val="Revision"/>
    <w:hidden/>
    <w:uiPriority w:val="99"/>
    <w:semiHidden/>
    <w:rsid w:val="00A842CC"/>
    <w:pPr>
      <w:spacing w:after="0" w:line="240" w:lineRule="auto"/>
    </w:pPr>
  </w:style>
  <w:style w:type="character" w:customStyle="1" w:styleId="lphit">
    <w:name w:val="lphit"/>
    <w:basedOn w:val="DefaultParagraphFont"/>
    <w:rsid w:val="00F009B5"/>
  </w:style>
  <w:style w:type="paragraph" w:styleId="FootnoteText">
    <w:name w:val="footnote text"/>
    <w:basedOn w:val="Normal"/>
    <w:link w:val="FootnoteTextChar"/>
    <w:uiPriority w:val="99"/>
    <w:semiHidden/>
    <w:unhideWhenUsed/>
    <w:rsid w:val="0023635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635C"/>
    <w:rPr>
      <w:sz w:val="20"/>
      <w:szCs w:val="20"/>
    </w:rPr>
  </w:style>
  <w:style w:type="character" w:styleId="FootnoteReference">
    <w:name w:val="footnote reference"/>
    <w:basedOn w:val="DefaultParagraphFont"/>
    <w:uiPriority w:val="99"/>
    <w:semiHidden/>
    <w:unhideWhenUsed/>
    <w:rsid w:val="002363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32471-5214-46E3-B3A7-237D78E60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Hubelihle Sibisi (217028999)</dc:creator>
  <cp:keywords/>
  <dc:description/>
  <cp:lastModifiedBy>Khanyisile Gabuza</cp:lastModifiedBy>
  <cp:revision>6</cp:revision>
  <cp:lastPrinted>2022-08-30T12:03:00Z</cp:lastPrinted>
  <dcterms:created xsi:type="dcterms:W3CDTF">2022-08-30T07:48:00Z</dcterms:created>
  <dcterms:modified xsi:type="dcterms:W3CDTF">2022-08-30T12:04:00Z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-324810204</vt:i4>
  </property>
</Properties>
</file>