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2BC20E" w14:textId="77777777" w:rsidR="00257941" w:rsidRDefault="00572B8C" w:rsidP="00257941">
      <w:pPr>
        <w:spacing w:line="360" w:lineRule="auto"/>
        <w:jc w:val="center"/>
        <w:rPr>
          <w:rFonts w:ascii="Arial" w:hAnsi="Arial" w:cs="Arial"/>
          <w:b/>
          <w:sz w:val="24"/>
          <w:szCs w:val="24"/>
        </w:rPr>
      </w:pPr>
      <w:bookmarkStart w:id="0" w:name="_GoBack"/>
      <w:bookmarkEnd w:id="0"/>
      <w:r w:rsidRPr="00BE1C3A">
        <w:rPr>
          <w:rFonts w:ascii="Arial" w:hAnsi="Arial" w:cs="Arial"/>
          <w:noProof/>
          <w:sz w:val="18"/>
          <w:szCs w:val="18"/>
          <w:lang w:eastAsia="en-ZA"/>
        </w:rPr>
        <w:drawing>
          <wp:inline distT="0" distB="0" distL="0" distR="0" wp14:anchorId="2592A8B8" wp14:editId="065F51C5">
            <wp:extent cx="1198880" cy="1171575"/>
            <wp:effectExtent l="0" t="0" r="127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8880" cy="1171575"/>
                    </a:xfrm>
                    <a:prstGeom prst="rect">
                      <a:avLst/>
                    </a:prstGeom>
                    <a:noFill/>
                  </pic:spPr>
                </pic:pic>
              </a:graphicData>
            </a:graphic>
          </wp:inline>
        </w:drawing>
      </w:r>
    </w:p>
    <w:p w14:paraId="2FC05D57" w14:textId="77777777" w:rsidR="00B65313" w:rsidRPr="00BC2DB0" w:rsidRDefault="00FC4AE0" w:rsidP="00A94671">
      <w:pPr>
        <w:spacing w:line="276" w:lineRule="auto"/>
        <w:jc w:val="center"/>
        <w:rPr>
          <w:rFonts w:ascii="Arial" w:hAnsi="Arial" w:cs="Arial"/>
          <w:b/>
        </w:rPr>
      </w:pPr>
      <w:r w:rsidRPr="00BC2DB0">
        <w:rPr>
          <w:rFonts w:ascii="Arial" w:hAnsi="Arial" w:cs="Arial"/>
          <w:b/>
        </w:rPr>
        <w:t xml:space="preserve">IN THE HIGH COURT OF </w:t>
      </w:r>
      <w:r w:rsidR="00B65313" w:rsidRPr="00BC2DB0">
        <w:rPr>
          <w:rFonts w:ascii="Arial" w:hAnsi="Arial" w:cs="Arial"/>
          <w:b/>
        </w:rPr>
        <w:t>SOUTH AFRICA</w:t>
      </w:r>
    </w:p>
    <w:p w14:paraId="01C9ACAC" w14:textId="03EB1D23" w:rsidR="00110885" w:rsidRPr="00BC2DB0" w:rsidRDefault="00B65313" w:rsidP="00A94671">
      <w:pPr>
        <w:spacing w:line="276" w:lineRule="auto"/>
        <w:jc w:val="center"/>
        <w:rPr>
          <w:rFonts w:ascii="Arial" w:hAnsi="Arial" w:cs="Arial"/>
          <w:b/>
        </w:rPr>
      </w:pPr>
      <w:r w:rsidRPr="00BC2DB0">
        <w:rPr>
          <w:rFonts w:ascii="Arial" w:hAnsi="Arial" w:cs="Arial"/>
          <w:b/>
        </w:rPr>
        <w:t>KWAZULU-NATAL</w:t>
      </w:r>
      <w:r w:rsidR="00110885" w:rsidRPr="00BC2DB0">
        <w:rPr>
          <w:rFonts w:ascii="Arial" w:hAnsi="Arial" w:cs="Arial"/>
          <w:b/>
        </w:rPr>
        <w:t xml:space="preserve"> DIVISION, DURBAN</w:t>
      </w:r>
    </w:p>
    <w:p w14:paraId="30F202B3" w14:textId="77777777" w:rsidR="00A94671" w:rsidRPr="00BC2DB0" w:rsidRDefault="00110885" w:rsidP="00A94671">
      <w:pPr>
        <w:spacing w:line="276" w:lineRule="auto"/>
        <w:jc w:val="both"/>
        <w:rPr>
          <w:rFonts w:ascii="Arial" w:hAnsi="Arial" w:cs="Arial"/>
          <w:b/>
        </w:rPr>
      </w:pPr>
      <w:r w:rsidRPr="00BC2DB0">
        <w:rPr>
          <w:rFonts w:ascii="Arial" w:hAnsi="Arial" w:cs="Arial"/>
          <w:b/>
        </w:rPr>
        <w:t xml:space="preserve">                                                                                  </w:t>
      </w:r>
      <w:r w:rsidR="002D33C0" w:rsidRPr="00BC2DB0">
        <w:rPr>
          <w:rFonts w:ascii="Arial" w:hAnsi="Arial" w:cs="Arial"/>
          <w:b/>
        </w:rPr>
        <w:t xml:space="preserve"> </w:t>
      </w:r>
      <w:r w:rsidR="003153D1" w:rsidRPr="00BC2DB0">
        <w:rPr>
          <w:rFonts w:ascii="Arial" w:hAnsi="Arial" w:cs="Arial"/>
          <w:b/>
        </w:rPr>
        <w:t xml:space="preserve">           </w:t>
      </w:r>
      <w:r w:rsidR="002D33C0" w:rsidRPr="00BC2DB0">
        <w:rPr>
          <w:rFonts w:ascii="Arial" w:hAnsi="Arial" w:cs="Arial"/>
          <w:b/>
        </w:rPr>
        <w:t xml:space="preserve">  </w:t>
      </w:r>
      <w:r w:rsidRPr="00BC2DB0">
        <w:rPr>
          <w:rFonts w:ascii="Arial" w:hAnsi="Arial" w:cs="Arial"/>
          <w:b/>
        </w:rPr>
        <w:t xml:space="preserve"> </w:t>
      </w:r>
    </w:p>
    <w:p w14:paraId="4F5E5A0E" w14:textId="77777777" w:rsidR="00B65313" w:rsidRPr="00BC2DB0" w:rsidRDefault="0089483D" w:rsidP="00A94671">
      <w:pPr>
        <w:spacing w:line="276" w:lineRule="auto"/>
        <w:jc w:val="right"/>
        <w:rPr>
          <w:rFonts w:ascii="Arial" w:hAnsi="Arial" w:cs="Arial"/>
          <w:b/>
        </w:rPr>
      </w:pPr>
      <w:r w:rsidRPr="00BC2DB0">
        <w:rPr>
          <w:rFonts w:ascii="Arial" w:hAnsi="Arial" w:cs="Arial"/>
          <w:b/>
        </w:rPr>
        <w:t xml:space="preserve">CASE </w:t>
      </w:r>
      <w:r w:rsidR="00EB4886" w:rsidRPr="00BC2DB0">
        <w:rPr>
          <w:rFonts w:ascii="Arial" w:hAnsi="Arial" w:cs="Arial"/>
          <w:b/>
        </w:rPr>
        <w:t>NO:</w:t>
      </w:r>
      <w:r w:rsidR="00B65313" w:rsidRPr="00BC2DB0">
        <w:rPr>
          <w:rFonts w:ascii="Arial" w:hAnsi="Arial" w:cs="Arial"/>
          <w:b/>
        </w:rPr>
        <w:t xml:space="preserve"> D8053/2019</w:t>
      </w:r>
    </w:p>
    <w:p w14:paraId="71B1B16F" w14:textId="77777777" w:rsidR="00B65313" w:rsidRPr="00BC2DB0" w:rsidRDefault="00B65313" w:rsidP="002D33C0">
      <w:pPr>
        <w:spacing w:line="360" w:lineRule="auto"/>
        <w:jc w:val="both"/>
        <w:rPr>
          <w:rFonts w:ascii="Arial" w:hAnsi="Arial" w:cs="Arial"/>
        </w:rPr>
      </w:pPr>
      <w:r w:rsidRPr="00BC2DB0">
        <w:rPr>
          <w:rFonts w:ascii="Arial" w:hAnsi="Arial" w:cs="Arial"/>
        </w:rPr>
        <w:t>In the matter between:</w:t>
      </w:r>
    </w:p>
    <w:p w14:paraId="48F0F42C" w14:textId="77777777" w:rsidR="002D33C0" w:rsidRPr="00BC2DB0" w:rsidRDefault="002D33C0" w:rsidP="002D33C0">
      <w:pPr>
        <w:spacing w:line="360" w:lineRule="auto"/>
        <w:jc w:val="both"/>
        <w:rPr>
          <w:rFonts w:ascii="Arial" w:hAnsi="Arial" w:cs="Arial"/>
          <w:b/>
        </w:rPr>
      </w:pPr>
    </w:p>
    <w:p w14:paraId="5ED417C5" w14:textId="77777777" w:rsidR="003153D1" w:rsidRPr="00BC2DB0" w:rsidRDefault="00B65313" w:rsidP="002D33C0">
      <w:pPr>
        <w:spacing w:line="360" w:lineRule="auto"/>
        <w:jc w:val="both"/>
        <w:rPr>
          <w:rFonts w:ascii="Arial" w:hAnsi="Arial" w:cs="Arial"/>
          <w:b/>
        </w:rPr>
      </w:pPr>
      <w:r w:rsidRPr="00BC2DB0">
        <w:rPr>
          <w:rFonts w:ascii="Arial" w:hAnsi="Arial" w:cs="Arial"/>
          <w:b/>
        </w:rPr>
        <w:t xml:space="preserve">THE NATIONAL DIRECTOR </w:t>
      </w:r>
    </w:p>
    <w:p w14:paraId="09A0CDF7" w14:textId="6E56E196" w:rsidR="00B65313" w:rsidRPr="00BC2DB0" w:rsidRDefault="00110885" w:rsidP="002D33C0">
      <w:pPr>
        <w:spacing w:line="360" w:lineRule="auto"/>
        <w:jc w:val="both"/>
        <w:rPr>
          <w:rFonts w:ascii="Arial" w:hAnsi="Arial" w:cs="Arial"/>
        </w:rPr>
      </w:pPr>
      <w:r w:rsidRPr="00BC2DB0">
        <w:rPr>
          <w:rFonts w:ascii="Arial" w:hAnsi="Arial" w:cs="Arial"/>
          <w:b/>
        </w:rPr>
        <w:t>OF PUBLIC PROSECUTIONS</w:t>
      </w:r>
      <w:r w:rsidRPr="00BC2DB0">
        <w:rPr>
          <w:rFonts w:ascii="Arial" w:hAnsi="Arial" w:cs="Arial"/>
        </w:rPr>
        <w:t xml:space="preserve">        </w:t>
      </w:r>
      <w:r w:rsidR="002D33C0" w:rsidRPr="00BC2DB0">
        <w:rPr>
          <w:rFonts w:ascii="Arial" w:hAnsi="Arial" w:cs="Arial"/>
        </w:rPr>
        <w:t xml:space="preserve">            </w:t>
      </w:r>
      <w:r w:rsidR="003153D1" w:rsidRPr="00BC2DB0">
        <w:rPr>
          <w:rFonts w:ascii="Arial" w:hAnsi="Arial" w:cs="Arial"/>
        </w:rPr>
        <w:t xml:space="preserve">                                                  </w:t>
      </w:r>
      <w:r w:rsidR="003153D1" w:rsidRPr="00BC2DB0">
        <w:rPr>
          <w:rFonts w:ascii="Arial" w:hAnsi="Arial" w:cs="Arial"/>
          <w:b/>
        </w:rPr>
        <w:t xml:space="preserve"> </w:t>
      </w:r>
      <w:r w:rsidR="002D33C0" w:rsidRPr="00BC2DB0">
        <w:rPr>
          <w:rFonts w:ascii="Arial" w:hAnsi="Arial" w:cs="Arial"/>
          <w:b/>
        </w:rPr>
        <w:t xml:space="preserve"> </w:t>
      </w:r>
      <w:r w:rsidR="00F4107E" w:rsidRPr="00BC2DB0">
        <w:rPr>
          <w:rFonts w:ascii="Arial" w:hAnsi="Arial" w:cs="Arial"/>
          <w:b/>
        </w:rPr>
        <w:t xml:space="preserve">       </w:t>
      </w:r>
      <w:r w:rsidR="0050233C" w:rsidRPr="00BC2DB0">
        <w:rPr>
          <w:rFonts w:ascii="Arial" w:hAnsi="Arial" w:cs="Arial"/>
          <w:b/>
        </w:rPr>
        <w:t>APPLICANT</w:t>
      </w:r>
    </w:p>
    <w:p w14:paraId="790A37B2" w14:textId="77777777" w:rsidR="00B65313" w:rsidRPr="00BC2DB0" w:rsidRDefault="00B65313" w:rsidP="002D33C0">
      <w:pPr>
        <w:spacing w:line="360" w:lineRule="auto"/>
        <w:jc w:val="both"/>
        <w:rPr>
          <w:rFonts w:ascii="Arial" w:hAnsi="Arial" w:cs="Arial"/>
        </w:rPr>
      </w:pPr>
    </w:p>
    <w:p w14:paraId="1807A5FF" w14:textId="77777777" w:rsidR="00B65313" w:rsidRPr="00BC2DB0" w:rsidRDefault="004E638E" w:rsidP="002D33C0">
      <w:pPr>
        <w:spacing w:line="360" w:lineRule="auto"/>
        <w:jc w:val="both"/>
        <w:rPr>
          <w:rFonts w:ascii="Arial" w:hAnsi="Arial" w:cs="Arial"/>
        </w:rPr>
      </w:pPr>
      <w:r w:rsidRPr="00BC2DB0">
        <w:rPr>
          <w:rFonts w:ascii="Arial" w:hAnsi="Arial" w:cs="Arial"/>
        </w:rPr>
        <w:t>a</w:t>
      </w:r>
      <w:r w:rsidR="00B65313" w:rsidRPr="00BC2DB0">
        <w:rPr>
          <w:rFonts w:ascii="Arial" w:hAnsi="Arial" w:cs="Arial"/>
        </w:rPr>
        <w:t>nd</w:t>
      </w:r>
    </w:p>
    <w:p w14:paraId="7877E4B3" w14:textId="77777777" w:rsidR="00B65313" w:rsidRPr="00BC2DB0" w:rsidRDefault="00B65313" w:rsidP="002D33C0">
      <w:pPr>
        <w:spacing w:line="360" w:lineRule="auto"/>
        <w:jc w:val="both"/>
        <w:rPr>
          <w:rFonts w:ascii="Arial" w:hAnsi="Arial" w:cs="Arial"/>
        </w:rPr>
      </w:pPr>
    </w:p>
    <w:p w14:paraId="2A8DA8A8" w14:textId="02A7829F" w:rsidR="00B65313" w:rsidRPr="00BC2DB0" w:rsidRDefault="00B65313" w:rsidP="002D33C0">
      <w:pPr>
        <w:spacing w:line="360" w:lineRule="auto"/>
        <w:jc w:val="both"/>
        <w:rPr>
          <w:rFonts w:ascii="Arial" w:hAnsi="Arial" w:cs="Arial"/>
        </w:rPr>
      </w:pPr>
      <w:r w:rsidRPr="00BC2DB0">
        <w:rPr>
          <w:rFonts w:ascii="Arial" w:hAnsi="Arial" w:cs="Arial"/>
          <w:b/>
        </w:rPr>
        <w:t>ROBERT ABBU</w:t>
      </w:r>
      <w:r w:rsidRPr="00BC2DB0">
        <w:rPr>
          <w:rFonts w:ascii="Arial" w:hAnsi="Arial" w:cs="Arial"/>
        </w:rPr>
        <w:t xml:space="preserve">                                                            </w:t>
      </w:r>
      <w:r w:rsidR="002D33C0" w:rsidRPr="00BC2DB0">
        <w:rPr>
          <w:rFonts w:ascii="Arial" w:hAnsi="Arial" w:cs="Arial"/>
        </w:rPr>
        <w:t xml:space="preserve">        </w:t>
      </w:r>
      <w:r w:rsidR="00F4107E" w:rsidRPr="00BC2DB0">
        <w:rPr>
          <w:rFonts w:ascii="Arial" w:hAnsi="Arial" w:cs="Arial"/>
        </w:rPr>
        <w:t xml:space="preserve">   </w:t>
      </w:r>
      <w:r w:rsidR="00263A1C" w:rsidRPr="00BC2DB0">
        <w:rPr>
          <w:rFonts w:ascii="Arial" w:hAnsi="Arial" w:cs="Arial"/>
          <w:b/>
        </w:rPr>
        <w:t>1</w:t>
      </w:r>
      <w:r w:rsidR="00C946A5" w:rsidRPr="00C946A5">
        <w:rPr>
          <w:rFonts w:ascii="Arial" w:hAnsi="Arial" w:cs="Arial"/>
          <w:b/>
          <w:vertAlign w:val="superscript"/>
        </w:rPr>
        <w:t>st</w:t>
      </w:r>
      <w:r w:rsidR="00C946A5">
        <w:rPr>
          <w:rFonts w:ascii="Arial" w:hAnsi="Arial" w:cs="Arial"/>
          <w:b/>
        </w:rPr>
        <w:t xml:space="preserve"> </w:t>
      </w:r>
      <w:r w:rsidR="00263A1C" w:rsidRPr="00BC2DB0">
        <w:rPr>
          <w:rFonts w:ascii="Arial" w:hAnsi="Arial" w:cs="Arial"/>
          <w:b/>
        </w:rPr>
        <w:t>DEFENDANT /</w:t>
      </w:r>
      <w:r w:rsidR="0050233C" w:rsidRPr="00BC2DB0">
        <w:rPr>
          <w:rFonts w:ascii="Arial" w:hAnsi="Arial" w:cs="Arial"/>
          <w:b/>
        </w:rPr>
        <w:t>RESPONDENT</w:t>
      </w:r>
    </w:p>
    <w:p w14:paraId="178BF1CD" w14:textId="2205CC99" w:rsidR="00B65313" w:rsidRPr="00BC2DB0" w:rsidRDefault="00B65313" w:rsidP="002D33C0">
      <w:pPr>
        <w:spacing w:line="360" w:lineRule="auto"/>
        <w:jc w:val="both"/>
        <w:rPr>
          <w:rFonts w:ascii="Arial" w:hAnsi="Arial" w:cs="Arial"/>
        </w:rPr>
      </w:pPr>
      <w:r w:rsidRPr="00BC2DB0">
        <w:rPr>
          <w:rFonts w:ascii="Arial" w:hAnsi="Arial" w:cs="Arial"/>
          <w:b/>
        </w:rPr>
        <w:t>SANDILE</w:t>
      </w:r>
      <w:r w:rsidR="0053323B" w:rsidRPr="00BC2DB0">
        <w:rPr>
          <w:rFonts w:ascii="Arial" w:hAnsi="Arial" w:cs="Arial"/>
          <w:b/>
        </w:rPr>
        <w:t xml:space="preserve"> CHARLES</w:t>
      </w:r>
      <w:r w:rsidRPr="00BC2DB0">
        <w:rPr>
          <w:rFonts w:ascii="Arial" w:hAnsi="Arial" w:cs="Arial"/>
          <w:b/>
        </w:rPr>
        <w:t xml:space="preserve"> NGCOBO</w:t>
      </w:r>
      <w:r w:rsidRPr="00BC2DB0">
        <w:rPr>
          <w:rFonts w:ascii="Arial" w:hAnsi="Arial" w:cs="Arial"/>
        </w:rPr>
        <w:t xml:space="preserve">                           </w:t>
      </w:r>
      <w:r w:rsidR="0053323B" w:rsidRPr="00BC2DB0">
        <w:rPr>
          <w:rFonts w:ascii="Arial" w:hAnsi="Arial" w:cs="Arial"/>
        </w:rPr>
        <w:t xml:space="preserve">  </w:t>
      </w:r>
      <w:r w:rsidR="002D33C0" w:rsidRPr="00BC2DB0">
        <w:rPr>
          <w:rFonts w:ascii="Arial" w:hAnsi="Arial" w:cs="Arial"/>
        </w:rPr>
        <w:t xml:space="preserve">             </w:t>
      </w:r>
      <w:r w:rsidR="0053323B" w:rsidRPr="00BC2DB0">
        <w:rPr>
          <w:rFonts w:ascii="Arial" w:hAnsi="Arial" w:cs="Arial"/>
        </w:rPr>
        <w:t xml:space="preserve"> </w:t>
      </w:r>
      <w:r w:rsidR="00263A1C" w:rsidRPr="00BC2DB0">
        <w:rPr>
          <w:rFonts w:ascii="Arial" w:hAnsi="Arial" w:cs="Arial"/>
          <w:b/>
        </w:rPr>
        <w:t>2</w:t>
      </w:r>
      <w:r w:rsidR="00C946A5" w:rsidRPr="00C946A5">
        <w:rPr>
          <w:rFonts w:ascii="Arial" w:hAnsi="Arial" w:cs="Arial"/>
          <w:b/>
          <w:vertAlign w:val="superscript"/>
        </w:rPr>
        <w:t>nd</w:t>
      </w:r>
      <w:r w:rsidR="00C946A5">
        <w:rPr>
          <w:rFonts w:ascii="Arial" w:hAnsi="Arial" w:cs="Arial"/>
          <w:b/>
        </w:rPr>
        <w:t xml:space="preserve"> </w:t>
      </w:r>
      <w:r w:rsidR="00263A1C" w:rsidRPr="00BC2DB0">
        <w:rPr>
          <w:rFonts w:ascii="Arial" w:hAnsi="Arial" w:cs="Arial"/>
          <w:b/>
        </w:rPr>
        <w:t>DEFENDANT /</w:t>
      </w:r>
      <w:r w:rsidR="0050233C" w:rsidRPr="00BC2DB0">
        <w:rPr>
          <w:rFonts w:ascii="Arial" w:hAnsi="Arial" w:cs="Arial"/>
          <w:b/>
        </w:rPr>
        <w:t xml:space="preserve"> RESPONDENT</w:t>
      </w:r>
    </w:p>
    <w:p w14:paraId="6EC804DC" w14:textId="244F35B5" w:rsidR="0053323B" w:rsidRPr="00BC2DB0" w:rsidRDefault="0053323B" w:rsidP="002D33C0">
      <w:pPr>
        <w:spacing w:line="360" w:lineRule="auto"/>
        <w:jc w:val="both"/>
        <w:rPr>
          <w:rFonts w:ascii="Arial" w:hAnsi="Arial" w:cs="Arial"/>
        </w:rPr>
      </w:pPr>
      <w:r w:rsidRPr="00BC2DB0">
        <w:rPr>
          <w:rFonts w:ascii="Arial" w:hAnsi="Arial" w:cs="Arial"/>
          <w:b/>
        </w:rPr>
        <w:t>ILANGA LAMAHLASE PROJECTS (PTY) L</w:t>
      </w:r>
      <w:r w:rsidR="002D33C0" w:rsidRPr="00BC2DB0">
        <w:rPr>
          <w:rFonts w:ascii="Arial" w:hAnsi="Arial" w:cs="Arial"/>
          <w:b/>
        </w:rPr>
        <w:t>IMITED</w:t>
      </w:r>
      <w:r w:rsidR="002D33C0" w:rsidRPr="00BC2DB0">
        <w:rPr>
          <w:rFonts w:ascii="Arial" w:hAnsi="Arial" w:cs="Arial"/>
        </w:rPr>
        <w:t xml:space="preserve">   </w:t>
      </w:r>
      <w:r w:rsidR="00110885" w:rsidRPr="00BC2DB0">
        <w:rPr>
          <w:rFonts w:ascii="Arial" w:hAnsi="Arial" w:cs="Arial"/>
        </w:rPr>
        <w:t xml:space="preserve">  </w:t>
      </w:r>
      <w:r w:rsidR="002D33C0" w:rsidRPr="00BC2DB0">
        <w:rPr>
          <w:rFonts w:ascii="Arial" w:hAnsi="Arial" w:cs="Arial"/>
        </w:rPr>
        <w:t xml:space="preserve">   </w:t>
      </w:r>
      <w:r w:rsidRPr="00BC2DB0">
        <w:rPr>
          <w:rFonts w:ascii="Arial" w:hAnsi="Arial" w:cs="Arial"/>
        </w:rPr>
        <w:t xml:space="preserve"> </w:t>
      </w:r>
      <w:r w:rsidR="00110885" w:rsidRPr="00BC2DB0">
        <w:rPr>
          <w:rFonts w:ascii="Arial" w:hAnsi="Arial" w:cs="Arial"/>
        </w:rPr>
        <w:t xml:space="preserve"> </w:t>
      </w:r>
      <w:r w:rsidRPr="00BC2DB0">
        <w:rPr>
          <w:rFonts w:ascii="Arial" w:hAnsi="Arial" w:cs="Arial"/>
        </w:rPr>
        <w:t xml:space="preserve"> </w:t>
      </w:r>
      <w:r w:rsidR="0050233C" w:rsidRPr="00BC2DB0">
        <w:rPr>
          <w:rFonts w:ascii="Arial" w:hAnsi="Arial" w:cs="Arial"/>
          <w:b/>
        </w:rPr>
        <w:t>3</w:t>
      </w:r>
      <w:r w:rsidR="00C946A5" w:rsidRPr="00C946A5">
        <w:rPr>
          <w:rFonts w:ascii="Arial" w:hAnsi="Arial" w:cs="Arial"/>
          <w:b/>
          <w:vertAlign w:val="superscript"/>
        </w:rPr>
        <w:t>rd</w:t>
      </w:r>
      <w:r w:rsidR="00C946A5">
        <w:rPr>
          <w:rFonts w:ascii="Arial" w:hAnsi="Arial" w:cs="Arial"/>
          <w:b/>
        </w:rPr>
        <w:t xml:space="preserve"> </w:t>
      </w:r>
      <w:r w:rsidR="00263A1C" w:rsidRPr="00BC2DB0">
        <w:rPr>
          <w:rFonts w:ascii="Arial" w:hAnsi="Arial" w:cs="Arial"/>
          <w:b/>
        </w:rPr>
        <w:t>DEFENDANT /</w:t>
      </w:r>
      <w:r w:rsidR="0050233C" w:rsidRPr="00BC2DB0">
        <w:rPr>
          <w:rFonts w:ascii="Arial" w:hAnsi="Arial" w:cs="Arial"/>
          <w:b/>
        </w:rPr>
        <w:t xml:space="preserve"> RESPONDENT</w:t>
      </w:r>
    </w:p>
    <w:p w14:paraId="0A6F5F64" w14:textId="696B920B" w:rsidR="0053323B" w:rsidRPr="00BC2DB0" w:rsidRDefault="0053323B" w:rsidP="00E062CE">
      <w:pPr>
        <w:spacing w:line="360" w:lineRule="auto"/>
        <w:ind w:left="851" w:hanging="851"/>
        <w:jc w:val="both"/>
        <w:rPr>
          <w:rFonts w:ascii="Arial" w:hAnsi="Arial" w:cs="Arial"/>
        </w:rPr>
      </w:pPr>
      <w:r w:rsidRPr="00BC2DB0">
        <w:rPr>
          <w:rFonts w:ascii="Arial" w:hAnsi="Arial" w:cs="Arial"/>
          <w:b/>
        </w:rPr>
        <w:t>MZWANDILE F. DLUDLA</w:t>
      </w:r>
      <w:r w:rsidRPr="00BC2DB0">
        <w:rPr>
          <w:rFonts w:ascii="Arial" w:hAnsi="Arial" w:cs="Arial"/>
        </w:rPr>
        <w:t xml:space="preserve">        </w:t>
      </w:r>
      <w:r w:rsidR="002D33C0" w:rsidRPr="00BC2DB0">
        <w:rPr>
          <w:rFonts w:ascii="Arial" w:hAnsi="Arial" w:cs="Arial"/>
        </w:rPr>
        <w:t xml:space="preserve">                         </w:t>
      </w:r>
      <w:r w:rsidR="00110885" w:rsidRPr="00BC2DB0">
        <w:rPr>
          <w:rFonts w:ascii="Arial" w:hAnsi="Arial" w:cs="Arial"/>
        </w:rPr>
        <w:t xml:space="preserve">       </w:t>
      </w:r>
      <w:r w:rsidR="00E062CE" w:rsidRPr="00BC2DB0">
        <w:rPr>
          <w:rFonts w:ascii="Arial" w:hAnsi="Arial" w:cs="Arial"/>
        </w:rPr>
        <w:t xml:space="preserve">                  </w:t>
      </w:r>
      <w:r w:rsidR="0050233C" w:rsidRPr="00BC2DB0">
        <w:rPr>
          <w:rFonts w:ascii="Arial" w:hAnsi="Arial" w:cs="Arial"/>
          <w:b/>
        </w:rPr>
        <w:t>4</w:t>
      </w:r>
      <w:r w:rsidR="00C946A5" w:rsidRPr="00C946A5">
        <w:rPr>
          <w:rFonts w:ascii="Arial" w:hAnsi="Arial" w:cs="Arial"/>
          <w:b/>
          <w:vertAlign w:val="superscript"/>
        </w:rPr>
        <w:t>th</w:t>
      </w:r>
      <w:r w:rsidR="00C946A5">
        <w:rPr>
          <w:rFonts w:ascii="Arial" w:hAnsi="Arial" w:cs="Arial"/>
          <w:b/>
        </w:rPr>
        <w:t xml:space="preserve"> </w:t>
      </w:r>
      <w:r w:rsidR="00263A1C" w:rsidRPr="00BC2DB0">
        <w:rPr>
          <w:rFonts w:ascii="Arial" w:hAnsi="Arial" w:cs="Arial"/>
          <w:b/>
        </w:rPr>
        <w:t>DEFENDANT /</w:t>
      </w:r>
      <w:r w:rsidR="0050233C" w:rsidRPr="00BC2DB0">
        <w:rPr>
          <w:rFonts w:ascii="Arial" w:hAnsi="Arial" w:cs="Arial"/>
          <w:b/>
        </w:rPr>
        <w:t>RESPONDENT</w:t>
      </w:r>
    </w:p>
    <w:p w14:paraId="6DAB2F5B" w14:textId="2308219A" w:rsidR="0053323B" w:rsidRPr="00BC2DB0" w:rsidRDefault="0053323B" w:rsidP="002D33C0">
      <w:pPr>
        <w:spacing w:line="360" w:lineRule="auto"/>
        <w:jc w:val="both"/>
        <w:rPr>
          <w:rFonts w:ascii="Arial" w:hAnsi="Arial" w:cs="Arial"/>
        </w:rPr>
      </w:pPr>
      <w:r w:rsidRPr="00BC2DB0">
        <w:rPr>
          <w:rFonts w:ascii="Arial" w:hAnsi="Arial" w:cs="Arial"/>
          <w:b/>
        </w:rPr>
        <w:t>HLENGA SIBISI</w:t>
      </w:r>
      <w:r w:rsidRPr="00BC2DB0">
        <w:rPr>
          <w:rFonts w:ascii="Arial" w:hAnsi="Arial" w:cs="Arial"/>
        </w:rPr>
        <w:t xml:space="preserve">                             </w:t>
      </w:r>
      <w:r w:rsidR="002D33C0" w:rsidRPr="00BC2DB0">
        <w:rPr>
          <w:rFonts w:ascii="Arial" w:hAnsi="Arial" w:cs="Arial"/>
        </w:rPr>
        <w:t xml:space="preserve">                                       </w:t>
      </w:r>
      <w:r w:rsidR="00E062CE" w:rsidRPr="00BC2DB0">
        <w:rPr>
          <w:rFonts w:ascii="Arial" w:hAnsi="Arial" w:cs="Arial"/>
        </w:rPr>
        <w:t xml:space="preserve">   </w:t>
      </w:r>
      <w:r w:rsidR="0050233C" w:rsidRPr="00BC2DB0">
        <w:rPr>
          <w:rFonts w:ascii="Arial" w:hAnsi="Arial" w:cs="Arial"/>
          <w:b/>
        </w:rPr>
        <w:t>5</w:t>
      </w:r>
      <w:r w:rsidR="0004098D" w:rsidRPr="0004098D">
        <w:rPr>
          <w:rFonts w:ascii="Arial" w:hAnsi="Arial" w:cs="Arial"/>
          <w:b/>
          <w:vertAlign w:val="superscript"/>
        </w:rPr>
        <w:t>th</w:t>
      </w:r>
      <w:r w:rsidR="0004098D">
        <w:rPr>
          <w:rFonts w:ascii="Arial" w:hAnsi="Arial" w:cs="Arial"/>
          <w:b/>
        </w:rPr>
        <w:t xml:space="preserve"> </w:t>
      </w:r>
      <w:r w:rsidR="00263A1C" w:rsidRPr="00BC2DB0">
        <w:rPr>
          <w:rFonts w:ascii="Arial" w:hAnsi="Arial" w:cs="Arial"/>
          <w:b/>
        </w:rPr>
        <w:t>DEFENDANT /</w:t>
      </w:r>
      <w:r w:rsidR="0050233C" w:rsidRPr="00BC2DB0">
        <w:rPr>
          <w:rFonts w:ascii="Arial" w:hAnsi="Arial" w:cs="Arial"/>
          <w:b/>
        </w:rPr>
        <w:t>RESPONDENT</w:t>
      </w:r>
    </w:p>
    <w:p w14:paraId="5B44A075" w14:textId="5E2C96B3" w:rsidR="0053323B" w:rsidRPr="00BC2DB0" w:rsidRDefault="0053323B" w:rsidP="002D33C0">
      <w:pPr>
        <w:spacing w:line="360" w:lineRule="auto"/>
        <w:jc w:val="both"/>
        <w:rPr>
          <w:rFonts w:ascii="Arial" w:hAnsi="Arial" w:cs="Arial"/>
        </w:rPr>
      </w:pPr>
      <w:r w:rsidRPr="00BC2DB0">
        <w:rPr>
          <w:rFonts w:ascii="Arial" w:hAnsi="Arial" w:cs="Arial"/>
          <w:b/>
        </w:rPr>
        <w:t>UZUZINEKELA TRAD</w:t>
      </w:r>
      <w:r w:rsidR="002D33C0" w:rsidRPr="00BC2DB0">
        <w:rPr>
          <w:rFonts w:ascii="Arial" w:hAnsi="Arial" w:cs="Arial"/>
          <w:b/>
        </w:rPr>
        <w:t xml:space="preserve">ING 31 CC  </w:t>
      </w:r>
      <w:r w:rsidR="002D33C0" w:rsidRPr="00BC2DB0">
        <w:rPr>
          <w:rFonts w:ascii="Arial" w:hAnsi="Arial" w:cs="Arial"/>
        </w:rPr>
        <w:t xml:space="preserve">             </w:t>
      </w:r>
      <w:r w:rsidR="00110885" w:rsidRPr="00BC2DB0">
        <w:rPr>
          <w:rFonts w:ascii="Arial" w:hAnsi="Arial" w:cs="Arial"/>
        </w:rPr>
        <w:t xml:space="preserve">   </w:t>
      </w:r>
      <w:r w:rsidR="002D33C0" w:rsidRPr="00BC2DB0">
        <w:rPr>
          <w:rFonts w:ascii="Arial" w:hAnsi="Arial" w:cs="Arial"/>
        </w:rPr>
        <w:t xml:space="preserve">                      </w:t>
      </w:r>
      <w:r w:rsidR="00E062CE" w:rsidRPr="00BC2DB0">
        <w:rPr>
          <w:rFonts w:ascii="Arial" w:hAnsi="Arial" w:cs="Arial"/>
        </w:rPr>
        <w:t xml:space="preserve">      </w:t>
      </w:r>
      <w:r w:rsidR="0050233C" w:rsidRPr="00BC2DB0">
        <w:rPr>
          <w:rFonts w:ascii="Arial" w:hAnsi="Arial" w:cs="Arial"/>
          <w:b/>
        </w:rPr>
        <w:t>6</w:t>
      </w:r>
      <w:r w:rsidR="0004098D" w:rsidRPr="0004098D">
        <w:rPr>
          <w:rFonts w:ascii="Arial" w:hAnsi="Arial" w:cs="Arial"/>
          <w:b/>
          <w:vertAlign w:val="superscript"/>
        </w:rPr>
        <w:t>th</w:t>
      </w:r>
      <w:r w:rsidR="0004098D">
        <w:rPr>
          <w:rFonts w:ascii="Arial" w:hAnsi="Arial" w:cs="Arial"/>
          <w:b/>
        </w:rPr>
        <w:t xml:space="preserve"> </w:t>
      </w:r>
      <w:r w:rsidR="00263A1C" w:rsidRPr="00BC2DB0">
        <w:rPr>
          <w:rFonts w:ascii="Arial" w:hAnsi="Arial" w:cs="Arial"/>
          <w:b/>
        </w:rPr>
        <w:t>DEFENDANT /</w:t>
      </w:r>
      <w:r w:rsidR="0050233C" w:rsidRPr="00BC2DB0">
        <w:rPr>
          <w:rFonts w:ascii="Arial" w:hAnsi="Arial" w:cs="Arial"/>
          <w:b/>
        </w:rPr>
        <w:t>RESPONDENT</w:t>
      </w:r>
    </w:p>
    <w:p w14:paraId="72CC7FA5" w14:textId="51748777" w:rsidR="0053323B" w:rsidRPr="00BC2DB0" w:rsidRDefault="0053323B" w:rsidP="002D33C0">
      <w:pPr>
        <w:spacing w:line="360" w:lineRule="auto"/>
        <w:jc w:val="both"/>
        <w:rPr>
          <w:rFonts w:ascii="Arial" w:hAnsi="Arial" w:cs="Arial"/>
        </w:rPr>
      </w:pPr>
      <w:r w:rsidRPr="00BC2DB0">
        <w:rPr>
          <w:rFonts w:ascii="Arial" w:hAnsi="Arial" w:cs="Arial"/>
          <w:b/>
        </w:rPr>
        <w:t>ZITHULELE A. MKHIZE</w:t>
      </w:r>
      <w:r w:rsidRPr="00BC2DB0">
        <w:rPr>
          <w:rFonts w:ascii="Arial" w:hAnsi="Arial" w:cs="Arial"/>
        </w:rPr>
        <w:t xml:space="preserve">               </w:t>
      </w:r>
      <w:r w:rsidR="002D33C0" w:rsidRPr="00BC2DB0">
        <w:rPr>
          <w:rFonts w:ascii="Arial" w:hAnsi="Arial" w:cs="Arial"/>
        </w:rPr>
        <w:t xml:space="preserve">                                        </w:t>
      </w:r>
      <w:r w:rsidR="00110885" w:rsidRPr="00BC2DB0">
        <w:rPr>
          <w:rFonts w:ascii="Arial" w:hAnsi="Arial" w:cs="Arial"/>
        </w:rPr>
        <w:t xml:space="preserve">   </w:t>
      </w:r>
      <w:r w:rsidR="00E062CE" w:rsidRPr="00BC2DB0">
        <w:rPr>
          <w:rFonts w:ascii="Arial" w:hAnsi="Arial" w:cs="Arial"/>
        </w:rPr>
        <w:t xml:space="preserve">    </w:t>
      </w:r>
      <w:r w:rsidR="0050233C" w:rsidRPr="00BC2DB0">
        <w:rPr>
          <w:rFonts w:ascii="Arial" w:hAnsi="Arial" w:cs="Arial"/>
          <w:b/>
        </w:rPr>
        <w:t>7</w:t>
      </w:r>
      <w:r w:rsidR="0004098D" w:rsidRPr="0004098D">
        <w:rPr>
          <w:rFonts w:ascii="Arial" w:hAnsi="Arial" w:cs="Arial"/>
          <w:b/>
          <w:vertAlign w:val="superscript"/>
        </w:rPr>
        <w:t>th</w:t>
      </w:r>
      <w:r w:rsidR="0004098D">
        <w:rPr>
          <w:rFonts w:ascii="Arial" w:hAnsi="Arial" w:cs="Arial"/>
          <w:b/>
        </w:rPr>
        <w:t xml:space="preserve"> </w:t>
      </w:r>
      <w:r w:rsidR="00263A1C" w:rsidRPr="00BC2DB0">
        <w:rPr>
          <w:rFonts w:ascii="Arial" w:hAnsi="Arial" w:cs="Arial"/>
          <w:b/>
        </w:rPr>
        <w:t>DEFENDANT /</w:t>
      </w:r>
      <w:r w:rsidR="0050233C" w:rsidRPr="00BC2DB0">
        <w:rPr>
          <w:rFonts w:ascii="Arial" w:hAnsi="Arial" w:cs="Arial"/>
          <w:b/>
        </w:rPr>
        <w:t>RESPONDENT</w:t>
      </w:r>
      <w:r w:rsidR="00B65313" w:rsidRPr="00BC2DB0">
        <w:rPr>
          <w:rFonts w:ascii="Arial" w:hAnsi="Arial" w:cs="Arial"/>
        </w:rPr>
        <w:t xml:space="preserve">   </w:t>
      </w:r>
    </w:p>
    <w:p w14:paraId="2A49C04C" w14:textId="1089876C" w:rsidR="002D33C0" w:rsidRPr="00BC2DB0" w:rsidRDefault="003429B3" w:rsidP="002D33C0">
      <w:pPr>
        <w:spacing w:line="360" w:lineRule="auto"/>
        <w:jc w:val="both"/>
        <w:rPr>
          <w:rFonts w:ascii="Arial" w:hAnsi="Arial" w:cs="Arial"/>
        </w:rPr>
      </w:pPr>
      <w:r w:rsidRPr="00BC2DB0">
        <w:rPr>
          <w:rFonts w:ascii="Arial" w:hAnsi="Arial" w:cs="Arial"/>
          <w:b/>
        </w:rPr>
        <w:t>OMPHILETHAB</w:t>
      </w:r>
      <w:r w:rsidR="002804BF">
        <w:rPr>
          <w:rFonts w:ascii="Arial" w:hAnsi="Arial" w:cs="Arial"/>
          <w:b/>
        </w:rPr>
        <w:t>A</w:t>
      </w:r>
      <w:r w:rsidRPr="00BC2DB0">
        <w:rPr>
          <w:rFonts w:ascii="Arial" w:hAnsi="Arial" w:cs="Arial"/>
          <w:b/>
        </w:rPr>
        <w:t>NG CC</w:t>
      </w:r>
      <w:r w:rsidR="0053323B" w:rsidRPr="00BC2DB0">
        <w:rPr>
          <w:rFonts w:ascii="Arial" w:hAnsi="Arial" w:cs="Arial"/>
        </w:rPr>
        <w:t xml:space="preserve">                 </w:t>
      </w:r>
      <w:r w:rsidR="002D33C0" w:rsidRPr="00BC2DB0">
        <w:rPr>
          <w:rFonts w:ascii="Arial" w:hAnsi="Arial" w:cs="Arial"/>
        </w:rPr>
        <w:t xml:space="preserve">             </w:t>
      </w:r>
      <w:r w:rsidR="00E062CE" w:rsidRPr="00BC2DB0">
        <w:rPr>
          <w:rFonts w:ascii="Arial" w:hAnsi="Arial" w:cs="Arial"/>
        </w:rPr>
        <w:t xml:space="preserve">                              </w:t>
      </w:r>
      <w:r w:rsidR="0050233C" w:rsidRPr="00BC2DB0">
        <w:rPr>
          <w:rFonts w:ascii="Arial" w:hAnsi="Arial" w:cs="Arial"/>
          <w:b/>
        </w:rPr>
        <w:t>8</w:t>
      </w:r>
      <w:r w:rsidR="0004098D" w:rsidRPr="0004098D">
        <w:rPr>
          <w:rFonts w:ascii="Arial" w:hAnsi="Arial" w:cs="Arial"/>
          <w:b/>
          <w:vertAlign w:val="superscript"/>
        </w:rPr>
        <w:t>th</w:t>
      </w:r>
      <w:r w:rsidR="0004098D">
        <w:rPr>
          <w:rFonts w:ascii="Arial" w:hAnsi="Arial" w:cs="Arial"/>
          <w:b/>
        </w:rPr>
        <w:t xml:space="preserve"> </w:t>
      </w:r>
      <w:r w:rsidR="00263A1C" w:rsidRPr="00BC2DB0">
        <w:rPr>
          <w:rFonts w:ascii="Arial" w:hAnsi="Arial" w:cs="Arial"/>
          <w:b/>
        </w:rPr>
        <w:t>DEFENDANT /</w:t>
      </w:r>
      <w:r w:rsidR="0050233C" w:rsidRPr="00BC2DB0">
        <w:rPr>
          <w:rFonts w:ascii="Arial" w:hAnsi="Arial" w:cs="Arial"/>
          <w:b/>
        </w:rPr>
        <w:t>RESPONDENT</w:t>
      </w:r>
      <w:r w:rsidR="00B65313" w:rsidRPr="00BC2DB0">
        <w:rPr>
          <w:rFonts w:ascii="Arial" w:hAnsi="Arial" w:cs="Arial"/>
        </w:rPr>
        <w:t xml:space="preserve"> </w:t>
      </w:r>
    </w:p>
    <w:p w14:paraId="6A62F80D" w14:textId="3485495D" w:rsidR="002D33C0" w:rsidRPr="00BC2DB0" w:rsidRDefault="003429B3" w:rsidP="002D33C0">
      <w:pPr>
        <w:spacing w:line="360" w:lineRule="auto"/>
        <w:jc w:val="both"/>
        <w:rPr>
          <w:rFonts w:ascii="Arial" w:hAnsi="Arial" w:cs="Arial"/>
        </w:rPr>
      </w:pPr>
      <w:r w:rsidRPr="00BC2DB0">
        <w:rPr>
          <w:rFonts w:ascii="Arial" w:hAnsi="Arial" w:cs="Arial"/>
          <w:b/>
        </w:rPr>
        <w:t xml:space="preserve">BONGANI </w:t>
      </w:r>
      <w:r w:rsidR="002804BF">
        <w:rPr>
          <w:rFonts w:ascii="Arial" w:hAnsi="Arial" w:cs="Arial"/>
          <w:b/>
        </w:rPr>
        <w:t xml:space="preserve"> P </w:t>
      </w:r>
      <w:r w:rsidRPr="00BC2DB0">
        <w:rPr>
          <w:rFonts w:ascii="Arial" w:hAnsi="Arial" w:cs="Arial"/>
          <w:b/>
        </w:rPr>
        <w:t>DLOMO</w:t>
      </w:r>
      <w:r w:rsidRPr="00BC2DB0">
        <w:rPr>
          <w:rFonts w:ascii="Arial" w:hAnsi="Arial" w:cs="Arial"/>
        </w:rPr>
        <w:t xml:space="preserve">                </w:t>
      </w:r>
      <w:r w:rsidR="002D33C0" w:rsidRPr="00BC2DB0">
        <w:rPr>
          <w:rFonts w:ascii="Arial" w:hAnsi="Arial" w:cs="Arial"/>
        </w:rPr>
        <w:t xml:space="preserve">                        </w:t>
      </w:r>
      <w:r w:rsidR="00E062CE" w:rsidRPr="00BC2DB0">
        <w:rPr>
          <w:rFonts w:ascii="Arial" w:hAnsi="Arial" w:cs="Arial"/>
        </w:rPr>
        <w:t xml:space="preserve">                          </w:t>
      </w:r>
      <w:r w:rsidR="0050233C" w:rsidRPr="00BC2DB0">
        <w:rPr>
          <w:rFonts w:ascii="Arial" w:hAnsi="Arial" w:cs="Arial"/>
          <w:b/>
        </w:rPr>
        <w:t>9</w:t>
      </w:r>
      <w:r w:rsidR="0004098D" w:rsidRPr="0004098D">
        <w:rPr>
          <w:rFonts w:ascii="Arial" w:hAnsi="Arial" w:cs="Arial"/>
          <w:b/>
          <w:vertAlign w:val="superscript"/>
        </w:rPr>
        <w:t>th</w:t>
      </w:r>
      <w:r w:rsidR="0004098D">
        <w:rPr>
          <w:rFonts w:ascii="Arial" w:hAnsi="Arial" w:cs="Arial"/>
          <w:b/>
        </w:rPr>
        <w:t xml:space="preserve"> </w:t>
      </w:r>
      <w:r w:rsidR="00263A1C" w:rsidRPr="00BC2DB0">
        <w:rPr>
          <w:rFonts w:ascii="Arial" w:hAnsi="Arial" w:cs="Arial"/>
          <w:b/>
        </w:rPr>
        <w:t>DEFENDANT /</w:t>
      </w:r>
      <w:r w:rsidR="0050233C" w:rsidRPr="00BC2DB0">
        <w:rPr>
          <w:rFonts w:ascii="Arial" w:hAnsi="Arial" w:cs="Arial"/>
          <w:b/>
        </w:rPr>
        <w:t>RESPONDENT</w:t>
      </w:r>
      <w:r w:rsidR="00B65313" w:rsidRPr="00BC2DB0">
        <w:rPr>
          <w:rFonts w:ascii="Arial" w:hAnsi="Arial" w:cs="Arial"/>
        </w:rPr>
        <w:t xml:space="preserve">  </w:t>
      </w:r>
      <w:r w:rsidR="002D33C0" w:rsidRPr="00BC2DB0">
        <w:rPr>
          <w:rFonts w:ascii="Arial" w:hAnsi="Arial" w:cs="Arial"/>
        </w:rPr>
        <w:t xml:space="preserve">          </w:t>
      </w:r>
    </w:p>
    <w:p w14:paraId="71D2FFC2" w14:textId="339FA914" w:rsidR="00110885" w:rsidRPr="00BC2DB0" w:rsidRDefault="003429B3" w:rsidP="002D33C0">
      <w:pPr>
        <w:spacing w:line="360" w:lineRule="auto"/>
        <w:jc w:val="both"/>
        <w:rPr>
          <w:rFonts w:ascii="Arial" w:hAnsi="Arial" w:cs="Arial"/>
        </w:rPr>
      </w:pPr>
      <w:r w:rsidRPr="00BC2DB0">
        <w:rPr>
          <w:rFonts w:ascii="Arial" w:hAnsi="Arial" w:cs="Arial"/>
          <w:b/>
        </w:rPr>
        <w:t>KHOBOSO J DLOMO</w:t>
      </w:r>
      <w:r w:rsidRPr="00BC2DB0">
        <w:rPr>
          <w:rFonts w:ascii="Arial" w:hAnsi="Arial" w:cs="Arial"/>
        </w:rPr>
        <w:t xml:space="preserve">             </w:t>
      </w:r>
      <w:r w:rsidR="002D33C0" w:rsidRPr="00BC2DB0">
        <w:rPr>
          <w:rFonts w:ascii="Arial" w:hAnsi="Arial" w:cs="Arial"/>
        </w:rPr>
        <w:t xml:space="preserve">           </w:t>
      </w:r>
      <w:r w:rsidR="00EB4886" w:rsidRPr="00BC2DB0">
        <w:rPr>
          <w:rFonts w:ascii="Arial" w:hAnsi="Arial" w:cs="Arial"/>
        </w:rPr>
        <w:t xml:space="preserve"> </w:t>
      </w:r>
      <w:r w:rsidR="002D33C0" w:rsidRPr="00BC2DB0">
        <w:rPr>
          <w:rFonts w:ascii="Arial" w:hAnsi="Arial" w:cs="Arial"/>
        </w:rPr>
        <w:t xml:space="preserve">                                      </w:t>
      </w:r>
      <w:r w:rsidR="0050233C" w:rsidRPr="00BC2DB0">
        <w:rPr>
          <w:rFonts w:ascii="Arial" w:hAnsi="Arial" w:cs="Arial"/>
          <w:b/>
        </w:rPr>
        <w:t>10</w:t>
      </w:r>
      <w:r w:rsidR="0004098D" w:rsidRPr="0004098D">
        <w:rPr>
          <w:rFonts w:ascii="Arial" w:hAnsi="Arial" w:cs="Arial"/>
          <w:b/>
          <w:vertAlign w:val="superscript"/>
        </w:rPr>
        <w:t>th</w:t>
      </w:r>
      <w:r w:rsidR="0004098D">
        <w:rPr>
          <w:rFonts w:ascii="Arial" w:hAnsi="Arial" w:cs="Arial"/>
          <w:b/>
        </w:rPr>
        <w:t xml:space="preserve"> </w:t>
      </w:r>
      <w:r w:rsidR="00263A1C" w:rsidRPr="00BC2DB0">
        <w:rPr>
          <w:rFonts w:ascii="Arial" w:hAnsi="Arial" w:cs="Arial"/>
          <w:b/>
        </w:rPr>
        <w:t>DEFENDANT /</w:t>
      </w:r>
      <w:r w:rsidR="0050233C" w:rsidRPr="00BC2DB0">
        <w:rPr>
          <w:rFonts w:ascii="Arial" w:hAnsi="Arial" w:cs="Arial"/>
          <w:b/>
        </w:rPr>
        <w:t>RESPONDENT</w:t>
      </w:r>
    </w:p>
    <w:p w14:paraId="46AAAB0A" w14:textId="7892B33A" w:rsidR="003429B3" w:rsidRPr="00BC2DB0" w:rsidRDefault="003429B3" w:rsidP="002D33C0">
      <w:pPr>
        <w:spacing w:line="360" w:lineRule="auto"/>
        <w:jc w:val="both"/>
        <w:rPr>
          <w:rFonts w:ascii="Arial" w:hAnsi="Arial" w:cs="Arial"/>
        </w:rPr>
      </w:pPr>
      <w:r w:rsidRPr="00BC2DB0">
        <w:rPr>
          <w:rFonts w:ascii="Arial" w:hAnsi="Arial" w:cs="Arial"/>
          <w:b/>
        </w:rPr>
        <w:t>EL SHADDAI HOLDING GROUP CC</w:t>
      </w:r>
      <w:r w:rsidRPr="00BC2DB0">
        <w:rPr>
          <w:rFonts w:ascii="Arial" w:hAnsi="Arial" w:cs="Arial"/>
        </w:rPr>
        <w:t xml:space="preserve">            </w:t>
      </w:r>
      <w:r w:rsidR="00E062CE" w:rsidRPr="00BC2DB0">
        <w:rPr>
          <w:rFonts w:ascii="Arial" w:hAnsi="Arial" w:cs="Arial"/>
        </w:rPr>
        <w:t xml:space="preserve">                      </w:t>
      </w:r>
      <w:r w:rsidR="0050233C" w:rsidRPr="00BC2DB0">
        <w:rPr>
          <w:rFonts w:ascii="Arial" w:hAnsi="Arial" w:cs="Arial"/>
          <w:b/>
        </w:rPr>
        <w:t>11</w:t>
      </w:r>
      <w:r w:rsidR="0004098D" w:rsidRPr="0004098D">
        <w:rPr>
          <w:rFonts w:ascii="Arial" w:hAnsi="Arial" w:cs="Arial"/>
          <w:b/>
          <w:vertAlign w:val="superscript"/>
        </w:rPr>
        <w:t>th</w:t>
      </w:r>
      <w:r w:rsidR="0004098D">
        <w:rPr>
          <w:rFonts w:ascii="Arial" w:hAnsi="Arial" w:cs="Arial"/>
          <w:b/>
        </w:rPr>
        <w:t xml:space="preserve"> </w:t>
      </w:r>
      <w:r w:rsidR="00263A1C" w:rsidRPr="00BC2DB0">
        <w:rPr>
          <w:rFonts w:ascii="Arial" w:hAnsi="Arial" w:cs="Arial"/>
          <w:b/>
        </w:rPr>
        <w:t>DEFENDANT /</w:t>
      </w:r>
      <w:r w:rsidR="0050233C" w:rsidRPr="00BC2DB0">
        <w:rPr>
          <w:rFonts w:ascii="Arial" w:hAnsi="Arial" w:cs="Arial"/>
          <w:b/>
        </w:rPr>
        <w:t>RESPONDENT</w:t>
      </w:r>
      <w:r w:rsidRPr="00BC2DB0">
        <w:rPr>
          <w:rFonts w:ascii="Arial" w:hAnsi="Arial" w:cs="Arial"/>
        </w:rPr>
        <w:t xml:space="preserve"> </w:t>
      </w:r>
    </w:p>
    <w:p w14:paraId="1C707853" w14:textId="5AB9D5DC" w:rsidR="003429B3" w:rsidRPr="00BC2DB0" w:rsidRDefault="003429B3" w:rsidP="002D33C0">
      <w:pPr>
        <w:spacing w:line="360" w:lineRule="auto"/>
        <w:jc w:val="both"/>
        <w:rPr>
          <w:rFonts w:ascii="Arial" w:hAnsi="Arial" w:cs="Arial"/>
        </w:rPr>
      </w:pPr>
      <w:r w:rsidRPr="00BC2DB0">
        <w:rPr>
          <w:rFonts w:ascii="Arial" w:hAnsi="Arial" w:cs="Arial"/>
          <w:b/>
        </w:rPr>
        <w:t>PRABAGARAN PARIAH</w:t>
      </w:r>
      <w:r w:rsidRPr="00BC2DB0">
        <w:rPr>
          <w:rFonts w:ascii="Arial" w:hAnsi="Arial" w:cs="Arial"/>
        </w:rPr>
        <w:t xml:space="preserve">                </w:t>
      </w:r>
      <w:r w:rsidR="002D33C0" w:rsidRPr="00BC2DB0">
        <w:rPr>
          <w:rFonts w:ascii="Arial" w:hAnsi="Arial" w:cs="Arial"/>
        </w:rPr>
        <w:t xml:space="preserve">           </w:t>
      </w:r>
      <w:r w:rsidR="00E062CE" w:rsidRPr="00BC2DB0">
        <w:rPr>
          <w:rFonts w:ascii="Arial" w:hAnsi="Arial" w:cs="Arial"/>
        </w:rPr>
        <w:t xml:space="preserve">                               </w:t>
      </w:r>
      <w:r w:rsidR="0050233C" w:rsidRPr="00BC2DB0">
        <w:rPr>
          <w:rFonts w:ascii="Arial" w:hAnsi="Arial" w:cs="Arial"/>
          <w:b/>
        </w:rPr>
        <w:t>12</w:t>
      </w:r>
      <w:r w:rsidR="0004098D" w:rsidRPr="0004098D">
        <w:rPr>
          <w:rFonts w:ascii="Arial" w:hAnsi="Arial" w:cs="Arial"/>
          <w:b/>
          <w:vertAlign w:val="superscript"/>
        </w:rPr>
        <w:t>th</w:t>
      </w:r>
      <w:r w:rsidR="0004098D">
        <w:rPr>
          <w:rFonts w:ascii="Arial" w:hAnsi="Arial" w:cs="Arial"/>
          <w:b/>
        </w:rPr>
        <w:t xml:space="preserve"> </w:t>
      </w:r>
      <w:r w:rsidR="00263A1C" w:rsidRPr="00BC2DB0">
        <w:rPr>
          <w:rFonts w:ascii="Arial" w:hAnsi="Arial" w:cs="Arial"/>
          <w:b/>
        </w:rPr>
        <w:t>DEFENDANT /</w:t>
      </w:r>
      <w:r w:rsidR="0050233C" w:rsidRPr="00BC2DB0">
        <w:rPr>
          <w:rFonts w:ascii="Arial" w:hAnsi="Arial" w:cs="Arial"/>
          <w:b/>
        </w:rPr>
        <w:t>RESPONDENT</w:t>
      </w:r>
    </w:p>
    <w:p w14:paraId="21C4CBE4" w14:textId="27DD4979" w:rsidR="003429B3" w:rsidRPr="00BC2DB0" w:rsidRDefault="003429B3" w:rsidP="002D33C0">
      <w:pPr>
        <w:spacing w:line="360" w:lineRule="auto"/>
        <w:jc w:val="both"/>
        <w:rPr>
          <w:rFonts w:ascii="Arial" w:hAnsi="Arial" w:cs="Arial"/>
        </w:rPr>
      </w:pPr>
      <w:r w:rsidRPr="00BC2DB0">
        <w:rPr>
          <w:rFonts w:ascii="Arial" w:hAnsi="Arial" w:cs="Arial"/>
          <w:b/>
        </w:rPr>
        <w:lastRenderedPageBreak/>
        <w:t>SINTHAMONE PONNAN</w:t>
      </w:r>
      <w:r w:rsidRPr="00BC2DB0">
        <w:rPr>
          <w:rFonts w:ascii="Arial" w:hAnsi="Arial" w:cs="Arial"/>
        </w:rPr>
        <w:t xml:space="preserve">                     </w:t>
      </w:r>
      <w:r w:rsidR="002D33C0" w:rsidRPr="00BC2DB0">
        <w:rPr>
          <w:rFonts w:ascii="Arial" w:hAnsi="Arial" w:cs="Arial"/>
        </w:rPr>
        <w:t xml:space="preserve">                                    </w:t>
      </w:r>
      <w:r w:rsidRPr="00BC2DB0">
        <w:rPr>
          <w:rFonts w:ascii="Arial" w:hAnsi="Arial" w:cs="Arial"/>
        </w:rPr>
        <w:t xml:space="preserve"> </w:t>
      </w:r>
      <w:r w:rsidR="0050233C" w:rsidRPr="00BC2DB0">
        <w:rPr>
          <w:rFonts w:ascii="Arial" w:hAnsi="Arial" w:cs="Arial"/>
          <w:b/>
        </w:rPr>
        <w:t>13</w:t>
      </w:r>
      <w:r w:rsidR="0004098D" w:rsidRPr="0004098D">
        <w:rPr>
          <w:rFonts w:ascii="Arial" w:hAnsi="Arial" w:cs="Arial"/>
          <w:b/>
          <w:vertAlign w:val="superscript"/>
        </w:rPr>
        <w:t>th</w:t>
      </w:r>
      <w:r w:rsidR="0004098D">
        <w:rPr>
          <w:rFonts w:ascii="Arial" w:hAnsi="Arial" w:cs="Arial"/>
          <w:b/>
        </w:rPr>
        <w:t xml:space="preserve"> </w:t>
      </w:r>
      <w:r w:rsidR="00263A1C" w:rsidRPr="00BC2DB0">
        <w:rPr>
          <w:rFonts w:ascii="Arial" w:hAnsi="Arial" w:cs="Arial"/>
          <w:b/>
        </w:rPr>
        <w:t>DEFENDANT /</w:t>
      </w:r>
      <w:r w:rsidR="0050233C" w:rsidRPr="00BC2DB0">
        <w:rPr>
          <w:rFonts w:ascii="Arial" w:hAnsi="Arial" w:cs="Arial"/>
          <w:b/>
        </w:rPr>
        <w:t>RESPONDENT</w:t>
      </w:r>
      <w:r w:rsidR="0050233C" w:rsidRPr="00BC2DB0">
        <w:rPr>
          <w:rFonts w:ascii="Arial" w:hAnsi="Arial" w:cs="Arial"/>
        </w:rPr>
        <w:t xml:space="preserve">  </w:t>
      </w:r>
    </w:p>
    <w:p w14:paraId="15CEA519" w14:textId="3C7C8DC9" w:rsidR="003429B3" w:rsidRPr="00BC2DB0" w:rsidRDefault="00654205" w:rsidP="002D33C0">
      <w:pPr>
        <w:spacing w:line="360" w:lineRule="auto"/>
        <w:jc w:val="both"/>
        <w:rPr>
          <w:rFonts w:ascii="Arial" w:hAnsi="Arial" w:cs="Arial"/>
        </w:rPr>
      </w:pPr>
      <w:r w:rsidRPr="00BC2DB0">
        <w:rPr>
          <w:rFonts w:ascii="Arial" w:hAnsi="Arial" w:cs="Arial"/>
          <w:b/>
        </w:rPr>
        <w:t>CRAIG PONNAN</w:t>
      </w:r>
      <w:r w:rsidRPr="00BC2DB0">
        <w:rPr>
          <w:rFonts w:ascii="Arial" w:hAnsi="Arial" w:cs="Arial"/>
        </w:rPr>
        <w:t xml:space="preserve">                                    </w:t>
      </w:r>
      <w:r w:rsidR="002D33C0" w:rsidRPr="00BC2DB0">
        <w:rPr>
          <w:rFonts w:ascii="Arial" w:hAnsi="Arial" w:cs="Arial"/>
        </w:rPr>
        <w:t xml:space="preserve">                                 </w:t>
      </w:r>
      <w:r w:rsidR="00E062CE" w:rsidRPr="00BC2DB0">
        <w:rPr>
          <w:rFonts w:ascii="Arial" w:hAnsi="Arial" w:cs="Arial"/>
        </w:rPr>
        <w:t xml:space="preserve">  </w:t>
      </w:r>
      <w:r w:rsidR="0050233C" w:rsidRPr="00BC2DB0">
        <w:rPr>
          <w:rFonts w:ascii="Arial" w:hAnsi="Arial" w:cs="Arial"/>
          <w:b/>
        </w:rPr>
        <w:t>14</w:t>
      </w:r>
      <w:r w:rsidR="0004098D" w:rsidRPr="0004098D">
        <w:rPr>
          <w:rFonts w:ascii="Arial" w:hAnsi="Arial" w:cs="Arial"/>
          <w:b/>
          <w:vertAlign w:val="superscript"/>
        </w:rPr>
        <w:t>th</w:t>
      </w:r>
      <w:r w:rsidR="0004098D">
        <w:rPr>
          <w:rFonts w:ascii="Arial" w:hAnsi="Arial" w:cs="Arial"/>
          <w:b/>
        </w:rPr>
        <w:t xml:space="preserve"> </w:t>
      </w:r>
      <w:r w:rsidR="00263A1C" w:rsidRPr="00BC2DB0">
        <w:rPr>
          <w:rFonts w:ascii="Arial" w:hAnsi="Arial" w:cs="Arial"/>
          <w:b/>
        </w:rPr>
        <w:t>DEFENDANT /</w:t>
      </w:r>
      <w:r w:rsidR="0050233C" w:rsidRPr="00BC2DB0">
        <w:rPr>
          <w:rFonts w:ascii="Arial" w:hAnsi="Arial" w:cs="Arial"/>
          <w:b/>
        </w:rPr>
        <w:t>RESPONDENT</w:t>
      </w:r>
      <w:r w:rsidRPr="00BC2DB0">
        <w:rPr>
          <w:rFonts w:ascii="Arial" w:hAnsi="Arial" w:cs="Arial"/>
        </w:rPr>
        <w:t xml:space="preserve"> </w:t>
      </w:r>
    </w:p>
    <w:p w14:paraId="33A07D8F" w14:textId="2829D630" w:rsidR="00654205" w:rsidRPr="00BC2DB0" w:rsidRDefault="00654205" w:rsidP="002D33C0">
      <w:pPr>
        <w:spacing w:line="360" w:lineRule="auto"/>
        <w:jc w:val="both"/>
        <w:rPr>
          <w:rFonts w:ascii="Arial" w:hAnsi="Arial" w:cs="Arial"/>
        </w:rPr>
      </w:pPr>
      <w:r w:rsidRPr="00BC2DB0">
        <w:rPr>
          <w:rFonts w:ascii="Arial" w:hAnsi="Arial" w:cs="Arial"/>
          <w:b/>
        </w:rPr>
        <w:t>MO</w:t>
      </w:r>
      <w:r w:rsidR="002804BF">
        <w:rPr>
          <w:rFonts w:ascii="Arial" w:hAnsi="Arial" w:cs="Arial"/>
          <w:b/>
        </w:rPr>
        <w:t>NDLI MICH</w:t>
      </w:r>
      <w:r w:rsidRPr="00BC2DB0">
        <w:rPr>
          <w:rFonts w:ascii="Arial" w:hAnsi="Arial" w:cs="Arial"/>
          <w:b/>
        </w:rPr>
        <w:t>A</w:t>
      </w:r>
      <w:r w:rsidR="002804BF">
        <w:rPr>
          <w:rFonts w:ascii="Arial" w:hAnsi="Arial" w:cs="Arial"/>
          <w:b/>
        </w:rPr>
        <w:t>E</w:t>
      </w:r>
      <w:r w:rsidRPr="00BC2DB0">
        <w:rPr>
          <w:rFonts w:ascii="Arial" w:hAnsi="Arial" w:cs="Arial"/>
          <w:b/>
        </w:rPr>
        <w:t xml:space="preserve">L </w:t>
      </w:r>
      <w:r w:rsidR="002D33C0" w:rsidRPr="00BC2DB0">
        <w:rPr>
          <w:rFonts w:ascii="Arial" w:hAnsi="Arial" w:cs="Arial"/>
          <w:b/>
        </w:rPr>
        <w:t>MTHEMBU</w:t>
      </w:r>
      <w:r w:rsidR="002D33C0" w:rsidRPr="00BC2DB0">
        <w:rPr>
          <w:rFonts w:ascii="Arial" w:hAnsi="Arial" w:cs="Arial"/>
        </w:rPr>
        <w:t xml:space="preserve">                                               </w:t>
      </w:r>
      <w:r w:rsidR="00E062CE" w:rsidRPr="00BC2DB0">
        <w:rPr>
          <w:rFonts w:ascii="Arial" w:hAnsi="Arial" w:cs="Arial"/>
        </w:rPr>
        <w:t xml:space="preserve"> </w:t>
      </w:r>
      <w:r w:rsidR="0050233C" w:rsidRPr="00BC2DB0">
        <w:rPr>
          <w:rFonts w:ascii="Arial" w:hAnsi="Arial" w:cs="Arial"/>
          <w:b/>
        </w:rPr>
        <w:t>15</w:t>
      </w:r>
      <w:r w:rsidR="0004098D" w:rsidRPr="0004098D">
        <w:rPr>
          <w:rFonts w:ascii="Arial" w:hAnsi="Arial" w:cs="Arial"/>
          <w:b/>
          <w:vertAlign w:val="superscript"/>
        </w:rPr>
        <w:t>th</w:t>
      </w:r>
      <w:r w:rsidR="0004098D">
        <w:rPr>
          <w:rFonts w:ascii="Arial" w:hAnsi="Arial" w:cs="Arial"/>
          <w:b/>
        </w:rPr>
        <w:t xml:space="preserve"> </w:t>
      </w:r>
      <w:r w:rsidR="00263A1C" w:rsidRPr="00BC2DB0">
        <w:rPr>
          <w:rFonts w:ascii="Arial" w:hAnsi="Arial" w:cs="Arial"/>
          <w:b/>
        </w:rPr>
        <w:t>DEFENDANT /</w:t>
      </w:r>
      <w:r w:rsidR="0050233C" w:rsidRPr="00BC2DB0">
        <w:rPr>
          <w:rFonts w:ascii="Arial" w:hAnsi="Arial" w:cs="Arial"/>
          <w:b/>
        </w:rPr>
        <w:t>RESPONDENT</w:t>
      </w:r>
    </w:p>
    <w:p w14:paraId="2EFDA9BF" w14:textId="799C17B4" w:rsidR="00654205" w:rsidRPr="00BC2DB0" w:rsidRDefault="00654205" w:rsidP="00E062CE">
      <w:pPr>
        <w:spacing w:line="360" w:lineRule="auto"/>
        <w:jc w:val="both"/>
        <w:rPr>
          <w:rFonts w:ascii="Arial" w:hAnsi="Arial" w:cs="Arial"/>
        </w:rPr>
      </w:pPr>
      <w:r w:rsidRPr="00BC2DB0">
        <w:rPr>
          <w:rFonts w:ascii="Arial" w:hAnsi="Arial" w:cs="Arial"/>
          <w:b/>
        </w:rPr>
        <w:t>ZANDILE RUTH THELMA GUMEDE</w:t>
      </w:r>
      <w:r w:rsidRPr="00BC2DB0">
        <w:rPr>
          <w:rFonts w:ascii="Arial" w:hAnsi="Arial" w:cs="Arial"/>
        </w:rPr>
        <w:t xml:space="preserve">         </w:t>
      </w:r>
      <w:r w:rsidR="002D33C0" w:rsidRPr="00BC2DB0">
        <w:rPr>
          <w:rFonts w:ascii="Arial" w:hAnsi="Arial" w:cs="Arial"/>
        </w:rPr>
        <w:t xml:space="preserve">                          </w:t>
      </w:r>
      <w:r w:rsidR="00E062CE" w:rsidRPr="00BC2DB0">
        <w:rPr>
          <w:rFonts w:ascii="Arial" w:hAnsi="Arial" w:cs="Arial"/>
        </w:rPr>
        <w:t xml:space="preserve">   </w:t>
      </w:r>
      <w:r w:rsidR="0050233C" w:rsidRPr="00BC2DB0">
        <w:rPr>
          <w:rFonts w:ascii="Arial" w:hAnsi="Arial" w:cs="Arial"/>
          <w:b/>
        </w:rPr>
        <w:t>16</w:t>
      </w:r>
      <w:r w:rsidR="009C2B1E" w:rsidRPr="009C2B1E">
        <w:rPr>
          <w:rFonts w:ascii="Arial" w:hAnsi="Arial" w:cs="Arial"/>
          <w:b/>
          <w:vertAlign w:val="superscript"/>
        </w:rPr>
        <w:t>th</w:t>
      </w:r>
      <w:r w:rsidR="009C2B1E">
        <w:rPr>
          <w:rFonts w:ascii="Arial" w:hAnsi="Arial" w:cs="Arial"/>
          <w:b/>
        </w:rPr>
        <w:t xml:space="preserve"> </w:t>
      </w:r>
      <w:r w:rsidR="00263A1C" w:rsidRPr="00BC2DB0">
        <w:rPr>
          <w:rFonts w:ascii="Arial" w:hAnsi="Arial" w:cs="Arial"/>
          <w:b/>
        </w:rPr>
        <w:t>DEFENDANT /</w:t>
      </w:r>
      <w:r w:rsidR="0050233C" w:rsidRPr="00BC2DB0">
        <w:rPr>
          <w:rFonts w:ascii="Arial" w:hAnsi="Arial" w:cs="Arial"/>
          <w:b/>
        </w:rPr>
        <w:t>RESPONDENT</w:t>
      </w:r>
    </w:p>
    <w:p w14:paraId="5465D336" w14:textId="6256FE73" w:rsidR="00654205" w:rsidRPr="00BC2DB0" w:rsidRDefault="00654205" w:rsidP="002D33C0">
      <w:pPr>
        <w:spacing w:line="360" w:lineRule="auto"/>
        <w:jc w:val="both"/>
        <w:rPr>
          <w:rFonts w:ascii="Arial" w:hAnsi="Arial" w:cs="Arial"/>
        </w:rPr>
      </w:pPr>
      <w:r w:rsidRPr="00BC2DB0">
        <w:rPr>
          <w:rFonts w:ascii="Arial" w:hAnsi="Arial" w:cs="Arial"/>
          <w:b/>
        </w:rPr>
        <w:t xml:space="preserve">NANCY SANDRA ABBU    </w:t>
      </w:r>
      <w:r w:rsidRPr="00BC2DB0">
        <w:rPr>
          <w:rFonts w:ascii="Arial" w:hAnsi="Arial" w:cs="Arial"/>
        </w:rPr>
        <w:t xml:space="preserve">              </w:t>
      </w:r>
      <w:r w:rsidR="002D33C0" w:rsidRPr="00BC2DB0">
        <w:rPr>
          <w:rFonts w:ascii="Arial" w:hAnsi="Arial" w:cs="Arial"/>
        </w:rPr>
        <w:t xml:space="preserve">                                  </w:t>
      </w:r>
      <w:r w:rsidR="00110885" w:rsidRPr="00BC2DB0">
        <w:rPr>
          <w:rFonts w:ascii="Arial" w:hAnsi="Arial" w:cs="Arial"/>
        </w:rPr>
        <w:t xml:space="preserve">           </w:t>
      </w:r>
      <w:r w:rsidR="00E062CE" w:rsidRPr="00BC2DB0">
        <w:rPr>
          <w:rFonts w:ascii="Arial" w:hAnsi="Arial" w:cs="Arial"/>
        </w:rPr>
        <w:t xml:space="preserve">               </w:t>
      </w:r>
      <w:r w:rsidR="0050233C" w:rsidRPr="00BC2DB0">
        <w:rPr>
          <w:rFonts w:ascii="Arial" w:hAnsi="Arial" w:cs="Arial"/>
          <w:b/>
        </w:rPr>
        <w:t>17</w:t>
      </w:r>
      <w:r w:rsidR="009C2B1E" w:rsidRPr="009C2B1E">
        <w:rPr>
          <w:rFonts w:ascii="Arial" w:hAnsi="Arial" w:cs="Arial"/>
          <w:b/>
          <w:vertAlign w:val="superscript"/>
        </w:rPr>
        <w:t>th</w:t>
      </w:r>
      <w:r w:rsidR="009C2B1E">
        <w:rPr>
          <w:rFonts w:ascii="Arial" w:hAnsi="Arial" w:cs="Arial"/>
          <w:b/>
        </w:rPr>
        <w:t xml:space="preserve"> </w:t>
      </w:r>
      <w:r w:rsidR="0050233C" w:rsidRPr="00BC2DB0">
        <w:rPr>
          <w:rFonts w:ascii="Arial" w:hAnsi="Arial" w:cs="Arial"/>
          <w:b/>
        </w:rPr>
        <w:t>RESPONDENT</w:t>
      </w:r>
      <w:r w:rsidR="00B65313" w:rsidRPr="00BC2DB0">
        <w:rPr>
          <w:rFonts w:ascii="Arial" w:hAnsi="Arial" w:cs="Arial"/>
          <w:b/>
        </w:rPr>
        <w:t xml:space="preserve"> </w:t>
      </w:r>
      <w:r w:rsidR="00B65313" w:rsidRPr="00BC2DB0">
        <w:rPr>
          <w:rFonts w:ascii="Arial" w:hAnsi="Arial" w:cs="Arial"/>
        </w:rPr>
        <w:t xml:space="preserve"> </w:t>
      </w:r>
    </w:p>
    <w:p w14:paraId="61649BC0" w14:textId="4A17302D" w:rsidR="00654205" w:rsidRPr="00BC2DB0" w:rsidRDefault="00654205" w:rsidP="002D33C0">
      <w:pPr>
        <w:spacing w:line="360" w:lineRule="auto"/>
        <w:jc w:val="both"/>
        <w:rPr>
          <w:rFonts w:ascii="Arial" w:hAnsi="Arial" w:cs="Arial"/>
        </w:rPr>
      </w:pPr>
      <w:r w:rsidRPr="00BC2DB0">
        <w:rPr>
          <w:rFonts w:ascii="Arial" w:hAnsi="Arial" w:cs="Arial"/>
          <w:b/>
        </w:rPr>
        <w:t>VUYISWA VENERY NGCOBO</w:t>
      </w:r>
      <w:r w:rsidRPr="00BC2DB0">
        <w:rPr>
          <w:rFonts w:ascii="Arial" w:hAnsi="Arial" w:cs="Arial"/>
        </w:rPr>
        <w:t xml:space="preserve"> </w:t>
      </w:r>
      <w:r w:rsidR="002D33C0" w:rsidRPr="00BC2DB0">
        <w:rPr>
          <w:rFonts w:ascii="Arial" w:hAnsi="Arial" w:cs="Arial"/>
        </w:rPr>
        <w:t xml:space="preserve">                                                  </w:t>
      </w:r>
      <w:r w:rsidR="00110885" w:rsidRPr="00BC2DB0">
        <w:rPr>
          <w:rFonts w:ascii="Arial" w:hAnsi="Arial" w:cs="Arial"/>
        </w:rPr>
        <w:t xml:space="preserve"> </w:t>
      </w:r>
      <w:r w:rsidR="00EB4886" w:rsidRPr="00BC2DB0">
        <w:rPr>
          <w:rFonts w:ascii="Arial" w:hAnsi="Arial" w:cs="Arial"/>
        </w:rPr>
        <w:t xml:space="preserve">      </w:t>
      </w:r>
      <w:r w:rsidR="00E062CE" w:rsidRPr="00BC2DB0">
        <w:rPr>
          <w:rFonts w:ascii="Arial" w:hAnsi="Arial" w:cs="Arial"/>
        </w:rPr>
        <w:t xml:space="preserve">         </w:t>
      </w:r>
      <w:r w:rsidR="0050233C" w:rsidRPr="00BC2DB0">
        <w:rPr>
          <w:rFonts w:ascii="Arial" w:hAnsi="Arial" w:cs="Arial"/>
          <w:b/>
        </w:rPr>
        <w:t>18</w:t>
      </w:r>
      <w:r w:rsidR="009C2B1E" w:rsidRPr="009C2B1E">
        <w:rPr>
          <w:rFonts w:ascii="Arial" w:hAnsi="Arial" w:cs="Arial"/>
          <w:b/>
          <w:vertAlign w:val="superscript"/>
        </w:rPr>
        <w:t>th</w:t>
      </w:r>
      <w:r w:rsidR="009C2B1E">
        <w:rPr>
          <w:rFonts w:ascii="Arial" w:hAnsi="Arial" w:cs="Arial"/>
          <w:b/>
        </w:rPr>
        <w:t xml:space="preserve"> </w:t>
      </w:r>
      <w:r w:rsidR="0050233C" w:rsidRPr="00BC2DB0">
        <w:rPr>
          <w:rFonts w:ascii="Arial" w:hAnsi="Arial" w:cs="Arial"/>
          <w:b/>
        </w:rPr>
        <w:t>RESPONDENT</w:t>
      </w:r>
      <w:r w:rsidRPr="00BC2DB0">
        <w:rPr>
          <w:rFonts w:ascii="Arial" w:hAnsi="Arial" w:cs="Arial"/>
        </w:rPr>
        <w:t xml:space="preserve"> </w:t>
      </w:r>
      <w:r w:rsidR="00B65313" w:rsidRPr="00BC2DB0">
        <w:rPr>
          <w:rFonts w:ascii="Arial" w:hAnsi="Arial" w:cs="Arial"/>
        </w:rPr>
        <w:t xml:space="preserve">   </w:t>
      </w:r>
    </w:p>
    <w:p w14:paraId="6BB80C7C" w14:textId="55A9B5E9" w:rsidR="00654205" w:rsidRPr="00BC2DB0" w:rsidRDefault="00654205" w:rsidP="002D33C0">
      <w:pPr>
        <w:spacing w:line="360" w:lineRule="auto"/>
        <w:jc w:val="both"/>
        <w:rPr>
          <w:rFonts w:ascii="Arial" w:hAnsi="Arial" w:cs="Arial"/>
        </w:rPr>
      </w:pPr>
      <w:r w:rsidRPr="00BC2DB0">
        <w:rPr>
          <w:rFonts w:ascii="Arial" w:hAnsi="Arial" w:cs="Arial"/>
          <w:b/>
        </w:rPr>
        <w:t>LOGAMBAL PARIAH</w:t>
      </w:r>
      <w:r w:rsidRPr="00BC2DB0">
        <w:rPr>
          <w:rFonts w:ascii="Arial" w:hAnsi="Arial" w:cs="Arial"/>
        </w:rPr>
        <w:t xml:space="preserve">                                 </w:t>
      </w:r>
      <w:r w:rsidR="002D33C0" w:rsidRPr="00BC2DB0">
        <w:rPr>
          <w:rFonts w:ascii="Arial" w:hAnsi="Arial" w:cs="Arial"/>
        </w:rPr>
        <w:t xml:space="preserve">    </w:t>
      </w:r>
      <w:r w:rsidR="00110885" w:rsidRPr="00BC2DB0">
        <w:rPr>
          <w:rFonts w:ascii="Arial" w:hAnsi="Arial" w:cs="Arial"/>
        </w:rPr>
        <w:t xml:space="preserve"> </w:t>
      </w:r>
      <w:r w:rsidR="002D33C0" w:rsidRPr="00BC2DB0">
        <w:rPr>
          <w:rFonts w:ascii="Arial" w:hAnsi="Arial" w:cs="Arial"/>
        </w:rPr>
        <w:t xml:space="preserve">                    </w:t>
      </w:r>
      <w:r w:rsidR="00110885" w:rsidRPr="00BC2DB0">
        <w:rPr>
          <w:rFonts w:ascii="Arial" w:hAnsi="Arial" w:cs="Arial"/>
        </w:rPr>
        <w:t xml:space="preserve">            </w:t>
      </w:r>
      <w:r w:rsidR="0050233C" w:rsidRPr="00BC2DB0">
        <w:rPr>
          <w:rFonts w:ascii="Arial" w:hAnsi="Arial" w:cs="Arial"/>
        </w:rPr>
        <w:t xml:space="preserve"> </w:t>
      </w:r>
      <w:r w:rsidR="00EB4886" w:rsidRPr="00BC2DB0">
        <w:rPr>
          <w:rFonts w:ascii="Arial" w:hAnsi="Arial" w:cs="Arial"/>
        </w:rPr>
        <w:t xml:space="preserve"> </w:t>
      </w:r>
      <w:r w:rsidRPr="00BC2DB0">
        <w:rPr>
          <w:rFonts w:ascii="Arial" w:hAnsi="Arial" w:cs="Arial"/>
        </w:rPr>
        <w:t xml:space="preserve"> </w:t>
      </w:r>
      <w:r w:rsidR="00E062CE" w:rsidRPr="00BC2DB0">
        <w:rPr>
          <w:rFonts w:ascii="Arial" w:hAnsi="Arial" w:cs="Arial"/>
        </w:rPr>
        <w:t xml:space="preserve">           </w:t>
      </w:r>
      <w:r w:rsidR="0050233C" w:rsidRPr="00BC2DB0">
        <w:rPr>
          <w:rFonts w:ascii="Arial" w:hAnsi="Arial" w:cs="Arial"/>
          <w:b/>
        </w:rPr>
        <w:t>19</w:t>
      </w:r>
      <w:r w:rsidR="009C2B1E" w:rsidRPr="009C2B1E">
        <w:rPr>
          <w:rFonts w:ascii="Arial" w:hAnsi="Arial" w:cs="Arial"/>
          <w:b/>
          <w:vertAlign w:val="superscript"/>
        </w:rPr>
        <w:t>th</w:t>
      </w:r>
      <w:r w:rsidR="009C2B1E">
        <w:rPr>
          <w:rFonts w:ascii="Arial" w:hAnsi="Arial" w:cs="Arial"/>
          <w:b/>
        </w:rPr>
        <w:t xml:space="preserve"> </w:t>
      </w:r>
      <w:r w:rsidR="0050233C" w:rsidRPr="00BC2DB0">
        <w:rPr>
          <w:rFonts w:ascii="Arial" w:hAnsi="Arial" w:cs="Arial"/>
          <w:b/>
        </w:rPr>
        <w:t>RESPONDENT</w:t>
      </w:r>
    </w:p>
    <w:p w14:paraId="0EC3D4EE" w14:textId="23C46E7B" w:rsidR="00654205" w:rsidRPr="00BC2DB0" w:rsidRDefault="00654205" w:rsidP="002D33C0">
      <w:pPr>
        <w:spacing w:line="360" w:lineRule="auto"/>
        <w:jc w:val="both"/>
        <w:rPr>
          <w:rFonts w:ascii="Arial" w:hAnsi="Arial" w:cs="Arial"/>
        </w:rPr>
      </w:pPr>
      <w:r w:rsidRPr="00BC2DB0">
        <w:rPr>
          <w:rFonts w:ascii="Arial" w:hAnsi="Arial" w:cs="Arial"/>
          <w:b/>
        </w:rPr>
        <w:t>CYNTHIA MTHEMBU</w:t>
      </w:r>
      <w:r w:rsidRPr="00BC2DB0">
        <w:rPr>
          <w:rFonts w:ascii="Arial" w:hAnsi="Arial" w:cs="Arial"/>
        </w:rPr>
        <w:t xml:space="preserve">           </w:t>
      </w:r>
      <w:r w:rsidR="002D33C0" w:rsidRPr="00BC2DB0">
        <w:rPr>
          <w:rFonts w:ascii="Arial" w:hAnsi="Arial" w:cs="Arial"/>
        </w:rPr>
        <w:t xml:space="preserve">                  </w:t>
      </w:r>
      <w:r w:rsidR="00110885" w:rsidRPr="00BC2DB0">
        <w:rPr>
          <w:rFonts w:ascii="Arial" w:hAnsi="Arial" w:cs="Arial"/>
        </w:rPr>
        <w:t xml:space="preserve">      </w:t>
      </w:r>
      <w:r w:rsidR="002D33C0" w:rsidRPr="00BC2DB0">
        <w:rPr>
          <w:rFonts w:ascii="Arial" w:hAnsi="Arial" w:cs="Arial"/>
        </w:rPr>
        <w:t xml:space="preserve">                      </w:t>
      </w:r>
      <w:r w:rsidR="0050233C" w:rsidRPr="00BC2DB0">
        <w:rPr>
          <w:rFonts w:ascii="Arial" w:hAnsi="Arial" w:cs="Arial"/>
        </w:rPr>
        <w:t xml:space="preserve">          </w:t>
      </w:r>
      <w:r w:rsidR="00E062CE" w:rsidRPr="00BC2DB0">
        <w:rPr>
          <w:rFonts w:ascii="Arial" w:hAnsi="Arial" w:cs="Arial"/>
        </w:rPr>
        <w:t xml:space="preserve">               </w:t>
      </w:r>
      <w:r w:rsidRPr="00BC2DB0">
        <w:rPr>
          <w:rFonts w:ascii="Arial" w:hAnsi="Arial" w:cs="Arial"/>
        </w:rPr>
        <w:t xml:space="preserve"> </w:t>
      </w:r>
      <w:r w:rsidRPr="00BC2DB0">
        <w:rPr>
          <w:rFonts w:ascii="Arial" w:hAnsi="Arial" w:cs="Arial"/>
          <w:b/>
        </w:rPr>
        <w:t>20</w:t>
      </w:r>
      <w:r w:rsidR="009C2B1E" w:rsidRPr="009C2B1E">
        <w:rPr>
          <w:rFonts w:ascii="Arial" w:hAnsi="Arial" w:cs="Arial"/>
          <w:b/>
          <w:vertAlign w:val="superscript"/>
        </w:rPr>
        <w:t>th</w:t>
      </w:r>
      <w:r w:rsidR="009C2B1E">
        <w:rPr>
          <w:rFonts w:ascii="Arial" w:hAnsi="Arial" w:cs="Arial"/>
          <w:b/>
        </w:rPr>
        <w:t xml:space="preserve"> </w:t>
      </w:r>
      <w:r w:rsidR="0050233C" w:rsidRPr="00BC2DB0">
        <w:rPr>
          <w:rFonts w:ascii="Arial" w:hAnsi="Arial" w:cs="Arial"/>
          <w:b/>
        </w:rPr>
        <w:t>RESPONDENT</w:t>
      </w:r>
      <w:r w:rsidR="00B65313" w:rsidRPr="00BC2DB0">
        <w:rPr>
          <w:rFonts w:ascii="Arial" w:hAnsi="Arial" w:cs="Arial"/>
        </w:rPr>
        <w:t xml:space="preserve"> </w:t>
      </w:r>
    </w:p>
    <w:p w14:paraId="09CC66E3" w14:textId="50D64936" w:rsidR="00654205" w:rsidRPr="00BC2DB0" w:rsidRDefault="00654205" w:rsidP="002D33C0">
      <w:pPr>
        <w:spacing w:line="360" w:lineRule="auto"/>
        <w:jc w:val="both"/>
        <w:rPr>
          <w:rFonts w:ascii="Arial" w:hAnsi="Arial" w:cs="Arial"/>
          <w:b/>
        </w:rPr>
      </w:pPr>
      <w:r w:rsidRPr="00BC2DB0">
        <w:rPr>
          <w:rFonts w:ascii="Arial" w:hAnsi="Arial" w:cs="Arial"/>
          <w:b/>
        </w:rPr>
        <w:t>JABEZ MEDIA AND BU</w:t>
      </w:r>
      <w:r w:rsidR="002D33C0" w:rsidRPr="00BC2DB0">
        <w:rPr>
          <w:rFonts w:ascii="Arial" w:hAnsi="Arial" w:cs="Arial"/>
          <w:b/>
        </w:rPr>
        <w:t>SINESS SOLUTIONS CC</w:t>
      </w:r>
      <w:r w:rsidR="002D33C0" w:rsidRPr="00BC2DB0">
        <w:rPr>
          <w:rFonts w:ascii="Arial" w:hAnsi="Arial" w:cs="Arial"/>
        </w:rPr>
        <w:t xml:space="preserve">                        </w:t>
      </w:r>
      <w:r w:rsidRPr="00BC2DB0">
        <w:rPr>
          <w:rFonts w:ascii="Arial" w:hAnsi="Arial" w:cs="Arial"/>
        </w:rPr>
        <w:t xml:space="preserve">   </w:t>
      </w:r>
      <w:r w:rsidR="0050233C" w:rsidRPr="00BC2DB0">
        <w:rPr>
          <w:rFonts w:ascii="Arial" w:hAnsi="Arial" w:cs="Arial"/>
        </w:rPr>
        <w:t xml:space="preserve">  </w:t>
      </w:r>
      <w:r w:rsidR="00E062CE" w:rsidRPr="00BC2DB0">
        <w:rPr>
          <w:rFonts w:ascii="Arial" w:hAnsi="Arial" w:cs="Arial"/>
        </w:rPr>
        <w:t xml:space="preserve">         </w:t>
      </w:r>
      <w:r w:rsidRPr="00BC2DB0">
        <w:rPr>
          <w:rFonts w:ascii="Arial" w:hAnsi="Arial" w:cs="Arial"/>
          <w:b/>
        </w:rPr>
        <w:t>21</w:t>
      </w:r>
      <w:r w:rsidR="009C2B1E" w:rsidRPr="009C2B1E">
        <w:rPr>
          <w:rFonts w:ascii="Arial" w:hAnsi="Arial" w:cs="Arial"/>
          <w:b/>
          <w:vertAlign w:val="superscript"/>
        </w:rPr>
        <w:t>st</w:t>
      </w:r>
      <w:r w:rsidR="009C2B1E">
        <w:rPr>
          <w:rFonts w:ascii="Arial" w:hAnsi="Arial" w:cs="Arial"/>
          <w:b/>
        </w:rPr>
        <w:t xml:space="preserve"> </w:t>
      </w:r>
      <w:r w:rsidR="0050233C" w:rsidRPr="00BC2DB0">
        <w:rPr>
          <w:rFonts w:ascii="Arial" w:hAnsi="Arial" w:cs="Arial"/>
          <w:b/>
        </w:rPr>
        <w:t>RESPONDENT</w:t>
      </w:r>
      <w:r w:rsidR="00B65313" w:rsidRPr="00BC2DB0">
        <w:rPr>
          <w:rFonts w:ascii="Arial" w:hAnsi="Arial" w:cs="Arial"/>
          <w:b/>
        </w:rPr>
        <w:t xml:space="preserve">  </w:t>
      </w:r>
    </w:p>
    <w:p w14:paraId="0193BD54" w14:textId="1AFF760B" w:rsidR="00654205" w:rsidRPr="00BC2DB0" w:rsidRDefault="00654205" w:rsidP="002D33C0">
      <w:pPr>
        <w:spacing w:line="360" w:lineRule="auto"/>
        <w:jc w:val="both"/>
        <w:rPr>
          <w:rFonts w:ascii="Arial" w:hAnsi="Arial" w:cs="Arial"/>
        </w:rPr>
      </w:pPr>
      <w:r w:rsidRPr="00BC2DB0">
        <w:rPr>
          <w:rFonts w:ascii="Arial" w:hAnsi="Arial" w:cs="Arial"/>
          <w:b/>
        </w:rPr>
        <w:t>AFRICAN COMPAS</w:t>
      </w:r>
      <w:r w:rsidR="002D33C0" w:rsidRPr="00BC2DB0">
        <w:rPr>
          <w:rFonts w:ascii="Arial" w:hAnsi="Arial" w:cs="Arial"/>
          <w:b/>
        </w:rPr>
        <w:t xml:space="preserve">S TRADING 588 CC    </w:t>
      </w:r>
      <w:r w:rsidR="002D33C0" w:rsidRPr="00BC2DB0">
        <w:rPr>
          <w:rFonts w:ascii="Arial" w:hAnsi="Arial" w:cs="Arial"/>
        </w:rPr>
        <w:t xml:space="preserve">    </w:t>
      </w:r>
      <w:r w:rsidR="00110885" w:rsidRPr="00BC2DB0">
        <w:rPr>
          <w:rFonts w:ascii="Arial" w:hAnsi="Arial" w:cs="Arial"/>
        </w:rPr>
        <w:t xml:space="preserve">      </w:t>
      </w:r>
      <w:r w:rsidR="002D33C0" w:rsidRPr="00BC2DB0">
        <w:rPr>
          <w:rFonts w:ascii="Arial" w:hAnsi="Arial" w:cs="Arial"/>
        </w:rPr>
        <w:t xml:space="preserve">   </w:t>
      </w:r>
      <w:r w:rsidR="0050233C" w:rsidRPr="00BC2DB0">
        <w:rPr>
          <w:rFonts w:ascii="Arial" w:hAnsi="Arial" w:cs="Arial"/>
        </w:rPr>
        <w:t xml:space="preserve">    </w:t>
      </w:r>
      <w:r w:rsidR="00110885" w:rsidRPr="00BC2DB0">
        <w:rPr>
          <w:rFonts w:ascii="Arial" w:hAnsi="Arial" w:cs="Arial"/>
        </w:rPr>
        <w:t xml:space="preserve"> </w:t>
      </w:r>
      <w:r w:rsidR="002D33C0" w:rsidRPr="00BC2DB0">
        <w:rPr>
          <w:rFonts w:ascii="Arial" w:hAnsi="Arial" w:cs="Arial"/>
        </w:rPr>
        <w:t xml:space="preserve">                </w:t>
      </w:r>
      <w:r w:rsidR="00EB4886" w:rsidRPr="00BC2DB0">
        <w:rPr>
          <w:rFonts w:ascii="Arial" w:hAnsi="Arial" w:cs="Arial"/>
        </w:rPr>
        <w:t xml:space="preserve"> </w:t>
      </w:r>
      <w:r w:rsidR="00E062CE" w:rsidRPr="00BC2DB0">
        <w:rPr>
          <w:rFonts w:ascii="Arial" w:hAnsi="Arial" w:cs="Arial"/>
        </w:rPr>
        <w:t xml:space="preserve">                </w:t>
      </w:r>
      <w:r w:rsidRPr="00BC2DB0">
        <w:rPr>
          <w:rFonts w:ascii="Arial" w:hAnsi="Arial" w:cs="Arial"/>
        </w:rPr>
        <w:t xml:space="preserve"> </w:t>
      </w:r>
      <w:r w:rsidRPr="00BC2DB0">
        <w:rPr>
          <w:rFonts w:ascii="Arial" w:hAnsi="Arial" w:cs="Arial"/>
          <w:b/>
        </w:rPr>
        <w:t>22</w:t>
      </w:r>
      <w:r w:rsidR="00D15C8F" w:rsidRPr="00D15C8F">
        <w:rPr>
          <w:rFonts w:ascii="Arial" w:hAnsi="Arial" w:cs="Arial"/>
          <w:b/>
          <w:vertAlign w:val="superscript"/>
        </w:rPr>
        <w:t>nd</w:t>
      </w:r>
      <w:r w:rsidR="00D15C8F">
        <w:rPr>
          <w:rFonts w:ascii="Arial" w:hAnsi="Arial" w:cs="Arial"/>
          <w:b/>
        </w:rPr>
        <w:t xml:space="preserve"> </w:t>
      </w:r>
      <w:r w:rsidR="0050233C" w:rsidRPr="00BC2DB0">
        <w:rPr>
          <w:rFonts w:ascii="Arial" w:hAnsi="Arial" w:cs="Arial"/>
          <w:b/>
        </w:rPr>
        <w:t>RESPONDENT</w:t>
      </w:r>
    </w:p>
    <w:p w14:paraId="1BD2EF19" w14:textId="6A99E09A" w:rsidR="00654205" w:rsidRPr="00BC2DB0" w:rsidRDefault="00654205" w:rsidP="002D33C0">
      <w:pPr>
        <w:spacing w:line="360" w:lineRule="auto"/>
        <w:jc w:val="both"/>
        <w:rPr>
          <w:rFonts w:ascii="Arial" w:hAnsi="Arial" w:cs="Arial"/>
        </w:rPr>
      </w:pPr>
      <w:r w:rsidRPr="00BC2DB0">
        <w:rPr>
          <w:rFonts w:ascii="Arial" w:hAnsi="Arial" w:cs="Arial"/>
          <w:b/>
        </w:rPr>
        <w:t>AKHONA AMAHLE CONTR</w:t>
      </w:r>
      <w:r w:rsidR="002D33C0" w:rsidRPr="00BC2DB0">
        <w:rPr>
          <w:rFonts w:ascii="Arial" w:hAnsi="Arial" w:cs="Arial"/>
          <w:b/>
        </w:rPr>
        <w:t>ACTING PROJECTS CC</w:t>
      </w:r>
      <w:r w:rsidR="002D33C0" w:rsidRPr="00BC2DB0">
        <w:rPr>
          <w:rFonts w:ascii="Arial" w:hAnsi="Arial" w:cs="Arial"/>
        </w:rPr>
        <w:t xml:space="preserve"> </w:t>
      </w:r>
      <w:r w:rsidR="00EB4886" w:rsidRPr="00BC2DB0">
        <w:rPr>
          <w:rFonts w:ascii="Arial" w:hAnsi="Arial" w:cs="Arial"/>
        </w:rPr>
        <w:t xml:space="preserve">    </w:t>
      </w:r>
      <w:r w:rsidR="002D33C0" w:rsidRPr="00BC2DB0">
        <w:rPr>
          <w:rFonts w:ascii="Arial" w:hAnsi="Arial" w:cs="Arial"/>
        </w:rPr>
        <w:t xml:space="preserve">              </w:t>
      </w:r>
      <w:r w:rsidR="00EB4886" w:rsidRPr="00BC2DB0">
        <w:rPr>
          <w:rFonts w:ascii="Arial" w:hAnsi="Arial" w:cs="Arial"/>
        </w:rPr>
        <w:t xml:space="preserve"> </w:t>
      </w:r>
      <w:r w:rsidR="00110885" w:rsidRPr="00BC2DB0">
        <w:rPr>
          <w:rFonts w:ascii="Arial" w:hAnsi="Arial" w:cs="Arial"/>
        </w:rPr>
        <w:t xml:space="preserve"> </w:t>
      </w:r>
      <w:r w:rsidR="00E062CE" w:rsidRPr="00BC2DB0">
        <w:rPr>
          <w:rFonts w:ascii="Arial" w:hAnsi="Arial" w:cs="Arial"/>
        </w:rPr>
        <w:t xml:space="preserve">               </w:t>
      </w:r>
      <w:r w:rsidRPr="00BC2DB0">
        <w:rPr>
          <w:rFonts w:ascii="Arial" w:hAnsi="Arial" w:cs="Arial"/>
          <w:b/>
        </w:rPr>
        <w:t>23</w:t>
      </w:r>
      <w:r w:rsidR="00D15C8F" w:rsidRPr="00D15C8F">
        <w:rPr>
          <w:rFonts w:ascii="Arial" w:hAnsi="Arial" w:cs="Arial"/>
          <w:b/>
          <w:vertAlign w:val="superscript"/>
        </w:rPr>
        <w:t>rd</w:t>
      </w:r>
      <w:r w:rsidR="00D15C8F">
        <w:rPr>
          <w:rFonts w:ascii="Arial" w:hAnsi="Arial" w:cs="Arial"/>
          <w:b/>
        </w:rPr>
        <w:t xml:space="preserve"> </w:t>
      </w:r>
      <w:r w:rsidR="00EB4886" w:rsidRPr="00BC2DB0">
        <w:rPr>
          <w:rFonts w:ascii="Arial" w:hAnsi="Arial" w:cs="Arial"/>
          <w:b/>
        </w:rPr>
        <w:t>RESPONDENT</w:t>
      </w:r>
      <w:r w:rsidRPr="00BC2DB0">
        <w:rPr>
          <w:rFonts w:ascii="Arial" w:hAnsi="Arial" w:cs="Arial"/>
        </w:rPr>
        <w:t xml:space="preserve"> </w:t>
      </w:r>
      <w:r w:rsidR="00B65313" w:rsidRPr="00BC2DB0">
        <w:rPr>
          <w:rFonts w:ascii="Arial" w:hAnsi="Arial" w:cs="Arial"/>
        </w:rPr>
        <w:t xml:space="preserve"> </w:t>
      </w:r>
    </w:p>
    <w:p w14:paraId="062B52AD" w14:textId="2AC6947A" w:rsidR="00654205" w:rsidRPr="00BC2DB0" w:rsidRDefault="00654205" w:rsidP="002D33C0">
      <w:pPr>
        <w:spacing w:line="360" w:lineRule="auto"/>
        <w:jc w:val="both"/>
        <w:rPr>
          <w:rFonts w:ascii="Arial" w:hAnsi="Arial" w:cs="Arial"/>
        </w:rPr>
      </w:pPr>
      <w:r w:rsidRPr="00BC2DB0">
        <w:rPr>
          <w:rFonts w:ascii="Arial" w:hAnsi="Arial" w:cs="Arial"/>
          <w:b/>
        </w:rPr>
        <w:t>NTOMBIZETH</w:t>
      </w:r>
      <w:r w:rsidR="00110885" w:rsidRPr="00BC2DB0">
        <w:rPr>
          <w:rFonts w:ascii="Arial" w:hAnsi="Arial" w:cs="Arial"/>
          <w:b/>
        </w:rPr>
        <w:t>U T</w:t>
      </w:r>
      <w:r w:rsidR="002D33C0" w:rsidRPr="00BC2DB0">
        <w:rPr>
          <w:rFonts w:ascii="Arial" w:hAnsi="Arial" w:cs="Arial"/>
          <w:b/>
        </w:rPr>
        <w:t>RADING ENTERPRISE CC</w:t>
      </w:r>
      <w:r w:rsidR="002D33C0" w:rsidRPr="00BC2DB0">
        <w:rPr>
          <w:rFonts w:ascii="Arial" w:hAnsi="Arial" w:cs="Arial"/>
        </w:rPr>
        <w:t xml:space="preserve">      </w:t>
      </w:r>
      <w:r w:rsidR="00110885" w:rsidRPr="00BC2DB0">
        <w:rPr>
          <w:rFonts w:ascii="Arial" w:hAnsi="Arial" w:cs="Arial"/>
        </w:rPr>
        <w:t xml:space="preserve">        </w:t>
      </w:r>
      <w:r w:rsidR="002D33C0" w:rsidRPr="00BC2DB0">
        <w:rPr>
          <w:rFonts w:ascii="Arial" w:hAnsi="Arial" w:cs="Arial"/>
        </w:rPr>
        <w:t xml:space="preserve">                   </w:t>
      </w:r>
      <w:r w:rsidRPr="00BC2DB0">
        <w:rPr>
          <w:rFonts w:ascii="Arial" w:hAnsi="Arial" w:cs="Arial"/>
        </w:rPr>
        <w:t xml:space="preserve">  </w:t>
      </w:r>
      <w:r w:rsidR="00E062CE" w:rsidRPr="00BC2DB0">
        <w:rPr>
          <w:rFonts w:ascii="Arial" w:hAnsi="Arial" w:cs="Arial"/>
        </w:rPr>
        <w:t xml:space="preserve">         </w:t>
      </w:r>
      <w:r w:rsidRPr="00BC2DB0">
        <w:rPr>
          <w:rFonts w:ascii="Arial" w:hAnsi="Arial" w:cs="Arial"/>
          <w:b/>
        </w:rPr>
        <w:t>24</w:t>
      </w:r>
      <w:r w:rsidR="00D15C8F" w:rsidRPr="00D15C8F">
        <w:rPr>
          <w:rFonts w:ascii="Arial" w:hAnsi="Arial" w:cs="Arial"/>
          <w:b/>
          <w:vertAlign w:val="superscript"/>
        </w:rPr>
        <w:t>th</w:t>
      </w:r>
      <w:r w:rsidR="00D15C8F">
        <w:rPr>
          <w:rFonts w:ascii="Arial" w:hAnsi="Arial" w:cs="Arial"/>
          <w:b/>
        </w:rPr>
        <w:t xml:space="preserve"> </w:t>
      </w:r>
      <w:r w:rsidR="00EB4886" w:rsidRPr="00BC2DB0">
        <w:rPr>
          <w:rFonts w:ascii="Arial" w:hAnsi="Arial" w:cs="Arial"/>
          <w:b/>
        </w:rPr>
        <w:t>RESPONDENT</w:t>
      </w:r>
      <w:r w:rsidRPr="00BC2DB0">
        <w:rPr>
          <w:rFonts w:ascii="Arial" w:hAnsi="Arial" w:cs="Arial"/>
        </w:rPr>
        <w:t xml:space="preserve"> </w:t>
      </w:r>
    </w:p>
    <w:p w14:paraId="470F657E" w14:textId="3D3D6D88" w:rsidR="00654205" w:rsidRPr="00BC2DB0" w:rsidRDefault="00654205" w:rsidP="002D33C0">
      <w:pPr>
        <w:spacing w:line="360" w:lineRule="auto"/>
        <w:jc w:val="both"/>
        <w:rPr>
          <w:rFonts w:ascii="Arial" w:hAnsi="Arial" w:cs="Arial"/>
        </w:rPr>
      </w:pPr>
      <w:r w:rsidRPr="00BC2DB0">
        <w:rPr>
          <w:rFonts w:ascii="Arial" w:hAnsi="Arial" w:cs="Arial"/>
          <w:b/>
        </w:rPr>
        <w:t xml:space="preserve">UHLANGA </w:t>
      </w:r>
      <w:r w:rsidR="002D33C0" w:rsidRPr="00BC2DB0">
        <w:rPr>
          <w:rFonts w:ascii="Arial" w:hAnsi="Arial" w:cs="Arial"/>
          <w:b/>
        </w:rPr>
        <w:t>EVENTS MANAGEMENT CC</w:t>
      </w:r>
      <w:r w:rsidR="002D33C0" w:rsidRPr="00BC2DB0">
        <w:rPr>
          <w:rFonts w:ascii="Arial" w:hAnsi="Arial" w:cs="Arial"/>
        </w:rPr>
        <w:t xml:space="preserve">          </w:t>
      </w:r>
      <w:r w:rsidR="00110885" w:rsidRPr="00BC2DB0">
        <w:rPr>
          <w:rFonts w:ascii="Arial" w:hAnsi="Arial" w:cs="Arial"/>
        </w:rPr>
        <w:t xml:space="preserve">       </w:t>
      </w:r>
      <w:r w:rsidR="00EB4886" w:rsidRPr="00BC2DB0">
        <w:rPr>
          <w:rFonts w:ascii="Arial" w:hAnsi="Arial" w:cs="Arial"/>
        </w:rPr>
        <w:t xml:space="preserve"> </w:t>
      </w:r>
      <w:r w:rsidR="002D33C0" w:rsidRPr="00BC2DB0">
        <w:rPr>
          <w:rFonts w:ascii="Arial" w:hAnsi="Arial" w:cs="Arial"/>
        </w:rPr>
        <w:t xml:space="preserve">                      </w:t>
      </w:r>
      <w:r w:rsidR="00EB4886" w:rsidRPr="00BC2DB0">
        <w:rPr>
          <w:rFonts w:ascii="Arial" w:hAnsi="Arial" w:cs="Arial"/>
        </w:rPr>
        <w:t xml:space="preserve"> </w:t>
      </w:r>
      <w:r w:rsidRPr="00BC2DB0">
        <w:rPr>
          <w:rFonts w:ascii="Arial" w:hAnsi="Arial" w:cs="Arial"/>
        </w:rPr>
        <w:t xml:space="preserve"> </w:t>
      </w:r>
      <w:r w:rsidR="00E062CE" w:rsidRPr="00BC2DB0">
        <w:rPr>
          <w:rFonts w:ascii="Arial" w:hAnsi="Arial" w:cs="Arial"/>
        </w:rPr>
        <w:t xml:space="preserve">        </w:t>
      </w:r>
      <w:r w:rsidRPr="00BC2DB0">
        <w:rPr>
          <w:rFonts w:ascii="Arial" w:hAnsi="Arial" w:cs="Arial"/>
          <w:b/>
        </w:rPr>
        <w:t>25</w:t>
      </w:r>
      <w:r w:rsidR="00D15C8F" w:rsidRPr="00D15C8F">
        <w:rPr>
          <w:rFonts w:ascii="Arial" w:hAnsi="Arial" w:cs="Arial"/>
          <w:b/>
          <w:vertAlign w:val="superscript"/>
        </w:rPr>
        <w:t>th</w:t>
      </w:r>
      <w:r w:rsidR="00D15C8F">
        <w:rPr>
          <w:rFonts w:ascii="Arial" w:hAnsi="Arial" w:cs="Arial"/>
          <w:b/>
        </w:rPr>
        <w:t xml:space="preserve"> </w:t>
      </w:r>
      <w:r w:rsidR="00EB4886" w:rsidRPr="00BC2DB0">
        <w:rPr>
          <w:rFonts w:ascii="Arial" w:hAnsi="Arial" w:cs="Arial"/>
          <w:b/>
        </w:rPr>
        <w:t>RESPONDENT</w:t>
      </w:r>
      <w:r w:rsidR="00B65313" w:rsidRPr="00BC2DB0">
        <w:rPr>
          <w:rFonts w:ascii="Arial" w:hAnsi="Arial" w:cs="Arial"/>
        </w:rPr>
        <w:t xml:space="preserve"> </w:t>
      </w:r>
    </w:p>
    <w:p w14:paraId="34B55C2B" w14:textId="3F6093FF" w:rsidR="00654205" w:rsidRPr="00BC2DB0" w:rsidRDefault="00654205" w:rsidP="002D33C0">
      <w:pPr>
        <w:spacing w:line="360" w:lineRule="auto"/>
        <w:jc w:val="both"/>
        <w:rPr>
          <w:rFonts w:ascii="Arial" w:hAnsi="Arial" w:cs="Arial"/>
        </w:rPr>
      </w:pPr>
      <w:r w:rsidRPr="00BC2DB0">
        <w:rPr>
          <w:rFonts w:ascii="Arial" w:hAnsi="Arial" w:cs="Arial"/>
          <w:b/>
        </w:rPr>
        <w:t>UHLANGA TRADI</w:t>
      </w:r>
      <w:r w:rsidR="002D33C0" w:rsidRPr="00BC2DB0">
        <w:rPr>
          <w:rFonts w:ascii="Arial" w:hAnsi="Arial" w:cs="Arial"/>
          <w:b/>
        </w:rPr>
        <w:t xml:space="preserve">NG ENTERPRISE CC </w:t>
      </w:r>
      <w:r w:rsidR="002D33C0" w:rsidRPr="00BC2DB0">
        <w:rPr>
          <w:rFonts w:ascii="Arial" w:hAnsi="Arial" w:cs="Arial"/>
        </w:rPr>
        <w:t xml:space="preserve">          </w:t>
      </w:r>
      <w:r w:rsidR="00110885" w:rsidRPr="00BC2DB0">
        <w:rPr>
          <w:rFonts w:ascii="Arial" w:hAnsi="Arial" w:cs="Arial"/>
        </w:rPr>
        <w:t xml:space="preserve">  </w:t>
      </w:r>
      <w:r w:rsidR="002D33C0" w:rsidRPr="00BC2DB0">
        <w:rPr>
          <w:rFonts w:ascii="Arial" w:hAnsi="Arial" w:cs="Arial"/>
        </w:rPr>
        <w:t xml:space="preserve">                      </w:t>
      </w:r>
      <w:r w:rsidR="00110885" w:rsidRPr="00BC2DB0">
        <w:rPr>
          <w:rFonts w:ascii="Arial" w:hAnsi="Arial" w:cs="Arial"/>
        </w:rPr>
        <w:t xml:space="preserve">   </w:t>
      </w:r>
      <w:r w:rsidR="00EB4886" w:rsidRPr="00BC2DB0">
        <w:rPr>
          <w:rFonts w:ascii="Arial" w:hAnsi="Arial" w:cs="Arial"/>
        </w:rPr>
        <w:t xml:space="preserve">  </w:t>
      </w:r>
      <w:r w:rsidRPr="00BC2DB0">
        <w:rPr>
          <w:rFonts w:ascii="Arial" w:hAnsi="Arial" w:cs="Arial"/>
        </w:rPr>
        <w:t xml:space="preserve"> </w:t>
      </w:r>
      <w:r w:rsidR="00E062CE" w:rsidRPr="00BC2DB0">
        <w:rPr>
          <w:rFonts w:ascii="Arial" w:hAnsi="Arial" w:cs="Arial"/>
        </w:rPr>
        <w:t xml:space="preserve">              </w:t>
      </w:r>
      <w:r w:rsidRPr="00BC2DB0">
        <w:rPr>
          <w:rFonts w:ascii="Arial" w:hAnsi="Arial" w:cs="Arial"/>
          <w:b/>
        </w:rPr>
        <w:t>26</w:t>
      </w:r>
      <w:r w:rsidR="00D15C8F" w:rsidRPr="00D15C8F">
        <w:rPr>
          <w:rFonts w:ascii="Arial" w:hAnsi="Arial" w:cs="Arial"/>
          <w:b/>
          <w:vertAlign w:val="superscript"/>
        </w:rPr>
        <w:t>th</w:t>
      </w:r>
      <w:r w:rsidR="00D15C8F">
        <w:rPr>
          <w:rFonts w:ascii="Arial" w:hAnsi="Arial" w:cs="Arial"/>
          <w:b/>
        </w:rPr>
        <w:t xml:space="preserve"> </w:t>
      </w:r>
      <w:r w:rsidR="00EB4886" w:rsidRPr="00BC2DB0">
        <w:rPr>
          <w:rFonts w:ascii="Arial" w:hAnsi="Arial" w:cs="Arial"/>
          <w:b/>
        </w:rPr>
        <w:t>RESPONDENT</w:t>
      </w:r>
    </w:p>
    <w:p w14:paraId="2C9DA10F" w14:textId="48FBC09A" w:rsidR="003D5978" w:rsidRPr="00BC2DB0" w:rsidRDefault="00654205" w:rsidP="002D33C0">
      <w:pPr>
        <w:spacing w:line="360" w:lineRule="auto"/>
        <w:jc w:val="both"/>
        <w:rPr>
          <w:rFonts w:ascii="Arial" w:hAnsi="Arial" w:cs="Arial"/>
        </w:rPr>
      </w:pPr>
      <w:r w:rsidRPr="00BC2DB0">
        <w:rPr>
          <w:rFonts w:ascii="Arial" w:hAnsi="Arial" w:cs="Arial"/>
          <w:b/>
        </w:rPr>
        <w:t>SEKHOBA TRADING</w:t>
      </w:r>
      <w:r w:rsidR="00B65313" w:rsidRPr="00BC2DB0">
        <w:rPr>
          <w:rFonts w:ascii="Arial" w:hAnsi="Arial" w:cs="Arial"/>
          <w:b/>
        </w:rPr>
        <w:t xml:space="preserve"> </w:t>
      </w:r>
      <w:r w:rsidR="003D5978" w:rsidRPr="00BC2DB0">
        <w:rPr>
          <w:rFonts w:ascii="Arial" w:hAnsi="Arial" w:cs="Arial"/>
          <w:b/>
        </w:rPr>
        <w:t>21 CC</w:t>
      </w:r>
      <w:r w:rsidR="003D5978" w:rsidRPr="00BC2DB0">
        <w:rPr>
          <w:rFonts w:ascii="Arial" w:hAnsi="Arial" w:cs="Arial"/>
        </w:rPr>
        <w:t xml:space="preserve">      </w:t>
      </w:r>
      <w:r w:rsidR="002D33C0" w:rsidRPr="00BC2DB0">
        <w:rPr>
          <w:rFonts w:ascii="Arial" w:hAnsi="Arial" w:cs="Arial"/>
        </w:rPr>
        <w:t xml:space="preserve">            </w:t>
      </w:r>
      <w:r w:rsidR="00110885" w:rsidRPr="00BC2DB0">
        <w:rPr>
          <w:rFonts w:ascii="Arial" w:hAnsi="Arial" w:cs="Arial"/>
        </w:rPr>
        <w:t xml:space="preserve">             </w:t>
      </w:r>
      <w:r w:rsidR="002D33C0" w:rsidRPr="00BC2DB0">
        <w:rPr>
          <w:rFonts w:ascii="Arial" w:hAnsi="Arial" w:cs="Arial"/>
        </w:rPr>
        <w:t xml:space="preserve">                               </w:t>
      </w:r>
      <w:r w:rsidR="00EB4886" w:rsidRPr="00BC2DB0">
        <w:rPr>
          <w:rFonts w:ascii="Arial" w:hAnsi="Arial" w:cs="Arial"/>
        </w:rPr>
        <w:t xml:space="preserve"> </w:t>
      </w:r>
      <w:r w:rsidR="003D5978" w:rsidRPr="00BC2DB0">
        <w:rPr>
          <w:rFonts w:ascii="Arial" w:hAnsi="Arial" w:cs="Arial"/>
        </w:rPr>
        <w:t xml:space="preserve"> </w:t>
      </w:r>
      <w:r w:rsidR="00E062CE" w:rsidRPr="00BC2DB0">
        <w:rPr>
          <w:rFonts w:ascii="Arial" w:hAnsi="Arial" w:cs="Arial"/>
        </w:rPr>
        <w:t xml:space="preserve">          </w:t>
      </w:r>
      <w:r w:rsidR="003D5978" w:rsidRPr="00BC2DB0">
        <w:rPr>
          <w:rFonts w:ascii="Arial" w:hAnsi="Arial" w:cs="Arial"/>
          <w:b/>
        </w:rPr>
        <w:t>27</w:t>
      </w:r>
      <w:r w:rsidR="00D15C8F" w:rsidRPr="00D15C8F">
        <w:rPr>
          <w:rFonts w:ascii="Arial" w:hAnsi="Arial" w:cs="Arial"/>
          <w:b/>
          <w:vertAlign w:val="superscript"/>
        </w:rPr>
        <w:t>th</w:t>
      </w:r>
      <w:r w:rsidR="00D15C8F">
        <w:rPr>
          <w:rFonts w:ascii="Arial" w:hAnsi="Arial" w:cs="Arial"/>
          <w:b/>
        </w:rPr>
        <w:t xml:space="preserve"> </w:t>
      </w:r>
      <w:r w:rsidR="002D33C0" w:rsidRPr="00BC2DB0">
        <w:rPr>
          <w:rFonts w:ascii="Arial" w:hAnsi="Arial" w:cs="Arial"/>
          <w:b/>
        </w:rPr>
        <w:t>RESP</w:t>
      </w:r>
      <w:r w:rsidR="00EB4886" w:rsidRPr="00BC2DB0">
        <w:rPr>
          <w:rFonts w:ascii="Arial" w:hAnsi="Arial" w:cs="Arial"/>
          <w:b/>
        </w:rPr>
        <w:t>ONDENT</w:t>
      </w:r>
    </w:p>
    <w:p w14:paraId="36388235" w14:textId="2B11D813" w:rsidR="003D5978" w:rsidRPr="00BC2DB0" w:rsidRDefault="003D5978" w:rsidP="002D33C0">
      <w:pPr>
        <w:spacing w:line="360" w:lineRule="auto"/>
        <w:jc w:val="both"/>
        <w:rPr>
          <w:rFonts w:ascii="Arial" w:hAnsi="Arial" w:cs="Arial"/>
        </w:rPr>
      </w:pPr>
      <w:r w:rsidRPr="00BC2DB0">
        <w:rPr>
          <w:rFonts w:ascii="Arial" w:hAnsi="Arial" w:cs="Arial"/>
          <w:b/>
        </w:rPr>
        <w:t>PINETO</w:t>
      </w:r>
      <w:r w:rsidR="002D33C0" w:rsidRPr="00BC2DB0">
        <w:rPr>
          <w:rFonts w:ascii="Arial" w:hAnsi="Arial" w:cs="Arial"/>
          <w:b/>
        </w:rPr>
        <w:t>URS SERVICES AND TRADING CC</w:t>
      </w:r>
      <w:r w:rsidR="002D33C0" w:rsidRPr="00BC2DB0">
        <w:rPr>
          <w:rFonts w:ascii="Arial" w:hAnsi="Arial" w:cs="Arial"/>
        </w:rPr>
        <w:t xml:space="preserve">      </w:t>
      </w:r>
      <w:r w:rsidRPr="00BC2DB0">
        <w:rPr>
          <w:rFonts w:ascii="Arial" w:hAnsi="Arial" w:cs="Arial"/>
        </w:rPr>
        <w:t xml:space="preserve"> </w:t>
      </w:r>
      <w:r w:rsidR="002D33C0" w:rsidRPr="00BC2DB0">
        <w:rPr>
          <w:rFonts w:ascii="Arial" w:hAnsi="Arial" w:cs="Arial"/>
        </w:rPr>
        <w:t xml:space="preserve">                   </w:t>
      </w:r>
      <w:r w:rsidR="00110885" w:rsidRPr="00BC2DB0">
        <w:rPr>
          <w:rFonts w:ascii="Arial" w:hAnsi="Arial" w:cs="Arial"/>
        </w:rPr>
        <w:t xml:space="preserve">       </w:t>
      </w:r>
      <w:r w:rsidR="00EB4886" w:rsidRPr="00BC2DB0">
        <w:rPr>
          <w:rFonts w:ascii="Arial" w:hAnsi="Arial" w:cs="Arial"/>
        </w:rPr>
        <w:t xml:space="preserve"> </w:t>
      </w:r>
      <w:r w:rsidRPr="00BC2DB0">
        <w:rPr>
          <w:rFonts w:ascii="Arial" w:hAnsi="Arial" w:cs="Arial"/>
        </w:rPr>
        <w:t xml:space="preserve"> </w:t>
      </w:r>
      <w:r w:rsidR="00E062CE" w:rsidRPr="00BC2DB0">
        <w:rPr>
          <w:rFonts w:ascii="Arial" w:hAnsi="Arial" w:cs="Arial"/>
        </w:rPr>
        <w:t xml:space="preserve">              </w:t>
      </w:r>
      <w:r w:rsidRPr="00BC2DB0">
        <w:rPr>
          <w:rFonts w:ascii="Arial" w:hAnsi="Arial" w:cs="Arial"/>
          <w:b/>
        </w:rPr>
        <w:t>28</w:t>
      </w:r>
      <w:r w:rsidR="00D15C8F" w:rsidRPr="00D15C8F">
        <w:rPr>
          <w:rFonts w:ascii="Arial" w:hAnsi="Arial" w:cs="Arial"/>
          <w:b/>
          <w:vertAlign w:val="superscript"/>
        </w:rPr>
        <w:t>th</w:t>
      </w:r>
      <w:r w:rsidR="00D15C8F">
        <w:rPr>
          <w:rFonts w:ascii="Arial" w:hAnsi="Arial" w:cs="Arial"/>
          <w:b/>
        </w:rPr>
        <w:t xml:space="preserve"> </w:t>
      </w:r>
      <w:r w:rsidR="00EB4886" w:rsidRPr="00BC2DB0">
        <w:rPr>
          <w:rFonts w:ascii="Arial" w:hAnsi="Arial" w:cs="Arial"/>
          <w:b/>
        </w:rPr>
        <w:t>RESPONDENT</w:t>
      </w:r>
      <w:r w:rsidR="00B65313" w:rsidRPr="00BC2DB0">
        <w:rPr>
          <w:rFonts w:ascii="Arial" w:hAnsi="Arial" w:cs="Arial"/>
        </w:rPr>
        <w:t xml:space="preserve">        </w:t>
      </w:r>
    </w:p>
    <w:p w14:paraId="30E80937" w14:textId="77777777" w:rsidR="00FA7CB9" w:rsidRPr="00BC2DB0" w:rsidRDefault="003D5978" w:rsidP="002D33C0">
      <w:pPr>
        <w:spacing w:line="360" w:lineRule="auto"/>
        <w:jc w:val="both"/>
        <w:rPr>
          <w:rFonts w:ascii="Arial" w:hAnsi="Arial" w:cs="Arial"/>
          <w:b/>
        </w:rPr>
      </w:pPr>
      <w:r w:rsidRPr="00BC2DB0">
        <w:rPr>
          <w:rFonts w:ascii="Arial" w:hAnsi="Arial" w:cs="Arial"/>
          <w:b/>
        </w:rPr>
        <w:t>MATHULA LANDSCAPING AND CIVIL</w:t>
      </w:r>
      <w:r w:rsidR="002D33C0" w:rsidRPr="00BC2DB0">
        <w:rPr>
          <w:rFonts w:ascii="Arial" w:hAnsi="Arial" w:cs="Arial"/>
          <w:b/>
        </w:rPr>
        <w:t xml:space="preserve"> </w:t>
      </w:r>
    </w:p>
    <w:p w14:paraId="50B65447" w14:textId="062B625D" w:rsidR="003D5978" w:rsidRPr="00BC2DB0" w:rsidRDefault="002D33C0" w:rsidP="002D33C0">
      <w:pPr>
        <w:spacing w:line="360" w:lineRule="auto"/>
        <w:jc w:val="both"/>
        <w:rPr>
          <w:rFonts w:ascii="Arial" w:hAnsi="Arial" w:cs="Arial"/>
        </w:rPr>
      </w:pPr>
      <w:r w:rsidRPr="00BC2DB0">
        <w:rPr>
          <w:rFonts w:ascii="Arial" w:hAnsi="Arial" w:cs="Arial"/>
          <w:b/>
        </w:rPr>
        <w:t>CONSTRUCTION CC</w:t>
      </w:r>
      <w:r w:rsidR="00EB4886" w:rsidRPr="00BC2DB0">
        <w:rPr>
          <w:rFonts w:ascii="Arial" w:hAnsi="Arial" w:cs="Arial"/>
          <w:b/>
        </w:rPr>
        <w:t xml:space="preserve">  </w:t>
      </w:r>
      <w:r w:rsidRPr="00BC2DB0">
        <w:rPr>
          <w:rFonts w:ascii="Arial" w:hAnsi="Arial" w:cs="Arial"/>
        </w:rPr>
        <w:t xml:space="preserve"> </w:t>
      </w:r>
      <w:r w:rsidR="00FA7CB9" w:rsidRPr="00BC2DB0">
        <w:rPr>
          <w:rFonts w:ascii="Arial" w:hAnsi="Arial" w:cs="Arial"/>
        </w:rPr>
        <w:t xml:space="preserve">                                                               </w:t>
      </w:r>
      <w:r w:rsidRPr="00BC2DB0">
        <w:rPr>
          <w:rFonts w:ascii="Arial" w:hAnsi="Arial" w:cs="Arial"/>
        </w:rPr>
        <w:t xml:space="preserve"> </w:t>
      </w:r>
      <w:r w:rsidR="003D5978" w:rsidRPr="00BC2DB0">
        <w:rPr>
          <w:rFonts w:ascii="Arial" w:hAnsi="Arial" w:cs="Arial"/>
        </w:rPr>
        <w:t xml:space="preserve"> </w:t>
      </w:r>
      <w:r w:rsidR="00E062CE" w:rsidRPr="00BC2DB0">
        <w:rPr>
          <w:rFonts w:ascii="Arial" w:hAnsi="Arial" w:cs="Arial"/>
        </w:rPr>
        <w:t xml:space="preserve">                  </w:t>
      </w:r>
      <w:r w:rsidR="003D5978" w:rsidRPr="00BC2DB0">
        <w:rPr>
          <w:rFonts w:ascii="Arial" w:hAnsi="Arial" w:cs="Arial"/>
          <w:b/>
        </w:rPr>
        <w:t>29</w:t>
      </w:r>
      <w:r w:rsidR="00D15C8F" w:rsidRPr="00D15C8F">
        <w:rPr>
          <w:rFonts w:ascii="Arial" w:hAnsi="Arial" w:cs="Arial"/>
          <w:b/>
          <w:vertAlign w:val="superscript"/>
        </w:rPr>
        <w:t>th</w:t>
      </w:r>
      <w:r w:rsidR="00D15C8F">
        <w:rPr>
          <w:rFonts w:ascii="Arial" w:hAnsi="Arial" w:cs="Arial"/>
          <w:b/>
        </w:rPr>
        <w:t xml:space="preserve"> </w:t>
      </w:r>
      <w:r w:rsidR="00EB4886" w:rsidRPr="00BC2DB0">
        <w:rPr>
          <w:rFonts w:ascii="Arial" w:hAnsi="Arial" w:cs="Arial"/>
          <w:b/>
        </w:rPr>
        <w:t>RESPONDENT</w:t>
      </w:r>
    </w:p>
    <w:p w14:paraId="7DCC04B3" w14:textId="6FE04488" w:rsidR="003D5978" w:rsidRPr="00BC2DB0" w:rsidRDefault="003D5978" w:rsidP="002D33C0">
      <w:pPr>
        <w:spacing w:line="360" w:lineRule="auto"/>
        <w:jc w:val="both"/>
        <w:rPr>
          <w:rFonts w:ascii="Arial" w:hAnsi="Arial" w:cs="Arial"/>
        </w:rPr>
      </w:pPr>
      <w:r w:rsidRPr="00BC2DB0">
        <w:rPr>
          <w:rFonts w:ascii="Arial" w:hAnsi="Arial" w:cs="Arial"/>
          <w:b/>
        </w:rPr>
        <w:t>FANTIQUE TRADE 188 CC</w:t>
      </w:r>
      <w:r w:rsidRPr="00BC2DB0">
        <w:rPr>
          <w:rFonts w:ascii="Arial" w:hAnsi="Arial" w:cs="Arial"/>
        </w:rPr>
        <w:t xml:space="preserve">     </w:t>
      </w:r>
      <w:r w:rsidR="002D33C0" w:rsidRPr="00BC2DB0">
        <w:rPr>
          <w:rFonts w:ascii="Arial" w:hAnsi="Arial" w:cs="Arial"/>
        </w:rPr>
        <w:t xml:space="preserve">                          </w:t>
      </w:r>
      <w:r w:rsidR="003153D1" w:rsidRPr="00BC2DB0">
        <w:rPr>
          <w:rFonts w:ascii="Arial" w:hAnsi="Arial" w:cs="Arial"/>
        </w:rPr>
        <w:t xml:space="preserve">                       </w:t>
      </w:r>
      <w:r w:rsidR="00110885" w:rsidRPr="00BC2DB0">
        <w:rPr>
          <w:rFonts w:ascii="Arial" w:hAnsi="Arial" w:cs="Arial"/>
        </w:rPr>
        <w:t xml:space="preserve">   </w:t>
      </w:r>
      <w:r w:rsidRPr="00BC2DB0">
        <w:rPr>
          <w:rFonts w:ascii="Arial" w:hAnsi="Arial" w:cs="Arial"/>
        </w:rPr>
        <w:t xml:space="preserve"> </w:t>
      </w:r>
      <w:r w:rsidR="00E062CE" w:rsidRPr="00BC2DB0">
        <w:rPr>
          <w:rFonts w:ascii="Arial" w:hAnsi="Arial" w:cs="Arial"/>
        </w:rPr>
        <w:t xml:space="preserve">                    </w:t>
      </w:r>
      <w:r w:rsidRPr="00BC2DB0">
        <w:rPr>
          <w:rFonts w:ascii="Arial" w:hAnsi="Arial" w:cs="Arial"/>
          <w:b/>
        </w:rPr>
        <w:t>30</w:t>
      </w:r>
      <w:r w:rsidR="00D15C8F" w:rsidRPr="00D15C8F">
        <w:rPr>
          <w:rFonts w:ascii="Arial" w:hAnsi="Arial" w:cs="Arial"/>
          <w:b/>
          <w:vertAlign w:val="superscript"/>
        </w:rPr>
        <w:t>th</w:t>
      </w:r>
      <w:r w:rsidR="00D15C8F">
        <w:rPr>
          <w:rFonts w:ascii="Arial" w:hAnsi="Arial" w:cs="Arial"/>
          <w:b/>
        </w:rPr>
        <w:t xml:space="preserve"> </w:t>
      </w:r>
      <w:r w:rsidR="00EB4886" w:rsidRPr="00BC2DB0">
        <w:rPr>
          <w:rFonts w:ascii="Arial" w:hAnsi="Arial" w:cs="Arial"/>
          <w:b/>
        </w:rPr>
        <w:t>RESPONDENT</w:t>
      </w:r>
    </w:p>
    <w:p w14:paraId="16DD5039" w14:textId="7B23A105" w:rsidR="003D5978" w:rsidRPr="00BC2DB0" w:rsidRDefault="003D5978" w:rsidP="002D33C0">
      <w:pPr>
        <w:spacing w:line="360" w:lineRule="auto"/>
        <w:jc w:val="both"/>
        <w:rPr>
          <w:rFonts w:ascii="Arial" w:hAnsi="Arial" w:cs="Arial"/>
        </w:rPr>
      </w:pPr>
      <w:r w:rsidRPr="00BC2DB0">
        <w:rPr>
          <w:rFonts w:ascii="Arial" w:hAnsi="Arial" w:cs="Arial"/>
          <w:b/>
        </w:rPr>
        <w:t>MSUNDUZI CIVIL</w:t>
      </w:r>
      <w:r w:rsidR="002804BF">
        <w:rPr>
          <w:rFonts w:ascii="Arial" w:hAnsi="Arial" w:cs="Arial"/>
          <w:b/>
        </w:rPr>
        <w:t>S</w:t>
      </w:r>
      <w:r w:rsidRPr="00BC2DB0">
        <w:rPr>
          <w:rFonts w:ascii="Arial" w:hAnsi="Arial" w:cs="Arial"/>
          <w:b/>
        </w:rPr>
        <w:t xml:space="preserve"> (PTY) LTD        </w:t>
      </w:r>
      <w:r w:rsidR="002D33C0" w:rsidRPr="00BC2DB0">
        <w:rPr>
          <w:rFonts w:ascii="Arial" w:hAnsi="Arial" w:cs="Arial"/>
          <w:b/>
        </w:rPr>
        <w:t xml:space="preserve">                  </w:t>
      </w:r>
      <w:r w:rsidR="00110885" w:rsidRPr="00BC2DB0">
        <w:rPr>
          <w:rFonts w:ascii="Arial" w:hAnsi="Arial" w:cs="Arial"/>
          <w:b/>
        </w:rPr>
        <w:t xml:space="preserve"> </w:t>
      </w:r>
      <w:r w:rsidR="003153D1" w:rsidRPr="00BC2DB0">
        <w:rPr>
          <w:rFonts w:ascii="Arial" w:hAnsi="Arial" w:cs="Arial"/>
          <w:b/>
        </w:rPr>
        <w:t xml:space="preserve">                           </w:t>
      </w:r>
      <w:r w:rsidR="00110885" w:rsidRPr="00BC2DB0">
        <w:rPr>
          <w:rFonts w:ascii="Arial" w:hAnsi="Arial" w:cs="Arial"/>
          <w:b/>
        </w:rPr>
        <w:t xml:space="preserve">     </w:t>
      </w:r>
      <w:r w:rsidR="00EB4886" w:rsidRPr="00BC2DB0">
        <w:rPr>
          <w:rFonts w:ascii="Arial" w:hAnsi="Arial" w:cs="Arial"/>
          <w:b/>
        </w:rPr>
        <w:t xml:space="preserve">  </w:t>
      </w:r>
      <w:r w:rsidR="00E062CE" w:rsidRPr="00BC2DB0">
        <w:rPr>
          <w:rFonts w:ascii="Arial" w:hAnsi="Arial" w:cs="Arial"/>
          <w:b/>
        </w:rPr>
        <w:t xml:space="preserve">          </w:t>
      </w:r>
      <w:r w:rsidRPr="00BC2DB0">
        <w:rPr>
          <w:rFonts w:ascii="Arial" w:hAnsi="Arial" w:cs="Arial"/>
          <w:b/>
        </w:rPr>
        <w:t>31</w:t>
      </w:r>
      <w:r w:rsidR="00D15C8F" w:rsidRPr="00D15C8F">
        <w:rPr>
          <w:rFonts w:ascii="Arial" w:hAnsi="Arial" w:cs="Arial"/>
          <w:b/>
          <w:vertAlign w:val="superscript"/>
        </w:rPr>
        <w:t>st</w:t>
      </w:r>
      <w:r w:rsidR="00D15C8F">
        <w:rPr>
          <w:rFonts w:ascii="Arial" w:hAnsi="Arial" w:cs="Arial"/>
          <w:b/>
        </w:rPr>
        <w:t xml:space="preserve"> </w:t>
      </w:r>
      <w:r w:rsidR="00EB4886" w:rsidRPr="00BC2DB0">
        <w:rPr>
          <w:rFonts w:ascii="Arial" w:hAnsi="Arial" w:cs="Arial"/>
          <w:b/>
        </w:rPr>
        <w:t>RESPONDENT</w:t>
      </w:r>
    </w:p>
    <w:p w14:paraId="435B64A9" w14:textId="5D9DAFC3" w:rsidR="003D5978" w:rsidRPr="00BC2DB0" w:rsidRDefault="003D5978" w:rsidP="002D33C0">
      <w:pPr>
        <w:spacing w:line="360" w:lineRule="auto"/>
        <w:jc w:val="both"/>
        <w:rPr>
          <w:rFonts w:ascii="Arial" w:hAnsi="Arial" w:cs="Arial"/>
        </w:rPr>
      </w:pPr>
      <w:r w:rsidRPr="00BC2DB0">
        <w:rPr>
          <w:rFonts w:ascii="Arial" w:hAnsi="Arial" w:cs="Arial"/>
          <w:b/>
        </w:rPr>
        <w:t>SAS</w:t>
      </w:r>
      <w:r w:rsidR="002804BF">
        <w:rPr>
          <w:rFonts w:ascii="Arial" w:hAnsi="Arial" w:cs="Arial"/>
          <w:b/>
        </w:rPr>
        <w:t>I</w:t>
      </w:r>
      <w:r w:rsidRPr="00BC2DB0">
        <w:rPr>
          <w:rFonts w:ascii="Arial" w:hAnsi="Arial" w:cs="Arial"/>
          <w:b/>
        </w:rPr>
        <w:t>NA</w:t>
      </w:r>
      <w:r w:rsidR="002804BF">
        <w:rPr>
          <w:rFonts w:ascii="Arial" w:hAnsi="Arial" w:cs="Arial"/>
          <w:b/>
        </w:rPr>
        <w:t>N</w:t>
      </w:r>
      <w:r w:rsidRPr="00BC2DB0">
        <w:rPr>
          <w:rFonts w:ascii="Arial" w:hAnsi="Arial" w:cs="Arial"/>
          <w:b/>
        </w:rPr>
        <w:t>KO PROJECTS CC</w:t>
      </w:r>
      <w:r w:rsidRPr="00BC2DB0">
        <w:rPr>
          <w:rFonts w:ascii="Arial" w:hAnsi="Arial" w:cs="Arial"/>
        </w:rPr>
        <w:t xml:space="preserve">                                  </w:t>
      </w:r>
      <w:r w:rsidR="003153D1" w:rsidRPr="00BC2DB0">
        <w:rPr>
          <w:rFonts w:ascii="Arial" w:hAnsi="Arial" w:cs="Arial"/>
        </w:rPr>
        <w:t xml:space="preserve">                 </w:t>
      </w:r>
      <w:r w:rsidR="00110885" w:rsidRPr="00BC2DB0">
        <w:rPr>
          <w:rFonts w:ascii="Arial" w:hAnsi="Arial" w:cs="Arial"/>
        </w:rPr>
        <w:t xml:space="preserve">    </w:t>
      </w:r>
      <w:r w:rsidR="00EB4886" w:rsidRPr="00BC2DB0">
        <w:rPr>
          <w:rFonts w:ascii="Arial" w:hAnsi="Arial" w:cs="Arial"/>
        </w:rPr>
        <w:t xml:space="preserve"> </w:t>
      </w:r>
      <w:r w:rsidRPr="00BC2DB0">
        <w:rPr>
          <w:rFonts w:ascii="Arial" w:hAnsi="Arial" w:cs="Arial"/>
        </w:rPr>
        <w:t xml:space="preserve"> </w:t>
      </w:r>
      <w:r w:rsidR="00E062CE" w:rsidRPr="00BC2DB0">
        <w:rPr>
          <w:rFonts w:ascii="Arial" w:hAnsi="Arial" w:cs="Arial"/>
        </w:rPr>
        <w:t xml:space="preserve">            </w:t>
      </w:r>
      <w:r w:rsidRPr="00BC2DB0">
        <w:rPr>
          <w:rFonts w:ascii="Arial" w:hAnsi="Arial" w:cs="Arial"/>
          <w:b/>
        </w:rPr>
        <w:t>32</w:t>
      </w:r>
      <w:r w:rsidR="00D15C8F" w:rsidRPr="00D15C8F">
        <w:rPr>
          <w:rFonts w:ascii="Arial" w:hAnsi="Arial" w:cs="Arial"/>
          <w:b/>
          <w:vertAlign w:val="superscript"/>
        </w:rPr>
        <w:t>nd</w:t>
      </w:r>
      <w:r w:rsidR="00D15C8F">
        <w:rPr>
          <w:rFonts w:ascii="Arial" w:hAnsi="Arial" w:cs="Arial"/>
          <w:b/>
        </w:rPr>
        <w:t xml:space="preserve"> </w:t>
      </w:r>
      <w:r w:rsidR="00EB4886" w:rsidRPr="00BC2DB0">
        <w:rPr>
          <w:rFonts w:ascii="Arial" w:hAnsi="Arial" w:cs="Arial"/>
          <w:b/>
        </w:rPr>
        <w:t>RESPONDENT</w:t>
      </w:r>
      <w:r w:rsidR="00B65313" w:rsidRPr="00BC2DB0">
        <w:rPr>
          <w:rFonts w:ascii="Arial" w:hAnsi="Arial" w:cs="Arial"/>
        </w:rPr>
        <w:t xml:space="preserve"> </w:t>
      </w:r>
    </w:p>
    <w:p w14:paraId="24318BF3" w14:textId="5462DD70" w:rsidR="003D5978" w:rsidRPr="00BC2DB0" w:rsidRDefault="003D5978" w:rsidP="002D33C0">
      <w:pPr>
        <w:spacing w:line="360" w:lineRule="auto"/>
        <w:jc w:val="both"/>
        <w:rPr>
          <w:rFonts w:ascii="Arial" w:hAnsi="Arial" w:cs="Arial"/>
        </w:rPr>
      </w:pPr>
      <w:r w:rsidRPr="00BC2DB0">
        <w:rPr>
          <w:rFonts w:ascii="Arial" w:hAnsi="Arial" w:cs="Arial"/>
          <w:b/>
        </w:rPr>
        <w:t xml:space="preserve">UMVUYO HOLDINGS CC         </w:t>
      </w:r>
      <w:r w:rsidR="003153D1" w:rsidRPr="00BC2DB0">
        <w:rPr>
          <w:rFonts w:ascii="Arial" w:hAnsi="Arial" w:cs="Arial"/>
          <w:b/>
        </w:rPr>
        <w:t xml:space="preserve">                                                     </w:t>
      </w:r>
      <w:r w:rsidR="00110885" w:rsidRPr="00BC2DB0">
        <w:rPr>
          <w:rFonts w:ascii="Arial" w:hAnsi="Arial" w:cs="Arial"/>
          <w:b/>
        </w:rPr>
        <w:t xml:space="preserve">  </w:t>
      </w:r>
      <w:r w:rsidR="00E062CE" w:rsidRPr="00BC2DB0">
        <w:rPr>
          <w:rFonts w:ascii="Arial" w:hAnsi="Arial" w:cs="Arial"/>
          <w:b/>
        </w:rPr>
        <w:t xml:space="preserve">          </w:t>
      </w:r>
      <w:r w:rsidRPr="00BC2DB0">
        <w:rPr>
          <w:rFonts w:ascii="Arial" w:hAnsi="Arial" w:cs="Arial"/>
          <w:b/>
        </w:rPr>
        <w:t xml:space="preserve"> 33</w:t>
      </w:r>
      <w:r w:rsidR="00D15C8F" w:rsidRPr="00D15C8F">
        <w:rPr>
          <w:rFonts w:ascii="Arial" w:hAnsi="Arial" w:cs="Arial"/>
          <w:b/>
          <w:vertAlign w:val="superscript"/>
        </w:rPr>
        <w:t>rd</w:t>
      </w:r>
      <w:r w:rsidR="00D15C8F">
        <w:rPr>
          <w:rFonts w:ascii="Arial" w:hAnsi="Arial" w:cs="Arial"/>
          <w:b/>
        </w:rPr>
        <w:t xml:space="preserve"> </w:t>
      </w:r>
      <w:r w:rsidR="00EB4886" w:rsidRPr="00BC2DB0">
        <w:rPr>
          <w:rFonts w:ascii="Arial" w:hAnsi="Arial" w:cs="Arial"/>
          <w:b/>
        </w:rPr>
        <w:t>RESPONDENT</w:t>
      </w:r>
      <w:r w:rsidR="00B65313" w:rsidRPr="00BC2DB0">
        <w:rPr>
          <w:rFonts w:ascii="Arial" w:hAnsi="Arial" w:cs="Arial"/>
        </w:rPr>
        <w:t xml:space="preserve">    </w:t>
      </w:r>
    </w:p>
    <w:p w14:paraId="1BD2B9FA" w14:textId="310A5131" w:rsidR="00FA7CB9" w:rsidRPr="00BC2DB0" w:rsidRDefault="00572B8C" w:rsidP="002D33C0">
      <w:pPr>
        <w:spacing w:line="360" w:lineRule="auto"/>
        <w:jc w:val="both"/>
        <w:rPr>
          <w:rFonts w:ascii="Arial" w:hAnsi="Arial" w:cs="Arial"/>
          <w:b/>
        </w:rPr>
      </w:pPr>
      <w:r w:rsidRPr="00BC2DB0">
        <w:rPr>
          <w:rFonts w:ascii="Arial" w:hAnsi="Arial" w:cs="Arial"/>
          <w:b/>
        </w:rPr>
        <w:t>INTE</w:t>
      </w:r>
      <w:r w:rsidR="002804BF">
        <w:rPr>
          <w:rFonts w:ascii="Arial" w:hAnsi="Arial" w:cs="Arial"/>
          <w:b/>
        </w:rPr>
        <w:t>R</w:t>
      </w:r>
      <w:r w:rsidR="003D5978" w:rsidRPr="00BC2DB0">
        <w:rPr>
          <w:rFonts w:ascii="Arial" w:hAnsi="Arial" w:cs="Arial"/>
          <w:b/>
        </w:rPr>
        <w:t>LLECTUAL SERVI</w:t>
      </w:r>
      <w:r w:rsidR="00110885" w:rsidRPr="00BC2DB0">
        <w:rPr>
          <w:rFonts w:ascii="Arial" w:hAnsi="Arial" w:cs="Arial"/>
          <w:b/>
        </w:rPr>
        <w:t>CES AND</w:t>
      </w:r>
    </w:p>
    <w:p w14:paraId="7E357758" w14:textId="672CB3E7" w:rsidR="003D5978" w:rsidRPr="00BC2DB0" w:rsidRDefault="00110885" w:rsidP="002D33C0">
      <w:pPr>
        <w:spacing w:line="360" w:lineRule="auto"/>
        <w:jc w:val="both"/>
        <w:rPr>
          <w:rFonts w:ascii="Arial" w:hAnsi="Arial" w:cs="Arial"/>
        </w:rPr>
      </w:pPr>
      <w:r w:rsidRPr="00BC2DB0">
        <w:rPr>
          <w:rFonts w:ascii="Arial" w:hAnsi="Arial" w:cs="Arial"/>
          <w:b/>
        </w:rPr>
        <w:t>INVESTORS CC</w:t>
      </w:r>
      <w:r w:rsidRPr="00BC2DB0">
        <w:rPr>
          <w:rFonts w:ascii="Arial" w:hAnsi="Arial" w:cs="Arial"/>
        </w:rPr>
        <w:t xml:space="preserve">    </w:t>
      </w:r>
      <w:r w:rsidR="003153D1" w:rsidRPr="00BC2DB0">
        <w:rPr>
          <w:rFonts w:ascii="Arial" w:hAnsi="Arial" w:cs="Arial"/>
        </w:rPr>
        <w:t xml:space="preserve">              </w:t>
      </w:r>
      <w:r w:rsidR="00FA7CB9" w:rsidRPr="00BC2DB0">
        <w:rPr>
          <w:rFonts w:ascii="Arial" w:hAnsi="Arial" w:cs="Arial"/>
        </w:rPr>
        <w:t xml:space="preserve">                                                         </w:t>
      </w:r>
      <w:r w:rsidR="003153D1" w:rsidRPr="00BC2DB0">
        <w:rPr>
          <w:rFonts w:ascii="Arial" w:hAnsi="Arial" w:cs="Arial"/>
        </w:rPr>
        <w:t xml:space="preserve">    </w:t>
      </w:r>
      <w:r w:rsidR="00EB4886" w:rsidRPr="00BC2DB0">
        <w:rPr>
          <w:rFonts w:ascii="Arial" w:hAnsi="Arial" w:cs="Arial"/>
        </w:rPr>
        <w:t xml:space="preserve">  </w:t>
      </w:r>
      <w:r w:rsidR="00E062CE" w:rsidRPr="00BC2DB0">
        <w:rPr>
          <w:rFonts w:ascii="Arial" w:hAnsi="Arial" w:cs="Arial"/>
        </w:rPr>
        <w:t xml:space="preserve">            </w:t>
      </w:r>
      <w:r w:rsidR="003D5978" w:rsidRPr="00BC2DB0">
        <w:rPr>
          <w:rFonts w:ascii="Arial" w:hAnsi="Arial" w:cs="Arial"/>
          <w:b/>
        </w:rPr>
        <w:t>34</w:t>
      </w:r>
      <w:r w:rsidR="00D15C8F" w:rsidRPr="00D15C8F">
        <w:rPr>
          <w:rFonts w:ascii="Arial" w:hAnsi="Arial" w:cs="Arial"/>
          <w:b/>
          <w:vertAlign w:val="superscript"/>
        </w:rPr>
        <w:t>th</w:t>
      </w:r>
      <w:r w:rsidR="00D15C8F">
        <w:rPr>
          <w:rFonts w:ascii="Arial" w:hAnsi="Arial" w:cs="Arial"/>
          <w:b/>
        </w:rPr>
        <w:t xml:space="preserve"> </w:t>
      </w:r>
      <w:r w:rsidR="00EB4886" w:rsidRPr="00BC2DB0">
        <w:rPr>
          <w:rFonts w:ascii="Arial" w:hAnsi="Arial" w:cs="Arial"/>
          <w:b/>
        </w:rPr>
        <w:t>RESPONDENT</w:t>
      </w:r>
      <w:r w:rsidR="00B65313" w:rsidRPr="00BC2DB0">
        <w:rPr>
          <w:rFonts w:ascii="Arial" w:hAnsi="Arial" w:cs="Arial"/>
        </w:rPr>
        <w:t xml:space="preserve">    </w:t>
      </w:r>
    </w:p>
    <w:p w14:paraId="64306EC4" w14:textId="3BCBB4ED" w:rsidR="003D5978" w:rsidRPr="00BC2DB0" w:rsidRDefault="003D5978" w:rsidP="002D33C0">
      <w:pPr>
        <w:spacing w:line="360" w:lineRule="auto"/>
        <w:jc w:val="both"/>
        <w:rPr>
          <w:rFonts w:ascii="Arial" w:hAnsi="Arial" w:cs="Arial"/>
        </w:rPr>
      </w:pPr>
      <w:r w:rsidRPr="00BC2DB0">
        <w:rPr>
          <w:rFonts w:ascii="Arial" w:hAnsi="Arial" w:cs="Arial"/>
          <w:b/>
        </w:rPr>
        <w:t>CYRUS INDUSTRIES CC</w:t>
      </w:r>
      <w:r w:rsidRPr="00BC2DB0">
        <w:rPr>
          <w:rFonts w:ascii="Arial" w:hAnsi="Arial" w:cs="Arial"/>
        </w:rPr>
        <w:t xml:space="preserve">                                        </w:t>
      </w:r>
      <w:r w:rsidR="003153D1" w:rsidRPr="00BC2DB0">
        <w:rPr>
          <w:rFonts w:ascii="Arial" w:hAnsi="Arial" w:cs="Arial"/>
        </w:rPr>
        <w:t xml:space="preserve">  </w:t>
      </w:r>
      <w:r w:rsidR="00110885" w:rsidRPr="00BC2DB0">
        <w:rPr>
          <w:rFonts w:ascii="Arial" w:hAnsi="Arial" w:cs="Arial"/>
        </w:rPr>
        <w:t xml:space="preserve">    </w:t>
      </w:r>
      <w:r w:rsidR="003153D1" w:rsidRPr="00BC2DB0">
        <w:rPr>
          <w:rFonts w:ascii="Arial" w:hAnsi="Arial" w:cs="Arial"/>
        </w:rPr>
        <w:t xml:space="preserve">                </w:t>
      </w:r>
      <w:r w:rsidR="00110885" w:rsidRPr="00BC2DB0">
        <w:rPr>
          <w:rFonts w:ascii="Arial" w:hAnsi="Arial" w:cs="Arial"/>
        </w:rPr>
        <w:t xml:space="preserve">  </w:t>
      </w:r>
      <w:r w:rsidRPr="00BC2DB0">
        <w:rPr>
          <w:rFonts w:ascii="Arial" w:hAnsi="Arial" w:cs="Arial"/>
        </w:rPr>
        <w:t xml:space="preserve"> </w:t>
      </w:r>
      <w:r w:rsidR="00E062CE" w:rsidRPr="00BC2DB0">
        <w:rPr>
          <w:rFonts w:ascii="Arial" w:hAnsi="Arial" w:cs="Arial"/>
        </w:rPr>
        <w:t xml:space="preserve">             </w:t>
      </w:r>
      <w:r w:rsidRPr="00BC2DB0">
        <w:rPr>
          <w:rFonts w:ascii="Arial" w:hAnsi="Arial" w:cs="Arial"/>
          <w:b/>
        </w:rPr>
        <w:t>35</w:t>
      </w:r>
      <w:r w:rsidR="00D15C8F" w:rsidRPr="00D15C8F">
        <w:rPr>
          <w:rFonts w:ascii="Arial" w:hAnsi="Arial" w:cs="Arial"/>
          <w:b/>
          <w:vertAlign w:val="superscript"/>
        </w:rPr>
        <w:t>th</w:t>
      </w:r>
      <w:r w:rsidR="00D15C8F">
        <w:rPr>
          <w:rFonts w:ascii="Arial" w:hAnsi="Arial" w:cs="Arial"/>
          <w:b/>
        </w:rPr>
        <w:t xml:space="preserve"> </w:t>
      </w:r>
      <w:r w:rsidR="00EB4886" w:rsidRPr="00BC2DB0">
        <w:rPr>
          <w:rFonts w:ascii="Arial" w:hAnsi="Arial" w:cs="Arial"/>
          <w:b/>
        </w:rPr>
        <w:t>RESPONDENT</w:t>
      </w:r>
      <w:r w:rsidR="00B65313" w:rsidRPr="00BC2DB0">
        <w:rPr>
          <w:rFonts w:ascii="Arial" w:hAnsi="Arial" w:cs="Arial"/>
        </w:rPr>
        <w:t xml:space="preserve">  </w:t>
      </w:r>
    </w:p>
    <w:p w14:paraId="31164286" w14:textId="44034BC7" w:rsidR="003D5978" w:rsidRPr="00BC2DB0" w:rsidRDefault="003D5978" w:rsidP="002D33C0">
      <w:pPr>
        <w:spacing w:line="360" w:lineRule="auto"/>
        <w:jc w:val="both"/>
        <w:rPr>
          <w:rFonts w:ascii="Arial" w:hAnsi="Arial" w:cs="Arial"/>
        </w:rPr>
      </w:pPr>
      <w:r w:rsidRPr="00BC2DB0">
        <w:rPr>
          <w:rFonts w:ascii="Arial" w:hAnsi="Arial" w:cs="Arial"/>
          <w:b/>
        </w:rPr>
        <w:t>CROWN ENERGY AND RECYCLING GROUP CC</w:t>
      </w:r>
      <w:r w:rsidRPr="00BC2DB0">
        <w:rPr>
          <w:rFonts w:ascii="Arial" w:hAnsi="Arial" w:cs="Arial"/>
        </w:rPr>
        <w:t xml:space="preserve">   </w:t>
      </w:r>
      <w:r w:rsidR="003153D1" w:rsidRPr="00BC2DB0">
        <w:rPr>
          <w:rFonts w:ascii="Arial" w:hAnsi="Arial" w:cs="Arial"/>
        </w:rPr>
        <w:t xml:space="preserve">   </w:t>
      </w:r>
      <w:r w:rsidR="00110885" w:rsidRPr="00BC2DB0">
        <w:rPr>
          <w:rFonts w:ascii="Arial" w:hAnsi="Arial" w:cs="Arial"/>
        </w:rPr>
        <w:t xml:space="preserve">      </w:t>
      </w:r>
      <w:r w:rsidR="00EB4886" w:rsidRPr="00BC2DB0">
        <w:rPr>
          <w:rFonts w:ascii="Arial" w:hAnsi="Arial" w:cs="Arial"/>
        </w:rPr>
        <w:t xml:space="preserve"> </w:t>
      </w:r>
      <w:r w:rsidR="003153D1" w:rsidRPr="00BC2DB0">
        <w:rPr>
          <w:rFonts w:ascii="Arial" w:hAnsi="Arial" w:cs="Arial"/>
        </w:rPr>
        <w:t xml:space="preserve">            </w:t>
      </w:r>
      <w:r w:rsidRPr="00BC2DB0">
        <w:rPr>
          <w:rFonts w:ascii="Arial" w:hAnsi="Arial" w:cs="Arial"/>
        </w:rPr>
        <w:t xml:space="preserve"> </w:t>
      </w:r>
      <w:r w:rsidR="00E062CE" w:rsidRPr="00BC2DB0">
        <w:rPr>
          <w:rFonts w:ascii="Arial" w:hAnsi="Arial" w:cs="Arial"/>
        </w:rPr>
        <w:t xml:space="preserve">           </w:t>
      </w:r>
      <w:r w:rsidR="00EB4886" w:rsidRPr="00BC2DB0">
        <w:rPr>
          <w:rFonts w:ascii="Arial" w:hAnsi="Arial" w:cs="Arial"/>
          <w:b/>
        </w:rPr>
        <w:t>36</w:t>
      </w:r>
      <w:r w:rsidR="00D15C8F" w:rsidRPr="00D15C8F">
        <w:rPr>
          <w:rFonts w:ascii="Arial" w:hAnsi="Arial" w:cs="Arial"/>
          <w:b/>
          <w:vertAlign w:val="superscript"/>
        </w:rPr>
        <w:t>th</w:t>
      </w:r>
      <w:r w:rsidR="00D15C8F">
        <w:rPr>
          <w:rFonts w:ascii="Arial" w:hAnsi="Arial" w:cs="Arial"/>
          <w:b/>
        </w:rPr>
        <w:t xml:space="preserve"> </w:t>
      </w:r>
      <w:r w:rsidR="00EB4886" w:rsidRPr="00BC2DB0">
        <w:rPr>
          <w:rFonts w:ascii="Arial" w:hAnsi="Arial" w:cs="Arial"/>
          <w:b/>
        </w:rPr>
        <w:t>RESPONDENT</w:t>
      </w:r>
      <w:r w:rsidR="00EB4886" w:rsidRPr="00BC2DB0">
        <w:rPr>
          <w:rFonts w:ascii="Arial" w:hAnsi="Arial" w:cs="Arial"/>
          <w:vertAlign w:val="superscript"/>
        </w:rPr>
        <w:t xml:space="preserve">      </w:t>
      </w:r>
    </w:p>
    <w:p w14:paraId="3E02E90B" w14:textId="40D5CB49" w:rsidR="0089483D" w:rsidRPr="00BC2DB0" w:rsidRDefault="003D5978" w:rsidP="002D33C0">
      <w:pPr>
        <w:spacing w:line="360" w:lineRule="auto"/>
        <w:jc w:val="both"/>
        <w:rPr>
          <w:rFonts w:ascii="Arial" w:hAnsi="Arial" w:cs="Arial"/>
        </w:rPr>
      </w:pPr>
      <w:r w:rsidRPr="00BC2DB0">
        <w:rPr>
          <w:rFonts w:ascii="Arial" w:hAnsi="Arial" w:cs="Arial"/>
          <w:b/>
        </w:rPr>
        <w:lastRenderedPageBreak/>
        <w:t xml:space="preserve">MMZ MEDIA </w:t>
      </w:r>
      <w:r w:rsidR="003153D1" w:rsidRPr="00BC2DB0">
        <w:rPr>
          <w:rFonts w:ascii="Arial" w:hAnsi="Arial" w:cs="Arial"/>
          <w:b/>
        </w:rPr>
        <w:t>DISTRIBUTIONS AND SUPPLIES CC</w:t>
      </w:r>
      <w:r w:rsidR="003153D1" w:rsidRPr="00BC2DB0">
        <w:rPr>
          <w:rFonts w:ascii="Arial" w:hAnsi="Arial" w:cs="Arial"/>
        </w:rPr>
        <w:t xml:space="preserve">  </w:t>
      </w:r>
      <w:r w:rsidR="002D33C0" w:rsidRPr="00BC2DB0">
        <w:rPr>
          <w:rFonts w:ascii="Arial" w:hAnsi="Arial" w:cs="Arial"/>
        </w:rPr>
        <w:t xml:space="preserve">   </w:t>
      </w:r>
      <w:r w:rsidR="003153D1" w:rsidRPr="00BC2DB0">
        <w:rPr>
          <w:rFonts w:ascii="Arial" w:hAnsi="Arial" w:cs="Arial"/>
        </w:rPr>
        <w:t xml:space="preserve">                </w:t>
      </w:r>
      <w:r w:rsidR="00110885" w:rsidRPr="00BC2DB0">
        <w:rPr>
          <w:rFonts w:ascii="Arial" w:hAnsi="Arial" w:cs="Arial"/>
        </w:rPr>
        <w:t xml:space="preserve">   </w:t>
      </w:r>
      <w:r w:rsidRPr="00BC2DB0">
        <w:rPr>
          <w:rFonts w:ascii="Arial" w:hAnsi="Arial" w:cs="Arial"/>
        </w:rPr>
        <w:t xml:space="preserve"> </w:t>
      </w:r>
      <w:r w:rsidR="00E062CE" w:rsidRPr="00BC2DB0">
        <w:rPr>
          <w:rFonts w:ascii="Arial" w:hAnsi="Arial" w:cs="Arial"/>
        </w:rPr>
        <w:t xml:space="preserve">          </w:t>
      </w:r>
      <w:r w:rsidRPr="00BC2DB0">
        <w:rPr>
          <w:rFonts w:ascii="Arial" w:hAnsi="Arial" w:cs="Arial"/>
          <w:b/>
        </w:rPr>
        <w:t>37</w:t>
      </w:r>
      <w:r w:rsidR="00D15C8F" w:rsidRPr="00D15C8F">
        <w:rPr>
          <w:rFonts w:ascii="Arial" w:hAnsi="Arial" w:cs="Arial"/>
          <w:b/>
          <w:vertAlign w:val="superscript"/>
        </w:rPr>
        <w:t>th</w:t>
      </w:r>
      <w:r w:rsidR="00D15C8F">
        <w:rPr>
          <w:rFonts w:ascii="Arial" w:hAnsi="Arial" w:cs="Arial"/>
          <w:b/>
        </w:rPr>
        <w:t xml:space="preserve"> </w:t>
      </w:r>
      <w:r w:rsidR="00EB4886" w:rsidRPr="00BC2DB0">
        <w:rPr>
          <w:rFonts w:ascii="Arial" w:hAnsi="Arial" w:cs="Arial"/>
          <w:b/>
        </w:rPr>
        <w:t>RESPONDENT</w:t>
      </w:r>
      <w:r w:rsidR="00B65313" w:rsidRPr="00BC2DB0">
        <w:rPr>
          <w:rFonts w:ascii="Arial" w:hAnsi="Arial" w:cs="Arial"/>
        </w:rPr>
        <w:t xml:space="preserve">    </w:t>
      </w:r>
    </w:p>
    <w:p w14:paraId="10B32716" w14:textId="34BAD9B8" w:rsidR="0089483D" w:rsidRPr="00BC2DB0" w:rsidRDefault="0089483D" w:rsidP="002D33C0">
      <w:pPr>
        <w:spacing w:line="360" w:lineRule="auto"/>
        <w:jc w:val="both"/>
        <w:rPr>
          <w:rFonts w:ascii="Arial" w:hAnsi="Arial" w:cs="Arial"/>
        </w:rPr>
      </w:pPr>
      <w:r w:rsidRPr="00BC2DB0">
        <w:rPr>
          <w:rFonts w:ascii="Arial" w:hAnsi="Arial" w:cs="Arial"/>
          <w:b/>
        </w:rPr>
        <w:t>MALAGAZI TRADING CC</w:t>
      </w:r>
      <w:r w:rsidRPr="00BC2DB0">
        <w:rPr>
          <w:rFonts w:ascii="Arial" w:hAnsi="Arial" w:cs="Arial"/>
        </w:rPr>
        <w:t xml:space="preserve">               </w:t>
      </w:r>
      <w:r w:rsidR="003153D1" w:rsidRPr="00BC2DB0">
        <w:rPr>
          <w:rFonts w:ascii="Arial" w:hAnsi="Arial" w:cs="Arial"/>
        </w:rPr>
        <w:t xml:space="preserve">                         </w:t>
      </w:r>
      <w:r w:rsidR="00110885" w:rsidRPr="00BC2DB0">
        <w:rPr>
          <w:rFonts w:ascii="Arial" w:hAnsi="Arial" w:cs="Arial"/>
        </w:rPr>
        <w:t xml:space="preserve">  </w:t>
      </w:r>
      <w:r w:rsidR="003153D1" w:rsidRPr="00BC2DB0">
        <w:rPr>
          <w:rFonts w:ascii="Arial" w:hAnsi="Arial" w:cs="Arial"/>
        </w:rPr>
        <w:t xml:space="preserve">                     </w:t>
      </w:r>
      <w:r w:rsidR="00110885" w:rsidRPr="00BC2DB0">
        <w:rPr>
          <w:rFonts w:ascii="Arial" w:hAnsi="Arial" w:cs="Arial"/>
        </w:rPr>
        <w:t xml:space="preserve"> </w:t>
      </w:r>
      <w:r w:rsidR="00EB4886" w:rsidRPr="00BC2DB0">
        <w:rPr>
          <w:rFonts w:ascii="Arial" w:hAnsi="Arial" w:cs="Arial"/>
        </w:rPr>
        <w:t xml:space="preserve">  </w:t>
      </w:r>
      <w:r w:rsidR="00E062CE" w:rsidRPr="00BC2DB0">
        <w:rPr>
          <w:rFonts w:ascii="Arial" w:hAnsi="Arial" w:cs="Arial"/>
        </w:rPr>
        <w:t xml:space="preserve">             </w:t>
      </w:r>
      <w:r w:rsidRPr="00BC2DB0">
        <w:rPr>
          <w:rFonts w:ascii="Arial" w:hAnsi="Arial" w:cs="Arial"/>
          <w:b/>
        </w:rPr>
        <w:t>38</w:t>
      </w:r>
      <w:r w:rsidR="00D15C8F" w:rsidRPr="00D15C8F">
        <w:rPr>
          <w:rFonts w:ascii="Arial" w:hAnsi="Arial" w:cs="Arial"/>
          <w:b/>
          <w:vertAlign w:val="superscript"/>
        </w:rPr>
        <w:t>th</w:t>
      </w:r>
      <w:r w:rsidR="00D15C8F">
        <w:rPr>
          <w:rFonts w:ascii="Arial" w:hAnsi="Arial" w:cs="Arial"/>
          <w:b/>
        </w:rPr>
        <w:t xml:space="preserve"> </w:t>
      </w:r>
      <w:r w:rsidR="00EB4886" w:rsidRPr="00BC2DB0">
        <w:rPr>
          <w:rFonts w:ascii="Arial" w:hAnsi="Arial" w:cs="Arial"/>
          <w:b/>
        </w:rPr>
        <w:t>RESPONDENT</w:t>
      </w:r>
      <w:r w:rsidR="00B65313" w:rsidRPr="00BC2DB0">
        <w:rPr>
          <w:rFonts w:ascii="Arial" w:hAnsi="Arial" w:cs="Arial"/>
        </w:rPr>
        <w:t xml:space="preserve"> </w:t>
      </w:r>
    </w:p>
    <w:p w14:paraId="43EF3389" w14:textId="1638D9D3" w:rsidR="0089483D" w:rsidRPr="00BC2DB0" w:rsidRDefault="0089483D" w:rsidP="002D33C0">
      <w:pPr>
        <w:spacing w:line="360" w:lineRule="auto"/>
        <w:jc w:val="both"/>
        <w:rPr>
          <w:rFonts w:ascii="Arial" w:hAnsi="Arial" w:cs="Arial"/>
        </w:rPr>
      </w:pPr>
      <w:r w:rsidRPr="00BC2DB0">
        <w:rPr>
          <w:rFonts w:ascii="Arial" w:hAnsi="Arial" w:cs="Arial"/>
          <w:b/>
        </w:rPr>
        <w:t>INAND</w:t>
      </w:r>
      <w:r w:rsidR="003153D1" w:rsidRPr="00BC2DB0">
        <w:rPr>
          <w:rFonts w:ascii="Arial" w:hAnsi="Arial" w:cs="Arial"/>
          <w:b/>
        </w:rPr>
        <w:t>A DEVELOPMENT SERVICES CC</w:t>
      </w:r>
      <w:r w:rsidR="003153D1" w:rsidRPr="00BC2DB0">
        <w:rPr>
          <w:rFonts w:ascii="Arial" w:hAnsi="Arial" w:cs="Arial"/>
        </w:rPr>
        <w:t xml:space="preserve">     </w:t>
      </w:r>
      <w:r w:rsidR="00110885" w:rsidRPr="00BC2DB0">
        <w:rPr>
          <w:rFonts w:ascii="Arial" w:hAnsi="Arial" w:cs="Arial"/>
        </w:rPr>
        <w:t xml:space="preserve">      </w:t>
      </w:r>
      <w:r w:rsidR="00EB4886" w:rsidRPr="00BC2DB0">
        <w:rPr>
          <w:rFonts w:ascii="Arial" w:hAnsi="Arial" w:cs="Arial"/>
        </w:rPr>
        <w:t xml:space="preserve"> </w:t>
      </w:r>
      <w:r w:rsidRPr="00BC2DB0">
        <w:rPr>
          <w:rFonts w:ascii="Arial" w:hAnsi="Arial" w:cs="Arial"/>
        </w:rPr>
        <w:t xml:space="preserve"> </w:t>
      </w:r>
      <w:r w:rsidR="003153D1" w:rsidRPr="00BC2DB0">
        <w:rPr>
          <w:rFonts w:ascii="Arial" w:hAnsi="Arial" w:cs="Arial"/>
        </w:rPr>
        <w:t xml:space="preserve">                             </w:t>
      </w:r>
      <w:r w:rsidR="00E062CE" w:rsidRPr="00BC2DB0">
        <w:rPr>
          <w:rFonts w:ascii="Arial" w:hAnsi="Arial" w:cs="Arial"/>
        </w:rPr>
        <w:t xml:space="preserve">            </w:t>
      </w:r>
      <w:r w:rsidRPr="00BC2DB0">
        <w:rPr>
          <w:rFonts w:ascii="Arial" w:hAnsi="Arial" w:cs="Arial"/>
          <w:b/>
        </w:rPr>
        <w:t>39</w:t>
      </w:r>
      <w:r w:rsidR="00D15C8F" w:rsidRPr="00D15C8F">
        <w:rPr>
          <w:rFonts w:ascii="Arial" w:hAnsi="Arial" w:cs="Arial"/>
          <w:b/>
          <w:vertAlign w:val="superscript"/>
        </w:rPr>
        <w:t>th</w:t>
      </w:r>
      <w:r w:rsidR="00D15C8F">
        <w:rPr>
          <w:rFonts w:ascii="Arial" w:hAnsi="Arial" w:cs="Arial"/>
          <w:b/>
        </w:rPr>
        <w:t xml:space="preserve"> </w:t>
      </w:r>
      <w:r w:rsidRPr="00BC2DB0">
        <w:rPr>
          <w:rFonts w:ascii="Arial" w:hAnsi="Arial" w:cs="Arial"/>
          <w:b/>
        </w:rPr>
        <w:t>RESPONDENT</w:t>
      </w:r>
      <w:r w:rsidR="00B65313" w:rsidRPr="00BC2DB0">
        <w:rPr>
          <w:rFonts w:ascii="Arial" w:hAnsi="Arial" w:cs="Arial"/>
        </w:rPr>
        <w:t xml:space="preserve"> </w:t>
      </w:r>
    </w:p>
    <w:p w14:paraId="4A98DF9E" w14:textId="543A4472" w:rsidR="0089483D" w:rsidRPr="00BC2DB0" w:rsidRDefault="003153D1" w:rsidP="002D33C0">
      <w:pPr>
        <w:spacing w:line="360" w:lineRule="auto"/>
        <w:jc w:val="both"/>
        <w:rPr>
          <w:rFonts w:ascii="Arial" w:hAnsi="Arial" w:cs="Arial"/>
        </w:rPr>
      </w:pPr>
      <w:r w:rsidRPr="00BC2DB0">
        <w:rPr>
          <w:rFonts w:ascii="Arial" w:hAnsi="Arial" w:cs="Arial"/>
          <w:b/>
        </w:rPr>
        <w:t>SIZISA UKHANYO TRADING 382 CC</w:t>
      </w:r>
      <w:r w:rsidR="0089483D" w:rsidRPr="00BC2DB0">
        <w:rPr>
          <w:rFonts w:ascii="Arial" w:hAnsi="Arial" w:cs="Arial"/>
        </w:rPr>
        <w:t xml:space="preserve">      </w:t>
      </w:r>
      <w:r w:rsidR="002D33C0" w:rsidRPr="00BC2DB0">
        <w:rPr>
          <w:rFonts w:ascii="Arial" w:hAnsi="Arial" w:cs="Arial"/>
        </w:rPr>
        <w:t xml:space="preserve">    </w:t>
      </w:r>
      <w:r w:rsidR="00110885" w:rsidRPr="00BC2DB0">
        <w:rPr>
          <w:rFonts w:ascii="Arial" w:hAnsi="Arial" w:cs="Arial"/>
        </w:rPr>
        <w:t xml:space="preserve">     </w:t>
      </w:r>
      <w:r w:rsidRPr="00BC2DB0">
        <w:rPr>
          <w:rFonts w:ascii="Arial" w:hAnsi="Arial" w:cs="Arial"/>
        </w:rPr>
        <w:t xml:space="preserve">                      </w:t>
      </w:r>
      <w:r w:rsidR="00110885" w:rsidRPr="00BC2DB0">
        <w:rPr>
          <w:rFonts w:ascii="Arial" w:hAnsi="Arial" w:cs="Arial"/>
        </w:rPr>
        <w:t xml:space="preserve">     </w:t>
      </w:r>
      <w:r w:rsidR="00EB4886" w:rsidRPr="00BC2DB0">
        <w:rPr>
          <w:rFonts w:ascii="Arial" w:hAnsi="Arial" w:cs="Arial"/>
        </w:rPr>
        <w:t xml:space="preserve"> </w:t>
      </w:r>
      <w:r w:rsidR="00E062CE" w:rsidRPr="00BC2DB0">
        <w:rPr>
          <w:rFonts w:ascii="Arial" w:hAnsi="Arial" w:cs="Arial"/>
        </w:rPr>
        <w:t xml:space="preserve">                  </w:t>
      </w:r>
      <w:r w:rsidR="0089483D" w:rsidRPr="00BC2DB0">
        <w:rPr>
          <w:rFonts w:ascii="Arial" w:hAnsi="Arial" w:cs="Arial"/>
          <w:b/>
        </w:rPr>
        <w:t>40</w:t>
      </w:r>
      <w:r w:rsidR="00D15C8F" w:rsidRPr="00D15C8F">
        <w:rPr>
          <w:rFonts w:ascii="Arial" w:hAnsi="Arial" w:cs="Arial"/>
          <w:b/>
          <w:vertAlign w:val="superscript"/>
        </w:rPr>
        <w:t>th</w:t>
      </w:r>
      <w:r w:rsidR="00D15C8F">
        <w:rPr>
          <w:rFonts w:ascii="Arial" w:hAnsi="Arial" w:cs="Arial"/>
          <w:b/>
        </w:rPr>
        <w:t xml:space="preserve"> </w:t>
      </w:r>
      <w:r w:rsidR="0089483D" w:rsidRPr="00BC2DB0">
        <w:rPr>
          <w:rFonts w:ascii="Arial" w:hAnsi="Arial" w:cs="Arial"/>
          <w:b/>
        </w:rPr>
        <w:t>RESPONDENT</w:t>
      </w:r>
      <w:r w:rsidR="0089483D" w:rsidRPr="00BC2DB0">
        <w:rPr>
          <w:rFonts w:ascii="Arial" w:hAnsi="Arial" w:cs="Arial"/>
        </w:rPr>
        <w:t xml:space="preserve"> </w:t>
      </w:r>
      <w:r w:rsidR="00B65313" w:rsidRPr="00BC2DB0">
        <w:rPr>
          <w:rFonts w:ascii="Arial" w:hAnsi="Arial" w:cs="Arial"/>
        </w:rPr>
        <w:t xml:space="preserve">  </w:t>
      </w:r>
    </w:p>
    <w:p w14:paraId="65C789DC" w14:textId="506F4E29" w:rsidR="0089483D" w:rsidRPr="00BC2DB0" w:rsidRDefault="0089483D" w:rsidP="002D33C0">
      <w:pPr>
        <w:spacing w:line="360" w:lineRule="auto"/>
        <w:jc w:val="both"/>
        <w:rPr>
          <w:rFonts w:ascii="Arial" w:hAnsi="Arial" w:cs="Arial"/>
        </w:rPr>
      </w:pPr>
      <w:r w:rsidRPr="00BC2DB0">
        <w:rPr>
          <w:rFonts w:ascii="Arial" w:hAnsi="Arial" w:cs="Arial"/>
          <w:b/>
        </w:rPr>
        <w:t xml:space="preserve">DLOMO BROTHERS CC </w:t>
      </w:r>
      <w:r w:rsidRPr="00BC2DB0">
        <w:rPr>
          <w:rFonts w:ascii="Arial" w:hAnsi="Arial" w:cs="Arial"/>
        </w:rPr>
        <w:t xml:space="preserve">    </w:t>
      </w:r>
      <w:r w:rsidR="003153D1" w:rsidRPr="00BC2DB0">
        <w:rPr>
          <w:rFonts w:ascii="Arial" w:hAnsi="Arial" w:cs="Arial"/>
        </w:rPr>
        <w:t xml:space="preserve">         </w:t>
      </w:r>
      <w:r w:rsidR="002D33C0" w:rsidRPr="00BC2DB0">
        <w:rPr>
          <w:rFonts w:ascii="Arial" w:hAnsi="Arial" w:cs="Arial"/>
        </w:rPr>
        <w:t xml:space="preserve">              </w:t>
      </w:r>
      <w:r w:rsidR="00110885" w:rsidRPr="00BC2DB0">
        <w:rPr>
          <w:rFonts w:ascii="Arial" w:hAnsi="Arial" w:cs="Arial"/>
        </w:rPr>
        <w:t xml:space="preserve">         </w:t>
      </w:r>
      <w:r w:rsidR="003153D1" w:rsidRPr="00BC2DB0">
        <w:rPr>
          <w:rFonts w:ascii="Arial" w:hAnsi="Arial" w:cs="Arial"/>
        </w:rPr>
        <w:t xml:space="preserve">                      </w:t>
      </w:r>
      <w:r w:rsidR="00110885" w:rsidRPr="00BC2DB0">
        <w:rPr>
          <w:rFonts w:ascii="Arial" w:hAnsi="Arial" w:cs="Arial"/>
        </w:rPr>
        <w:t xml:space="preserve">      </w:t>
      </w:r>
      <w:r w:rsidRPr="00BC2DB0">
        <w:rPr>
          <w:rFonts w:ascii="Arial" w:hAnsi="Arial" w:cs="Arial"/>
        </w:rPr>
        <w:t xml:space="preserve"> </w:t>
      </w:r>
      <w:r w:rsidR="00E062CE" w:rsidRPr="00BC2DB0">
        <w:rPr>
          <w:rFonts w:ascii="Arial" w:hAnsi="Arial" w:cs="Arial"/>
        </w:rPr>
        <w:t xml:space="preserve">             </w:t>
      </w:r>
      <w:r w:rsidRPr="00BC2DB0">
        <w:rPr>
          <w:rFonts w:ascii="Arial" w:hAnsi="Arial" w:cs="Arial"/>
          <w:b/>
        </w:rPr>
        <w:t>41</w:t>
      </w:r>
      <w:r w:rsidR="00D15C8F" w:rsidRPr="00D15C8F">
        <w:rPr>
          <w:rFonts w:ascii="Arial" w:hAnsi="Arial" w:cs="Arial"/>
          <w:b/>
          <w:vertAlign w:val="superscript"/>
        </w:rPr>
        <w:t>st</w:t>
      </w:r>
      <w:r w:rsidR="00D15C8F">
        <w:rPr>
          <w:rFonts w:ascii="Arial" w:hAnsi="Arial" w:cs="Arial"/>
          <w:b/>
        </w:rPr>
        <w:t xml:space="preserve"> </w:t>
      </w:r>
      <w:r w:rsidR="002D33C0" w:rsidRPr="00BC2DB0">
        <w:rPr>
          <w:rFonts w:ascii="Arial" w:hAnsi="Arial" w:cs="Arial"/>
          <w:b/>
        </w:rPr>
        <w:t>RESPO</w:t>
      </w:r>
      <w:r w:rsidRPr="00BC2DB0">
        <w:rPr>
          <w:rFonts w:ascii="Arial" w:hAnsi="Arial" w:cs="Arial"/>
          <w:b/>
        </w:rPr>
        <w:t>NDENT</w:t>
      </w:r>
    </w:p>
    <w:p w14:paraId="3300B87B" w14:textId="53C682F2" w:rsidR="0089483D" w:rsidRPr="00BC2DB0" w:rsidRDefault="0089483D" w:rsidP="002D33C0">
      <w:pPr>
        <w:spacing w:line="360" w:lineRule="auto"/>
        <w:jc w:val="both"/>
        <w:rPr>
          <w:rFonts w:ascii="Arial" w:hAnsi="Arial" w:cs="Arial"/>
        </w:rPr>
      </w:pPr>
      <w:r w:rsidRPr="00BC2DB0">
        <w:rPr>
          <w:rFonts w:ascii="Arial" w:hAnsi="Arial" w:cs="Arial"/>
          <w:b/>
        </w:rPr>
        <w:t>BABUSI TRADING CC</w:t>
      </w:r>
      <w:r w:rsidRPr="00BC2DB0">
        <w:rPr>
          <w:rFonts w:ascii="Arial" w:hAnsi="Arial" w:cs="Arial"/>
        </w:rPr>
        <w:t xml:space="preserve">                 </w:t>
      </w:r>
      <w:r w:rsidR="003153D1" w:rsidRPr="00BC2DB0">
        <w:rPr>
          <w:rFonts w:ascii="Arial" w:hAnsi="Arial" w:cs="Arial"/>
        </w:rPr>
        <w:t xml:space="preserve">                   </w:t>
      </w:r>
      <w:r w:rsidR="002D33C0" w:rsidRPr="00BC2DB0">
        <w:rPr>
          <w:rFonts w:ascii="Arial" w:hAnsi="Arial" w:cs="Arial"/>
        </w:rPr>
        <w:t xml:space="preserve"> </w:t>
      </w:r>
      <w:r w:rsidR="003153D1" w:rsidRPr="00BC2DB0">
        <w:rPr>
          <w:rFonts w:ascii="Arial" w:hAnsi="Arial" w:cs="Arial"/>
        </w:rPr>
        <w:t xml:space="preserve">                     </w:t>
      </w:r>
      <w:r w:rsidR="002D33C0" w:rsidRPr="00BC2DB0">
        <w:rPr>
          <w:rFonts w:ascii="Arial" w:hAnsi="Arial" w:cs="Arial"/>
        </w:rPr>
        <w:t xml:space="preserve">    </w:t>
      </w:r>
      <w:r w:rsidR="00110885" w:rsidRPr="00BC2DB0">
        <w:rPr>
          <w:rFonts w:ascii="Arial" w:hAnsi="Arial" w:cs="Arial"/>
        </w:rPr>
        <w:t xml:space="preserve">      </w:t>
      </w:r>
      <w:r w:rsidRPr="00BC2DB0">
        <w:rPr>
          <w:rFonts w:ascii="Arial" w:hAnsi="Arial" w:cs="Arial"/>
        </w:rPr>
        <w:t xml:space="preserve">  </w:t>
      </w:r>
      <w:r w:rsidR="003153D1" w:rsidRPr="00BC2DB0">
        <w:rPr>
          <w:rFonts w:ascii="Arial" w:hAnsi="Arial" w:cs="Arial"/>
        </w:rPr>
        <w:t xml:space="preserve"> </w:t>
      </w:r>
      <w:r w:rsidR="00E062CE" w:rsidRPr="00BC2DB0">
        <w:rPr>
          <w:rFonts w:ascii="Arial" w:hAnsi="Arial" w:cs="Arial"/>
        </w:rPr>
        <w:t xml:space="preserve">             </w:t>
      </w:r>
      <w:r w:rsidRPr="00BC2DB0">
        <w:rPr>
          <w:rFonts w:ascii="Arial" w:hAnsi="Arial" w:cs="Arial"/>
          <w:b/>
        </w:rPr>
        <w:t>42</w:t>
      </w:r>
      <w:r w:rsidR="00D15C8F" w:rsidRPr="00D15C8F">
        <w:rPr>
          <w:rFonts w:ascii="Arial" w:hAnsi="Arial" w:cs="Arial"/>
          <w:b/>
          <w:vertAlign w:val="superscript"/>
        </w:rPr>
        <w:t>nd</w:t>
      </w:r>
      <w:r w:rsidR="00D15C8F">
        <w:rPr>
          <w:rFonts w:ascii="Arial" w:hAnsi="Arial" w:cs="Arial"/>
          <w:b/>
        </w:rPr>
        <w:t xml:space="preserve"> </w:t>
      </w:r>
      <w:r w:rsidRPr="00BC2DB0">
        <w:rPr>
          <w:rFonts w:ascii="Arial" w:hAnsi="Arial" w:cs="Arial"/>
          <w:b/>
        </w:rPr>
        <w:t>RESPONDENT</w:t>
      </w:r>
      <w:r w:rsidRPr="00BC2DB0">
        <w:rPr>
          <w:rFonts w:ascii="Arial" w:hAnsi="Arial" w:cs="Arial"/>
        </w:rPr>
        <w:t xml:space="preserve"> </w:t>
      </w:r>
    </w:p>
    <w:p w14:paraId="3DB20E51" w14:textId="51D7CD58" w:rsidR="0089483D" w:rsidRPr="00BC2DB0" w:rsidRDefault="00572B8C" w:rsidP="002D33C0">
      <w:pPr>
        <w:spacing w:line="360" w:lineRule="auto"/>
        <w:jc w:val="both"/>
        <w:rPr>
          <w:rFonts w:ascii="Arial" w:hAnsi="Arial" w:cs="Arial"/>
          <w:b/>
        </w:rPr>
      </w:pPr>
      <w:r w:rsidRPr="00BC2DB0">
        <w:rPr>
          <w:rFonts w:ascii="Arial" w:hAnsi="Arial" w:cs="Arial"/>
          <w:b/>
        </w:rPr>
        <w:t>BHEKI</w:t>
      </w:r>
      <w:r w:rsidR="002804BF">
        <w:rPr>
          <w:rFonts w:ascii="Arial" w:hAnsi="Arial" w:cs="Arial"/>
          <w:b/>
        </w:rPr>
        <w:t>Z</w:t>
      </w:r>
      <w:r w:rsidRPr="00BC2DB0">
        <w:rPr>
          <w:rFonts w:ascii="Arial" w:hAnsi="Arial" w:cs="Arial"/>
          <w:b/>
        </w:rPr>
        <w:t>IZ</w:t>
      </w:r>
      <w:r w:rsidR="002804BF">
        <w:rPr>
          <w:rFonts w:ascii="Arial" w:hAnsi="Arial" w:cs="Arial"/>
          <w:b/>
        </w:rPr>
        <w:t>I</w:t>
      </w:r>
      <w:r w:rsidR="0089483D" w:rsidRPr="00BC2DB0">
        <w:rPr>
          <w:rFonts w:ascii="Arial" w:hAnsi="Arial" w:cs="Arial"/>
          <w:b/>
        </w:rPr>
        <w:t>WE ELKANA SIBISI N.O.</w:t>
      </w:r>
    </w:p>
    <w:p w14:paraId="72DC05C6" w14:textId="77777777" w:rsidR="003153D1" w:rsidRPr="00BC2DB0" w:rsidRDefault="00572B8C" w:rsidP="00594E72">
      <w:pPr>
        <w:spacing w:line="240" w:lineRule="auto"/>
        <w:jc w:val="both"/>
        <w:rPr>
          <w:rFonts w:ascii="Arial" w:hAnsi="Arial" w:cs="Arial"/>
        </w:rPr>
      </w:pPr>
      <w:r w:rsidRPr="00BC2DB0">
        <w:rPr>
          <w:rFonts w:ascii="Arial" w:hAnsi="Arial" w:cs="Arial"/>
        </w:rPr>
        <w:t>(In his capacity as trustee of</w:t>
      </w:r>
      <w:r w:rsidR="00543E0B" w:rsidRPr="00BC2DB0">
        <w:rPr>
          <w:rFonts w:ascii="Arial" w:hAnsi="Arial" w:cs="Arial"/>
        </w:rPr>
        <w:t xml:space="preserve"> the Elkasi </w:t>
      </w:r>
    </w:p>
    <w:p w14:paraId="7DD680A6" w14:textId="0112E643" w:rsidR="00E83AD7" w:rsidRPr="00BC2DB0" w:rsidRDefault="00543E0B" w:rsidP="00CB4E48">
      <w:pPr>
        <w:spacing w:line="360" w:lineRule="auto"/>
        <w:jc w:val="both"/>
        <w:rPr>
          <w:rFonts w:ascii="Arial" w:hAnsi="Arial" w:cs="Arial"/>
          <w:b/>
        </w:rPr>
      </w:pPr>
      <w:r w:rsidRPr="00BC2DB0">
        <w:rPr>
          <w:rFonts w:ascii="Arial" w:hAnsi="Arial" w:cs="Arial"/>
        </w:rPr>
        <w:t>Trust NO. IT872/2009/PMB)</w:t>
      </w:r>
      <w:r w:rsidR="003153D1" w:rsidRPr="00BC2DB0">
        <w:rPr>
          <w:rFonts w:ascii="Arial" w:hAnsi="Arial" w:cs="Arial"/>
        </w:rPr>
        <w:t xml:space="preserve">                                                                 </w:t>
      </w:r>
      <w:r w:rsidR="00CB4E48" w:rsidRPr="00BC2DB0">
        <w:rPr>
          <w:rFonts w:ascii="Arial" w:hAnsi="Arial" w:cs="Arial"/>
        </w:rPr>
        <w:t xml:space="preserve">        </w:t>
      </w:r>
      <w:r w:rsidRPr="00BC2DB0">
        <w:rPr>
          <w:rFonts w:ascii="Arial" w:hAnsi="Arial" w:cs="Arial"/>
          <w:b/>
        </w:rPr>
        <w:t>43</w:t>
      </w:r>
      <w:r w:rsidR="00D15C8F" w:rsidRPr="00D15C8F">
        <w:rPr>
          <w:rFonts w:ascii="Arial" w:hAnsi="Arial" w:cs="Arial"/>
          <w:b/>
          <w:vertAlign w:val="superscript"/>
        </w:rPr>
        <w:t>rd</w:t>
      </w:r>
      <w:r w:rsidR="00D15C8F">
        <w:rPr>
          <w:rFonts w:ascii="Arial" w:hAnsi="Arial" w:cs="Arial"/>
          <w:b/>
        </w:rPr>
        <w:t xml:space="preserve"> </w:t>
      </w:r>
      <w:r w:rsidRPr="00BC2DB0">
        <w:rPr>
          <w:rFonts w:ascii="Arial" w:hAnsi="Arial" w:cs="Arial"/>
          <w:b/>
        </w:rPr>
        <w:t>RESPONDENT</w:t>
      </w:r>
    </w:p>
    <w:p w14:paraId="29126D19" w14:textId="71196B6C" w:rsidR="00257941" w:rsidRPr="00263A1C" w:rsidRDefault="004E638E" w:rsidP="00E83AD7">
      <w:pPr>
        <w:spacing w:line="360" w:lineRule="auto"/>
        <w:jc w:val="both"/>
        <w:rPr>
          <w:rFonts w:ascii="Arial" w:hAnsi="Arial" w:cs="Arial"/>
          <w:b/>
        </w:rPr>
      </w:pPr>
      <w:r w:rsidRPr="00BC2DB0">
        <w:rPr>
          <w:rFonts w:ascii="Arial" w:hAnsi="Arial" w:cs="Arial"/>
          <w:b/>
        </w:rPr>
        <w:t>THOKO THEMBILE NO</w:t>
      </w:r>
      <w:r w:rsidR="002804BF">
        <w:rPr>
          <w:rFonts w:ascii="Arial" w:hAnsi="Arial" w:cs="Arial"/>
          <w:b/>
        </w:rPr>
        <w:t>NS</w:t>
      </w:r>
      <w:r w:rsidRPr="00BC2DB0">
        <w:rPr>
          <w:rFonts w:ascii="Arial" w:hAnsi="Arial" w:cs="Arial"/>
          <w:b/>
        </w:rPr>
        <w:t xml:space="preserve">IZI ZONDI N.O                                   </w:t>
      </w:r>
      <w:r w:rsidR="00E062CE" w:rsidRPr="00BC2DB0">
        <w:rPr>
          <w:rFonts w:ascii="Arial" w:hAnsi="Arial" w:cs="Arial"/>
          <w:b/>
        </w:rPr>
        <w:t xml:space="preserve">                  </w:t>
      </w:r>
      <w:r w:rsidR="00CB4E48" w:rsidRPr="00BC2DB0">
        <w:rPr>
          <w:rFonts w:ascii="Arial" w:hAnsi="Arial" w:cs="Arial"/>
          <w:b/>
        </w:rPr>
        <w:t xml:space="preserve"> </w:t>
      </w:r>
      <w:r w:rsidRPr="00BC2DB0">
        <w:rPr>
          <w:rFonts w:ascii="Arial" w:hAnsi="Arial" w:cs="Arial"/>
          <w:b/>
        </w:rPr>
        <w:t>44</w:t>
      </w:r>
      <w:r w:rsidR="00D15C8F" w:rsidRPr="00D15C8F">
        <w:rPr>
          <w:rFonts w:ascii="Arial" w:hAnsi="Arial" w:cs="Arial"/>
          <w:b/>
          <w:vertAlign w:val="superscript"/>
        </w:rPr>
        <w:t>th</w:t>
      </w:r>
      <w:r w:rsidR="00D15C8F">
        <w:rPr>
          <w:rFonts w:ascii="Arial" w:hAnsi="Arial" w:cs="Arial"/>
          <w:b/>
        </w:rPr>
        <w:t xml:space="preserve"> </w:t>
      </w:r>
      <w:r w:rsidRPr="00BC2DB0">
        <w:rPr>
          <w:rFonts w:ascii="Arial" w:hAnsi="Arial" w:cs="Arial"/>
          <w:b/>
        </w:rPr>
        <w:t>RESPONDENT</w:t>
      </w:r>
    </w:p>
    <w:p w14:paraId="42F0173F" w14:textId="77777777" w:rsidR="00572B8C" w:rsidRPr="00E062CE" w:rsidRDefault="00572B8C" w:rsidP="00E83AD7">
      <w:pPr>
        <w:spacing w:line="360" w:lineRule="auto"/>
        <w:jc w:val="both"/>
        <w:rPr>
          <w:rFonts w:ascii="Arial" w:hAnsi="Arial" w:cs="Arial"/>
          <w:b/>
          <w:sz w:val="24"/>
          <w:szCs w:val="24"/>
        </w:rPr>
      </w:pPr>
      <w:r w:rsidRPr="00E062CE">
        <w:rPr>
          <w:rFonts w:ascii="Arial" w:hAnsi="Arial" w:cs="Arial"/>
          <w:b/>
          <w:sz w:val="24"/>
          <w:szCs w:val="24"/>
        </w:rPr>
        <w:t>___________________________________________________________________</w:t>
      </w:r>
    </w:p>
    <w:p w14:paraId="0FB8AA73" w14:textId="77777777" w:rsidR="005E4CDD" w:rsidRDefault="00572B8C" w:rsidP="005E4CDD">
      <w:pPr>
        <w:spacing w:line="360" w:lineRule="auto"/>
        <w:jc w:val="center"/>
        <w:rPr>
          <w:rFonts w:ascii="Arial" w:hAnsi="Arial" w:cs="Arial"/>
          <w:sz w:val="24"/>
          <w:szCs w:val="24"/>
        </w:rPr>
      </w:pPr>
      <w:r w:rsidRPr="00572B8C">
        <w:rPr>
          <w:rFonts w:ascii="Arial" w:hAnsi="Arial" w:cs="Arial"/>
          <w:b/>
          <w:sz w:val="24"/>
          <w:szCs w:val="24"/>
        </w:rPr>
        <w:t>ORDER</w:t>
      </w:r>
    </w:p>
    <w:p w14:paraId="3A6FBA18" w14:textId="77777777" w:rsidR="005E4CDD" w:rsidRPr="00E062CE" w:rsidRDefault="00572B8C" w:rsidP="005E4CDD">
      <w:pPr>
        <w:spacing w:line="360" w:lineRule="auto"/>
        <w:jc w:val="center"/>
        <w:rPr>
          <w:rFonts w:ascii="Arial" w:hAnsi="Arial" w:cs="Arial"/>
          <w:b/>
          <w:sz w:val="24"/>
          <w:szCs w:val="24"/>
        </w:rPr>
      </w:pPr>
      <w:r w:rsidRPr="00E062CE">
        <w:rPr>
          <w:rFonts w:ascii="Arial" w:hAnsi="Arial" w:cs="Arial"/>
          <w:b/>
          <w:sz w:val="24"/>
          <w:szCs w:val="24"/>
        </w:rPr>
        <w:t>_____________________</w:t>
      </w:r>
      <w:r w:rsidR="005E4CDD" w:rsidRPr="00E062CE">
        <w:rPr>
          <w:rFonts w:ascii="Arial" w:hAnsi="Arial" w:cs="Arial"/>
          <w:b/>
          <w:sz w:val="24"/>
          <w:szCs w:val="24"/>
        </w:rPr>
        <w:t>_______________________________</w:t>
      </w:r>
      <w:r w:rsidRPr="00E062CE">
        <w:rPr>
          <w:rFonts w:ascii="Arial" w:hAnsi="Arial" w:cs="Arial"/>
          <w:b/>
          <w:sz w:val="24"/>
          <w:szCs w:val="24"/>
        </w:rPr>
        <w:t>_______________</w:t>
      </w:r>
    </w:p>
    <w:p w14:paraId="6B430D06" w14:textId="68DF0534" w:rsidR="005E4CDD" w:rsidRDefault="00F4107E" w:rsidP="00F4107E">
      <w:pPr>
        <w:pStyle w:val="ListParagraph"/>
        <w:tabs>
          <w:tab w:val="left" w:pos="567"/>
        </w:tabs>
        <w:spacing w:line="360" w:lineRule="auto"/>
        <w:ind w:left="567" w:hanging="567"/>
        <w:jc w:val="both"/>
        <w:rPr>
          <w:rFonts w:ascii="Arial" w:hAnsi="Arial" w:cs="Arial"/>
          <w:sz w:val="24"/>
          <w:szCs w:val="24"/>
        </w:rPr>
      </w:pPr>
      <w:r>
        <w:rPr>
          <w:rFonts w:ascii="Arial" w:hAnsi="Arial" w:cs="Arial"/>
          <w:sz w:val="24"/>
          <w:szCs w:val="24"/>
        </w:rPr>
        <w:t>1.</w:t>
      </w:r>
      <w:r>
        <w:rPr>
          <w:rFonts w:ascii="Arial" w:hAnsi="Arial" w:cs="Arial"/>
          <w:sz w:val="24"/>
          <w:szCs w:val="24"/>
        </w:rPr>
        <w:tab/>
      </w:r>
      <w:r w:rsidR="005E4CDD">
        <w:rPr>
          <w:rFonts w:ascii="Arial" w:hAnsi="Arial" w:cs="Arial"/>
          <w:sz w:val="24"/>
          <w:szCs w:val="24"/>
        </w:rPr>
        <w:t xml:space="preserve">The </w:t>
      </w:r>
      <w:r w:rsidR="005E4CDD" w:rsidRPr="00C62788">
        <w:rPr>
          <w:rFonts w:ascii="Arial" w:hAnsi="Arial" w:cs="Arial"/>
          <w:sz w:val="24"/>
          <w:szCs w:val="24"/>
        </w:rPr>
        <w:t>rule nisi</w:t>
      </w:r>
      <w:r w:rsidR="005E4CDD" w:rsidRPr="005E4CDD">
        <w:rPr>
          <w:rFonts w:ascii="Arial" w:hAnsi="Arial" w:cs="Arial"/>
          <w:i/>
          <w:sz w:val="24"/>
          <w:szCs w:val="24"/>
        </w:rPr>
        <w:t xml:space="preserve"> </w:t>
      </w:r>
      <w:r w:rsidR="005E4CDD">
        <w:rPr>
          <w:rFonts w:ascii="Arial" w:hAnsi="Arial" w:cs="Arial"/>
          <w:sz w:val="24"/>
          <w:szCs w:val="24"/>
        </w:rPr>
        <w:t>issued on 4 October 2019 as against the second</w:t>
      </w:r>
      <w:r w:rsidR="00C62788">
        <w:rPr>
          <w:rFonts w:ascii="Arial" w:hAnsi="Arial" w:cs="Arial"/>
          <w:sz w:val="24"/>
          <w:szCs w:val="24"/>
        </w:rPr>
        <w:t xml:space="preserve"> defendant</w:t>
      </w:r>
      <w:r w:rsidR="00CB4E48">
        <w:rPr>
          <w:rFonts w:ascii="Arial" w:hAnsi="Arial" w:cs="Arial"/>
          <w:sz w:val="24"/>
          <w:szCs w:val="24"/>
        </w:rPr>
        <w:t xml:space="preserve"> and forty-</w:t>
      </w:r>
      <w:r w:rsidR="005E4CDD">
        <w:rPr>
          <w:rFonts w:ascii="Arial" w:hAnsi="Arial" w:cs="Arial"/>
          <w:sz w:val="24"/>
          <w:szCs w:val="24"/>
        </w:rPr>
        <w:t>fourth respondent is confirmed.</w:t>
      </w:r>
    </w:p>
    <w:p w14:paraId="06578503" w14:textId="0C5FC46F" w:rsidR="005E4CDD" w:rsidRDefault="00F4107E" w:rsidP="00F4107E">
      <w:pPr>
        <w:pStyle w:val="ListParagraph"/>
        <w:tabs>
          <w:tab w:val="left" w:pos="567"/>
        </w:tabs>
        <w:spacing w:line="360" w:lineRule="auto"/>
        <w:ind w:left="567" w:hanging="567"/>
        <w:jc w:val="both"/>
        <w:rPr>
          <w:rFonts w:ascii="Arial" w:hAnsi="Arial" w:cs="Arial"/>
          <w:sz w:val="24"/>
          <w:szCs w:val="24"/>
        </w:rPr>
      </w:pPr>
      <w:r>
        <w:rPr>
          <w:rFonts w:ascii="Arial" w:hAnsi="Arial" w:cs="Arial"/>
          <w:sz w:val="24"/>
          <w:szCs w:val="24"/>
        </w:rPr>
        <w:t>2.</w:t>
      </w:r>
      <w:r>
        <w:rPr>
          <w:rFonts w:ascii="Arial" w:hAnsi="Arial" w:cs="Arial"/>
          <w:sz w:val="24"/>
          <w:szCs w:val="24"/>
        </w:rPr>
        <w:tab/>
      </w:r>
      <w:r w:rsidR="005E4CDD">
        <w:rPr>
          <w:rFonts w:ascii="Arial" w:hAnsi="Arial" w:cs="Arial"/>
          <w:sz w:val="24"/>
          <w:szCs w:val="24"/>
        </w:rPr>
        <w:t xml:space="preserve">The order of 4 February 2022 is amended to delete the order reserving the costs of the application. </w:t>
      </w:r>
    </w:p>
    <w:p w14:paraId="669671DE" w14:textId="780288F0" w:rsidR="00F25A24" w:rsidRPr="00E062CE" w:rsidRDefault="00F4107E" w:rsidP="00F4107E">
      <w:pPr>
        <w:pStyle w:val="ListParagraph"/>
        <w:tabs>
          <w:tab w:val="left" w:pos="567"/>
        </w:tabs>
        <w:spacing w:line="360" w:lineRule="auto"/>
        <w:ind w:left="567" w:hanging="567"/>
        <w:jc w:val="both"/>
        <w:rPr>
          <w:rFonts w:ascii="Arial" w:hAnsi="Arial" w:cs="Arial"/>
          <w:sz w:val="24"/>
          <w:szCs w:val="24"/>
        </w:rPr>
      </w:pPr>
      <w:r>
        <w:rPr>
          <w:rFonts w:ascii="Arial" w:hAnsi="Arial" w:cs="Arial"/>
          <w:sz w:val="24"/>
          <w:szCs w:val="24"/>
        </w:rPr>
        <w:t>3.</w:t>
      </w:r>
      <w:r>
        <w:rPr>
          <w:rFonts w:ascii="Arial" w:hAnsi="Arial" w:cs="Arial"/>
          <w:sz w:val="24"/>
          <w:szCs w:val="24"/>
        </w:rPr>
        <w:tab/>
      </w:r>
      <w:r w:rsidR="006475DA">
        <w:rPr>
          <w:rFonts w:ascii="Arial" w:hAnsi="Arial" w:cs="Arial"/>
          <w:sz w:val="24"/>
          <w:szCs w:val="24"/>
        </w:rPr>
        <w:t xml:space="preserve">The costs occasioned by the hearing of the opposed application </w:t>
      </w:r>
      <w:r w:rsidR="002804BF">
        <w:rPr>
          <w:rFonts w:ascii="Arial" w:hAnsi="Arial" w:cs="Arial"/>
          <w:sz w:val="24"/>
          <w:szCs w:val="24"/>
        </w:rPr>
        <w:t xml:space="preserve">on 4 February 2022 </w:t>
      </w:r>
      <w:r w:rsidR="006475DA">
        <w:rPr>
          <w:rFonts w:ascii="Arial" w:hAnsi="Arial" w:cs="Arial"/>
          <w:sz w:val="24"/>
          <w:szCs w:val="24"/>
        </w:rPr>
        <w:t>are to be borne by the second</w:t>
      </w:r>
      <w:r w:rsidR="002804BF">
        <w:rPr>
          <w:rFonts w:ascii="Arial" w:hAnsi="Arial" w:cs="Arial"/>
          <w:sz w:val="24"/>
          <w:szCs w:val="24"/>
        </w:rPr>
        <w:t xml:space="preserve"> defendant. </w:t>
      </w:r>
      <w:r w:rsidR="006475DA">
        <w:rPr>
          <w:rFonts w:ascii="Arial" w:hAnsi="Arial" w:cs="Arial"/>
          <w:sz w:val="24"/>
          <w:szCs w:val="24"/>
        </w:rPr>
        <w:t xml:space="preserve">Such costs are to include the costs occasioned by the </w:t>
      </w:r>
      <w:r w:rsidR="00D82DF1">
        <w:rPr>
          <w:rFonts w:ascii="Arial" w:hAnsi="Arial" w:cs="Arial"/>
          <w:sz w:val="24"/>
          <w:szCs w:val="24"/>
        </w:rPr>
        <w:t xml:space="preserve">employment </w:t>
      </w:r>
      <w:r w:rsidR="006475DA">
        <w:rPr>
          <w:rFonts w:ascii="Arial" w:hAnsi="Arial" w:cs="Arial"/>
          <w:sz w:val="24"/>
          <w:szCs w:val="24"/>
        </w:rPr>
        <w:t>of two counsel</w:t>
      </w:r>
      <w:r w:rsidR="00D82DF1">
        <w:rPr>
          <w:rFonts w:ascii="Arial" w:hAnsi="Arial" w:cs="Arial"/>
          <w:sz w:val="24"/>
          <w:szCs w:val="24"/>
        </w:rPr>
        <w:t>, where applicable</w:t>
      </w:r>
      <w:r w:rsidR="006475DA">
        <w:rPr>
          <w:rFonts w:ascii="Arial" w:hAnsi="Arial" w:cs="Arial"/>
          <w:sz w:val="24"/>
          <w:szCs w:val="24"/>
        </w:rPr>
        <w:t>.</w:t>
      </w:r>
    </w:p>
    <w:p w14:paraId="349B512D" w14:textId="77777777" w:rsidR="00F25A24" w:rsidRDefault="00E062CE" w:rsidP="00E062CE">
      <w:pPr>
        <w:spacing w:line="240" w:lineRule="auto"/>
        <w:jc w:val="center"/>
        <w:rPr>
          <w:rFonts w:ascii="Arial" w:hAnsi="Arial" w:cs="Arial"/>
          <w:b/>
          <w:sz w:val="24"/>
          <w:szCs w:val="24"/>
        </w:rPr>
      </w:pPr>
      <w:r>
        <w:rPr>
          <w:rFonts w:ascii="Arial" w:hAnsi="Arial" w:cs="Arial"/>
          <w:b/>
          <w:sz w:val="24"/>
          <w:szCs w:val="24"/>
        </w:rPr>
        <w:t>___________________________________________________________________</w:t>
      </w:r>
    </w:p>
    <w:p w14:paraId="45860B08" w14:textId="77777777" w:rsidR="00E062CE" w:rsidRDefault="00E062CE" w:rsidP="00E062CE">
      <w:pPr>
        <w:spacing w:after="0" w:line="240" w:lineRule="auto"/>
        <w:jc w:val="center"/>
        <w:rPr>
          <w:rFonts w:ascii="Arial" w:hAnsi="Arial" w:cs="Arial"/>
          <w:b/>
          <w:sz w:val="24"/>
          <w:szCs w:val="24"/>
        </w:rPr>
      </w:pPr>
    </w:p>
    <w:p w14:paraId="42620A06" w14:textId="77777777" w:rsidR="00F25A24" w:rsidRDefault="00E83AD7" w:rsidP="00E062CE">
      <w:pPr>
        <w:spacing w:line="240" w:lineRule="auto"/>
        <w:jc w:val="center"/>
        <w:rPr>
          <w:rFonts w:ascii="Arial" w:hAnsi="Arial" w:cs="Arial"/>
          <w:b/>
          <w:sz w:val="24"/>
          <w:szCs w:val="24"/>
        </w:rPr>
      </w:pPr>
      <w:r>
        <w:rPr>
          <w:rFonts w:ascii="Arial" w:hAnsi="Arial" w:cs="Arial"/>
          <w:b/>
          <w:sz w:val="24"/>
          <w:szCs w:val="24"/>
        </w:rPr>
        <w:t>JUDGMENT</w:t>
      </w:r>
    </w:p>
    <w:p w14:paraId="46275308" w14:textId="77777777" w:rsidR="00E062CE" w:rsidRDefault="00E062CE" w:rsidP="00E062CE">
      <w:pPr>
        <w:spacing w:after="0" w:line="360" w:lineRule="auto"/>
        <w:jc w:val="center"/>
        <w:rPr>
          <w:rFonts w:ascii="Arial" w:hAnsi="Arial" w:cs="Arial"/>
          <w:b/>
          <w:sz w:val="24"/>
          <w:szCs w:val="24"/>
        </w:rPr>
      </w:pPr>
      <w:r>
        <w:rPr>
          <w:rFonts w:ascii="Arial" w:hAnsi="Arial" w:cs="Arial"/>
          <w:b/>
          <w:sz w:val="24"/>
          <w:szCs w:val="24"/>
        </w:rPr>
        <w:t>___________________________________________________________________</w:t>
      </w:r>
    </w:p>
    <w:p w14:paraId="11D679AC" w14:textId="52646E16" w:rsidR="00E83AD7" w:rsidRPr="00257941" w:rsidRDefault="002C248B" w:rsidP="00257941">
      <w:pPr>
        <w:spacing w:line="360" w:lineRule="auto"/>
        <w:rPr>
          <w:rFonts w:ascii="Arial" w:hAnsi="Arial" w:cs="Arial"/>
          <w:b/>
          <w:sz w:val="24"/>
          <w:szCs w:val="24"/>
        </w:rPr>
      </w:pPr>
      <w:r>
        <w:rPr>
          <w:rFonts w:ascii="Arial" w:hAnsi="Arial" w:cs="Arial"/>
          <w:b/>
          <w:sz w:val="24"/>
          <w:szCs w:val="24"/>
        </w:rPr>
        <w:t>Henriques</w:t>
      </w:r>
      <w:r w:rsidR="00572B8C">
        <w:rPr>
          <w:rFonts w:ascii="Arial" w:hAnsi="Arial" w:cs="Arial"/>
          <w:b/>
          <w:sz w:val="24"/>
          <w:szCs w:val="24"/>
        </w:rPr>
        <w:t xml:space="preserve"> J</w:t>
      </w:r>
    </w:p>
    <w:p w14:paraId="6C066538" w14:textId="77777777" w:rsidR="006A601A" w:rsidRDefault="00257941" w:rsidP="002D33C0">
      <w:pPr>
        <w:spacing w:line="360" w:lineRule="auto"/>
        <w:jc w:val="both"/>
        <w:rPr>
          <w:rFonts w:ascii="Arial" w:hAnsi="Arial" w:cs="Arial"/>
          <w:b/>
          <w:sz w:val="24"/>
          <w:szCs w:val="24"/>
        </w:rPr>
      </w:pPr>
      <w:r w:rsidRPr="00257941">
        <w:rPr>
          <w:rFonts w:ascii="Arial" w:hAnsi="Arial" w:cs="Arial"/>
          <w:b/>
          <w:sz w:val="24"/>
          <w:szCs w:val="24"/>
        </w:rPr>
        <w:t>Introduction</w:t>
      </w:r>
    </w:p>
    <w:p w14:paraId="2C1016D8" w14:textId="32E506A8" w:rsidR="00A77BE2" w:rsidRPr="00D0195C" w:rsidRDefault="00D0195C" w:rsidP="00D0195C">
      <w:pPr>
        <w:spacing w:line="360" w:lineRule="auto"/>
        <w:jc w:val="both"/>
        <w:rPr>
          <w:rFonts w:ascii="Arial" w:hAnsi="Arial" w:cs="Arial"/>
          <w:sz w:val="24"/>
        </w:rPr>
      </w:pPr>
      <w:r w:rsidRPr="00DA124D">
        <w:rPr>
          <w:rFonts w:ascii="Arial" w:hAnsi="Arial" w:cs="Arial"/>
          <w:sz w:val="24"/>
          <w:szCs w:val="24"/>
        </w:rPr>
        <w:t>[1]</w:t>
      </w:r>
      <w:r w:rsidRPr="00DA124D">
        <w:rPr>
          <w:rFonts w:ascii="Arial" w:hAnsi="Arial" w:cs="Arial"/>
          <w:sz w:val="24"/>
          <w:szCs w:val="24"/>
        </w:rPr>
        <w:tab/>
      </w:r>
      <w:r w:rsidR="00CB4E48" w:rsidRPr="00D0195C">
        <w:rPr>
          <w:rFonts w:ascii="Arial" w:hAnsi="Arial" w:cs="Arial"/>
          <w:sz w:val="24"/>
        </w:rPr>
        <w:t>Organised c</w:t>
      </w:r>
      <w:r w:rsidR="00DA124D" w:rsidRPr="00D0195C">
        <w:rPr>
          <w:rFonts w:ascii="Arial" w:hAnsi="Arial" w:cs="Arial"/>
          <w:sz w:val="24"/>
        </w:rPr>
        <w:t>rime refers to those self-perpetuating associations of individuals</w:t>
      </w:r>
      <w:r w:rsidR="00DA124D" w:rsidRPr="00D0195C">
        <w:rPr>
          <w:rFonts w:ascii="Arial" w:hAnsi="Arial" w:cs="Arial"/>
          <w:sz w:val="28"/>
          <w:szCs w:val="24"/>
        </w:rPr>
        <w:t xml:space="preserve"> </w:t>
      </w:r>
      <w:r w:rsidR="00DA124D" w:rsidRPr="00D0195C">
        <w:rPr>
          <w:rFonts w:ascii="Arial" w:hAnsi="Arial" w:cs="Arial"/>
          <w:sz w:val="24"/>
        </w:rPr>
        <w:t>who operate either domestically or internationally for the purposes of obtaining power,</w:t>
      </w:r>
      <w:r w:rsidR="00DA124D" w:rsidRPr="00D0195C">
        <w:rPr>
          <w:rFonts w:ascii="Arial" w:hAnsi="Arial" w:cs="Arial"/>
          <w:sz w:val="28"/>
          <w:szCs w:val="24"/>
        </w:rPr>
        <w:t xml:space="preserve"> </w:t>
      </w:r>
      <w:r w:rsidR="00DA124D" w:rsidRPr="00D0195C">
        <w:rPr>
          <w:rFonts w:ascii="Arial" w:hAnsi="Arial" w:cs="Arial"/>
          <w:sz w:val="24"/>
        </w:rPr>
        <w:lastRenderedPageBreak/>
        <w:t>influence, monetary and/or commercial gains, wholly or in part by illegal means by</w:t>
      </w:r>
      <w:r w:rsidR="00DA124D" w:rsidRPr="00D0195C">
        <w:rPr>
          <w:rFonts w:ascii="Arial" w:hAnsi="Arial" w:cs="Arial"/>
          <w:sz w:val="28"/>
          <w:szCs w:val="24"/>
        </w:rPr>
        <w:t xml:space="preserve"> </w:t>
      </w:r>
      <w:r w:rsidR="00DA124D" w:rsidRPr="00D0195C">
        <w:rPr>
          <w:rFonts w:ascii="Arial" w:hAnsi="Arial" w:cs="Arial"/>
          <w:sz w:val="24"/>
        </w:rPr>
        <w:t>protecting their activities through a pa</w:t>
      </w:r>
      <w:r w:rsidR="00BF54E8" w:rsidRPr="00D0195C">
        <w:rPr>
          <w:rFonts w:ascii="Arial" w:hAnsi="Arial" w:cs="Arial"/>
          <w:sz w:val="24"/>
        </w:rPr>
        <w:t>ttern of corruption or violence</w:t>
      </w:r>
      <w:r w:rsidR="00690EEA" w:rsidRPr="00D0195C">
        <w:rPr>
          <w:rFonts w:ascii="Arial" w:hAnsi="Arial" w:cs="Arial"/>
          <w:sz w:val="24"/>
        </w:rPr>
        <w:t>.</w:t>
      </w:r>
      <w:r w:rsidR="00DA124D" w:rsidRPr="00CB4E48">
        <w:rPr>
          <w:rStyle w:val="FootnoteReference"/>
          <w:rFonts w:ascii="Arial" w:hAnsi="Arial" w:cs="Arial"/>
          <w:sz w:val="24"/>
        </w:rPr>
        <w:footnoteReference w:id="1"/>
      </w:r>
    </w:p>
    <w:p w14:paraId="51C6FB80" w14:textId="77777777" w:rsidR="00DA124D" w:rsidRPr="00A77BE2" w:rsidRDefault="00DA124D" w:rsidP="00DA124D">
      <w:pPr>
        <w:pStyle w:val="ListParagraph"/>
        <w:spacing w:line="360" w:lineRule="auto"/>
        <w:ind w:left="0"/>
        <w:jc w:val="both"/>
        <w:rPr>
          <w:rFonts w:ascii="Arial" w:hAnsi="Arial" w:cs="Arial"/>
          <w:sz w:val="24"/>
        </w:rPr>
      </w:pPr>
    </w:p>
    <w:p w14:paraId="6A8CE6C3" w14:textId="10044166" w:rsidR="00F1135E" w:rsidRPr="00D0195C" w:rsidRDefault="00D0195C" w:rsidP="00D0195C">
      <w:pPr>
        <w:spacing w:line="360" w:lineRule="auto"/>
        <w:jc w:val="both"/>
        <w:rPr>
          <w:rFonts w:ascii="Arial" w:hAnsi="Arial" w:cs="Arial"/>
          <w:sz w:val="24"/>
        </w:rPr>
      </w:pPr>
      <w:r w:rsidRPr="00F1135E">
        <w:rPr>
          <w:rFonts w:ascii="Arial" w:hAnsi="Arial" w:cs="Arial"/>
          <w:sz w:val="24"/>
          <w:szCs w:val="24"/>
        </w:rPr>
        <w:t>[2]</w:t>
      </w:r>
      <w:r w:rsidRPr="00F1135E">
        <w:rPr>
          <w:rFonts w:ascii="Arial" w:hAnsi="Arial" w:cs="Arial"/>
          <w:sz w:val="24"/>
          <w:szCs w:val="24"/>
        </w:rPr>
        <w:tab/>
      </w:r>
      <w:r w:rsidR="00F1135E" w:rsidRPr="00D0195C">
        <w:rPr>
          <w:rFonts w:ascii="Arial" w:hAnsi="Arial" w:cs="Arial"/>
          <w:sz w:val="24"/>
        </w:rPr>
        <w:t>South Africa in line with international standards has enacted various legislation to combat organised crime and corruption which has become endemic in soci</w:t>
      </w:r>
      <w:r w:rsidR="00DE2FC3" w:rsidRPr="00D0195C">
        <w:rPr>
          <w:rFonts w:ascii="Arial" w:hAnsi="Arial" w:cs="Arial"/>
          <w:sz w:val="24"/>
        </w:rPr>
        <w:t>e</w:t>
      </w:r>
      <w:r w:rsidR="00F1135E" w:rsidRPr="00D0195C">
        <w:rPr>
          <w:rFonts w:ascii="Arial" w:hAnsi="Arial" w:cs="Arial"/>
          <w:sz w:val="24"/>
        </w:rPr>
        <w:t>ty.</w:t>
      </w:r>
    </w:p>
    <w:p w14:paraId="286111FC" w14:textId="00608339" w:rsidR="00F1135E" w:rsidRDefault="00F1135E" w:rsidP="00F1135E">
      <w:pPr>
        <w:pStyle w:val="ListParagraph"/>
        <w:rPr>
          <w:rFonts w:ascii="Arial" w:hAnsi="Arial" w:cs="Arial"/>
          <w:sz w:val="24"/>
          <w:szCs w:val="24"/>
        </w:rPr>
      </w:pPr>
    </w:p>
    <w:p w14:paraId="1196C500" w14:textId="1E40BB27" w:rsidR="00DE2FC3" w:rsidRDefault="00DE2FC3" w:rsidP="00DE2FC3">
      <w:pPr>
        <w:pStyle w:val="ListParagraph"/>
        <w:ind w:left="0"/>
        <w:rPr>
          <w:rFonts w:ascii="Arial" w:hAnsi="Arial" w:cs="Arial"/>
          <w:b/>
          <w:sz w:val="24"/>
          <w:szCs w:val="24"/>
        </w:rPr>
      </w:pPr>
      <w:r>
        <w:rPr>
          <w:rFonts w:ascii="Arial" w:hAnsi="Arial" w:cs="Arial"/>
          <w:b/>
          <w:sz w:val="24"/>
          <w:szCs w:val="24"/>
        </w:rPr>
        <w:t>Nature of the application</w:t>
      </w:r>
    </w:p>
    <w:p w14:paraId="34587F71" w14:textId="77777777" w:rsidR="00DE2FC3" w:rsidRPr="00DE2FC3" w:rsidRDefault="00DE2FC3" w:rsidP="00DE2FC3">
      <w:pPr>
        <w:pStyle w:val="ListParagraph"/>
        <w:ind w:left="0"/>
        <w:rPr>
          <w:rFonts w:ascii="Arial" w:hAnsi="Arial" w:cs="Arial"/>
          <w:b/>
          <w:sz w:val="24"/>
          <w:szCs w:val="24"/>
        </w:rPr>
      </w:pPr>
    </w:p>
    <w:p w14:paraId="4C65F5DA" w14:textId="6259F5AA" w:rsidR="005264FE" w:rsidRPr="00D0195C" w:rsidRDefault="00D0195C" w:rsidP="00D0195C">
      <w:pPr>
        <w:spacing w:line="360" w:lineRule="auto"/>
        <w:jc w:val="both"/>
        <w:rPr>
          <w:rFonts w:ascii="Arial" w:hAnsi="Arial" w:cs="Arial"/>
          <w:sz w:val="24"/>
        </w:rPr>
      </w:pPr>
      <w:r w:rsidRPr="00BF54E8">
        <w:rPr>
          <w:rFonts w:ascii="Arial" w:hAnsi="Arial" w:cs="Arial"/>
          <w:sz w:val="24"/>
          <w:szCs w:val="24"/>
        </w:rPr>
        <w:t>[3]</w:t>
      </w:r>
      <w:r w:rsidRPr="00BF54E8">
        <w:rPr>
          <w:rFonts w:ascii="Arial" w:hAnsi="Arial" w:cs="Arial"/>
          <w:sz w:val="24"/>
          <w:szCs w:val="24"/>
        </w:rPr>
        <w:tab/>
      </w:r>
      <w:r w:rsidR="00F25A24" w:rsidRPr="00D0195C">
        <w:rPr>
          <w:rFonts w:ascii="Arial" w:hAnsi="Arial" w:cs="Arial"/>
          <w:sz w:val="24"/>
          <w:szCs w:val="24"/>
        </w:rPr>
        <w:t xml:space="preserve">This application pertains to the confirmation </w:t>
      </w:r>
      <w:r w:rsidR="00BB5A42" w:rsidRPr="00D0195C">
        <w:rPr>
          <w:rFonts w:ascii="Arial" w:hAnsi="Arial" w:cs="Arial"/>
          <w:sz w:val="24"/>
          <w:szCs w:val="24"/>
        </w:rPr>
        <w:t>of the rule nisi effectively against the second</w:t>
      </w:r>
      <w:r w:rsidR="00DE2FC3" w:rsidRPr="00D0195C">
        <w:rPr>
          <w:rFonts w:ascii="Arial" w:hAnsi="Arial" w:cs="Arial"/>
          <w:sz w:val="24"/>
          <w:szCs w:val="24"/>
        </w:rPr>
        <w:t xml:space="preserve"> d</w:t>
      </w:r>
      <w:r w:rsidR="00BB5A42" w:rsidRPr="00D0195C">
        <w:rPr>
          <w:rFonts w:ascii="Arial" w:hAnsi="Arial" w:cs="Arial"/>
          <w:sz w:val="24"/>
          <w:szCs w:val="24"/>
        </w:rPr>
        <w:t xml:space="preserve">efendant and forty-fourth respondent from dealing in any way whatsoever with the property restrained subject to the grant of the provisional restraint order in terms of </w:t>
      </w:r>
      <w:r w:rsidR="00A35852" w:rsidRPr="00D0195C">
        <w:rPr>
          <w:rFonts w:ascii="Arial" w:hAnsi="Arial" w:cs="Arial"/>
          <w:sz w:val="24"/>
          <w:szCs w:val="24"/>
        </w:rPr>
        <w:t>s 26 of the Prevention</w:t>
      </w:r>
      <w:r w:rsidR="00D9579C" w:rsidRPr="00D0195C">
        <w:rPr>
          <w:rFonts w:ascii="Arial" w:hAnsi="Arial" w:cs="Arial"/>
          <w:sz w:val="24"/>
          <w:szCs w:val="24"/>
        </w:rPr>
        <w:t xml:space="preserve"> of Organised Crime Act</w:t>
      </w:r>
      <w:r w:rsidR="00A35852" w:rsidRPr="00D0195C">
        <w:rPr>
          <w:rFonts w:ascii="Arial" w:hAnsi="Arial" w:cs="Arial"/>
          <w:sz w:val="24"/>
          <w:szCs w:val="24"/>
        </w:rPr>
        <w:t xml:space="preserve"> 121</w:t>
      </w:r>
      <w:r w:rsidR="00D9579C" w:rsidRPr="00D0195C">
        <w:rPr>
          <w:rFonts w:ascii="Arial" w:hAnsi="Arial" w:cs="Arial"/>
          <w:sz w:val="24"/>
          <w:szCs w:val="24"/>
        </w:rPr>
        <w:t xml:space="preserve"> of 1998 (</w:t>
      </w:r>
      <w:r w:rsidR="00B92841" w:rsidRPr="00D0195C">
        <w:rPr>
          <w:rFonts w:ascii="Arial" w:hAnsi="Arial" w:cs="Arial"/>
          <w:sz w:val="24"/>
          <w:szCs w:val="24"/>
        </w:rPr>
        <w:t>‘</w:t>
      </w:r>
      <w:r w:rsidR="00D9579C" w:rsidRPr="00D0195C">
        <w:rPr>
          <w:rFonts w:ascii="Arial" w:hAnsi="Arial" w:cs="Arial"/>
          <w:sz w:val="24"/>
          <w:szCs w:val="24"/>
        </w:rPr>
        <w:t>POCA</w:t>
      </w:r>
      <w:r w:rsidR="00B92841" w:rsidRPr="00D0195C">
        <w:rPr>
          <w:rFonts w:ascii="Arial" w:hAnsi="Arial" w:cs="Arial"/>
          <w:sz w:val="24"/>
          <w:szCs w:val="24"/>
        </w:rPr>
        <w:t>’</w:t>
      </w:r>
      <w:r w:rsidR="00D9579C" w:rsidRPr="00D0195C">
        <w:rPr>
          <w:rFonts w:ascii="Arial" w:hAnsi="Arial" w:cs="Arial"/>
          <w:sz w:val="24"/>
          <w:szCs w:val="24"/>
        </w:rPr>
        <w:t>)</w:t>
      </w:r>
      <w:r w:rsidR="00BB5A42" w:rsidRPr="00D0195C">
        <w:rPr>
          <w:rFonts w:ascii="Arial" w:hAnsi="Arial" w:cs="Arial"/>
          <w:sz w:val="24"/>
          <w:szCs w:val="24"/>
        </w:rPr>
        <w:t xml:space="preserve">. </w:t>
      </w:r>
    </w:p>
    <w:p w14:paraId="351B78AF" w14:textId="77777777" w:rsidR="00BF54E8" w:rsidRPr="00BF54E8" w:rsidRDefault="00BF54E8" w:rsidP="00BF54E8">
      <w:pPr>
        <w:pStyle w:val="ListParagraph"/>
        <w:rPr>
          <w:rFonts w:ascii="Arial" w:hAnsi="Arial" w:cs="Arial"/>
          <w:sz w:val="24"/>
        </w:rPr>
      </w:pPr>
    </w:p>
    <w:p w14:paraId="53DC0E98" w14:textId="19BD1D4A" w:rsidR="00BF54E8" w:rsidRPr="00D0195C" w:rsidRDefault="00D0195C" w:rsidP="00D0195C">
      <w:pPr>
        <w:tabs>
          <w:tab w:val="left" w:pos="567"/>
        </w:tabs>
        <w:spacing w:line="360" w:lineRule="auto"/>
        <w:jc w:val="both"/>
        <w:rPr>
          <w:rFonts w:ascii="Arial" w:hAnsi="Arial" w:cs="Arial"/>
          <w:sz w:val="24"/>
        </w:rPr>
      </w:pPr>
      <w:r w:rsidRPr="005264FE">
        <w:rPr>
          <w:rFonts w:ascii="Arial" w:hAnsi="Arial" w:cs="Arial"/>
          <w:sz w:val="24"/>
          <w:szCs w:val="24"/>
        </w:rPr>
        <w:t>[4]</w:t>
      </w:r>
      <w:r w:rsidRPr="005264FE">
        <w:rPr>
          <w:rFonts w:ascii="Arial" w:hAnsi="Arial" w:cs="Arial"/>
          <w:sz w:val="24"/>
          <w:szCs w:val="24"/>
        </w:rPr>
        <w:tab/>
      </w:r>
      <w:r w:rsidR="00BF54E8" w:rsidRPr="00D0195C">
        <w:rPr>
          <w:rFonts w:ascii="Arial" w:hAnsi="Arial" w:cs="Arial"/>
          <w:sz w:val="24"/>
        </w:rPr>
        <w:t>The first to sixteenth respondents are persons referred to as defendants in s 12 of POCA.</w:t>
      </w:r>
      <w:r w:rsidR="00BF54E8">
        <w:rPr>
          <w:rStyle w:val="FootnoteReference"/>
          <w:rFonts w:ascii="Arial" w:hAnsi="Arial" w:cs="Arial"/>
          <w:sz w:val="24"/>
        </w:rPr>
        <w:footnoteReference w:id="2"/>
      </w:r>
      <w:r w:rsidR="00BF54E8" w:rsidRPr="00D0195C">
        <w:rPr>
          <w:rFonts w:ascii="Arial" w:hAnsi="Arial" w:cs="Arial"/>
          <w:sz w:val="24"/>
        </w:rPr>
        <w:t xml:space="preserve"> For ease of reference, I adopt that terminology in this judgment. </w:t>
      </w:r>
    </w:p>
    <w:p w14:paraId="7E95843C" w14:textId="77777777" w:rsidR="005264FE" w:rsidRDefault="005264FE" w:rsidP="005264FE">
      <w:pPr>
        <w:pStyle w:val="ListParagraph"/>
        <w:spacing w:line="360" w:lineRule="auto"/>
        <w:ind w:left="0"/>
        <w:jc w:val="both"/>
        <w:rPr>
          <w:rFonts w:ascii="Arial" w:hAnsi="Arial" w:cs="Arial"/>
          <w:sz w:val="24"/>
          <w:szCs w:val="24"/>
        </w:rPr>
      </w:pPr>
    </w:p>
    <w:p w14:paraId="48FEDC0C" w14:textId="77777777" w:rsidR="005264FE" w:rsidRPr="005264FE" w:rsidRDefault="005264FE" w:rsidP="005264FE">
      <w:pPr>
        <w:pStyle w:val="ListParagraph"/>
        <w:spacing w:line="360" w:lineRule="auto"/>
        <w:ind w:left="0"/>
        <w:jc w:val="both"/>
        <w:rPr>
          <w:rFonts w:ascii="Arial" w:hAnsi="Arial" w:cs="Arial"/>
          <w:b/>
          <w:sz w:val="24"/>
        </w:rPr>
      </w:pPr>
      <w:r>
        <w:rPr>
          <w:rFonts w:ascii="Arial" w:hAnsi="Arial" w:cs="Arial"/>
          <w:b/>
          <w:sz w:val="24"/>
          <w:szCs w:val="24"/>
        </w:rPr>
        <w:t>Background</w:t>
      </w:r>
    </w:p>
    <w:p w14:paraId="744C81B6" w14:textId="055CAF86" w:rsidR="005264FE" w:rsidRPr="00D0195C" w:rsidRDefault="00D0195C" w:rsidP="00D0195C">
      <w:pPr>
        <w:spacing w:line="360" w:lineRule="auto"/>
        <w:jc w:val="both"/>
        <w:rPr>
          <w:rFonts w:ascii="Arial" w:hAnsi="Arial" w:cs="Arial"/>
          <w:sz w:val="24"/>
        </w:rPr>
      </w:pPr>
      <w:r w:rsidRPr="005264FE">
        <w:rPr>
          <w:rFonts w:ascii="Arial" w:hAnsi="Arial" w:cs="Arial"/>
          <w:sz w:val="24"/>
          <w:szCs w:val="24"/>
        </w:rPr>
        <w:t>[5]</w:t>
      </w:r>
      <w:r w:rsidRPr="005264FE">
        <w:rPr>
          <w:rFonts w:ascii="Arial" w:hAnsi="Arial" w:cs="Arial"/>
          <w:sz w:val="24"/>
          <w:szCs w:val="24"/>
        </w:rPr>
        <w:tab/>
      </w:r>
      <w:r w:rsidR="005264FE" w:rsidRPr="00D0195C">
        <w:rPr>
          <w:rFonts w:ascii="Arial" w:hAnsi="Arial" w:cs="Arial"/>
          <w:sz w:val="24"/>
          <w:szCs w:val="24"/>
        </w:rPr>
        <w:t xml:space="preserve">An </w:t>
      </w:r>
      <w:r w:rsidR="005264FE" w:rsidRPr="00D0195C">
        <w:rPr>
          <w:rFonts w:ascii="Arial" w:hAnsi="Arial" w:cs="Arial"/>
          <w:i/>
          <w:sz w:val="24"/>
          <w:szCs w:val="24"/>
        </w:rPr>
        <w:t xml:space="preserve">ex parte </w:t>
      </w:r>
      <w:r w:rsidR="005264FE" w:rsidRPr="00D0195C">
        <w:rPr>
          <w:rFonts w:ascii="Arial" w:hAnsi="Arial" w:cs="Arial"/>
          <w:sz w:val="24"/>
          <w:szCs w:val="24"/>
        </w:rPr>
        <w:t xml:space="preserve">order was </w:t>
      </w:r>
      <w:r w:rsidR="00D9579C" w:rsidRPr="00D0195C">
        <w:rPr>
          <w:rFonts w:ascii="Arial" w:hAnsi="Arial" w:cs="Arial"/>
          <w:sz w:val="24"/>
          <w:szCs w:val="24"/>
        </w:rPr>
        <w:t xml:space="preserve">granted </w:t>
      </w:r>
      <w:r w:rsidR="005264FE" w:rsidRPr="00D0195C">
        <w:rPr>
          <w:rFonts w:ascii="Arial" w:hAnsi="Arial" w:cs="Arial"/>
          <w:sz w:val="24"/>
          <w:szCs w:val="24"/>
        </w:rPr>
        <w:t>on 4 October 2019 in favour of the National Director of Public Prosecutions (</w:t>
      </w:r>
      <w:r w:rsidR="00B92841" w:rsidRPr="00D0195C">
        <w:rPr>
          <w:rFonts w:ascii="Arial" w:hAnsi="Arial" w:cs="Arial"/>
          <w:sz w:val="24"/>
          <w:szCs w:val="24"/>
        </w:rPr>
        <w:t>‘</w:t>
      </w:r>
      <w:r w:rsidR="005264FE" w:rsidRPr="00D0195C">
        <w:rPr>
          <w:rFonts w:ascii="Arial" w:hAnsi="Arial" w:cs="Arial"/>
          <w:sz w:val="24"/>
          <w:szCs w:val="24"/>
        </w:rPr>
        <w:t>NDPP</w:t>
      </w:r>
      <w:r w:rsidR="00B92841" w:rsidRPr="00D0195C">
        <w:rPr>
          <w:rFonts w:ascii="Arial" w:hAnsi="Arial" w:cs="Arial"/>
          <w:sz w:val="24"/>
          <w:szCs w:val="24"/>
        </w:rPr>
        <w:t>’</w:t>
      </w:r>
      <w:r w:rsidR="005264FE" w:rsidRPr="00D0195C">
        <w:rPr>
          <w:rFonts w:ascii="Arial" w:hAnsi="Arial" w:cs="Arial"/>
          <w:sz w:val="24"/>
          <w:szCs w:val="24"/>
        </w:rPr>
        <w:t xml:space="preserve">) in terms of </w:t>
      </w:r>
      <w:r w:rsidR="00A35852" w:rsidRPr="00D0195C">
        <w:rPr>
          <w:rFonts w:ascii="Arial" w:hAnsi="Arial" w:cs="Arial"/>
          <w:sz w:val="24"/>
          <w:szCs w:val="24"/>
        </w:rPr>
        <w:t>s</w:t>
      </w:r>
      <w:r w:rsidR="00D9579C" w:rsidRPr="00D0195C">
        <w:rPr>
          <w:rFonts w:ascii="Arial" w:hAnsi="Arial" w:cs="Arial"/>
          <w:sz w:val="24"/>
          <w:szCs w:val="24"/>
        </w:rPr>
        <w:t xml:space="preserve"> 26 of POCA</w:t>
      </w:r>
      <w:r w:rsidR="005264FE" w:rsidRPr="00D0195C">
        <w:rPr>
          <w:rFonts w:ascii="Arial" w:hAnsi="Arial" w:cs="Arial"/>
          <w:sz w:val="24"/>
          <w:szCs w:val="24"/>
        </w:rPr>
        <w:t xml:space="preserve"> against all the</w:t>
      </w:r>
      <w:r w:rsidR="000675E5" w:rsidRPr="00D0195C">
        <w:rPr>
          <w:rFonts w:ascii="Arial" w:hAnsi="Arial" w:cs="Arial"/>
          <w:sz w:val="24"/>
          <w:szCs w:val="24"/>
        </w:rPr>
        <w:t xml:space="preserve"> defendants and</w:t>
      </w:r>
      <w:r w:rsidR="005264FE" w:rsidRPr="00D0195C">
        <w:rPr>
          <w:rFonts w:ascii="Arial" w:hAnsi="Arial" w:cs="Arial"/>
          <w:sz w:val="24"/>
          <w:szCs w:val="24"/>
        </w:rPr>
        <w:t xml:space="preserve"> respondents. </w:t>
      </w:r>
    </w:p>
    <w:p w14:paraId="36191CA7" w14:textId="77777777" w:rsidR="005264FE" w:rsidRPr="005264FE" w:rsidRDefault="005264FE" w:rsidP="005264FE">
      <w:pPr>
        <w:pStyle w:val="ListParagraph"/>
        <w:rPr>
          <w:rFonts w:ascii="Arial" w:hAnsi="Arial" w:cs="Arial"/>
          <w:sz w:val="24"/>
          <w:szCs w:val="24"/>
        </w:rPr>
      </w:pPr>
    </w:p>
    <w:p w14:paraId="7C6CFE1E" w14:textId="3AE0220E" w:rsidR="00311E23" w:rsidRPr="00D0195C" w:rsidRDefault="00D0195C" w:rsidP="00D0195C">
      <w:pPr>
        <w:spacing w:line="360" w:lineRule="auto"/>
        <w:jc w:val="both"/>
        <w:rPr>
          <w:rFonts w:ascii="Arial" w:hAnsi="Arial" w:cs="Arial"/>
          <w:sz w:val="24"/>
        </w:rPr>
      </w:pPr>
      <w:r w:rsidRPr="00311E23">
        <w:rPr>
          <w:rFonts w:ascii="Arial" w:hAnsi="Arial" w:cs="Arial"/>
          <w:sz w:val="24"/>
          <w:szCs w:val="24"/>
        </w:rPr>
        <w:t>[6]</w:t>
      </w:r>
      <w:r w:rsidRPr="00311E23">
        <w:rPr>
          <w:rFonts w:ascii="Arial" w:hAnsi="Arial" w:cs="Arial"/>
          <w:sz w:val="24"/>
          <w:szCs w:val="24"/>
        </w:rPr>
        <w:tab/>
      </w:r>
      <w:r w:rsidR="005264FE" w:rsidRPr="00D0195C">
        <w:rPr>
          <w:rFonts w:ascii="Arial" w:hAnsi="Arial" w:cs="Arial"/>
          <w:sz w:val="24"/>
          <w:szCs w:val="24"/>
        </w:rPr>
        <w:t xml:space="preserve">In view of the voluminous nature of the application papers, the number of </w:t>
      </w:r>
      <w:r w:rsidR="00C63E57" w:rsidRPr="00D0195C">
        <w:rPr>
          <w:rFonts w:ascii="Arial" w:hAnsi="Arial" w:cs="Arial"/>
          <w:sz w:val="24"/>
          <w:szCs w:val="24"/>
        </w:rPr>
        <w:t>persons</w:t>
      </w:r>
      <w:r w:rsidR="005264FE" w:rsidRPr="00D0195C">
        <w:rPr>
          <w:rFonts w:ascii="Arial" w:hAnsi="Arial" w:cs="Arial"/>
          <w:sz w:val="24"/>
          <w:szCs w:val="24"/>
        </w:rPr>
        <w:t xml:space="preserve"> cited in the application and the complexity of the issues</w:t>
      </w:r>
      <w:r w:rsidR="00B92841" w:rsidRPr="00D0195C">
        <w:rPr>
          <w:rFonts w:ascii="Arial" w:hAnsi="Arial" w:cs="Arial"/>
          <w:sz w:val="24"/>
          <w:szCs w:val="24"/>
        </w:rPr>
        <w:t>,</w:t>
      </w:r>
      <w:r w:rsidR="005264FE" w:rsidRPr="00D0195C">
        <w:rPr>
          <w:rFonts w:ascii="Arial" w:hAnsi="Arial" w:cs="Arial"/>
          <w:sz w:val="24"/>
          <w:szCs w:val="24"/>
        </w:rPr>
        <w:t xml:space="preserve"> a summarised version of the antecedents and background to the matter will be of </w:t>
      </w:r>
      <w:r w:rsidR="00D82DF1" w:rsidRPr="00D0195C">
        <w:rPr>
          <w:rFonts w:ascii="Arial" w:hAnsi="Arial" w:cs="Arial"/>
          <w:sz w:val="24"/>
          <w:szCs w:val="24"/>
        </w:rPr>
        <w:t xml:space="preserve">substantial </w:t>
      </w:r>
      <w:r w:rsidR="005264FE" w:rsidRPr="00D0195C">
        <w:rPr>
          <w:rFonts w:ascii="Arial" w:hAnsi="Arial" w:cs="Arial"/>
          <w:sz w:val="24"/>
          <w:szCs w:val="24"/>
        </w:rPr>
        <w:t xml:space="preserve">benefit to the reader. </w:t>
      </w:r>
    </w:p>
    <w:p w14:paraId="7C5DC1BA" w14:textId="77777777" w:rsidR="00311E23" w:rsidRPr="00311E23" w:rsidRDefault="00311E23" w:rsidP="00311E23">
      <w:pPr>
        <w:pStyle w:val="ListParagraph"/>
        <w:rPr>
          <w:rFonts w:ascii="Arial" w:hAnsi="Arial" w:cs="Arial"/>
          <w:sz w:val="24"/>
          <w:szCs w:val="24"/>
        </w:rPr>
      </w:pPr>
    </w:p>
    <w:p w14:paraId="33DDEE16" w14:textId="5C89A6D5" w:rsidR="00311E23" w:rsidRPr="00D0195C" w:rsidRDefault="00D0195C" w:rsidP="00D0195C">
      <w:pPr>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311E23" w:rsidRPr="00D0195C">
        <w:rPr>
          <w:rFonts w:ascii="Arial" w:hAnsi="Arial" w:cs="Arial"/>
          <w:sz w:val="24"/>
          <w:szCs w:val="24"/>
        </w:rPr>
        <w:t xml:space="preserve">On 28 January 2020, </w:t>
      </w:r>
      <w:r w:rsidR="00016FBB" w:rsidRPr="00D0195C">
        <w:rPr>
          <w:rFonts w:ascii="Arial" w:hAnsi="Arial" w:cs="Arial"/>
          <w:sz w:val="24"/>
        </w:rPr>
        <w:t>the rule nisi</w:t>
      </w:r>
      <w:r w:rsidR="00016FBB" w:rsidRPr="00D0195C">
        <w:rPr>
          <w:rFonts w:ascii="Arial" w:hAnsi="Arial" w:cs="Arial"/>
          <w:i/>
          <w:sz w:val="24"/>
        </w:rPr>
        <w:t xml:space="preserve"> </w:t>
      </w:r>
      <w:r w:rsidR="00016FBB" w:rsidRPr="00D0195C">
        <w:rPr>
          <w:rFonts w:ascii="Arial" w:hAnsi="Arial" w:cs="Arial"/>
          <w:sz w:val="24"/>
        </w:rPr>
        <w:t>and restraint order was conf</w:t>
      </w:r>
      <w:r w:rsidR="00C63E57" w:rsidRPr="00D0195C">
        <w:rPr>
          <w:rFonts w:ascii="Arial" w:hAnsi="Arial" w:cs="Arial"/>
          <w:sz w:val="24"/>
        </w:rPr>
        <w:t>irmed against the eighth, ninth and</w:t>
      </w:r>
      <w:r w:rsidR="00016FBB" w:rsidRPr="00D0195C">
        <w:rPr>
          <w:rFonts w:ascii="Arial" w:hAnsi="Arial" w:cs="Arial"/>
          <w:sz w:val="24"/>
        </w:rPr>
        <w:t xml:space="preserve"> tenth</w:t>
      </w:r>
      <w:r w:rsidR="00C63E57" w:rsidRPr="00D0195C">
        <w:rPr>
          <w:rFonts w:ascii="Arial" w:hAnsi="Arial" w:cs="Arial"/>
          <w:sz w:val="24"/>
        </w:rPr>
        <w:t xml:space="preserve"> defendants and</w:t>
      </w:r>
      <w:r w:rsidR="00016FBB" w:rsidRPr="00D0195C">
        <w:rPr>
          <w:rFonts w:ascii="Arial" w:hAnsi="Arial" w:cs="Arial"/>
          <w:sz w:val="24"/>
        </w:rPr>
        <w:t xml:space="preserve"> thirtieth, thirty-first, thirty-second, forty-first and forty-second respondents by consent. By default</w:t>
      </w:r>
      <w:r w:rsidR="00EF7250" w:rsidRPr="00D0195C">
        <w:rPr>
          <w:rFonts w:ascii="Arial" w:hAnsi="Arial" w:cs="Arial"/>
          <w:sz w:val="24"/>
        </w:rPr>
        <w:t>,</w:t>
      </w:r>
      <w:r w:rsidR="00016FBB" w:rsidRPr="00D0195C">
        <w:rPr>
          <w:rFonts w:ascii="Arial" w:hAnsi="Arial" w:cs="Arial"/>
          <w:sz w:val="24"/>
        </w:rPr>
        <w:t xml:space="preserve"> confirmation of the rule nisi</w:t>
      </w:r>
      <w:r w:rsidR="00016FBB" w:rsidRPr="00D0195C">
        <w:rPr>
          <w:rFonts w:ascii="Arial" w:hAnsi="Arial" w:cs="Arial"/>
          <w:i/>
          <w:sz w:val="24"/>
        </w:rPr>
        <w:t xml:space="preserve"> </w:t>
      </w:r>
      <w:r w:rsidR="00016FBB" w:rsidRPr="00D0195C">
        <w:rPr>
          <w:rFonts w:ascii="Arial" w:hAnsi="Arial" w:cs="Arial"/>
          <w:sz w:val="24"/>
        </w:rPr>
        <w:t xml:space="preserve">and restraint order was granted against the </w:t>
      </w:r>
      <w:r w:rsidR="007500C2" w:rsidRPr="00D0195C">
        <w:rPr>
          <w:rFonts w:ascii="Arial" w:hAnsi="Arial" w:cs="Arial"/>
          <w:sz w:val="24"/>
        </w:rPr>
        <w:t>fourth</w:t>
      </w:r>
      <w:r w:rsidR="00C63E57" w:rsidRPr="00D0195C">
        <w:rPr>
          <w:rFonts w:ascii="Arial" w:hAnsi="Arial" w:cs="Arial"/>
          <w:sz w:val="24"/>
        </w:rPr>
        <w:t xml:space="preserve"> defendant and</w:t>
      </w:r>
      <w:r w:rsidR="007500C2" w:rsidRPr="00D0195C">
        <w:rPr>
          <w:rFonts w:ascii="Arial" w:hAnsi="Arial" w:cs="Arial"/>
          <w:sz w:val="24"/>
        </w:rPr>
        <w:t xml:space="preserve"> </w:t>
      </w:r>
      <w:r w:rsidR="00520FE0" w:rsidRPr="00D0195C">
        <w:rPr>
          <w:rFonts w:ascii="Arial" w:hAnsi="Arial" w:cs="Arial"/>
          <w:sz w:val="24"/>
        </w:rPr>
        <w:t xml:space="preserve">the </w:t>
      </w:r>
      <w:r w:rsidR="00016FBB" w:rsidRPr="00D0195C">
        <w:rPr>
          <w:rFonts w:ascii="Arial" w:hAnsi="Arial" w:cs="Arial"/>
          <w:sz w:val="24"/>
        </w:rPr>
        <w:t>twentieth, twenty</w:t>
      </w:r>
      <w:r w:rsidR="007500C2" w:rsidRPr="00D0195C">
        <w:rPr>
          <w:rFonts w:ascii="Arial" w:hAnsi="Arial" w:cs="Arial"/>
          <w:sz w:val="24"/>
        </w:rPr>
        <w:t>-</w:t>
      </w:r>
      <w:r w:rsidR="00016FBB" w:rsidRPr="00D0195C">
        <w:rPr>
          <w:rFonts w:ascii="Arial" w:hAnsi="Arial" w:cs="Arial"/>
          <w:sz w:val="24"/>
        </w:rPr>
        <w:t>eighth, twenty</w:t>
      </w:r>
      <w:r w:rsidR="007500C2" w:rsidRPr="00D0195C">
        <w:rPr>
          <w:rFonts w:ascii="Arial" w:hAnsi="Arial" w:cs="Arial"/>
          <w:sz w:val="24"/>
        </w:rPr>
        <w:t>-</w:t>
      </w:r>
      <w:r w:rsidR="00016FBB" w:rsidRPr="00D0195C">
        <w:rPr>
          <w:rFonts w:ascii="Arial" w:hAnsi="Arial" w:cs="Arial"/>
          <w:sz w:val="24"/>
        </w:rPr>
        <w:t>ninth</w:t>
      </w:r>
      <w:r w:rsidR="00C80B13" w:rsidRPr="00D0195C">
        <w:rPr>
          <w:rFonts w:ascii="Arial" w:hAnsi="Arial" w:cs="Arial"/>
          <w:sz w:val="24"/>
        </w:rPr>
        <w:t xml:space="preserve"> and</w:t>
      </w:r>
      <w:r w:rsidR="00016FBB" w:rsidRPr="00D0195C">
        <w:rPr>
          <w:rFonts w:ascii="Arial" w:hAnsi="Arial" w:cs="Arial"/>
          <w:sz w:val="24"/>
        </w:rPr>
        <w:t xml:space="preserve"> forty</w:t>
      </w:r>
      <w:r w:rsidR="00C80B13" w:rsidRPr="00D0195C">
        <w:rPr>
          <w:rFonts w:ascii="Arial" w:hAnsi="Arial" w:cs="Arial"/>
          <w:sz w:val="24"/>
        </w:rPr>
        <w:t>-</w:t>
      </w:r>
      <w:r w:rsidR="00016FBB" w:rsidRPr="00D0195C">
        <w:rPr>
          <w:rFonts w:ascii="Arial" w:hAnsi="Arial" w:cs="Arial"/>
          <w:sz w:val="24"/>
        </w:rPr>
        <w:t xml:space="preserve">third respondents </w:t>
      </w:r>
      <w:r w:rsidR="007500C2" w:rsidRPr="00D0195C">
        <w:rPr>
          <w:rFonts w:ascii="Arial" w:hAnsi="Arial" w:cs="Arial"/>
          <w:sz w:val="24"/>
        </w:rPr>
        <w:t xml:space="preserve">on the same date. </w:t>
      </w:r>
    </w:p>
    <w:p w14:paraId="6403A306" w14:textId="77777777" w:rsidR="00311E23" w:rsidRPr="00311E23" w:rsidRDefault="00DC2BAE" w:rsidP="00311E23">
      <w:pPr>
        <w:pStyle w:val="ListParagraph"/>
        <w:rPr>
          <w:rFonts w:ascii="Arial" w:hAnsi="Arial" w:cs="Arial"/>
          <w:sz w:val="24"/>
          <w:szCs w:val="24"/>
        </w:rPr>
      </w:pPr>
      <w:r>
        <w:rPr>
          <w:rFonts w:ascii="Arial" w:hAnsi="Arial" w:cs="Arial"/>
          <w:sz w:val="24"/>
          <w:szCs w:val="24"/>
        </w:rPr>
        <w:lastRenderedPageBreak/>
        <w:t xml:space="preserve"> </w:t>
      </w:r>
    </w:p>
    <w:p w14:paraId="7A91FFA2" w14:textId="532B6A00" w:rsidR="00311E23" w:rsidRPr="00D0195C" w:rsidRDefault="00D0195C" w:rsidP="00D0195C">
      <w:pPr>
        <w:spacing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535E9A" w:rsidRPr="00D0195C">
        <w:rPr>
          <w:rFonts w:ascii="Arial" w:hAnsi="Arial" w:cs="Arial"/>
          <w:sz w:val="24"/>
          <w:szCs w:val="24"/>
        </w:rPr>
        <w:t>On 12 November 2020</w:t>
      </w:r>
      <w:r w:rsidR="00EF7250" w:rsidRPr="00D0195C">
        <w:rPr>
          <w:rFonts w:ascii="Arial" w:hAnsi="Arial" w:cs="Arial"/>
          <w:sz w:val="24"/>
          <w:szCs w:val="24"/>
        </w:rPr>
        <w:t>,</w:t>
      </w:r>
      <w:r w:rsidR="00535E9A" w:rsidRPr="00D0195C">
        <w:rPr>
          <w:rFonts w:ascii="Arial" w:hAnsi="Arial" w:cs="Arial"/>
          <w:sz w:val="24"/>
          <w:szCs w:val="24"/>
        </w:rPr>
        <w:t xml:space="preserve"> the following further orders were granted:</w:t>
      </w:r>
    </w:p>
    <w:p w14:paraId="4E08DD9E" w14:textId="689B47F4" w:rsidR="00535E9A" w:rsidRDefault="00EF7250" w:rsidP="00F4107E">
      <w:pPr>
        <w:spacing w:line="360" w:lineRule="auto"/>
        <w:ind w:left="720" w:hanging="720"/>
        <w:jc w:val="both"/>
        <w:rPr>
          <w:rFonts w:ascii="Arial" w:hAnsi="Arial" w:cs="Arial"/>
          <w:sz w:val="24"/>
        </w:rPr>
      </w:pPr>
      <w:r>
        <w:rPr>
          <w:rFonts w:ascii="Arial" w:hAnsi="Arial" w:cs="Arial"/>
          <w:sz w:val="24"/>
          <w:szCs w:val="24"/>
        </w:rPr>
        <w:t>(a)</w:t>
      </w:r>
      <w:r w:rsidR="00535E9A">
        <w:rPr>
          <w:rFonts w:ascii="Arial" w:hAnsi="Arial" w:cs="Arial"/>
          <w:sz w:val="24"/>
          <w:szCs w:val="24"/>
        </w:rPr>
        <w:tab/>
        <w:t xml:space="preserve">confirming </w:t>
      </w:r>
      <w:r w:rsidR="00535E9A">
        <w:rPr>
          <w:rFonts w:ascii="Arial" w:hAnsi="Arial" w:cs="Arial"/>
          <w:sz w:val="24"/>
        </w:rPr>
        <w:t xml:space="preserve">the </w:t>
      </w:r>
      <w:r w:rsidR="00535E9A" w:rsidRPr="00C62788">
        <w:rPr>
          <w:rFonts w:ascii="Arial" w:hAnsi="Arial" w:cs="Arial"/>
          <w:sz w:val="24"/>
        </w:rPr>
        <w:t xml:space="preserve">rule nisi </w:t>
      </w:r>
      <w:r w:rsidR="00535E9A" w:rsidRPr="0021408D">
        <w:rPr>
          <w:rFonts w:ascii="Arial" w:hAnsi="Arial" w:cs="Arial"/>
          <w:sz w:val="24"/>
        </w:rPr>
        <w:t xml:space="preserve">and </w:t>
      </w:r>
      <w:r w:rsidR="00535E9A">
        <w:rPr>
          <w:rFonts w:ascii="Arial" w:hAnsi="Arial" w:cs="Arial"/>
          <w:sz w:val="24"/>
        </w:rPr>
        <w:t>restraint order against the sixth, seventh, eleventh, twelfth, thirteenth, fourteenth</w:t>
      </w:r>
      <w:r w:rsidR="00DE2FC3">
        <w:rPr>
          <w:rFonts w:ascii="Arial" w:hAnsi="Arial" w:cs="Arial"/>
          <w:sz w:val="24"/>
        </w:rPr>
        <w:t xml:space="preserve"> defendants</w:t>
      </w:r>
      <w:r w:rsidR="00535E9A">
        <w:rPr>
          <w:rFonts w:ascii="Arial" w:hAnsi="Arial" w:cs="Arial"/>
          <w:sz w:val="24"/>
        </w:rPr>
        <w:t>, nineteenth, twenty-seventh, thirty-third, thirty-fourth, thirty-fifth and thirty-sixth respondents;</w:t>
      </w:r>
      <w:r w:rsidR="00520FE0">
        <w:rPr>
          <w:rFonts w:ascii="Arial" w:hAnsi="Arial" w:cs="Arial"/>
          <w:sz w:val="24"/>
        </w:rPr>
        <w:t xml:space="preserve"> and</w:t>
      </w:r>
    </w:p>
    <w:p w14:paraId="452AC24D" w14:textId="032B23DB" w:rsidR="00535E9A" w:rsidRDefault="00EF7250" w:rsidP="00535E9A">
      <w:pPr>
        <w:spacing w:line="360" w:lineRule="auto"/>
        <w:jc w:val="both"/>
        <w:rPr>
          <w:rFonts w:ascii="Arial" w:hAnsi="Arial" w:cs="Arial"/>
          <w:sz w:val="24"/>
        </w:rPr>
      </w:pPr>
      <w:r>
        <w:rPr>
          <w:rFonts w:ascii="Arial" w:hAnsi="Arial" w:cs="Arial"/>
          <w:sz w:val="24"/>
        </w:rPr>
        <w:t>(b)</w:t>
      </w:r>
      <w:r w:rsidR="00535E9A">
        <w:rPr>
          <w:rFonts w:ascii="Arial" w:hAnsi="Arial" w:cs="Arial"/>
          <w:sz w:val="24"/>
        </w:rPr>
        <w:tab/>
        <w:t xml:space="preserve">discharging the rule </w:t>
      </w:r>
      <w:r w:rsidR="00535E9A" w:rsidRPr="00C62788">
        <w:rPr>
          <w:rFonts w:ascii="Arial" w:hAnsi="Arial" w:cs="Arial"/>
          <w:sz w:val="24"/>
        </w:rPr>
        <w:t>nisi</w:t>
      </w:r>
      <w:r w:rsidR="00535E9A">
        <w:rPr>
          <w:rFonts w:ascii="Arial" w:hAnsi="Arial" w:cs="Arial"/>
          <w:i/>
          <w:sz w:val="24"/>
        </w:rPr>
        <w:t xml:space="preserve"> </w:t>
      </w:r>
      <w:r w:rsidR="00535E9A" w:rsidRPr="0021408D">
        <w:rPr>
          <w:rFonts w:ascii="Arial" w:hAnsi="Arial" w:cs="Arial"/>
          <w:sz w:val="24"/>
        </w:rPr>
        <w:t xml:space="preserve">and </w:t>
      </w:r>
      <w:r w:rsidR="00535E9A">
        <w:rPr>
          <w:rFonts w:ascii="Arial" w:hAnsi="Arial" w:cs="Arial"/>
          <w:sz w:val="24"/>
        </w:rPr>
        <w:t xml:space="preserve">restraint order against the eighteenth respondent. </w:t>
      </w:r>
    </w:p>
    <w:p w14:paraId="290B427B" w14:textId="77777777" w:rsidR="00F4107E" w:rsidRPr="00535E9A" w:rsidRDefault="00F4107E" w:rsidP="00F4107E">
      <w:pPr>
        <w:pStyle w:val="ListParagraph"/>
        <w:rPr>
          <w:rFonts w:ascii="Arial" w:hAnsi="Arial" w:cs="Arial"/>
          <w:sz w:val="24"/>
          <w:szCs w:val="24"/>
        </w:rPr>
      </w:pPr>
    </w:p>
    <w:p w14:paraId="146CDDE4" w14:textId="49DFDC87" w:rsidR="00535E9A" w:rsidRPr="00D0195C" w:rsidRDefault="00D0195C" w:rsidP="00D0195C">
      <w:pPr>
        <w:spacing w:line="360" w:lineRule="auto"/>
        <w:jc w:val="both"/>
        <w:rPr>
          <w:rFonts w:ascii="Arial" w:hAnsi="Arial" w:cs="Arial"/>
          <w:sz w:val="24"/>
          <w:szCs w:val="24"/>
        </w:rPr>
      </w:pPr>
      <w:r w:rsidRPr="006475DA">
        <w:rPr>
          <w:rFonts w:ascii="Arial" w:hAnsi="Arial" w:cs="Arial"/>
          <w:sz w:val="24"/>
          <w:szCs w:val="24"/>
        </w:rPr>
        <w:t>[9]</w:t>
      </w:r>
      <w:r w:rsidRPr="006475DA">
        <w:rPr>
          <w:rFonts w:ascii="Arial" w:hAnsi="Arial" w:cs="Arial"/>
          <w:sz w:val="24"/>
          <w:szCs w:val="24"/>
        </w:rPr>
        <w:tab/>
      </w:r>
      <w:r w:rsidR="00DC2BAE" w:rsidRPr="00D0195C">
        <w:rPr>
          <w:rFonts w:ascii="Arial" w:hAnsi="Arial" w:cs="Arial"/>
          <w:sz w:val="24"/>
          <w:szCs w:val="24"/>
        </w:rPr>
        <w:t xml:space="preserve">It warrants mentioning that the </w:t>
      </w:r>
      <w:r w:rsidR="00DC2BAE" w:rsidRPr="00D0195C">
        <w:rPr>
          <w:rFonts w:ascii="Arial" w:hAnsi="Arial" w:cs="Arial"/>
          <w:sz w:val="24"/>
        </w:rPr>
        <w:t>rule nisi</w:t>
      </w:r>
      <w:r w:rsidR="00DC2BAE" w:rsidRPr="00D0195C">
        <w:rPr>
          <w:rFonts w:ascii="Arial" w:hAnsi="Arial" w:cs="Arial"/>
          <w:i/>
          <w:sz w:val="24"/>
        </w:rPr>
        <w:t xml:space="preserve"> </w:t>
      </w:r>
      <w:r w:rsidR="00DC2BAE" w:rsidRPr="00D0195C">
        <w:rPr>
          <w:rFonts w:ascii="Arial" w:hAnsi="Arial" w:cs="Arial"/>
          <w:sz w:val="24"/>
        </w:rPr>
        <w:t xml:space="preserve">and restraint order was discharged against the eighteenth respondent as a consequence of the change in the matrimonial property regime that existed between the second </w:t>
      </w:r>
      <w:r w:rsidR="00EC7ADC" w:rsidRPr="00D0195C">
        <w:rPr>
          <w:rFonts w:ascii="Arial" w:hAnsi="Arial" w:cs="Arial"/>
          <w:sz w:val="24"/>
        </w:rPr>
        <w:t>defendant</w:t>
      </w:r>
      <w:r w:rsidR="00DC2BAE" w:rsidRPr="00D0195C">
        <w:rPr>
          <w:rFonts w:ascii="Arial" w:hAnsi="Arial" w:cs="Arial"/>
          <w:sz w:val="24"/>
        </w:rPr>
        <w:t xml:space="preserve"> and the eighteenth respondent</w:t>
      </w:r>
      <w:r w:rsidR="00EF7250" w:rsidRPr="00D0195C">
        <w:rPr>
          <w:rFonts w:ascii="Arial" w:hAnsi="Arial" w:cs="Arial"/>
          <w:sz w:val="24"/>
        </w:rPr>
        <w:t>,</w:t>
      </w:r>
      <w:r w:rsidR="00C16A33" w:rsidRPr="00D0195C">
        <w:rPr>
          <w:rFonts w:ascii="Arial" w:hAnsi="Arial" w:cs="Arial"/>
          <w:sz w:val="24"/>
        </w:rPr>
        <w:t xml:space="preserve"> consequentially removing the eighteenth respondent as a co-owner of the immovable property previously jointly owned with the second </w:t>
      </w:r>
      <w:r w:rsidR="00EC7ADC" w:rsidRPr="00D0195C">
        <w:rPr>
          <w:rFonts w:ascii="Arial" w:hAnsi="Arial" w:cs="Arial"/>
          <w:sz w:val="24"/>
        </w:rPr>
        <w:t>defendant</w:t>
      </w:r>
      <w:r w:rsidR="00C16A33" w:rsidRPr="00D0195C">
        <w:rPr>
          <w:rFonts w:ascii="Arial" w:hAnsi="Arial" w:cs="Arial"/>
          <w:sz w:val="24"/>
        </w:rPr>
        <w:t>.</w:t>
      </w:r>
      <w:r w:rsidR="00264259">
        <w:rPr>
          <w:rStyle w:val="FootnoteReference"/>
          <w:rFonts w:ascii="Arial" w:hAnsi="Arial" w:cs="Arial"/>
          <w:sz w:val="24"/>
        </w:rPr>
        <w:footnoteReference w:id="3"/>
      </w:r>
    </w:p>
    <w:p w14:paraId="2F89261B" w14:textId="77777777" w:rsidR="006475DA" w:rsidRPr="003153D1" w:rsidRDefault="006475DA" w:rsidP="006475DA">
      <w:pPr>
        <w:pStyle w:val="ListParagraph"/>
        <w:spacing w:line="360" w:lineRule="auto"/>
        <w:ind w:left="0"/>
        <w:jc w:val="both"/>
        <w:rPr>
          <w:rFonts w:ascii="Arial" w:hAnsi="Arial" w:cs="Arial"/>
          <w:sz w:val="24"/>
          <w:szCs w:val="24"/>
        </w:rPr>
      </w:pPr>
    </w:p>
    <w:p w14:paraId="3B87AF14" w14:textId="2C867C12" w:rsidR="00D9579C" w:rsidRPr="00D0195C" w:rsidRDefault="00D0195C" w:rsidP="00D0195C">
      <w:pPr>
        <w:spacing w:line="360" w:lineRule="auto"/>
        <w:jc w:val="both"/>
        <w:rPr>
          <w:rFonts w:ascii="Arial" w:hAnsi="Arial" w:cs="Arial"/>
          <w:sz w:val="24"/>
        </w:rPr>
      </w:pPr>
      <w:r w:rsidRPr="0050532D">
        <w:rPr>
          <w:rFonts w:ascii="Arial" w:hAnsi="Arial" w:cs="Arial"/>
          <w:sz w:val="24"/>
          <w:szCs w:val="24"/>
        </w:rPr>
        <w:t>[10]</w:t>
      </w:r>
      <w:r w:rsidRPr="0050532D">
        <w:rPr>
          <w:rFonts w:ascii="Arial" w:hAnsi="Arial" w:cs="Arial"/>
          <w:sz w:val="24"/>
          <w:szCs w:val="24"/>
        </w:rPr>
        <w:tab/>
      </w:r>
      <w:r w:rsidR="006475DA" w:rsidRPr="00D0195C">
        <w:rPr>
          <w:rFonts w:ascii="Arial" w:hAnsi="Arial" w:cs="Arial"/>
          <w:sz w:val="24"/>
          <w:szCs w:val="24"/>
        </w:rPr>
        <w:t xml:space="preserve">On </w:t>
      </w:r>
      <w:r w:rsidR="006475DA" w:rsidRPr="00D0195C">
        <w:rPr>
          <w:rFonts w:ascii="Arial" w:hAnsi="Arial" w:cs="Arial"/>
          <w:sz w:val="24"/>
        </w:rPr>
        <w:t>4 February 2022</w:t>
      </w:r>
      <w:r w:rsidR="004F078D" w:rsidRPr="00D0195C">
        <w:rPr>
          <w:rFonts w:ascii="Arial" w:hAnsi="Arial" w:cs="Arial"/>
          <w:sz w:val="24"/>
        </w:rPr>
        <w:t>,</w:t>
      </w:r>
      <w:r w:rsidR="006475DA" w:rsidRPr="00D0195C">
        <w:rPr>
          <w:rFonts w:ascii="Arial" w:hAnsi="Arial" w:cs="Arial"/>
          <w:sz w:val="24"/>
        </w:rPr>
        <w:t xml:space="preserve"> the rule nisi and restraint order</w:t>
      </w:r>
      <w:r w:rsidR="006475DA" w:rsidRPr="00D0195C">
        <w:rPr>
          <w:rFonts w:ascii="Arial" w:hAnsi="Arial" w:cs="Arial"/>
          <w:sz w:val="24"/>
          <w:szCs w:val="24"/>
        </w:rPr>
        <w:t xml:space="preserve"> was confirmed in terms of </w:t>
      </w:r>
      <w:r w:rsidR="00E9625E" w:rsidRPr="00D0195C">
        <w:rPr>
          <w:rFonts w:ascii="Arial" w:hAnsi="Arial" w:cs="Arial"/>
          <w:sz w:val="24"/>
          <w:szCs w:val="24"/>
        </w:rPr>
        <w:t xml:space="preserve">a consent order as against the </w:t>
      </w:r>
      <w:r w:rsidR="00352CDB" w:rsidRPr="00D0195C">
        <w:rPr>
          <w:rFonts w:ascii="Arial" w:hAnsi="Arial" w:cs="Arial"/>
          <w:sz w:val="24"/>
          <w:szCs w:val="24"/>
        </w:rPr>
        <w:t xml:space="preserve">first, </w:t>
      </w:r>
      <w:r w:rsidR="0050532D" w:rsidRPr="00D0195C">
        <w:rPr>
          <w:rFonts w:ascii="Arial" w:hAnsi="Arial" w:cs="Arial"/>
          <w:sz w:val="24"/>
          <w:szCs w:val="24"/>
        </w:rPr>
        <w:t xml:space="preserve">third, fifth, </w:t>
      </w:r>
      <w:r w:rsidR="00E9625E" w:rsidRPr="00D0195C">
        <w:rPr>
          <w:rFonts w:ascii="Arial" w:hAnsi="Arial" w:cs="Arial"/>
          <w:sz w:val="24"/>
          <w:szCs w:val="24"/>
        </w:rPr>
        <w:t>fifteenth</w:t>
      </w:r>
      <w:r w:rsidR="0050532D" w:rsidRPr="00D0195C">
        <w:rPr>
          <w:rFonts w:ascii="Arial" w:hAnsi="Arial" w:cs="Arial"/>
          <w:sz w:val="24"/>
          <w:szCs w:val="24"/>
        </w:rPr>
        <w:t xml:space="preserve"> and</w:t>
      </w:r>
      <w:r w:rsidR="00E9625E" w:rsidRPr="00D0195C">
        <w:rPr>
          <w:rFonts w:ascii="Arial" w:hAnsi="Arial" w:cs="Arial"/>
          <w:sz w:val="24"/>
          <w:szCs w:val="24"/>
        </w:rPr>
        <w:t xml:space="preserve"> sixteenth</w:t>
      </w:r>
      <w:r w:rsidR="0050532D" w:rsidRPr="00D0195C">
        <w:rPr>
          <w:rFonts w:ascii="Arial" w:hAnsi="Arial" w:cs="Arial"/>
          <w:sz w:val="24"/>
          <w:szCs w:val="24"/>
        </w:rPr>
        <w:t xml:space="preserve"> defendants</w:t>
      </w:r>
      <w:r w:rsidR="00E9625E" w:rsidRPr="00D0195C">
        <w:rPr>
          <w:rFonts w:ascii="Arial" w:hAnsi="Arial" w:cs="Arial"/>
          <w:sz w:val="24"/>
          <w:szCs w:val="24"/>
        </w:rPr>
        <w:t xml:space="preserve">, </w:t>
      </w:r>
      <w:r w:rsidR="00D9579C" w:rsidRPr="00D0195C">
        <w:rPr>
          <w:rFonts w:ascii="Arial" w:hAnsi="Arial" w:cs="Arial"/>
          <w:sz w:val="24"/>
          <w:szCs w:val="24"/>
        </w:rPr>
        <w:t>seventeenth</w:t>
      </w:r>
      <w:r w:rsidR="0050532D" w:rsidRPr="00D0195C">
        <w:rPr>
          <w:rFonts w:ascii="Arial" w:hAnsi="Arial" w:cs="Arial"/>
          <w:sz w:val="24"/>
          <w:szCs w:val="24"/>
        </w:rPr>
        <w:t xml:space="preserve">, </w:t>
      </w:r>
      <w:r w:rsidR="00D9579C" w:rsidRPr="00D0195C">
        <w:rPr>
          <w:rFonts w:ascii="Arial" w:hAnsi="Arial" w:cs="Arial"/>
          <w:sz w:val="24"/>
          <w:szCs w:val="24"/>
        </w:rPr>
        <w:t xml:space="preserve">twenty-first, </w:t>
      </w:r>
      <w:r w:rsidR="0050532D" w:rsidRPr="00D0195C">
        <w:rPr>
          <w:rFonts w:ascii="Arial" w:hAnsi="Arial" w:cs="Arial"/>
          <w:sz w:val="24"/>
          <w:szCs w:val="24"/>
        </w:rPr>
        <w:t xml:space="preserve">twenty-second to twenty-sixth, </w:t>
      </w:r>
      <w:r w:rsidR="00D9579C" w:rsidRPr="00D0195C">
        <w:rPr>
          <w:rFonts w:ascii="Arial" w:hAnsi="Arial" w:cs="Arial"/>
          <w:sz w:val="24"/>
          <w:szCs w:val="24"/>
        </w:rPr>
        <w:t>thirty-seventh, thirty-eighth, thirty-ninth and fortieth respondent</w:t>
      </w:r>
      <w:r w:rsidR="00352CDB" w:rsidRPr="00D0195C">
        <w:rPr>
          <w:rFonts w:ascii="Arial" w:hAnsi="Arial" w:cs="Arial"/>
          <w:sz w:val="24"/>
          <w:szCs w:val="24"/>
        </w:rPr>
        <w:t>s</w:t>
      </w:r>
      <w:r w:rsidR="00E9625E" w:rsidRPr="00D0195C">
        <w:rPr>
          <w:rFonts w:ascii="Arial" w:hAnsi="Arial" w:cs="Arial"/>
          <w:sz w:val="24"/>
          <w:szCs w:val="24"/>
        </w:rPr>
        <w:t xml:space="preserve">, save for </w:t>
      </w:r>
      <w:r w:rsidR="00D9579C" w:rsidRPr="00D0195C">
        <w:rPr>
          <w:rFonts w:ascii="Arial" w:hAnsi="Arial" w:cs="Arial"/>
          <w:sz w:val="24"/>
          <w:szCs w:val="24"/>
        </w:rPr>
        <w:t>costs being reserved.</w:t>
      </w:r>
    </w:p>
    <w:p w14:paraId="4C7C8C5D" w14:textId="77777777" w:rsidR="0050532D" w:rsidRPr="0050532D" w:rsidRDefault="0050532D" w:rsidP="0050532D">
      <w:pPr>
        <w:pStyle w:val="ListParagraph"/>
        <w:rPr>
          <w:rFonts w:ascii="Arial" w:hAnsi="Arial" w:cs="Arial"/>
          <w:sz w:val="24"/>
        </w:rPr>
      </w:pPr>
    </w:p>
    <w:p w14:paraId="4119601E" w14:textId="6A9F26F1" w:rsidR="0050532D" w:rsidRPr="00D0195C" w:rsidRDefault="00D0195C" w:rsidP="00D0195C">
      <w:pPr>
        <w:spacing w:line="360" w:lineRule="auto"/>
        <w:jc w:val="both"/>
        <w:rPr>
          <w:rFonts w:ascii="Arial" w:hAnsi="Arial" w:cs="Arial"/>
          <w:sz w:val="24"/>
        </w:rPr>
      </w:pPr>
      <w:r w:rsidRPr="00E9625E">
        <w:rPr>
          <w:rFonts w:ascii="Arial" w:hAnsi="Arial" w:cs="Arial"/>
          <w:sz w:val="24"/>
          <w:szCs w:val="24"/>
        </w:rPr>
        <w:t>[11]</w:t>
      </w:r>
      <w:r w:rsidRPr="00E9625E">
        <w:rPr>
          <w:rFonts w:ascii="Arial" w:hAnsi="Arial" w:cs="Arial"/>
          <w:sz w:val="24"/>
          <w:szCs w:val="24"/>
        </w:rPr>
        <w:tab/>
      </w:r>
      <w:r w:rsidR="0050532D" w:rsidRPr="00D0195C">
        <w:rPr>
          <w:rFonts w:ascii="Arial" w:hAnsi="Arial" w:cs="Arial"/>
          <w:sz w:val="24"/>
        </w:rPr>
        <w:t xml:space="preserve">Effectively the application which serves before me, relates only to </w:t>
      </w:r>
      <w:r w:rsidR="00523FBD" w:rsidRPr="00D0195C">
        <w:rPr>
          <w:rFonts w:ascii="Arial" w:hAnsi="Arial" w:cs="Arial"/>
          <w:sz w:val="24"/>
        </w:rPr>
        <w:t>the second defendant (who actively opposes the confirmation of the rule nisi and restraint order) and forty-fourth respondent against whom a final order was not previously granted. It is instructive to note that the forty-fourth respondent has not opposed these proceedings</w:t>
      </w:r>
      <w:r w:rsidR="00857212" w:rsidRPr="00D0195C">
        <w:rPr>
          <w:rFonts w:ascii="Arial" w:hAnsi="Arial" w:cs="Arial"/>
          <w:sz w:val="24"/>
        </w:rPr>
        <w:t xml:space="preserve"> and in the absence of any opposition, an order confirming the rule nisi is appropriate</w:t>
      </w:r>
      <w:r w:rsidR="00523FBD" w:rsidRPr="00D0195C">
        <w:rPr>
          <w:rFonts w:ascii="Arial" w:hAnsi="Arial" w:cs="Arial"/>
          <w:sz w:val="24"/>
        </w:rPr>
        <w:t xml:space="preserve">. </w:t>
      </w:r>
    </w:p>
    <w:p w14:paraId="5F5460DD" w14:textId="77777777" w:rsidR="00E9625E" w:rsidRDefault="00E9625E" w:rsidP="00E9625E">
      <w:pPr>
        <w:pStyle w:val="ListParagraph"/>
        <w:rPr>
          <w:rFonts w:ascii="Arial" w:hAnsi="Arial" w:cs="Arial"/>
          <w:sz w:val="24"/>
        </w:rPr>
      </w:pPr>
    </w:p>
    <w:p w14:paraId="4314ECE1" w14:textId="77777777" w:rsidR="00E9625E" w:rsidRDefault="00BF5BB5" w:rsidP="004F078D">
      <w:pPr>
        <w:pStyle w:val="ListParagraph"/>
        <w:spacing w:line="360" w:lineRule="auto"/>
        <w:ind w:left="0"/>
        <w:jc w:val="both"/>
        <w:rPr>
          <w:rFonts w:ascii="Arial" w:hAnsi="Arial" w:cs="Arial"/>
          <w:b/>
          <w:sz w:val="24"/>
        </w:rPr>
      </w:pPr>
      <w:r>
        <w:rPr>
          <w:rFonts w:ascii="Arial" w:hAnsi="Arial" w:cs="Arial"/>
          <w:b/>
          <w:sz w:val="24"/>
        </w:rPr>
        <w:t>Criminal Proceedings</w:t>
      </w:r>
    </w:p>
    <w:p w14:paraId="14D0517A" w14:textId="59FE65D2" w:rsidR="00E9625E" w:rsidRPr="00D0195C" w:rsidRDefault="00D0195C" w:rsidP="00D0195C">
      <w:pPr>
        <w:spacing w:line="360" w:lineRule="auto"/>
        <w:jc w:val="both"/>
        <w:rPr>
          <w:rFonts w:ascii="Arial" w:hAnsi="Arial" w:cs="Arial"/>
          <w:sz w:val="24"/>
        </w:rPr>
      </w:pPr>
      <w:r>
        <w:rPr>
          <w:rFonts w:ascii="Arial" w:hAnsi="Arial" w:cs="Arial"/>
          <w:sz w:val="24"/>
          <w:szCs w:val="24"/>
        </w:rPr>
        <w:t>[12]</w:t>
      </w:r>
      <w:r>
        <w:rPr>
          <w:rFonts w:ascii="Arial" w:hAnsi="Arial" w:cs="Arial"/>
          <w:sz w:val="24"/>
          <w:szCs w:val="24"/>
        </w:rPr>
        <w:tab/>
      </w:r>
      <w:r w:rsidR="00BF5BB5" w:rsidRPr="00D0195C">
        <w:rPr>
          <w:rFonts w:ascii="Arial" w:hAnsi="Arial" w:cs="Arial"/>
          <w:sz w:val="24"/>
        </w:rPr>
        <w:t xml:space="preserve">It is common cause </w:t>
      </w:r>
      <w:r w:rsidR="004F078D" w:rsidRPr="00D0195C">
        <w:rPr>
          <w:rFonts w:ascii="Arial" w:hAnsi="Arial" w:cs="Arial"/>
          <w:sz w:val="24"/>
        </w:rPr>
        <w:t xml:space="preserve">that </w:t>
      </w:r>
      <w:r w:rsidR="00BF5BB5" w:rsidRPr="00D0195C">
        <w:rPr>
          <w:rFonts w:ascii="Arial" w:hAnsi="Arial" w:cs="Arial"/>
          <w:sz w:val="24"/>
        </w:rPr>
        <w:t xml:space="preserve">the first to sixteenth defendants are subject to </w:t>
      </w:r>
      <w:r w:rsidR="0050532D" w:rsidRPr="00D0195C">
        <w:rPr>
          <w:rFonts w:ascii="Arial" w:hAnsi="Arial" w:cs="Arial"/>
          <w:sz w:val="24"/>
        </w:rPr>
        <w:t xml:space="preserve">criminal proceedings </w:t>
      </w:r>
      <w:r w:rsidR="00BF5BB5" w:rsidRPr="00D0195C">
        <w:rPr>
          <w:rFonts w:ascii="Arial" w:hAnsi="Arial" w:cs="Arial"/>
          <w:sz w:val="24"/>
        </w:rPr>
        <w:t xml:space="preserve">in the high court which </w:t>
      </w:r>
      <w:r w:rsidR="00594E72" w:rsidRPr="00D0195C">
        <w:rPr>
          <w:rFonts w:ascii="Arial" w:hAnsi="Arial" w:cs="Arial"/>
          <w:sz w:val="24"/>
        </w:rPr>
        <w:t xml:space="preserve">are yet to be finalised. </w:t>
      </w:r>
    </w:p>
    <w:p w14:paraId="16D271B7" w14:textId="77777777" w:rsidR="00B4411E" w:rsidRDefault="00B4411E" w:rsidP="00B4411E">
      <w:pPr>
        <w:pStyle w:val="ListParagraph"/>
        <w:spacing w:line="360" w:lineRule="auto"/>
        <w:ind w:left="0"/>
        <w:jc w:val="both"/>
        <w:rPr>
          <w:rFonts w:ascii="Arial" w:hAnsi="Arial" w:cs="Arial"/>
          <w:sz w:val="24"/>
        </w:rPr>
      </w:pPr>
    </w:p>
    <w:p w14:paraId="22613C65" w14:textId="02A491C7" w:rsidR="00F621CA" w:rsidRPr="00D0195C" w:rsidRDefault="00D0195C" w:rsidP="00D0195C">
      <w:pPr>
        <w:spacing w:line="360" w:lineRule="auto"/>
        <w:jc w:val="both"/>
        <w:rPr>
          <w:rFonts w:ascii="Arial" w:hAnsi="Arial" w:cs="Arial"/>
          <w:sz w:val="24"/>
        </w:rPr>
      </w:pPr>
      <w:r>
        <w:rPr>
          <w:rFonts w:ascii="Arial" w:hAnsi="Arial" w:cs="Arial"/>
          <w:sz w:val="24"/>
          <w:szCs w:val="24"/>
        </w:rPr>
        <w:lastRenderedPageBreak/>
        <w:t>[13]</w:t>
      </w:r>
      <w:r>
        <w:rPr>
          <w:rFonts w:ascii="Arial" w:hAnsi="Arial" w:cs="Arial"/>
          <w:sz w:val="24"/>
          <w:szCs w:val="24"/>
        </w:rPr>
        <w:tab/>
      </w:r>
      <w:r w:rsidR="00B4411E" w:rsidRPr="00D0195C">
        <w:rPr>
          <w:rFonts w:ascii="Arial" w:hAnsi="Arial" w:cs="Arial"/>
          <w:sz w:val="24"/>
        </w:rPr>
        <w:t>The seventeenth to forty-fourth respondents are enjoined to the first to sixteenth defendants either by virtue of a spousal relationship and/or an a</w:t>
      </w:r>
      <w:r w:rsidR="00F642F8" w:rsidRPr="00D0195C">
        <w:rPr>
          <w:rFonts w:ascii="Arial" w:hAnsi="Arial" w:cs="Arial"/>
          <w:sz w:val="24"/>
        </w:rPr>
        <w:t>ssociation with being either a d</w:t>
      </w:r>
      <w:r w:rsidR="00B4411E" w:rsidRPr="00D0195C">
        <w:rPr>
          <w:rFonts w:ascii="Arial" w:hAnsi="Arial" w:cs="Arial"/>
          <w:sz w:val="24"/>
        </w:rPr>
        <w:t>irector or member of the corporate entities.</w:t>
      </w:r>
      <w:r w:rsidR="00F621CA" w:rsidRPr="00D0195C">
        <w:rPr>
          <w:rFonts w:ascii="Arial" w:hAnsi="Arial" w:cs="Arial"/>
          <w:sz w:val="24"/>
          <w:lang w:val="en-US"/>
        </w:rPr>
        <w:t xml:space="preserve"> Needless to </w:t>
      </w:r>
      <w:r w:rsidR="004F078D" w:rsidRPr="00D0195C">
        <w:rPr>
          <w:rFonts w:ascii="Arial" w:hAnsi="Arial" w:cs="Arial"/>
          <w:sz w:val="24"/>
          <w:lang w:val="en-US"/>
        </w:rPr>
        <w:t xml:space="preserve">say, </w:t>
      </w:r>
      <w:r w:rsidR="00F621CA" w:rsidRPr="00D0195C">
        <w:rPr>
          <w:rFonts w:ascii="Arial" w:hAnsi="Arial" w:cs="Arial"/>
          <w:sz w:val="24"/>
          <w:lang w:val="en-US"/>
        </w:rPr>
        <w:t xml:space="preserve">they have an interest </w:t>
      </w:r>
      <w:r w:rsidR="00F621CA" w:rsidRPr="00D0195C">
        <w:rPr>
          <w:rFonts w:ascii="Arial" w:hAnsi="Arial" w:cs="Arial"/>
          <w:sz w:val="24"/>
        </w:rPr>
        <w:t>in the outcome of the proceedings. The applicant has</w:t>
      </w:r>
      <w:r w:rsidR="0010021E" w:rsidRPr="00D0195C">
        <w:rPr>
          <w:rFonts w:ascii="Arial" w:hAnsi="Arial" w:cs="Arial"/>
          <w:sz w:val="24"/>
        </w:rPr>
        <w:t>,</w:t>
      </w:r>
      <w:r w:rsidR="00F621CA" w:rsidRPr="00D0195C">
        <w:rPr>
          <w:rFonts w:ascii="Arial" w:hAnsi="Arial" w:cs="Arial"/>
          <w:sz w:val="24"/>
        </w:rPr>
        <w:t xml:space="preserve"> annexed to its written argument as annexure </w:t>
      </w:r>
      <w:r w:rsidR="004F078D" w:rsidRPr="00D0195C">
        <w:rPr>
          <w:rFonts w:ascii="Arial" w:hAnsi="Arial" w:cs="Arial"/>
          <w:sz w:val="24"/>
        </w:rPr>
        <w:t>“</w:t>
      </w:r>
      <w:r w:rsidR="00F621CA" w:rsidRPr="00D0195C">
        <w:rPr>
          <w:rFonts w:ascii="Arial" w:hAnsi="Arial" w:cs="Arial"/>
          <w:sz w:val="24"/>
        </w:rPr>
        <w:t>A</w:t>
      </w:r>
      <w:r w:rsidR="004F078D" w:rsidRPr="00D0195C">
        <w:rPr>
          <w:rFonts w:ascii="Arial" w:hAnsi="Arial" w:cs="Arial"/>
          <w:sz w:val="24"/>
        </w:rPr>
        <w:t>”</w:t>
      </w:r>
      <w:r w:rsidR="0010021E" w:rsidRPr="00D0195C">
        <w:rPr>
          <w:rFonts w:ascii="Arial" w:hAnsi="Arial" w:cs="Arial"/>
          <w:sz w:val="24"/>
        </w:rPr>
        <w:t>,</w:t>
      </w:r>
      <w:r w:rsidR="00F621CA">
        <w:rPr>
          <w:rStyle w:val="FootnoteReference"/>
          <w:rFonts w:ascii="Arial" w:hAnsi="Arial" w:cs="Arial"/>
          <w:sz w:val="24"/>
        </w:rPr>
        <w:footnoteReference w:id="4"/>
      </w:r>
      <w:r w:rsidR="00F621CA" w:rsidRPr="00D0195C">
        <w:rPr>
          <w:rFonts w:ascii="Arial" w:hAnsi="Arial" w:cs="Arial"/>
          <w:sz w:val="24"/>
        </w:rPr>
        <w:t xml:space="preserve"> </w:t>
      </w:r>
      <w:r w:rsidR="00B91151" w:rsidRPr="00D0195C">
        <w:rPr>
          <w:rFonts w:ascii="Arial" w:hAnsi="Arial" w:cs="Arial"/>
          <w:sz w:val="24"/>
        </w:rPr>
        <w:t>a</w:t>
      </w:r>
      <w:r w:rsidR="001C5DFC" w:rsidRPr="00D0195C">
        <w:rPr>
          <w:rFonts w:ascii="Arial" w:hAnsi="Arial" w:cs="Arial"/>
          <w:sz w:val="24"/>
        </w:rPr>
        <w:t xml:space="preserve"> </w:t>
      </w:r>
      <w:r w:rsidR="008901FF" w:rsidRPr="00D0195C">
        <w:rPr>
          <w:rFonts w:ascii="Arial" w:hAnsi="Arial" w:cs="Arial"/>
          <w:sz w:val="24"/>
        </w:rPr>
        <w:t xml:space="preserve">document setting out the </w:t>
      </w:r>
      <w:r w:rsidR="00B91151" w:rsidRPr="00D0195C">
        <w:rPr>
          <w:rFonts w:ascii="Arial" w:hAnsi="Arial" w:cs="Arial"/>
          <w:sz w:val="24"/>
        </w:rPr>
        <w:t xml:space="preserve">nature </w:t>
      </w:r>
      <w:r w:rsidR="00F621CA" w:rsidRPr="00D0195C">
        <w:rPr>
          <w:rFonts w:ascii="Arial" w:hAnsi="Arial" w:cs="Arial"/>
          <w:sz w:val="24"/>
        </w:rPr>
        <w:t xml:space="preserve">of the relationship between the </w:t>
      </w:r>
      <w:r w:rsidR="00C059C9" w:rsidRPr="00D0195C">
        <w:rPr>
          <w:rFonts w:ascii="Arial" w:hAnsi="Arial" w:cs="Arial"/>
          <w:sz w:val="24"/>
        </w:rPr>
        <w:t xml:space="preserve">first to sixteenth defendants and the </w:t>
      </w:r>
      <w:r w:rsidR="00F621CA" w:rsidRPr="00D0195C">
        <w:rPr>
          <w:rFonts w:ascii="Arial" w:hAnsi="Arial" w:cs="Arial"/>
          <w:sz w:val="24"/>
        </w:rPr>
        <w:t xml:space="preserve">seventeenth </w:t>
      </w:r>
      <w:r w:rsidR="00C059C9" w:rsidRPr="00D0195C">
        <w:rPr>
          <w:rFonts w:ascii="Arial" w:hAnsi="Arial" w:cs="Arial"/>
          <w:sz w:val="24"/>
        </w:rPr>
        <w:t xml:space="preserve">to </w:t>
      </w:r>
      <w:r w:rsidR="00F621CA" w:rsidRPr="00D0195C">
        <w:rPr>
          <w:rFonts w:ascii="Arial" w:hAnsi="Arial" w:cs="Arial"/>
          <w:sz w:val="24"/>
        </w:rPr>
        <w:t>forty</w:t>
      </w:r>
      <w:r w:rsidR="00C059C9" w:rsidRPr="00D0195C">
        <w:rPr>
          <w:rFonts w:ascii="Arial" w:hAnsi="Arial" w:cs="Arial"/>
          <w:sz w:val="24"/>
        </w:rPr>
        <w:t>-</w:t>
      </w:r>
      <w:r w:rsidR="00F621CA" w:rsidRPr="00D0195C">
        <w:rPr>
          <w:rFonts w:ascii="Arial" w:hAnsi="Arial" w:cs="Arial"/>
          <w:sz w:val="24"/>
        </w:rPr>
        <w:t>fourth respondents</w:t>
      </w:r>
      <w:r w:rsidR="00C059C9" w:rsidRPr="00D0195C">
        <w:rPr>
          <w:rFonts w:ascii="Arial" w:hAnsi="Arial" w:cs="Arial"/>
          <w:sz w:val="24"/>
        </w:rPr>
        <w:t>.</w:t>
      </w:r>
    </w:p>
    <w:p w14:paraId="0756AA0A" w14:textId="77777777" w:rsidR="004F078D" w:rsidRDefault="004F078D" w:rsidP="00C059C9">
      <w:pPr>
        <w:pStyle w:val="ListParagraph"/>
        <w:ind w:left="0"/>
        <w:rPr>
          <w:rFonts w:ascii="Arial" w:hAnsi="Arial" w:cs="Arial"/>
          <w:b/>
          <w:sz w:val="24"/>
        </w:rPr>
      </w:pPr>
    </w:p>
    <w:p w14:paraId="22C5EFB7" w14:textId="5415D688" w:rsidR="00C059C9" w:rsidRPr="00C059C9" w:rsidRDefault="00C059C9" w:rsidP="004F078D">
      <w:pPr>
        <w:pStyle w:val="ListParagraph"/>
        <w:spacing w:line="360" w:lineRule="auto"/>
        <w:ind w:left="0"/>
        <w:rPr>
          <w:rFonts w:ascii="Arial" w:hAnsi="Arial" w:cs="Arial"/>
          <w:b/>
          <w:sz w:val="24"/>
        </w:rPr>
      </w:pPr>
      <w:r>
        <w:rPr>
          <w:rFonts w:ascii="Arial" w:hAnsi="Arial" w:cs="Arial"/>
          <w:b/>
          <w:sz w:val="24"/>
        </w:rPr>
        <w:t xml:space="preserve">The </w:t>
      </w:r>
      <w:r w:rsidR="009F64C0">
        <w:rPr>
          <w:rFonts w:ascii="Arial" w:hAnsi="Arial" w:cs="Arial"/>
          <w:b/>
          <w:sz w:val="24"/>
        </w:rPr>
        <w:t>parties against whom the rule nisi has not been confirmed</w:t>
      </w:r>
    </w:p>
    <w:p w14:paraId="1E8A0E28" w14:textId="4DC109CF" w:rsidR="004C5162" w:rsidRPr="00D0195C" w:rsidRDefault="00D0195C" w:rsidP="00D0195C">
      <w:pPr>
        <w:spacing w:line="360" w:lineRule="auto"/>
        <w:jc w:val="both"/>
        <w:rPr>
          <w:rFonts w:ascii="Arial" w:hAnsi="Arial" w:cs="Arial"/>
          <w:sz w:val="24"/>
        </w:rPr>
      </w:pPr>
      <w:r w:rsidRPr="00C059C9">
        <w:rPr>
          <w:rFonts w:ascii="Arial" w:hAnsi="Arial" w:cs="Arial"/>
          <w:sz w:val="24"/>
          <w:szCs w:val="24"/>
        </w:rPr>
        <w:t>[14]</w:t>
      </w:r>
      <w:r w:rsidRPr="00C059C9">
        <w:rPr>
          <w:rFonts w:ascii="Arial" w:hAnsi="Arial" w:cs="Arial"/>
          <w:sz w:val="24"/>
          <w:szCs w:val="24"/>
        </w:rPr>
        <w:tab/>
      </w:r>
      <w:r w:rsidR="004000B1" w:rsidRPr="00D0195C">
        <w:rPr>
          <w:rFonts w:ascii="Arial" w:hAnsi="Arial" w:cs="Arial"/>
          <w:sz w:val="24"/>
        </w:rPr>
        <w:t xml:space="preserve">The second </w:t>
      </w:r>
      <w:r w:rsidR="002977B4" w:rsidRPr="00D0195C">
        <w:rPr>
          <w:rFonts w:ascii="Arial" w:hAnsi="Arial" w:cs="Arial"/>
          <w:sz w:val="24"/>
        </w:rPr>
        <w:t xml:space="preserve">defendant </w:t>
      </w:r>
      <w:r w:rsidR="004000B1" w:rsidRPr="00D0195C">
        <w:rPr>
          <w:rFonts w:ascii="Arial" w:hAnsi="Arial" w:cs="Arial"/>
          <w:sz w:val="24"/>
        </w:rPr>
        <w:t>is Sandile Ngcobo</w:t>
      </w:r>
      <w:r w:rsidR="002977B4" w:rsidRPr="00D0195C">
        <w:rPr>
          <w:rFonts w:ascii="Arial" w:hAnsi="Arial" w:cs="Arial"/>
          <w:sz w:val="24"/>
        </w:rPr>
        <w:t xml:space="preserve"> (</w:t>
      </w:r>
      <w:r w:rsidR="00F91867" w:rsidRPr="00D0195C">
        <w:rPr>
          <w:rFonts w:ascii="Arial" w:hAnsi="Arial" w:cs="Arial"/>
          <w:sz w:val="24"/>
        </w:rPr>
        <w:t>‘</w:t>
      </w:r>
      <w:r w:rsidR="002977B4" w:rsidRPr="00D0195C">
        <w:rPr>
          <w:rFonts w:ascii="Arial" w:hAnsi="Arial" w:cs="Arial"/>
          <w:sz w:val="24"/>
        </w:rPr>
        <w:t>Ngcobo</w:t>
      </w:r>
      <w:r w:rsidR="00F91867" w:rsidRPr="00D0195C">
        <w:rPr>
          <w:rFonts w:ascii="Arial" w:hAnsi="Arial" w:cs="Arial"/>
          <w:sz w:val="24"/>
        </w:rPr>
        <w:t>’</w:t>
      </w:r>
      <w:r w:rsidR="002977B4" w:rsidRPr="00D0195C">
        <w:rPr>
          <w:rFonts w:ascii="Arial" w:hAnsi="Arial" w:cs="Arial"/>
          <w:sz w:val="24"/>
        </w:rPr>
        <w:t>)</w:t>
      </w:r>
      <w:r w:rsidR="004000B1" w:rsidRPr="00D0195C">
        <w:rPr>
          <w:rFonts w:ascii="Arial" w:hAnsi="Arial" w:cs="Arial"/>
          <w:sz w:val="24"/>
        </w:rPr>
        <w:t xml:space="preserve"> who at all </w:t>
      </w:r>
      <w:r w:rsidR="00C059C9" w:rsidRPr="00D0195C">
        <w:rPr>
          <w:rFonts w:ascii="Arial" w:hAnsi="Arial" w:cs="Arial"/>
          <w:sz w:val="24"/>
        </w:rPr>
        <w:t xml:space="preserve">material </w:t>
      </w:r>
      <w:r w:rsidR="004D6DBC" w:rsidRPr="00D0195C">
        <w:rPr>
          <w:rFonts w:ascii="Arial" w:hAnsi="Arial" w:cs="Arial"/>
          <w:sz w:val="24"/>
        </w:rPr>
        <w:t>times was the C</w:t>
      </w:r>
      <w:r w:rsidR="004000B1" w:rsidRPr="00D0195C">
        <w:rPr>
          <w:rFonts w:ascii="Arial" w:hAnsi="Arial" w:cs="Arial"/>
          <w:sz w:val="24"/>
        </w:rPr>
        <w:t>hair</w:t>
      </w:r>
      <w:r w:rsidR="00C059C9" w:rsidRPr="00D0195C">
        <w:rPr>
          <w:rFonts w:ascii="Arial" w:hAnsi="Arial" w:cs="Arial"/>
          <w:sz w:val="24"/>
        </w:rPr>
        <w:t xml:space="preserve">person </w:t>
      </w:r>
      <w:r w:rsidR="004000B1" w:rsidRPr="00D0195C">
        <w:rPr>
          <w:rFonts w:ascii="Arial" w:hAnsi="Arial" w:cs="Arial"/>
          <w:sz w:val="24"/>
        </w:rPr>
        <w:t>of the Bid Adjudication Committee (</w:t>
      </w:r>
      <w:r w:rsidR="00924198" w:rsidRPr="00D0195C">
        <w:rPr>
          <w:rFonts w:ascii="Arial" w:hAnsi="Arial" w:cs="Arial"/>
          <w:sz w:val="24"/>
        </w:rPr>
        <w:t>‘</w:t>
      </w:r>
      <w:r w:rsidR="004000B1" w:rsidRPr="00D0195C">
        <w:rPr>
          <w:rFonts w:ascii="Arial" w:hAnsi="Arial" w:cs="Arial"/>
          <w:sz w:val="24"/>
        </w:rPr>
        <w:t>BAC</w:t>
      </w:r>
      <w:r w:rsidR="00924198" w:rsidRPr="00D0195C">
        <w:rPr>
          <w:rFonts w:ascii="Arial" w:hAnsi="Arial" w:cs="Arial"/>
          <w:sz w:val="24"/>
        </w:rPr>
        <w:t>’</w:t>
      </w:r>
      <w:r w:rsidR="004000B1" w:rsidRPr="00D0195C">
        <w:rPr>
          <w:rFonts w:ascii="Arial" w:hAnsi="Arial" w:cs="Arial"/>
          <w:sz w:val="24"/>
        </w:rPr>
        <w:t>)</w:t>
      </w:r>
      <w:r w:rsidR="00C059C9" w:rsidRPr="00D0195C">
        <w:rPr>
          <w:rFonts w:ascii="Arial" w:hAnsi="Arial" w:cs="Arial"/>
          <w:sz w:val="24"/>
        </w:rPr>
        <w:t xml:space="preserve"> of the Ethekwini Municipality (</w:t>
      </w:r>
      <w:r w:rsidR="00924198" w:rsidRPr="00D0195C">
        <w:rPr>
          <w:rFonts w:ascii="Arial" w:hAnsi="Arial" w:cs="Arial"/>
          <w:sz w:val="24"/>
        </w:rPr>
        <w:t>‘the Municipality’</w:t>
      </w:r>
      <w:r w:rsidR="00C059C9" w:rsidRPr="00D0195C">
        <w:rPr>
          <w:rFonts w:ascii="Arial" w:hAnsi="Arial" w:cs="Arial"/>
          <w:sz w:val="24"/>
        </w:rPr>
        <w:t>)</w:t>
      </w:r>
      <w:r w:rsidR="004000B1" w:rsidRPr="00D0195C">
        <w:rPr>
          <w:rFonts w:ascii="Arial" w:hAnsi="Arial" w:cs="Arial"/>
          <w:sz w:val="24"/>
        </w:rPr>
        <w:t xml:space="preserve">. </w:t>
      </w:r>
    </w:p>
    <w:p w14:paraId="7204ACDB" w14:textId="77777777" w:rsidR="00FE57B3" w:rsidRPr="00FE57B3" w:rsidRDefault="00FE57B3" w:rsidP="00FE57B3">
      <w:pPr>
        <w:pStyle w:val="ListParagraph"/>
        <w:rPr>
          <w:rFonts w:ascii="Arial" w:hAnsi="Arial" w:cs="Arial"/>
          <w:sz w:val="24"/>
        </w:rPr>
      </w:pPr>
    </w:p>
    <w:p w14:paraId="38684A3D" w14:textId="7B6F1F3C" w:rsidR="0070129F" w:rsidRPr="00D0195C" w:rsidRDefault="00D0195C" w:rsidP="00D0195C">
      <w:pPr>
        <w:spacing w:line="360" w:lineRule="auto"/>
        <w:jc w:val="both"/>
        <w:rPr>
          <w:rFonts w:ascii="Arial" w:hAnsi="Arial" w:cs="Arial"/>
          <w:sz w:val="24"/>
        </w:rPr>
      </w:pPr>
      <w:r>
        <w:rPr>
          <w:rFonts w:ascii="Arial" w:hAnsi="Arial" w:cs="Arial"/>
          <w:sz w:val="24"/>
          <w:szCs w:val="24"/>
        </w:rPr>
        <w:t>[15]</w:t>
      </w:r>
      <w:r>
        <w:rPr>
          <w:rFonts w:ascii="Arial" w:hAnsi="Arial" w:cs="Arial"/>
          <w:sz w:val="24"/>
          <w:szCs w:val="24"/>
        </w:rPr>
        <w:tab/>
      </w:r>
      <w:r w:rsidR="0070129F" w:rsidRPr="00D0195C">
        <w:rPr>
          <w:rFonts w:ascii="Arial" w:hAnsi="Arial" w:cs="Arial"/>
          <w:sz w:val="24"/>
        </w:rPr>
        <w:t>The forty</w:t>
      </w:r>
      <w:r w:rsidR="004A4451" w:rsidRPr="00D0195C">
        <w:rPr>
          <w:rFonts w:ascii="Arial" w:hAnsi="Arial" w:cs="Arial"/>
          <w:sz w:val="24"/>
        </w:rPr>
        <w:t>-f</w:t>
      </w:r>
      <w:r w:rsidR="0070129F" w:rsidRPr="00D0195C">
        <w:rPr>
          <w:rFonts w:ascii="Arial" w:hAnsi="Arial" w:cs="Arial"/>
          <w:sz w:val="24"/>
        </w:rPr>
        <w:t>ourth respondent</w:t>
      </w:r>
      <w:r w:rsidR="00924198" w:rsidRPr="00D0195C">
        <w:rPr>
          <w:rFonts w:ascii="Arial" w:hAnsi="Arial" w:cs="Arial"/>
          <w:sz w:val="24"/>
        </w:rPr>
        <w:t>,</w:t>
      </w:r>
      <w:r w:rsidR="0070129F" w:rsidRPr="00D0195C">
        <w:rPr>
          <w:rFonts w:ascii="Arial" w:hAnsi="Arial" w:cs="Arial"/>
          <w:sz w:val="24"/>
        </w:rPr>
        <w:t xml:space="preserve"> </w:t>
      </w:r>
      <w:r w:rsidR="004A4451" w:rsidRPr="00D0195C">
        <w:rPr>
          <w:rFonts w:ascii="Arial" w:hAnsi="Arial" w:cs="Arial"/>
          <w:sz w:val="24"/>
        </w:rPr>
        <w:t xml:space="preserve">whilst not being charged criminally, </w:t>
      </w:r>
      <w:r w:rsidR="0070129F" w:rsidRPr="00D0195C">
        <w:rPr>
          <w:rFonts w:ascii="Arial" w:hAnsi="Arial" w:cs="Arial"/>
          <w:sz w:val="24"/>
        </w:rPr>
        <w:t xml:space="preserve">is cited in the proceedings </w:t>
      </w:r>
      <w:r w:rsidR="004A4451" w:rsidRPr="00D0195C">
        <w:rPr>
          <w:rFonts w:ascii="Arial" w:hAnsi="Arial" w:cs="Arial"/>
          <w:sz w:val="24"/>
        </w:rPr>
        <w:t xml:space="preserve">jointly </w:t>
      </w:r>
      <w:r w:rsidR="0070129F" w:rsidRPr="00D0195C">
        <w:rPr>
          <w:rFonts w:ascii="Arial" w:hAnsi="Arial" w:cs="Arial"/>
          <w:sz w:val="24"/>
        </w:rPr>
        <w:t>as a co-trustee with the forty</w:t>
      </w:r>
      <w:r w:rsidR="004A4451" w:rsidRPr="00D0195C">
        <w:rPr>
          <w:rFonts w:ascii="Arial" w:hAnsi="Arial" w:cs="Arial"/>
          <w:sz w:val="24"/>
        </w:rPr>
        <w:t>-</w:t>
      </w:r>
      <w:r w:rsidR="0070129F" w:rsidRPr="00D0195C">
        <w:rPr>
          <w:rFonts w:ascii="Arial" w:hAnsi="Arial" w:cs="Arial"/>
          <w:sz w:val="24"/>
        </w:rPr>
        <w:t>third respondent</w:t>
      </w:r>
      <w:r w:rsidR="004A4451" w:rsidRPr="00D0195C">
        <w:rPr>
          <w:rFonts w:ascii="Arial" w:hAnsi="Arial" w:cs="Arial"/>
          <w:sz w:val="24"/>
        </w:rPr>
        <w:t>,</w:t>
      </w:r>
      <w:r w:rsidR="0070129F" w:rsidRPr="00D0195C">
        <w:rPr>
          <w:rFonts w:ascii="Arial" w:hAnsi="Arial" w:cs="Arial"/>
          <w:sz w:val="24"/>
        </w:rPr>
        <w:t xml:space="preserve"> </w:t>
      </w:r>
      <w:r w:rsidR="00520FE0" w:rsidRPr="00D0195C">
        <w:rPr>
          <w:rFonts w:ascii="Arial" w:hAnsi="Arial" w:cs="Arial"/>
          <w:sz w:val="24"/>
        </w:rPr>
        <w:t>Bheki</w:t>
      </w:r>
      <w:r w:rsidR="0050532D" w:rsidRPr="00D0195C">
        <w:rPr>
          <w:rFonts w:ascii="Arial" w:hAnsi="Arial" w:cs="Arial"/>
          <w:sz w:val="24"/>
        </w:rPr>
        <w:t xml:space="preserve">ziziwe </w:t>
      </w:r>
      <w:r w:rsidR="004D6DBC" w:rsidRPr="00D0195C">
        <w:rPr>
          <w:rFonts w:ascii="Arial" w:hAnsi="Arial" w:cs="Arial"/>
          <w:sz w:val="24"/>
        </w:rPr>
        <w:t>Elkana Sibisi of the Elkasi T</w:t>
      </w:r>
      <w:r w:rsidR="0070129F" w:rsidRPr="00D0195C">
        <w:rPr>
          <w:rFonts w:ascii="Arial" w:hAnsi="Arial" w:cs="Arial"/>
          <w:sz w:val="24"/>
        </w:rPr>
        <w:t xml:space="preserve">rust. </w:t>
      </w:r>
    </w:p>
    <w:p w14:paraId="13F4E998" w14:textId="77777777" w:rsidR="004A4451" w:rsidRPr="004A4451" w:rsidRDefault="004A4451" w:rsidP="004A4451">
      <w:pPr>
        <w:pStyle w:val="ListParagraph"/>
        <w:rPr>
          <w:rFonts w:ascii="Arial" w:hAnsi="Arial" w:cs="Arial"/>
          <w:sz w:val="24"/>
        </w:rPr>
      </w:pPr>
    </w:p>
    <w:p w14:paraId="35B2211E" w14:textId="6CE5D472" w:rsidR="004A4451" w:rsidRPr="00D0195C" w:rsidRDefault="00D0195C" w:rsidP="00D0195C">
      <w:pPr>
        <w:spacing w:line="360" w:lineRule="auto"/>
        <w:jc w:val="both"/>
        <w:rPr>
          <w:rFonts w:ascii="Arial" w:hAnsi="Arial" w:cs="Arial"/>
          <w:sz w:val="24"/>
        </w:rPr>
      </w:pPr>
      <w:r>
        <w:rPr>
          <w:rFonts w:ascii="Arial" w:hAnsi="Arial" w:cs="Arial"/>
          <w:sz w:val="24"/>
          <w:szCs w:val="24"/>
        </w:rPr>
        <w:t>[16]</w:t>
      </w:r>
      <w:r>
        <w:rPr>
          <w:rFonts w:ascii="Arial" w:hAnsi="Arial" w:cs="Arial"/>
          <w:sz w:val="24"/>
          <w:szCs w:val="24"/>
        </w:rPr>
        <w:tab/>
      </w:r>
      <w:r w:rsidR="004A4451" w:rsidRPr="00D0195C">
        <w:rPr>
          <w:rFonts w:ascii="Arial" w:hAnsi="Arial" w:cs="Arial"/>
          <w:sz w:val="24"/>
        </w:rPr>
        <w:t>As alluded to earlier on in this judgment</w:t>
      </w:r>
      <w:r w:rsidR="00924198" w:rsidRPr="00D0195C">
        <w:rPr>
          <w:rFonts w:ascii="Arial" w:hAnsi="Arial" w:cs="Arial"/>
          <w:sz w:val="24"/>
        </w:rPr>
        <w:t>,</w:t>
      </w:r>
      <w:r w:rsidR="004A4451" w:rsidRPr="00D0195C">
        <w:rPr>
          <w:rFonts w:ascii="Arial" w:hAnsi="Arial" w:cs="Arial"/>
          <w:sz w:val="24"/>
        </w:rPr>
        <w:t xml:space="preserve"> the genesis of these proceedings emanated from the criminal investigations against the defendants and the subsequent preferring of criminal charges against the first to sixteenth defendants which criminal proceedings still subsist. </w:t>
      </w:r>
    </w:p>
    <w:p w14:paraId="0DAD5EE2" w14:textId="77777777" w:rsidR="0070129F" w:rsidRPr="0070129F" w:rsidRDefault="0070129F" w:rsidP="0070129F">
      <w:pPr>
        <w:pStyle w:val="ListParagraph"/>
        <w:spacing w:line="360" w:lineRule="auto"/>
        <w:ind w:left="0"/>
        <w:jc w:val="both"/>
        <w:rPr>
          <w:rFonts w:ascii="Arial" w:hAnsi="Arial" w:cs="Arial"/>
          <w:b/>
          <w:sz w:val="24"/>
        </w:rPr>
      </w:pPr>
    </w:p>
    <w:p w14:paraId="41CADDEE" w14:textId="5A1C06DA" w:rsidR="0070129F" w:rsidRPr="0070129F" w:rsidRDefault="0070129F" w:rsidP="0070129F">
      <w:pPr>
        <w:pStyle w:val="ListParagraph"/>
        <w:spacing w:line="360" w:lineRule="auto"/>
        <w:ind w:left="0"/>
        <w:jc w:val="both"/>
        <w:rPr>
          <w:rFonts w:ascii="Arial" w:hAnsi="Arial" w:cs="Arial"/>
          <w:b/>
          <w:sz w:val="24"/>
        </w:rPr>
      </w:pPr>
      <w:r>
        <w:rPr>
          <w:rFonts w:ascii="Arial" w:hAnsi="Arial" w:cs="Arial"/>
          <w:b/>
          <w:sz w:val="24"/>
        </w:rPr>
        <w:t xml:space="preserve">Criminal </w:t>
      </w:r>
      <w:r w:rsidR="00AD4DF7">
        <w:rPr>
          <w:rFonts w:ascii="Arial" w:hAnsi="Arial" w:cs="Arial"/>
          <w:b/>
          <w:sz w:val="24"/>
        </w:rPr>
        <w:t>Investigations</w:t>
      </w:r>
    </w:p>
    <w:p w14:paraId="1EB0C908" w14:textId="2DE6882E" w:rsidR="00B95748" w:rsidRPr="00D0195C" w:rsidRDefault="00D0195C" w:rsidP="00D0195C">
      <w:pPr>
        <w:spacing w:line="360" w:lineRule="auto"/>
        <w:jc w:val="both"/>
        <w:rPr>
          <w:rFonts w:ascii="Arial" w:hAnsi="Arial" w:cs="Arial"/>
          <w:sz w:val="24"/>
        </w:rPr>
      </w:pPr>
      <w:r>
        <w:rPr>
          <w:rFonts w:ascii="Arial" w:hAnsi="Arial" w:cs="Arial"/>
          <w:sz w:val="24"/>
          <w:szCs w:val="24"/>
        </w:rPr>
        <w:t>[17]</w:t>
      </w:r>
      <w:r>
        <w:rPr>
          <w:rFonts w:ascii="Arial" w:hAnsi="Arial" w:cs="Arial"/>
          <w:sz w:val="24"/>
          <w:szCs w:val="24"/>
        </w:rPr>
        <w:tab/>
      </w:r>
      <w:r w:rsidR="00AD4DF7" w:rsidRPr="00D0195C">
        <w:rPr>
          <w:rFonts w:ascii="Arial" w:hAnsi="Arial" w:cs="Arial"/>
          <w:sz w:val="24"/>
        </w:rPr>
        <w:t xml:space="preserve">At the instance of the </w:t>
      </w:r>
      <w:r w:rsidR="002F4FDF" w:rsidRPr="00D0195C">
        <w:rPr>
          <w:rFonts w:ascii="Arial" w:hAnsi="Arial" w:cs="Arial"/>
          <w:sz w:val="24"/>
        </w:rPr>
        <w:t xml:space="preserve">Municipality’s </w:t>
      </w:r>
      <w:r w:rsidR="00AD4DF7" w:rsidRPr="00D0195C">
        <w:rPr>
          <w:rFonts w:ascii="Arial" w:hAnsi="Arial" w:cs="Arial"/>
          <w:sz w:val="24"/>
        </w:rPr>
        <w:t>City Integrity and Investigations Unit (</w:t>
      </w:r>
      <w:r w:rsidR="002F4FDF" w:rsidRPr="00D0195C">
        <w:rPr>
          <w:rFonts w:ascii="Arial" w:hAnsi="Arial" w:cs="Arial"/>
          <w:sz w:val="24"/>
        </w:rPr>
        <w:t>‘</w:t>
      </w:r>
      <w:r w:rsidR="00AD4DF7" w:rsidRPr="00D0195C">
        <w:rPr>
          <w:rFonts w:ascii="Arial" w:hAnsi="Arial" w:cs="Arial"/>
          <w:sz w:val="24"/>
        </w:rPr>
        <w:t>CIIU</w:t>
      </w:r>
      <w:r w:rsidR="002F4FDF" w:rsidRPr="00D0195C">
        <w:rPr>
          <w:rFonts w:ascii="Arial" w:hAnsi="Arial" w:cs="Arial"/>
          <w:sz w:val="24"/>
        </w:rPr>
        <w:t>’</w:t>
      </w:r>
      <w:r w:rsidR="00AD4DF7" w:rsidRPr="00D0195C">
        <w:rPr>
          <w:rFonts w:ascii="Arial" w:hAnsi="Arial" w:cs="Arial"/>
          <w:sz w:val="24"/>
        </w:rPr>
        <w:t xml:space="preserve">) a forensic </w:t>
      </w:r>
      <w:r w:rsidR="0070129F" w:rsidRPr="00D0195C">
        <w:rPr>
          <w:rFonts w:ascii="Arial" w:hAnsi="Arial" w:cs="Arial"/>
          <w:sz w:val="24"/>
        </w:rPr>
        <w:t xml:space="preserve">investigation </w:t>
      </w:r>
      <w:r w:rsidR="00AD4DF7" w:rsidRPr="00D0195C">
        <w:rPr>
          <w:rFonts w:ascii="Arial" w:hAnsi="Arial" w:cs="Arial"/>
          <w:sz w:val="24"/>
        </w:rPr>
        <w:t xml:space="preserve">was commissioned to investigate </w:t>
      </w:r>
      <w:r w:rsidR="00A53F7F" w:rsidRPr="00D0195C">
        <w:rPr>
          <w:rFonts w:ascii="Arial" w:hAnsi="Arial" w:cs="Arial"/>
          <w:sz w:val="24"/>
        </w:rPr>
        <w:t>irregularities at the Cleaning and Solid Waste Unit, Durban Solid Waste (</w:t>
      </w:r>
      <w:r w:rsidR="002F4FDF" w:rsidRPr="00D0195C">
        <w:rPr>
          <w:rFonts w:ascii="Arial" w:hAnsi="Arial" w:cs="Arial"/>
          <w:sz w:val="24"/>
        </w:rPr>
        <w:t>‘</w:t>
      </w:r>
      <w:r w:rsidR="00A53F7F" w:rsidRPr="00D0195C">
        <w:rPr>
          <w:rFonts w:ascii="Arial" w:hAnsi="Arial" w:cs="Arial"/>
          <w:sz w:val="24"/>
        </w:rPr>
        <w:t>DSW</w:t>
      </w:r>
      <w:r w:rsidR="002F4FDF" w:rsidRPr="00D0195C">
        <w:rPr>
          <w:rFonts w:ascii="Arial" w:hAnsi="Arial" w:cs="Arial"/>
          <w:sz w:val="24"/>
        </w:rPr>
        <w:t>’</w:t>
      </w:r>
      <w:r w:rsidR="00A53F7F" w:rsidRPr="00D0195C">
        <w:rPr>
          <w:rFonts w:ascii="Arial" w:hAnsi="Arial" w:cs="Arial"/>
          <w:sz w:val="24"/>
        </w:rPr>
        <w:t xml:space="preserve">) involving the procurement processes used to appoint service providers to render refuse collection, street cleaning services and to attend to illegal dumping in various townships of the Ethekwini district. Such investigation was conducted by </w:t>
      </w:r>
      <w:r w:rsidR="0070129F" w:rsidRPr="00D0195C">
        <w:rPr>
          <w:rFonts w:ascii="Arial" w:hAnsi="Arial" w:cs="Arial"/>
          <w:sz w:val="24"/>
        </w:rPr>
        <w:t xml:space="preserve">Integrity Forensic Solutions </w:t>
      </w:r>
      <w:r w:rsidR="00573FA0" w:rsidRPr="00D0195C">
        <w:rPr>
          <w:rFonts w:ascii="Arial" w:hAnsi="Arial" w:cs="Arial"/>
          <w:sz w:val="24"/>
        </w:rPr>
        <w:t>(</w:t>
      </w:r>
      <w:r w:rsidR="002F4FDF" w:rsidRPr="00D0195C">
        <w:rPr>
          <w:rFonts w:ascii="Arial" w:hAnsi="Arial" w:cs="Arial"/>
          <w:sz w:val="24"/>
        </w:rPr>
        <w:t>‘</w:t>
      </w:r>
      <w:r w:rsidR="00573FA0" w:rsidRPr="00D0195C">
        <w:rPr>
          <w:rFonts w:ascii="Arial" w:hAnsi="Arial" w:cs="Arial"/>
          <w:sz w:val="24"/>
        </w:rPr>
        <w:t>IFS</w:t>
      </w:r>
      <w:r w:rsidR="002F4FDF" w:rsidRPr="00D0195C">
        <w:rPr>
          <w:rFonts w:ascii="Arial" w:hAnsi="Arial" w:cs="Arial"/>
          <w:sz w:val="24"/>
        </w:rPr>
        <w:t>’</w:t>
      </w:r>
      <w:r w:rsidR="00573FA0" w:rsidRPr="00D0195C">
        <w:rPr>
          <w:rFonts w:ascii="Arial" w:hAnsi="Arial" w:cs="Arial"/>
          <w:sz w:val="24"/>
        </w:rPr>
        <w:t>)</w:t>
      </w:r>
      <w:r w:rsidR="00A53F7F" w:rsidRPr="00D0195C">
        <w:rPr>
          <w:rFonts w:ascii="Arial" w:hAnsi="Arial" w:cs="Arial"/>
          <w:sz w:val="24"/>
        </w:rPr>
        <w:t xml:space="preserve">. </w:t>
      </w:r>
    </w:p>
    <w:p w14:paraId="63038601" w14:textId="77777777" w:rsidR="002F4FDF" w:rsidRPr="00A53F7F" w:rsidRDefault="002F4FDF" w:rsidP="002F4FDF">
      <w:pPr>
        <w:pStyle w:val="ListParagraph"/>
        <w:spacing w:line="360" w:lineRule="auto"/>
        <w:ind w:left="0"/>
        <w:jc w:val="both"/>
        <w:rPr>
          <w:rFonts w:ascii="Arial" w:hAnsi="Arial" w:cs="Arial"/>
          <w:sz w:val="24"/>
        </w:rPr>
      </w:pPr>
    </w:p>
    <w:p w14:paraId="7F1CFC03" w14:textId="2D73C873" w:rsidR="00B95748" w:rsidRPr="00D0195C" w:rsidRDefault="00D0195C" w:rsidP="00D0195C">
      <w:pPr>
        <w:spacing w:before="240" w:line="360" w:lineRule="auto"/>
        <w:jc w:val="both"/>
        <w:rPr>
          <w:rFonts w:ascii="Arial" w:hAnsi="Arial" w:cs="Arial"/>
          <w:sz w:val="24"/>
        </w:rPr>
      </w:pPr>
      <w:r>
        <w:rPr>
          <w:rFonts w:ascii="Arial" w:hAnsi="Arial" w:cs="Arial"/>
          <w:sz w:val="24"/>
          <w:szCs w:val="24"/>
        </w:rPr>
        <w:t>[18]</w:t>
      </w:r>
      <w:r>
        <w:rPr>
          <w:rFonts w:ascii="Arial" w:hAnsi="Arial" w:cs="Arial"/>
          <w:sz w:val="24"/>
          <w:szCs w:val="24"/>
        </w:rPr>
        <w:tab/>
      </w:r>
      <w:r w:rsidR="00B95748" w:rsidRPr="00D0195C">
        <w:rPr>
          <w:rFonts w:ascii="Arial" w:hAnsi="Arial" w:cs="Arial"/>
          <w:sz w:val="24"/>
        </w:rPr>
        <w:t xml:space="preserve">In </w:t>
      </w:r>
      <w:r w:rsidR="00A53F7F" w:rsidRPr="00D0195C">
        <w:rPr>
          <w:rFonts w:ascii="Arial" w:hAnsi="Arial" w:cs="Arial"/>
          <w:sz w:val="24"/>
        </w:rPr>
        <w:t>summary</w:t>
      </w:r>
      <w:r w:rsidR="00B555C9" w:rsidRPr="00D0195C">
        <w:rPr>
          <w:rFonts w:ascii="Arial" w:hAnsi="Arial" w:cs="Arial"/>
          <w:sz w:val="24"/>
        </w:rPr>
        <w:t>,</w:t>
      </w:r>
      <w:r w:rsidR="00A53F7F" w:rsidRPr="00D0195C">
        <w:rPr>
          <w:rFonts w:ascii="Arial" w:hAnsi="Arial" w:cs="Arial"/>
          <w:sz w:val="24"/>
        </w:rPr>
        <w:t xml:space="preserve"> </w:t>
      </w:r>
      <w:r w:rsidR="00B95748" w:rsidRPr="00D0195C">
        <w:rPr>
          <w:rFonts w:ascii="Arial" w:hAnsi="Arial" w:cs="Arial"/>
          <w:sz w:val="24"/>
        </w:rPr>
        <w:t>having regard to the founding affidavit</w:t>
      </w:r>
      <w:r w:rsidR="00B555C9" w:rsidRPr="00D0195C">
        <w:rPr>
          <w:rFonts w:ascii="Arial" w:hAnsi="Arial" w:cs="Arial"/>
          <w:sz w:val="24"/>
        </w:rPr>
        <w:t>s</w:t>
      </w:r>
      <w:r w:rsidR="00B95748" w:rsidRPr="00D0195C">
        <w:rPr>
          <w:rFonts w:ascii="Arial" w:hAnsi="Arial" w:cs="Arial"/>
          <w:sz w:val="24"/>
        </w:rPr>
        <w:t xml:space="preserve"> of </w:t>
      </w:r>
      <w:r w:rsidR="00573FA0" w:rsidRPr="00D0195C">
        <w:rPr>
          <w:rFonts w:ascii="Arial" w:hAnsi="Arial" w:cs="Arial"/>
          <w:sz w:val="24"/>
        </w:rPr>
        <w:t xml:space="preserve">Kenneth Mark </w:t>
      </w:r>
      <w:r w:rsidR="00B95748" w:rsidRPr="00D0195C">
        <w:rPr>
          <w:rFonts w:ascii="Arial" w:hAnsi="Arial" w:cs="Arial"/>
          <w:sz w:val="24"/>
        </w:rPr>
        <w:t>Samuel</w:t>
      </w:r>
      <w:r w:rsidR="00573FA0" w:rsidRPr="00D0195C">
        <w:rPr>
          <w:rFonts w:ascii="Arial" w:hAnsi="Arial" w:cs="Arial"/>
          <w:sz w:val="24"/>
        </w:rPr>
        <w:t xml:space="preserve"> (</w:t>
      </w:r>
      <w:r w:rsidR="00B555C9" w:rsidRPr="00D0195C">
        <w:rPr>
          <w:rFonts w:ascii="Arial" w:hAnsi="Arial" w:cs="Arial"/>
          <w:sz w:val="24"/>
        </w:rPr>
        <w:t>‘</w:t>
      </w:r>
      <w:r w:rsidR="00573FA0" w:rsidRPr="00D0195C">
        <w:rPr>
          <w:rFonts w:ascii="Arial" w:hAnsi="Arial" w:cs="Arial"/>
          <w:sz w:val="24"/>
        </w:rPr>
        <w:t>Samuel</w:t>
      </w:r>
      <w:r w:rsidR="00B555C9" w:rsidRPr="00D0195C">
        <w:rPr>
          <w:rFonts w:ascii="Arial" w:hAnsi="Arial" w:cs="Arial"/>
          <w:sz w:val="24"/>
        </w:rPr>
        <w:t>’</w:t>
      </w:r>
      <w:r w:rsidR="00573FA0" w:rsidRPr="00D0195C">
        <w:rPr>
          <w:rFonts w:ascii="Arial" w:hAnsi="Arial" w:cs="Arial"/>
          <w:sz w:val="24"/>
        </w:rPr>
        <w:t xml:space="preserve">), </w:t>
      </w:r>
      <w:r w:rsidR="00C40FB9" w:rsidRPr="00D0195C">
        <w:rPr>
          <w:rFonts w:ascii="Arial" w:hAnsi="Arial" w:cs="Arial"/>
          <w:sz w:val="24"/>
        </w:rPr>
        <w:t xml:space="preserve">Ngoako Frans </w:t>
      </w:r>
      <w:r w:rsidR="00573FA0" w:rsidRPr="00D0195C">
        <w:rPr>
          <w:rFonts w:ascii="Arial" w:hAnsi="Arial" w:cs="Arial"/>
          <w:sz w:val="24"/>
        </w:rPr>
        <w:t>Mphaki</w:t>
      </w:r>
      <w:r w:rsidR="00C40FB9" w:rsidRPr="00D0195C">
        <w:rPr>
          <w:rFonts w:ascii="Arial" w:hAnsi="Arial" w:cs="Arial"/>
          <w:sz w:val="24"/>
        </w:rPr>
        <w:t xml:space="preserve"> (</w:t>
      </w:r>
      <w:r w:rsidR="00B555C9" w:rsidRPr="00D0195C">
        <w:rPr>
          <w:rFonts w:ascii="Arial" w:hAnsi="Arial" w:cs="Arial"/>
          <w:sz w:val="24"/>
        </w:rPr>
        <w:t>‘</w:t>
      </w:r>
      <w:r w:rsidR="00C40FB9" w:rsidRPr="00D0195C">
        <w:rPr>
          <w:rFonts w:ascii="Arial" w:hAnsi="Arial" w:cs="Arial"/>
          <w:sz w:val="24"/>
        </w:rPr>
        <w:t>Mphaki</w:t>
      </w:r>
      <w:r w:rsidR="00B555C9" w:rsidRPr="00D0195C">
        <w:rPr>
          <w:rFonts w:ascii="Arial" w:hAnsi="Arial" w:cs="Arial"/>
          <w:sz w:val="24"/>
        </w:rPr>
        <w:t>’</w:t>
      </w:r>
      <w:r w:rsidR="00C40FB9" w:rsidRPr="00D0195C">
        <w:rPr>
          <w:rFonts w:ascii="Arial" w:hAnsi="Arial" w:cs="Arial"/>
          <w:sz w:val="24"/>
        </w:rPr>
        <w:t>)</w:t>
      </w:r>
      <w:r w:rsidR="00573FA0" w:rsidRPr="00D0195C">
        <w:rPr>
          <w:rFonts w:ascii="Arial" w:hAnsi="Arial" w:cs="Arial"/>
          <w:sz w:val="24"/>
        </w:rPr>
        <w:t xml:space="preserve"> and </w:t>
      </w:r>
      <w:r w:rsidR="00C40FB9" w:rsidRPr="00D0195C">
        <w:rPr>
          <w:rFonts w:ascii="Arial" w:hAnsi="Arial" w:cs="Arial"/>
          <w:sz w:val="24"/>
        </w:rPr>
        <w:t xml:space="preserve">Leo Lawrence </w:t>
      </w:r>
      <w:r w:rsidR="00573FA0" w:rsidRPr="00D0195C">
        <w:rPr>
          <w:rFonts w:ascii="Arial" w:hAnsi="Arial" w:cs="Arial"/>
          <w:sz w:val="24"/>
        </w:rPr>
        <w:t>Saunders</w:t>
      </w:r>
      <w:r w:rsidR="00C40FB9" w:rsidRPr="00D0195C">
        <w:rPr>
          <w:rFonts w:ascii="Arial" w:hAnsi="Arial" w:cs="Arial"/>
          <w:sz w:val="24"/>
        </w:rPr>
        <w:t xml:space="preserve"> (</w:t>
      </w:r>
      <w:r w:rsidR="00B555C9" w:rsidRPr="00D0195C">
        <w:rPr>
          <w:rFonts w:ascii="Arial" w:hAnsi="Arial" w:cs="Arial"/>
          <w:sz w:val="24"/>
        </w:rPr>
        <w:t>'</w:t>
      </w:r>
      <w:r w:rsidR="00C40FB9" w:rsidRPr="00D0195C">
        <w:rPr>
          <w:rFonts w:ascii="Arial" w:hAnsi="Arial" w:cs="Arial"/>
          <w:sz w:val="24"/>
        </w:rPr>
        <w:t>Saunders</w:t>
      </w:r>
      <w:r w:rsidR="00B555C9" w:rsidRPr="00D0195C">
        <w:rPr>
          <w:rFonts w:ascii="Arial" w:hAnsi="Arial" w:cs="Arial"/>
          <w:sz w:val="24"/>
        </w:rPr>
        <w:t>’</w:t>
      </w:r>
      <w:r w:rsidR="00C40FB9" w:rsidRPr="00D0195C">
        <w:rPr>
          <w:rFonts w:ascii="Arial" w:hAnsi="Arial" w:cs="Arial"/>
          <w:sz w:val="24"/>
        </w:rPr>
        <w:t>)</w:t>
      </w:r>
      <w:r w:rsidR="00A34CFB" w:rsidRPr="00D0195C">
        <w:rPr>
          <w:rFonts w:ascii="Arial" w:hAnsi="Arial" w:cs="Arial"/>
          <w:sz w:val="24"/>
        </w:rPr>
        <w:t xml:space="preserve"> of IFS</w:t>
      </w:r>
      <w:r w:rsidR="00B555C9" w:rsidRPr="00D0195C">
        <w:rPr>
          <w:rFonts w:ascii="Arial" w:hAnsi="Arial" w:cs="Arial"/>
          <w:sz w:val="24"/>
        </w:rPr>
        <w:t>,</w:t>
      </w:r>
      <w:r w:rsidR="00573FA0" w:rsidRPr="00D0195C">
        <w:rPr>
          <w:rFonts w:ascii="Arial" w:hAnsi="Arial" w:cs="Arial"/>
          <w:sz w:val="24"/>
        </w:rPr>
        <w:t xml:space="preserve"> </w:t>
      </w:r>
      <w:r w:rsidR="00B95748" w:rsidRPr="00D0195C">
        <w:rPr>
          <w:rFonts w:ascii="Arial" w:hAnsi="Arial" w:cs="Arial"/>
          <w:sz w:val="24"/>
        </w:rPr>
        <w:t xml:space="preserve">the allegations </w:t>
      </w:r>
      <w:r w:rsidR="00C40FB9" w:rsidRPr="00D0195C">
        <w:rPr>
          <w:rFonts w:ascii="Arial" w:hAnsi="Arial" w:cs="Arial"/>
          <w:sz w:val="24"/>
        </w:rPr>
        <w:t>are</w:t>
      </w:r>
      <w:r w:rsidR="00B555C9" w:rsidRPr="00D0195C">
        <w:rPr>
          <w:rFonts w:ascii="Arial" w:hAnsi="Arial" w:cs="Arial"/>
          <w:sz w:val="24"/>
        </w:rPr>
        <w:t>,</w:t>
      </w:r>
      <w:r w:rsidR="00C40FB9" w:rsidRPr="00D0195C">
        <w:rPr>
          <w:rFonts w:ascii="Arial" w:hAnsi="Arial" w:cs="Arial"/>
          <w:sz w:val="24"/>
        </w:rPr>
        <w:t xml:space="preserve"> </w:t>
      </w:r>
      <w:r w:rsidR="00B95748" w:rsidRPr="00D0195C">
        <w:rPr>
          <w:rFonts w:ascii="Arial" w:hAnsi="Arial" w:cs="Arial"/>
          <w:sz w:val="24"/>
        </w:rPr>
        <w:t>inter alia</w:t>
      </w:r>
      <w:r w:rsidR="00B555C9" w:rsidRPr="00D0195C">
        <w:rPr>
          <w:rFonts w:ascii="Arial" w:hAnsi="Arial" w:cs="Arial"/>
          <w:sz w:val="24"/>
        </w:rPr>
        <w:t>,</w:t>
      </w:r>
      <w:r w:rsidR="00B95748" w:rsidRPr="00D0195C">
        <w:rPr>
          <w:rFonts w:ascii="Arial" w:hAnsi="Arial" w:cs="Arial"/>
          <w:sz w:val="24"/>
        </w:rPr>
        <w:t xml:space="preserve"> that the ex-Mayor of the </w:t>
      </w:r>
      <w:r w:rsidR="00B555C9" w:rsidRPr="00D0195C">
        <w:rPr>
          <w:rFonts w:ascii="Arial" w:hAnsi="Arial" w:cs="Arial"/>
          <w:sz w:val="24"/>
        </w:rPr>
        <w:t>Municipality</w:t>
      </w:r>
      <w:r w:rsidR="00534300" w:rsidRPr="00D0195C">
        <w:rPr>
          <w:rFonts w:ascii="Arial" w:hAnsi="Arial" w:cs="Arial"/>
          <w:sz w:val="24"/>
        </w:rPr>
        <w:t>,</w:t>
      </w:r>
      <w:r w:rsidR="00B95748" w:rsidRPr="00D0195C">
        <w:rPr>
          <w:rFonts w:ascii="Arial" w:hAnsi="Arial" w:cs="Arial"/>
          <w:sz w:val="24"/>
        </w:rPr>
        <w:t xml:space="preserve"> Zandile </w:t>
      </w:r>
      <w:r w:rsidR="00B95748" w:rsidRPr="00D0195C">
        <w:rPr>
          <w:rFonts w:ascii="Arial" w:hAnsi="Arial" w:cs="Arial"/>
          <w:sz w:val="24"/>
        </w:rPr>
        <w:lastRenderedPageBreak/>
        <w:t>Gumede</w:t>
      </w:r>
      <w:r w:rsidR="00534300" w:rsidRPr="00D0195C">
        <w:rPr>
          <w:rFonts w:ascii="Arial" w:hAnsi="Arial" w:cs="Arial"/>
          <w:sz w:val="24"/>
        </w:rPr>
        <w:t xml:space="preserve"> (</w:t>
      </w:r>
      <w:r w:rsidR="00B555C9" w:rsidRPr="00D0195C">
        <w:rPr>
          <w:rFonts w:ascii="Arial" w:hAnsi="Arial" w:cs="Arial"/>
          <w:sz w:val="24"/>
        </w:rPr>
        <w:t>‘</w:t>
      </w:r>
      <w:r w:rsidR="00534300" w:rsidRPr="00D0195C">
        <w:rPr>
          <w:rFonts w:ascii="Arial" w:hAnsi="Arial" w:cs="Arial"/>
          <w:sz w:val="24"/>
        </w:rPr>
        <w:t>Gumede</w:t>
      </w:r>
      <w:r w:rsidR="00B555C9" w:rsidRPr="00D0195C">
        <w:rPr>
          <w:rFonts w:ascii="Arial" w:hAnsi="Arial" w:cs="Arial"/>
          <w:sz w:val="24"/>
        </w:rPr>
        <w:t>’</w:t>
      </w:r>
      <w:r w:rsidR="00534300" w:rsidRPr="00D0195C">
        <w:rPr>
          <w:rFonts w:ascii="Arial" w:hAnsi="Arial" w:cs="Arial"/>
          <w:sz w:val="24"/>
        </w:rPr>
        <w:t xml:space="preserve">), </w:t>
      </w:r>
      <w:r w:rsidR="00B95748" w:rsidRPr="00D0195C">
        <w:rPr>
          <w:rFonts w:ascii="Arial" w:hAnsi="Arial" w:cs="Arial"/>
          <w:sz w:val="24"/>
        </w:rPr>
        <w:t>the sixteenth defendant, the Chairman of the Human Settlements and Infrastructure Committee, Mondli Mthembu (</w:t>
      </w:r>
      <w:r w:rsidR="00B555C9" w:rsidRPr="00D0195C">
        <w:rPr>
          <w:rFonts w:ascii="Arial" w:hAnsi="Arial" w:cs="Arial"/>
          <w:sz w:val="24"/>
        </w:rPr>
        <w:t>‘</w:t>
      </w:r>
      <w:r w:rsidR="00B95748" w:rsidRPr="00D0195C">
        <w:rPr>
          <w:rFonts w:ascii="Arial" w:hAnsi="Arial" w:cs="Arial"/>
          <w:sz w:val="24"/>
        </w:rPr>
        <w:t>Mthembu</w:t>
      </w:r>
      <w:r w:rsidR="00B555C9" w:rsidRPr="00D0195C">
        <w:rPr>
          <w:rFonts w:ascii="Arial" w:hAnsi="Arial" w:cs="Arial"/>
          <w:sz w:val="24"/>
        </w:rPr>
        <w:t>’</w:t>
      </w:r>
      <w:r w:rsidR="00B95748" w:rsidRPr="00D0195C">
        <w:rPr>
          <w:rFonts w:ascii="Arial" w:hAnsi="Arial" w:cs="Arial"/>
          <w:sz w:val="24"/>
        </w:rPr>
        <w:t>),</w:t>
      </w:r>
      <w:r w:rsidR="007D6512" w:rsidRPr="00D0195C">
        <w:rPr>
          <w:rFonts w:ascii="Arial" w:hAnsi="Arial" w:cs="Arial"/>
          <w:sz w:val="24"/>
        </w:rPr>
        <w:t xml:space="preserve"> </w:t>
      </w:r>
      <w:r w:rsidR="00534300" w:rsidRPr="00D0195C">
        <w:rPr>
          <w:rFonts w:ascii="Arial" w:hAnsi="Arial" w:cs="Arial"/>
          <w:sz w:val="24"/>
        </w:rPr>
        <w:t>the fifteenth defendant</w:t>
      </w:r>
      <w:r w:rsidR="007D6512" w:rsidRPr="00D0195C">
        <w:rPr>
          <w:rFonts w:ascii="Arial" w:hAnsi="Arial" w:cs="Arial"/>
          <w:sz w:val="24"/>
        </w:rPr>
        <w:t>,</w:t>
      </w:r>
      <w:r w:rsidR="00B95748" w:rsidRPr="00D0195C">
        <w:rPr>
          <w:rFonts w:ascii="Arial" w:hAnsi="Arial" w:cs="Arial"/>
          <w:sz w:val="24"/>
        </w:rPr>
        <w:t xml:space="preserve"> the Chairman of the Bid Adjudication Committee (</w:t>
      </w:r>
      <w:r w:rsidR="007D6512" w:rsidRPr="00D0195C">
        <w:rPr>
          <w:rFonts w:ascii="Arial" w:hAnsi="Arial" w:cs="Arial"/>
          <w:sz w:val="24"/>
        </w:rPr>
        <w:t>‘</w:t>
      </w:r>
      <w:r w:rsidR="00B95748" w:rsidRPr="00D0195C">
        <w:rPr>
          <w:rFonts w:ascii="Arial" w:hAnsi="Arial" w:cs="Arial"/>
          <w:sz w:val="24"/>
        </w:rPr>
        <w:t>BAC</w:t>
      </w:r>
      <w:r w:rsidR="007D6512" w:rsidRPr="00D0195C">
        <w:rPr>
          <w:rFonts w:ascii="Arial" w:hAnsi="Arial" w:cs="Arial"/>
          <w:sz w:val="24"/>
        </w:rPr>
        <w:t>’</w:t>
      </w:r>
      <w:r w:rsidR="00B95748" w:rsidRPr="00D0195C">
        <w:rPr>
          <w:rFonts w:ascii="Arial" w:hAnsi="Arial" w:cs="Arial"/>
          <w:sz w:val="24"/>
        </w:rPr>
        <w:t>) Sandile Ngcobo (</w:t>
      </w:r>
      <w:r w:rsidR="007D6512" w:rsidRPr="00D0195C">
        <w:rPr>
          <w:rFonts w:ascii="Arial" w:hAnsi="Arial" w:cs="Arial"/>
          <w:sz w:val="24"/>
        </w:rPr>
        <w:t>‘</w:t>
      </w:r>
      <w:r w:rsidR="00B95748" w:rsidRPr="00D0195C">
        <w:rPr>
          <w:rFonts w:ascii="Arial" w:hAnsi="Arial" w:cs="Arial"/>
          <w:sz w:val="24"/>
        </w:rPr>
        <w:t>Ngcobo</w:t>
      </w:r>
      <w:r w:rsidR="007D6512" w:rsidRPr="00D0195C">
        <w:rPr>
          <w:rFonts w:ascii="Arial" w:hAnsi="Arial" w:cs="Arial"/>
          <w:sz w:val="24"/>
        </w:rPr>
        <w:t>’</w:t>
      </w:r>
      <w:r w:rsidR="00B95748" w:rsidRPr="00D0195C">
        <w:rPr>
          <w:rFonts w:ascii="Arial" w:hAnsi="Arial" w:cs="Arial"/>
          <w:sz w:val="24"/>
        </w:rPr>
        <w:t xml:space="preserve">), </w:t>
      </w:r>
      <w:r w:rsidR="007D6512" w:rsidRPr="00D0195C">
        <w:rPr>
          <w:rFonts w:ascii="Arial" w:hAnsi="Arial" w:cs="Arial"/>
          <w:sz w:val="24"/>
        </w:rPr>
        <w:t>the second defendant,</w:t>
      </w:r>
      <w:r w:rsidR="003952F3" w:rsidRPr="00D0195C">
        <w:rPr>
          <w:rFonts w:ascii="Arial" w:hAnsi="Arial" w:cs="Arial"/>
          <w:sz w:val="24"/>
        </w:rPr>
        <w:t xml:space="preserve"> and</w:t>
      </w:r>
      <w:r w:rsidR="007D6512" w:rsidRPr="00D0195C">
        <w:rPr>
          <w:rFonts w:ascii="Arial" w:hAnsi="Arial" w:cs="Arial"/>
          <w:sz w:val="24"/>
        </w:rPr>
        <w:t xml:space="preserve"> </w:t>
      </w:r>
      <w:r w:rsidR="00B95748" w:rsidRPr="00D0195C">
        <w:rPr>
          <w:rFonts w:ascii="Arial" w:hAnsi="Arial" w:cs="Arial"/>
          <w:sz w:val="24"/>
        </w:rPr>
        <w:t>the Deputy Head: Strategic and New Developments at DSW, Robert Abbu (</w:t>
      </w:r>
      <w:r w:rsidR="00EF66BC" w:rsidRPr="00D0195C">
        <w:rPr>
          <w:rFonts w:ascii="Arial" w:hAnsi="Arial" w:cs="Arial"/>
          <w:sz w:val="24"/>
        </w:rPr>
        <w:t>‘</w:t>
      </w:r>
      <w:r w:rsidR="00B95748" w:rsidRPr="00D0195C">
        <w:rPr>
          <w:rFonts w:ascii="Arial" w:hAnsi="Arial" w:cs="Arial"/>
          <w:sz w:val="24"/>
        </w:rPr>
        <w:t>Abbu</w:t>
      </w:r>
      <w:r w:rsidR="00EF66BC" w:rsidRPr="00D0195C">
        <w:rPr>
          <w:rFonts w:ascii="Arial" w:hAnsi="Arial" w:cs="Arial"/>
          <w:sz w:val="24"/>
        </w:rPr>
        <w:t>’</w:t>
      </w:r>
      <w:r w:rsidR="00B95748" w:rsidRPr="00D0195C">
        <w:rPr>
          <w:rFonts w:ascii="Arial" w:hAnsi="Arial" w:cs="Arial"/>
          <w:sz w:val="24"/>
        </w:rPr>
        <w:t>)</w:t>
      </w:r>
      <w:r w:rsidR="007D6512" w:rsidRPr="00D0195C">
        <w:rPr>
          <w:rFonts w:ascii="Arial" w:hAnsi="Arial" w:cs="Arial"/>
          <w:sz w:val="24"/>
        </w:rPr>
        <w:t>, the first defendant,</w:t>
      </w:r>
      <w:r w:rsidR="00B95748" w:rsidRPr="00D0195C">
        <w:rPr>
          <w:rFonts w:ascii="Arial" w:hAnsi="Arial" w:cs="Arial"/>
          <w:sz w:val="24"/>
        </w:rPr>
        <w:t xml:space="preserve"> acted in concert with</w:t>
      </w:r>
      <w:r w:rsidR="00830F54" w:rsidRPr="00D0195C">
        <w:rPr>
          <w:rFonts w:ascii="Arial" w:hAnsi="Arial" w:cs="Arial"/>
          <w:sz w:val="24"/>
        </w:rPr>
        <w:t xml:space="preserve"> each other and</w:t>
      </w:r>
      <w:r w:rsidR="00B95748" w:rsidRPr="00D0195C">
        <w:rPr>
          <w:rFonts w:ascii="Arial" w:hAnsi="Arial" w:cs="Arial"/>
          <w:sz w:val="24"/>
        </w:rPr>
        <w:t xml:space="preserve"> </w:t>
      </w:r>
      <w:r w:rsidR="009043E2" w:rsidRPr="00D0195C">
        <w:rPr>
          <w:rFonts w:ascii="Arial" w:hAnsi="Arial" w:cs="Arial"/>
          <w:sz w:val="24"/>
        </w:rPr>
        <w:t>the following corporate entities being Uzuzinekela Trading 31 CC (</w:t>
      </w:r>
      <w:r w:rsidR="00B2003A" w:rsidRPr="00D0195C">
        <w:rPr>
          <w:rFonts w:ascii="Arial" w:hAnsi="Arial" w:cs="Arial"/>
          <w:sz w:val="24"/>
        </w:rPr>
        <w:t>‘</w:t>
      </w:r>
      <w:r w:rsidR="009043E2" w:rsidRPr="00D0195C">
        <w:rPr>
          <w:rFonts w:ascii="Arial" w:hAnsi="Arial" w:cs="Arial"/>
          <w:sz w:val="24"/>
        </w:rPr>
        <w:t>Uzuzinekela</w:t>
      </w:r>
      <w:r w:rsidR="00B2003A" w:rsidRPr="00D0195C">
        <w:rPr>
          <w:rFonts w:ascii="Arial" w:hAnsi="Arial" w:cs="Arial"/>
          <w:sz w:val="24"/>
        </w:rPr>
        <w:t>’</w:t>
      </w:r>
      <w:r w:rsidR="009043E2" w:rsidRPr="00D0195C">
        <w:rPr>
          <w:rFonts w:ascii="Arial" w:hAnsi="Arial" w:cs="Arial"/>
          <w:sz w:val="24"/>
        </w:rPr>
        <w:t xml:space="preserve">), </w:t>
      </w:r>
      <w:r w:rsidR="00573FA0" w:rsidRPr="00D0195C">
        <w:rPr>
          <w:rFonts w:ascii="Arial" w:hAnsi="Arial" w:cs="Arial"/>
          <w:sz w:val="24"/>
        </w:rPr>
        <w:t xml:space="preserve">the </w:t>
      </w:r>
      <w:r w:rsidR="00C40FB9" w:rsidRPr="00D0195C">
        <w:rPr>
          <w:rFonts w:ascii="Arial" w:hAnsi="Arial" w:cs="Arial"/>
          <w:sz w:val="24"/>
        </w:rPr>
        <w:t xml:space="preserve">sixth </w:t>
      </w:r>
      <w:r w:rsidR="00573FA0" w:rsidRPr="00D0195C">
        <w:rPr>
          <w:rFonts w:ascii="Arial" w:hAnsi="Arial" w:cs="Arial"/>
          <w:sz w:val="24"/>
        </w:rPr>
        <w:t xml:space="preserve">defendant, </w:t>
      </w:r>
      <w:r w:rsidR="009043E2" w:rsidRPr="00D0195C">
        <w:rPr>
          <w:rFonts w:ascii="Arial" w:hAnsi="Arial" w:cs="Arial"/>
          <w:sz w:val="24"/>
        </w:rPr>
        <w:t>Ilanga Lamahlase Projects (Pty) Ltd (</w:t>
      </w:r>
      <w:r w:rsidR="00B2003A" w:rsidRPr="00D0195C">
        <w:rPr>
          <w:rFonts w:ascii="Arial" w:hAnsi="Arial" w:cs="Arial"/>
          <w:sz w:val="24"/>
        </w:rPr>
        <w:t>‘</w:t>
      </w:r>
      <w:r w:rsidR="009043E2" w:rsidRPr="00D0195C">
        <w:rPr>
          <w:rFonts w:ascii="Arial" w:hAnsi="Arial" w:cs="Arial"/>
          <w:sz w:val="24"/>
        </w:rPr>
        <w:t>Ilanga</w:t>
      </w:r>
      <w:r w:rsidR="00B2003A" w:rsidRPr="00D0195C">
        <w:rPr>
          <w:rFonts w:ascii="Arial" w:hAnsi="Arial" w:cs="Arial"/>
          <w:sz w:val="24"/>
        </w:rPr>
        <w:t>’</w:t>
      </w:r>
      <w:r w:rsidR="009043E2" w:rsidRPr="00D0195C">
        <w:rPr>
          <w:rFonts w:ascii="Arial" w:hAnsi="Arial" w:cs="Arial"/>
          <w:sz w:val="24"/>
        </w:rPr>
        <w:t xml:space="preserve">), </w:t>
      </w:r>
      <w:r w:rsidR="00573FA0" w:rsidRPr="00D0195C">
        <w:rPr>
          <w:rFonts w:ascii="Arial" w:hAnsi="Arial" w:cs="Arial"/>
          <w:sz w:val="24"/>
        </w:rPr>
        <w:t xml:space="preserve">the third defendant, </w:t>
      </w:r>
      <w:r w:rsidR="004152E3" w:rsidRPr="00D0195C">
        <w:rPr>
          <w:rFonts w:ascii="Arial" w:hAnsi="Arial" w:cs="Arial"/>
          <w:sz w:val="24"/>
        </w:rPr>
        <w:t>Omphilet</w:t>
      </w:r>
      <w:r w:rsidR="009043E2" w:rsidRPr="00D0195C">
        <w:rPr>
          <w:rFonts w:ascii="Arial" w:hAnsi="Arial" w:cs="Arial"/>
          <w:sz w:val="24"/>
        </w:rPr>
        <w:t>habang Projects CC (</w:t>
      </w:r>
      <w:r w:rsidR="00B2003A" w:rsidRPr="00D0195C">
        <w:rPr>
          <w:rFonts w:ascii="Arial" w:hAnsi="Arial" w:cs="Arial"/>
          <w:sz w:val="24"/>
        </w:rPr>
        <w:t>‘</w:t>
      </w:r>
      <w:r w:rsidR="009043E2" w:rsidRPr="00D0195C">
        <w:rPr>
          <w:rFonts w:ascii="Arial" w:hAnsi="Arial" w:cs="Arial"/>
          <w:sz w:val="24"/>
        </w:rPr>
        <w:t>Omphile</w:t>
      </w:r>
      <w:r w:rsidR="00B2003A" w:rsidRPr="00D0195C">
        <w:rPr>
          <w:rFonts w:ascii="Arial" w:hAnsi="Arial" w:cs="Arial"/>
          <w:sz w:val="24"/>
        </w:rPr>
        <w:t>’</w:t>
      </w:r>
      <w:r w:rsidR="009043E2" w:rsidRPr="00D0195C">
        <w:rPr>
          <w:rFonts w:ascii="Arial" w:hAnsi="Arial" w:cs="Arial"/>
          <w:sz w:val="24"/>
        </w:rPr>
        <w:t>)</w:t>
      </w:r>
      <w:r w:rsidR="00573FA0" w:rsidRPr="00D0195C">
        <w:rPr>
          <w:rFonts w:ascii="Arial" w:hAnsi="Arial" w:cs="Arial"/>
          <w:sz w:val="24"/>
        </w:rPr>
        <w:t>, the eighth defendant</w:t>
      </w:r>
      <w:r w:rsidR="009043E2" w:rsidRPr="00D0195C">
        <w:rPr>
          <w:rFonts w:ascii="Arial" w:hAnsi="Arial" w:cs="Arial"/>
          <w:sz w:val="24"/>
        </w:rPr>
        <w:t xml:space="preserve"> and El Shaddai Holding Group CC (</w:t>
      </w:r>
      <w:r w:rsidR="00394C48" w:rsidRPr="00D0195C">
        <w:rPr>
          <w:rFonts w:ascii="Arial" w:hAnsi="Arial" w:cs="Arial"/>
          <w:sz w:val="24"/>
        </w:rPr>
        <w:t>‘</w:t>
      </w:r>
      <w:r w:rsidR="009043E2" w:rsidRPr="00D0195C">
        <w:rPr>
          <w:rFonts w:ascii="Arial" w:hAnsi="Arial" w:cs="Arial"/>
          <w:sz w:val="24"/>
        </w:rPr>
        <w:t>El Shaddai</w:t>
      </w:r>
      <w:r w:rsidR="00394C48" w:rsidRPr="00D0195C">
        <w:rPr>
          <w:rFonts w:ascii="Arial" w:hAnsi="Arial" w:cs="Arial"/>
          <w:sz w:val="24"/>
        </w:rPr>
        <w:t>’</w:t>
      </w:r>
      <w:r w:rsidR="009043E2" w:rsidRPr="00D0195C">
        <w:rPr>
          <w:rFonts w:ascii="Arial" w:hAnsi="Arial" w:cs="Arial"/>
          <w:sz w:val="24"/>
        </w:rPr>
        <w:t>)</w:t>
      </w:r>
      <w:r w:rsidR="00573FA0" w:rsidRPr="00D0195C">
        <w:rPr>
          <w:rFonts w:ascii="Arial" w:hAnsi="Arial" w:cs="Arial"/>
          <w:sz w:val="24"/>
        </w:rPr>
        <w:t>, the eleventh defendant</w:t>
      </w:r>
      <w:r w:rsidR="009043E2" w:rsidRPr="00D0195C">
        <w:rPr>
          <w:rFonts w:ascii="Arial" w:hAnsi="Arial" w:cs="Arial"/>
          <w:sz w:val="24"/>
        </w:rPr>
        <w:t xml:space="preserve"> and with </w:t>
      </w:r>
      <w:r w:rsidR="00830F54" w:rsidRPr="00D0195C">
        <w:rPr>
          <w:rFonts w:ascii="Arial" w:hAnsi="Arial" w:cs="Arial"/>
          <w:sz w:val="24"/>
        </w:rPr>
        <w:t>the fourth defendant</w:t>
      </w:r>
      <w:r w:rsidR="009043E2" w:rsidRPr="00D0195C">
        <w:rPr>
          <w:rFonts w:ascii="Arial" w:hAnsi="Arial" w:cs="Arial"/>
          <w:sz w:val="24"/>
        </w:rPr>
        <w:t xml:space="preserve">, </w:t>
      </w:r>
      <w:r w:rsidR="00830F54" w:rsidRPr="00D0195C">
        <w:rPr>
          <w:rFonts w:ascii="Arial" w:hAnsi="Arial" w:cs="Arial"/>
          <w:sz w:val="24"/>
        </w:rPr>
        <w:t>the fifth defendant</w:t>
      </w:r>
      <w:r w:rsidR="009043E2" w:rsidRPr="00D0195C">
        <w:rPr>
          <w:rFonts w:ascii="Arial" w:hAnsi="Arial" w:cs="Arial"/>
          <w:sz w:val="24"/>
        </w:rPr>
        <w:t>, Zithulele A. Mkhize (</w:t>
      </w:r>
      <w:r w:rsidR="009777F1" w:rsidRPr="00D0195C">
        <w:rPr>
          <w:rFonts w:ascii="Arial" w:hAnsi="Arial" w:cs="Arial"/>
          <w:sz w:val="24"/>
        </w:rPr>
        <w:t>‘</w:t>
      </w:r>
      <w:r w:rsidR="009043E2" w:rsidRPr="00D0195C">
        <w:rPr>
          <w:rFonts w:ascii="Arial" w:hAnsi="Arial" w:cs="Arial"/>
          <w:sz w:val="24"/>
        </w:rPr>
        <w:t>Mkhize</w:t>
      </w:r>
      <w:r w:rsidR="009777F1" w:rsidRPr="00D0195C">
        <w:rPr>
          <w:rFonts w:ascii="Arial" w:hAnsi="Arial" w:cs="Arial"/>
          <w:sz w:val="24"/>
        </w:rPr>
        <w:t>’</w:t>
      </w:r>
      <w:r w:rsidR="009043E2" w:rsidRPr="00D0195C">
        <w:rPr>
          <w:rFonts w:ascii="Arial" w:hAnsi="Arial" w:cs="Arial"/>
          <w:sz w:val="24"/>
        </w:rPr>
        <w:t>),</w:t>
      </w:r>
      <w:r w:rsidR="009777F1" w:rsidRPr="00D0195C">
        <w:rPr>
          <w:rFonts w:ascii="Arial" w:hAnsi="Arial" w:cs="Arial"/>
          <w:sz w:val="24"/>
        </w:rPr>
        <w:t xml:space="preserve"> the seventh defendant,</w:t>
      </w:r>
      <w:r w:rsidR="009043E2" w:rsidRPr="00D0195C">
        <w:rPr>
          <w:rFonts w:ascii="Arial" w:hAnsi="Arial" w:cs="Arial"/>
          <w:sz w:val="24"/>
        </w:rPr>
        <w:t xml:space="preserve"> Bongani</w:t>
      </w:r>
      <w:r w:rsidR="004152E3" w:rsidRPr="00D0195C">
        <w:rPr>
          <w:rFonts w:ascii="Arial" w:hAnsi="Arial" w:cs="Arial"/>
          <w:sz w:val="24"/>
        </w:rPr>
        <w:t xml:space="preserve"> </w:t>
      </w:r>
      <w:r w:rsidR="009043E2" w:rsidRPr="00D0195C">
        <w:rPr>
          <w:rFonts w:ascii="Arial" w:hAnsi="Arial" w:cs="Arial"/>
          <w:sz w:val="24"/>
        </w:rPr>
        <w:t xml:space="preserve"> P. Dlomo (</w:t>
      </w:r>
      <w:r w:rsidR="009777F1" w:rsidRPr="00D0195C">
        <w:rPr>
          <w:rFonts w:ascii="Arial" w:hAnsi="Arial" w:cs="Arial"/>
          <w:sz w:val="24"/>
        </w:rPr>
        <w:t>‘</w:t>
      </w:r>
      <w:r w:rsidR="009043E2" w:rsidRPr="00D0195C">
        <w:rPr>
          <w:rFonts w:ascii="Arial" w:hAnsi="Arial" w:cs="Arial"/>
          <w:sz w:val="24"/>
        </w:rPr>
        <w:t>B Dlomo</w:t>
      </w:r>
      <w:r w:rsidR="009777F1" w:rsidRPr="00D0195C">
        <w:rPr>
          <w:rFonts w:ascii="Arial" w:hAnsi="Arial" w:cs="Arial"/>
          <w:sz w:val="24"/>
        </w:rPr>
        <w:t>’</w:t>
      </w:r>
      <w:r w:rsidR="009043E2" w:rsidRPr="00D0195C">
        <w:rPr>
          <w:rFonts w:ascii="Arial" w:hAnsi="Arial" w:cs="Arial"/>
          <w:sz w:val="24"/>
        </w:rPr>
        <w:t>),</w:t>
      </w:r>
      <w:r w:rsidR="009777F1" w:rsidRPr="00D0195C">
        <w:rPr>
          <w:rFonts w:ascii="Arial" w:hAnsi="Arial" w:cs="Arial"/>
          <w:sz w:val="24"/>
        </w:rPr>
        <w:t xml:space="preserve"> the ninth defendant,</w:t>
      </w:r>
      <w:r w:rsidR="009043E2" w:rsidRPr="00D0195C">
        <w:rPr>
          <w:rFonts w:ascii="Arial" w:hAnsi="Arial" w:cs="Arial"/>
          <w:sz w:val="24"/>
        </w:rPr>
        <w:t xml:space="preserve"> Khoboso J. Dlomo (</w:t>
      </w:r>
      <w:r w:rsidR="009777F1" w:rsidRPr="00D0195C">
        <w:rPr>
          <w:rFonts w:ascii="Arial" w:hAnsi="Arial" w:cs="Arial"/>
          <w:sz w:val="24"/>
        </w:rPr>
        <w:t>‘</w:t>
      </w:r>
      <w:r w:rsidR="009043E2" w:rsidRPr="00D0195C">
        <w:rPr>
          <w:rFonts w:ascii="Arial" w:hAnsi="Arial" w:cs="Arial"/>
          <w:sz w:val="24"/>
        </w:rPr>
        <w:t>K Dlomo</w:t>
      </w:r>
      <w:r w:rsidR="009777F1" w:rsidRPr="00D0195C">
        <w:rPr>
          <w:rFonts w:ascii="Arial" w:hAnsi="Arial" w:cs="Arial"/>
          <w:sz w:val="24"/>
        </w:rPr>
        <w:t>’</w:t>
      </w:r>
      <w:r w:rsidR="009043E2" w:rsidRPr="00D0195C">
        <w:rPr>
          <w:rFonts w:ascii="Arial" w:hAnsi="Arial" w:cs="Arial"/>
          <w:sz w:val="24"/>
        </w:rPr>
        <w:t>),</w:t>
      </w:r>
      <w:r w:rsidR="009777F1" w:rsidRPr="00D0195C">
        <w:rPr>
          <w:rFonts w:ascii="Arial" w:hAnsi="Arial" w:cs="Arial"/>
          <w:sz w:val="24"/>
        </w:rPr>
        <w:t xml:space="preserve"> the tenth defendant,</w:t>
      </w:r>
      <w:r w:rsidR="009043E2" w:rsidRPr="00D0195C">
        <w:rPr>
          <w:rFonts w:ascii="Arial" w:hAnsi="Arial" w:cs="Arial"/>
          <w:sz w:val="24"/>
        </w:rPr>
        <w:t xml:space="preserve"> Prabagaran Pariah (</w:t>
      </w:r>
      <w:r w:rsidR="009777F1" w:rsidRPr="00D0195C">
        <w:rPr>
          <w:rFonts w:ascii="Arial" w:hAnsi="Arial" w:cs="Arial"/>
          <w:sz w:val="24"/>
        </w:rPr>
        <w:t>‘</w:t>
      </w:r>
      <w:r w:rsidR="009043E2" w:rsidRPr="00D0195C">
        <w:rPr>
          <w:rFonts w:ascii="Arial" w:hAnsi="Arial" w:cs="Arial"/>
          <w:sz w:val="24"/>
        </w:rPr>
        <w:t>Pariah</w:t>
      </w:r>
      <w:r w:rsidR="009777F1" w:rsidRPr="00D0195C">
        <w:rPr>
          <w:rFonts w:ascii="Arial" w:hAnsi="Arial" w:cs="Arial"/>
          <w:sz w:val="24"/>
        </w:rPr>
        <w:t>’</w:t>
      </w:r>
      <w:r w:rsidR="009043E2" w:rsidRPr="00D0195C">
        <w:rPr>
          <w:rFonts w:ascii="Arial" w:hAnsi="Arial" w:cs="Arial"/>
          <w:sz w:val="24"/>
        </w:rPr>
        <w:t>),</w:t>
      </w:r>
      <w:r w:rsidR="009777F1" w:rsidRPr="00D0195C">
        <w:rPr>
          <w:rFonts w:ascii="Arial" w:hAnsi="Arial" w:cs="Arial"/>
          <w:sz w:val="24"/>
        </w:rPr>
        <w:t xml:space="preserve"> the twelfth defendant,</w:t>
      </w:r>
      <w:r w:rsidR="009043E2" w:rsidRPr="00D0195C">
        <w:rPr>
          <w:rFonts w:ascii="Arial" w:hAnsi="Arial" w:cs="Arial"/>
          <w:sz w:val="24"/>
        </w:rPr>
        <w:t xml:space="preserve"> Sinthamone Ponnan (</w:t>
      </w:r>
      <w:r w:rsidR="009777F1" w:rsidRPr="00D0195C">
        <w:rPr>
          <w:rFonts w:ascii="Arial" w:hAnsi="Arial" w:cs="Arial"/>
          <w:sz w:val="24"/>
        </w:rPr>
        <w:t>‘</w:t>
      </w:r>
      <w:r w:rsidR="009043E2" w:rsidRPr="00D0195C">
        <w:rPr>
          <w:rFonts w:ascii="Arial" w:hAnsi="Arial" w:cs="Arial"/>
          <w:sz w:val="24"/>
        </w:rPr>
        <w:t>S Ponnan</w:t>
      </w:r>
      <w:r w:rsidR="009777F1" w:rsidRPr="00D0195C">
        <w:rPr>
          <w:rFonts w:ascii="Arial" w:hAnsi="Arial" w:cs="Arial"/>
          <w:sz w:val="24"/>
        </w:rPr>
        <w:t>’</w:t>
      </w:r>
      <w:r w:rsidR="009043E2" w:rsidRPr="00D0195C">
        <w:rPr>
          <w:rFonts w:ascii="Arial" w:hAnsi="Arial" w:cs="Arial"/>
          <w:sz w:val="24"/>
        </w:rPr>
        <w:t>)</w:t>
      </w:r>
      <w:r w:rsidR="009777F1" w:rsidRPr="00D0195C">
        <w:rPr>
          <w:rFonts w:ascii="Arial" w:hAnsi="Arial" w:cs="Arial"/>
          <w:sz w:val="24"/>
        </w:rPr>
        <w:t>, the thirteenth defendant</w:t>
      </w:r>
      <w:r w:rsidR="009043E2" w:rsidRPr="00D0195C">
        <w:rPr>
          <w:rFonts w:ascii="Arial" w:hAnsi="Arial" w:cs="Arial"/>
          <w:sz w:val="24"/>
        </w:rPr>
        <w:t xml:space="preserve"> and Craig Ponnan (</w:t>
      </w:r>
      <w:r w:rsidR="009777F1" w:rsidRPr="00D0195C">
        <w:rPr>
          <w:rFonts w:ascii="Arial" w:hAnsi="Arial" w:cs="Arial"/>
          <w:sz w:val="24"/>
        </w:rPr>
        <w:t>‘</w:t>
      </w:r>
      <w:r w:rsidR="003535F6" w:rsidRPr="00D0195C">
        <w:rPr>
          <w:rFonts w:ascii="Arial" w:hAnsi="Arial" w:cs="Arial"/>
          <w:sz w:val="24"/>
        </w:rPr>
        <w:t>Ponnan</w:t>
      </w:r>
      <w:r w:rsidR="009777F1" w:rsidRPr="00D0195C">
        <w:rPr>
          <w:rFonts w:ascii="Arial" w:hAnsi="Arial" w:cs="Arial"/>
          <w:sz w:val="24"/>
        </w:rPr>
        <w:t>’</w:t>
      </w:r>
      <w:r w:rsidR="003535F6" w:rsidRPr="00D0195C">
        <w:rPr>
          <w:rFonts w:ascii="Arial" w:hAnsi="Arial" w:cs="Arial"/>
          <w:sz w:val="24"/>
        </w:rPr>
        <w:t>)</w:t>
      </w:r>
      <w:r w:rsidR="009777F1" w:rsidRPr="00D0195C">
        <w:rPr>
          <w:rFonts w:ascii="Arial" w:hAnsi="Arial" w:cs="Arial"/>
          <w:sz w:val="24"/>
        </w:rPr>
        <w:t>, the fourteenth defendant,</w:t>
      </w:r>
      <w:r w:rsidR="003535F6" w:rsidRPr="00D0195C">
        <w:rPr>
          <w:rFonts w:ascii="Arial" w:hAnsi="Arial" w:cs="Arial"/>
          <w:sz w:val="24"/>
        </w:rPr>
        <w:t xml:space="preserve"> to circumvent the </w:t>
      </w:r>
      <w:r w:rsidR="00534300" w:rsidRPr="00D0195C">
        <w:rPr>
          <w:rFonts w:ascii="Arial" w:hAnsi="Arial" w:cs="Arial"/>
          <w:sz w:val="24"/>
        </w:rPr>
        <w:t xml:space="preserve">processes and protocols of the </w:t>
      </w:r>
      <w:r w:rsidR="003535F6" w:rsidRPr="00D0195C">
        <w:rPr>
          <w:rFonts w:ascii="Arial" w:hAnsi="Arial" w:cs="Arial"/>
          <w:sz w:val="24"/>
        </w:rPr>
        <w:t>Supply Chain Management (</w:t>
      </w:r>
      <w:r w:rsidR="00F91A09" w:rsidRPr="00D0195C">
        <w:rPr>
          <w:rFonts w:ascii="Arial" w:hAnsi="Arial" w:cs="Arial"/>
          <w:sz w:val="24"/>
        </w:rPr>
        <w:t>‘</w:t>
      </w:r>
      <w:r w:rsidR="003535F6" w:rsidRPr="00D0195C">
        <w:rPr>
          <w:rFonts w:ascii="Arial" w:hAnsi="Arial" w:cs="Arial"/>
          <w:sz w:val="24"/>
        </w:rPr>
        <w:t>SCM</w:t>
      </w:r>
      <w:r w:rsidR="00F91A09" w:rsidRPr="00D0195C">
        <w:rPr>
          <w:rFonts w:ascii="Arial" w:hAnsi="Arial" w:cs="Arial"/>
          <w:sz w:val="24"/>
        </w:rPr>
        <w:t>’</w:t>
      </w:r>
      <w:r w:rsidR="003535F6" w:rsidRPr="00D0195C">
        <w:rPr>
          <w:rFonts w:ascii="Arial" w:hAnsi="Arial" w:cs="Arial"/>
          <w:sz w:val="24"/>
        </w:rPr>
        <w:t xml:space="preserve">) </w:t>
      </w:r>
      <w:r w:rsidR="002100E6" w:rsidRPr="00D0195C">
        <w:rPr>
          <w:rFonts w:ascii="Arial" w:hAnsi="Arial" w:cs="Arial"/>
          <w:sz w:val="24"/>
        </w:rPr>
        <w:t xml:space="preserve">policy and </w:t>
      </w:r>
      <w:r w:rsidR="00534300" w:rsidRPr="00D0195C">
        <w:rPr>
          <w:rFonts w:ascii="Arial" w:hAnsi="Arial" w:cs="Arial"/>
          <w:sz w:val="24"/>
        </w:rPr>
        <w:t xml:space="preserve">directives </w:t>
      </w:r>
      <w:r w:rsidR="003535F6" w:rsidRPr="00D0195C">
        <w:rPr>
          <w:rFonts w:ascii="Arial" w:hAnsi="Arial" w:cs="Arial"/>
          <w:sz w:val="24"/>
        </w:rPr>
        <w:t xml:space="preserve">of </w:t>
      </w:r>
      <w:r w:rsidR="00F91A09" w:rsidRPr="00D0195C">
        <w:rPr>
          <w:rFonts w:ascii="Arial" w:hAnsi="Arial" w:cs="Arial"/>
          <w:sz w:val="24"/>
        </w:rPr>
        <w:t xml:space="preserve">the Municipality </w:t>
      </w:r>
      <w:r w:rsidR="003535F6" w:rsidRPr="00D0195C">
        <w:rPr>
          <w:rFonts w:ascii="Arial" w:hAnsi="Arial" w:cs="Arial"/>
          <w:sz w:val="24"/>
        </w:rPr>
        <w:t xml:space="preserve">and the </w:t>
      </w:r>
      <w:r w:rsidR="00534300" w:rsidRPr="00D0195C">
        <w:rPr>
          <w:rFonts w:ascii="Arial" w:hAnsi="Arial" w:cs="Arial"/>
          <w:sz w:val="24"/>
        </w:rPr>
        <w:t xml:space="preserve">related </w:t>
      </w:r>
      <w:r w:rsidR="003535F6" w:rsidRPr="00D0195C">
        <w:rPr>
          <w:rFonts w:ascii="Arial" w:hAnsi="Arial" w:cs="Arial"/>
          <w:sz w:val="24"/>
        </w:rPr>
        <w:t xml:space="preserve">statutes </w:t>
      </w:r>
      <w:r w:rsidR="00534300" w:rsidRPr="00D0195C">
        <w:rPr>
          <w:rFonts w:ascii="Arial" w:hAnsi="Arial" w:cs="Arial"/>
          <w:sz w:val="24"/>
        </w:rPr>
        <w:t>including the Public</w:t>
      </w:r>
      <w:r w:rsidR="009005D5" w:rsidRPr="00D0195C">
        <w:rPr>
          <w:rFonts w:ascii="Arial" w:hAnsi="Arial" w:cs="Arial"/>
          <w:sz w:val="24"/>
        </w:rPr>
        <w:t xml:space="preserve"> Finance </w:t>
      </w:r>
      <w:r w:rsidR="00534300" w:rsidRPr="00D0195C">
        <w:rPr>
          <w:rFonts w:ascii="Arial" w:hAnsi="Arial" w:cs="Arial"/>
          <w:sz w:val="24"/>
        </w:rPr>
        <w:t>Management Act</w:t>
      </w:r>
      <w:r w:rsidR="00F91A09" w:rsidRPr="00D0195C">
        <w:rPr>
          <w:rFonts w:ascii="Arial" w:hAnsi="Arial" w:cs="Arial"/>
          <w:sz w:val="24"/>
        </w:rPr>
        <w:t xml:space="preserve"> 1 of 1999</w:t>
      </w:r>
      <w:r w:rsidR="00534300" w:rsidRPr="00D0195C">
        <w:rPr>
          <w:rFonts w:ascii="Arial" w:hAnsi="Arial" w:cs="Arial"/>
          <w:sz w:val="24"/>
        </w:rPr>
        <w:t xml:space="preserve"> (</w:t>
      </w:r>
      <w:r w:rsidR="00F91A09" w:rsidRPr="00D0195C">
        <w:rPr>
          <w:rFonts w:ascii="Arial" w:hAnsi="Arial" w:cs="Arial"/>
          <w:sz w:val="24"/>
        </w:rPr>
        <w:t>‘</w:t>
      </w:r>
      <w:r w:rsidR="00534300" w:rsidRPr="00D0195C">
        <w:rPr>
          <w:rFonts w:ascii="Arial" w:hAnsi="Arial" w:cs="Arial"/>
          <w:sz w:val="24"/>
        </w:rPr>
        <w:t>PF</w:t>
      </w:r>
      <w:r w:rsidR="009005D5" w:rsidRPr="00D0195C">
        <w:rPr>
          <w:rFonts w:ascii="Arial" w:hAnsi="Arial" w:cs="Arial"/>
          <w:sz w:val="24"/>
        </w:rPr>
        <w:t>M</w:t>
      </w:r>
      <w:r w:rsidR="00534300" w:rsidRPr="00D0195C">
        <w:rPr>
          <w:rFonts w:ascii="Arial" w:hAnsi="Arial" w:cs="Arial"/>
          <w:sz w:val="24"/>
        </w:rPr>
        <w:t>A</w:t>
      </w:r>
      <w:r w:rsidR="00F91A09" w:rsidRPr="00D0195C">
        <w:rPr>
          <w:rFonts w:ascii="Arial" w:hAnsi="Arial" w:cs="Arial"/>
          <w:sz w:val="24"/>
        </w:rPr>
        <w:t>’</w:t>
      </w:r>
      <w:r w:rsidR="00534300" w:rsidRPr="00D0195C">
        <w:rPr>
          <w:rFonts w:ascii="Arial" w:hAnsi="Arial" w:cs="Arial"/>
          <w:sz w:val="24"/>
        </w:rPr>
        <w:t xml:space="preserve">) and </w:t>
      </w:r>
      <w:r w:rsidR="00724783" w:rsidRPr="00D0195C">
        <w:rPr>
          <w:rFonts w:ascii="Arial" w:hAnsi="Arial" w:cs="Arial"/>
          <w:sz w:val="24"/>
        </w:rPr>
        <w:t xml:space="preserve">Local Government: </w:t>
      </w:r>
      <w:r w:rsidR="00534300" w:rsidRPr="00D0195C">
        <w:rPr>
          <w:rFonts w:ascii="Arial" w:hAnsi="Arial" w:cs="Arial"/>
          <w:sz w:val="24"/>
        </w:rPr>
        <w:t>Municipal Finance Management Act</w:t>
      </w:r>
      <w:r w:rsidR="00F91A09" w:rsidRPr="00D0195C">
        <w:rPr>
          <w:rFonts w:ascii="Arial" w:hAnsi="Arial" w:cs="Arial"/>
          <w:sz w:val="24"/>
        </w:rPr>
        <w:t xml:space="preserve"> 56 of 2003</w:t>
      </w:r>
      <w:r w:rsidR="00534300" w:rsidRPr="00D0195C">
        <w:rPr>
          <w:rFonts w:ascii="Arial" w:hAnsi="Arial" w:cs="Arial"/>
          <w:sz w:val="24"/>
        </w:rPr>
        <w:t xml:space="preserve"> (</w:t>
      </w:r>
      <w:r w:rsidR="00F91A09" w:rsidRPr="00D0195C">
        <w:rPr>
          <w:rFonts w:ascii="Arial" w:hAnsi="Arial" w:cs="Arial"/>
          <w:sz w:val="24"/>
        </w:rPr>
        <w:t>‘</w:t>
      </w:r>
      <w:r w:rsidR="00534300" w:rsidRPr="00D0195C">
        <w:rPr>
          <w:rFonts w:ascii="Arial" w:hAnsi="Arial" w:cs="Arial"/>
          <w:sz w:val="24"/>
        </w:rPr>
        <w:t>MFMA</w:t>
      </w:r>
      <w:r w:rsidR="00F91A09" w:rsidRPr="00D0195C">
        <w:rPr>
          <w:rFonts w:ascii="Arial" w:hAnsi="Arial" w:cs="Arial"/>
          <w:sz w:val="24"/>
        </w:rPr>
        <w:t>’</w:t>
      </w:r>
      <w:r w:rsidR="00534300" w:rsidRPr="00D0195C">
        <w:rPr>
          <w:rFonts w:ascii="Arial" w:hAnsi="Arial" w:cs="Arial"/>
          <w:sz w:val="24"/>
        </w:rPr>
        <w:t xml:space="preserve">) thereby manipulating </w:t>
      </w:r>
      <w:r w:rsidR="003535F6" w:rsidRPr="00D0195C">
        <w:rPr>
          <w:rFonts w:ascii="Arial" w:hAnsi="Arial" w:cs="Arial"/>
          <w:sz w:val="24"/>
        </w:rPr>
        <w:t xml:space="preserve">the award of new DSW contracts </w:t>
      </w:r>
      <w:r w:rsidR="00534300" w:rsidRPr="00D0195C">
        <w:rPr>
          <w:rFonts w:ascii="Arial" w:hAnsi="Arial" w:cs="Arial"/>
          <w:sz w:val="24"/>
        </w:rPr>
        <w:t xml:space="preserve">in favour of </w:t>
      </w:r>
      <w:r w:rsidR="003535F6" w:rsidRPr="00D0195C">
        <w:rPr>
          <w:rFonts w:ascii="Arial" w:hAnsi="Arial" w:cs="Arial"/>
          <w:sz w:val="24"/>
        </w:rPr>
        <w:t xml:space="preserve">Uzuzinekela, Ilanga, Omphile and El Shaddai. </w:t>
      </w:r>
      <w:r w:rsidR="000F1DEF" w:rsidRPr="00D0195C">
        <w:rPr>
          <w:rFonts w:ascii="Arial" w:hAnsi="Arial" w:cs="Arial"/>
          <w:sz w:val="24"/>
        </w:rPr>
        <w:t xml:space="preserve">The pecuniary benefit to those </w:t>
      </w:r>
      <w:r w:rsidR="003535F6" w:rsidRPr="00D0195C">
        <w:rPr>
          <w:rFonts w:ascii="Arial" w:hAnsi="Arial" w:cs="Arial"/>
          <w:sz w:val="24"/>
        </w:rPr>
        <w:t xml:space="preserve">four corporate entities </w:t>
      </w:r>
      <w:r w:rsidR="000F1DEF" w:rsidRPr="00D0195C">
        <w:rPr>
          <w:rFonts w:ascii="Arial" w:hAnsi="Arial" w:cs="Arial"/>
          <w:sz w:val="24"/>
        </w:rPr>
        <w:t xml:space="preserve">arising from the award of the DSW contracts is the </w:t>
      </w:r>
      <w:r w:rsidR="003535F6" w:rsidRPr="00D0195C">
        <w:rPr>
          <w:rFonts w:ascii="Arial" w:hAnsi="Arial" w:cs="Arial"/>
          <w:sz w:val="24"/>
        </w:rPr>
        <w:t xml:space="preserve">amount of R230 571 760.96 as at the end of February 2019. </w:t>
      </w:r>
    </w:p>
    <w:p w14:paraId="15FD0391" w14:textId="77777777" w:rsidR="003535F6" w:rsidRDefault="003535F6" w:rsidP="003535F6">
      <w:pPr>
        <w:pStyle w:val="ListParagraph"/>
        <w:spacing w:line="360" w:lineRule="auto"/>
        <w:ind w:left="0"/>
        <w:jc w:val="both"/>
        <w:rPr>
          <w:rFonts w:ascii="Arial" w:hAnsi="Arial" w:cs="Arial"/>
          <w:sz w:val="24"/>
        </w:rPr>
      </w:pPr>
    </w:p>
    <w:p w14:paraId="267E8A8C" w14:textId="75F4200E" w:rsidR="003535F6" w:rsidRPr="00D0195C" w:rsidRDefault="00D0195C" w:rsidP="00D0195C">
      <w:pPr>
        <w:spacing w:line="360" w:lineRule="auto"/>
        <w:jc w:val="both"/>
        <w:rPr>
          <w:rFonts w:ascii="Arial" w:hAnsi="Arial" w:cs="Arial"/>
          <w:sz w:val="24"/>
        </w:rPr>
      </w:pPr>
      <w:r>
        <w:rPr>
          <w:rFonts w:ascii="Arial" w:hAnsi="Arial" w:cs="Arial"/>
          <w:sz w:val="24"/>
          <w:szCs w:val="24"/>
        </w:rPr>
        <w:t>[19]</w:t>
      </w:r>
      <w:r>
        <w:rPr>
          <w:rFonts w:ascii="Arial" w:hAnsi="Arial" w:cs="Arial"/>
          <w:sz w:val="24"/>
          <w:szCs w:val="24"/>
        </w:rPr>
        <w:tab/>
      </w:r>
      <w:r w:rsidR="00223F07" w:rsidRPr="00D0195C">
        <w:rPr>
          <w:rFonts w:ascii="Arial" w:hAnsi="Arial" w:cs="Arial"/>
          <w:sz w:val="24"/>
        </w:rPr>
        <w:t xml:space="preserve">DSW had appointed 27 service providers to render refuse collection to the </w:t>
      </w:r>
      <w:r w:rsidR="00634410" w:rsidRPr="00D0195C">
        <w:rPr>
          <w:rFonts w:ascii="Arial" w:hAnsi="Arial" w:cs="Arial"/>
          <w:sz w:val="24"/>
        </w:rPr>
        <w:t xml:space="preserve">Municipality </w:t>
      </w:r>
      <w:r w:rsidR="00223F07" w:rsidRPr="00D0195C">
        <w:rPr>
          <w:rFonts w:ascii="Arial" w:hAnsi="Arial" w:cs="Arial"/>
          <w:sz w:val="24"/>
        </w:rPr>
        <w:t xml:space="preserve">for a period of three years. Such contracts were to expire in or around June/July 2016 and the </w:t>
      </w:r>
      <w:r w:rsidR="0022585D" w:rsidRPr="00D0195C">
        <w:rPr>
          <w:rFonts w:ascii="Arial" w:hAnsi="Arial" w:cs="Arial"/>
          <w:sz w:val="24"/>
        </w:rPr>
        <w:t>Municipal S</w:t>
      </w:r>
      <w:r w:rsidR="002100E6" w:rsidRPr="00D0195C">
        <w:rPr>
          <w:rFonts w:ascii="Arial" w:hAnsi="Arial" w:cs="Arial"/>
          <w:sz w:val="24"/>
        </w:rPr>
        <w:t>CM</w:t>
      </w:r>
      <w:r w:rsidR="0022585D" w:rsidRPr="00D0195C">
        <w:rPr>
          <w:rFonts w:ascii="Arial" w:hAnsi="Arial" w:cs="Arial"/>
          <w:sz w:val="24"/>
        </w:rPr>
        <w:t xml:space="preserve"> </w:t>
      </w:r>
      <w:r w:rsidR="00223F07" w:rsidRPr="00D0195C">
        <w:rPr>
          <w:rFonts w:ascii="Arial" w:hAnsi="Arial" w:cs="Arial"/>
          <w:sz w:val="24"/>
        </w:rPr>
        <w:t>process to a</w:t>
      </w:r>
      <w:r w:rsidR="004D6DBC" w:rsidRPr="00D0195C">
        <w:rPr>
          <w:rFonts w:ascii="Arial" w:hAnsi="Arial" w:cs="Arial"/>
          <w:sz w:val="24"/>
        </w:rPr>
        <w:t>ppoint suppliers for a new term</w:t>
      </w:r>
      <w:r w:rsidR="00223F07" w:rsidRPr="00D0195C">
        <w:rPr>
          <w:rFonts w:ascii="Arial" w:hAnsi="Arial" w:cs="Arial"/>
          <w:sz w:val="24"/>
        </w:rPr>
        <w:t xml:space="preserve"> had to commence at least one year before the expiry of the existing contracts.</w:t>
      </w:r>
    </w:p>
    <w:p w14:paraId="5F95F187" w14:textId="77777777" w:rsidR="00223F07" w:rsidRDefault="00223F07" w:rsidP="00223F07">
      <w:pPr>
        <w:pStyle w:val="ListParagraph"/>
        <w:spacing w:line="360" w:lineRule="auto"/>
        <w:ind w:left="0"/>
        <w:jc w:val="both"/>
        <w:rPr>
          <w:rFonts w:ascii="Arial" w:hAnsi="Arial" w:cs="Arial"/>
          <w:sz w:val="24"/>
        </w:rPr>
      </w:pPr>
    </w:p>
    <w:p w14:paraId="165FABA0" w14:textId="219926CD" w:rsidR="004439DD" w:rsidRPr="00D0195C" w:rsidRDefault="00D0195C" w:rsidP="00D0195C">
      <w:pPr>
        <w:spacing w:line="360" w:lineRule="auto"/>
        <w:jc w:val="both"/>
        <w:rPr>
          <w:rFonts w:ascii="Arial" w:hAnsi="Arial" w:cs="Arial"/>
          <w:sz w:val="24"/>
        </w:rPr>
      </w:pPr>
      <w:r>
        <w:rPr>
          <w:rFonts w:ascii="Arial" w:hAnsi="Arial" w:cs="Arial"/>
          <w:sz w:val="24"/>
          <w:szCs w:val="24"/>
        </w:rPr>
        <w:t>[20]</w:t>
      </w:r>
      <w:r>
        <w:rPr>
          <w:rFonts w:ascii="Arial" w:hAnsi="Arial" w:cs="Arial"/>
          <w:sz w:val="24"/>
          <w:szCs w:val="24"/>
        </w:rPr>
        <w:tab/>
      </w:r>
      <w:r w:rsidR="00757194" w:rsidRPr="00D0195C">
        <w:rPr>
          <w:rFonts w:ascii="Arial" w:hAnsi="Arial" w:cs="Arial"/>
          <w:sz w:val="24"/>
        </w:rPr>
        <w:t xml:space="preserve">It is alleged that </w:t>
      </w:r>
      <w:r w:rsidR="0015595C" w:rsidRPr="00D0195C">
        <w:rPr>
          <w:rFonts w:ascii="Arial" w:hAnsi="Arial" w:cs="Arial"/>
          <w:sz w:val="24"/>
        </w:rPr>
        <w:t>Abbu</w:t>
      </w:r>
      <w:r w:rsidR="00093AA9" w:rsidRPr="00D0195C">
        <w:rPr>
          <w:rFonts w:ascii="Arial" w:hAnsi="Arial" w:cs="Arial"/>
          <w:sz w:val="24"/>
        </w:rPr>
        <w:t xml:space="preserve"> </w:t>
      </w:r>
      <w:r w:rsidR="00757194" w:rsidRPr="00D0195C">
        <w:rPr>
          <w:rFonts w:ascii="Arial" w:hAnsi="Arial" w:cs="Arial"/>
          <w:sz w:val="24"/>
        </w:rPr>
        <w:t xml:space="preserve">was designated </w:t>
      </w:r>
      <w:r w:rsidR="00223F07" w:rsidRPr="00D0195C">
        <w:rPr>
          <w:rFonts w:ascii="Arial" w:hAnsi="Arial" w:cs="Arial"/>
          <w:sz w:val="24"/>
        </w:rPr>
        <w:t xml:space="preserve">to commence the process </w:t>
      </w:r>
      <w:r w:rsidR="00757194" w:rsidRPr="00D0195C">
        <w:rPr>
          <w:rFonts w:ascii="Arial" w:hAnsi="Arial" w:cs="Arial"/>
          <w:sz w:val="24"/>
        </w:rPr>
        <w:t>for the appointment of service provider</w:t>
      </w:r>
      <w:r w:rsidR="008F4DA9" w:rsidRPr="00D0195C">
        <w:rPr>
          <w:rFonts w:ascii="Arial" w:hAnsi="Arial" w:cs="Arial"/>
          <w:sz w:val="24"/>
        </w:rPr>
        <w:t>s</w:t>
      </w:r>
      <w:r w:rsidR="00757194" w:rsidRPr="00D0195C">
        <w:rPr>
          <w:rFonts w:ascii="Arial" w:hAnsi="Arial" w:cs="Arial"/>
          <w:sz w:val="24"/>
        </w:rPr>
        <w:t xml:space="preserve"> for a new DSW contract </w:t>
      </w:r>
      <w:r w:rsidR="00223F07" w:rsidRPr="00D0195C">
        <w:rPr>
          <w:rFonts w:ascii="Arial" w:hAnsi="Arial" w:cs="Arial"/>
          <w:sz w:val="24"/>
        </w:rPr>
        <w:t xml:space="preserve">in terms of the SCM </w:t>
      </w:r>
      <w:r w:rsidR="00724783" w:rsidRPr="00D0195C">
        <w:rPr>
          <w:rFonts w:ascii="Arial" w:hAnsi="Arial" w:cs="Arial"/>
          <w:sz w:val="24"/>
        </w:rPr>
        <w:t>policy</w:t>
      </w:r>
      <w:r w:rsidR="002100E6" w:rsidRPr="00D0195C">
        <w:rPr>
          <w:rFonts w:ascii="Arial" w:hAnsi="Arial" w:cs="Arial"/>
          <w:sz w:val="24"/>
        </w:rPr>
        <w:t>.</w:t>
      </w:r>
      <w:r w:rsidR="00223F07" w:rsidRPr="00D0195C">
        <w:rPr>
          <w:rFonts w:ascii="Arial" w:hAnsi="Arial" w:cs="Arial"/>
          <w:sz w:val="24"/>
        </w:rPr>
        <w:t xml:space="preserve"> The allegation is that he deliberately delayed initiating the procurement process </w:t>
      </w:r>
      <w:r w:rsidR="004439DD" w:rsidRPr="00D0195C">
        <w:rPr>
          <w:rFonts w:ascii="Arial" w:hAnsi="Arial" w:cs="Arial"/>
          <w:sz w:val="24"/>
        </w:rPr>
        <w:t>a</w:t>
      </w:r>
      <w:r w:rsidR="00223F07" w:rsidRPr="00D0195C">
        <w:rPr>
          <w:rFonts w:ascii="Arial" w:hAnsi="Arial" w:cs="Arial"/>
          <w:sz w:val="24"/>
        </w:rPr>
        <w:t xml:space="preserve">nd used such delay to </w:t>
      </w:r>
      <w:r w:rsidR="004439DD" w:rsidRPr="00D0195C">
        <w:rPr>
          <w:rFonts w:ascii="Arial" w:hAnsi="Arial" w:cs="Arial"/>
          <w:sz w:val="24"/>
        </w:rPr>
        <w:t xml:space="preserve">constructively </w:t>
      </w:r>
      <w:r w:rsidR="00223F07" w:rsidRPr="00D0195C">
        <w:rPr>
          <w:rFonts w:ascii="Arial" w:hAnsi="Arial" w:cs="Arial"/>
          <w:sz w:val="24"/>
        </w:rPr>
        <w:t xml:space="preserve">misrepresent the fact that there was an emergency </w:t>
      </w:r>
      <w:r w:rsidR="00223F07" w:rsidRPr="00D0195C">
        <w:rPr>
          <w:rFonts w:ascii="Arial" w:hAnsi="Arial" w:cs="Arial"/>
          <w:sz w:val="24"/>
        </w:rPr>
        <w:lastRenderedPageBreak/>
        <w:t xml:space="preserve">and consequently </w:t>
      </w:r>
      <w:r w:rsidR="004439DD" w:rsidRPr="00D0195C">
        <w:rPr>
          <w:rFonts w:ascii="Arial" w:hAnsi="Arial" w:cs="Arial"/>
          <w:sz w:val="24"/>
        </w:rPr>
        <w:t xml:space="preserve">utilised such delay to contract with suppliers on the basis of the emergency provisions in terms of reg 36 </w:t>
      </w:r>
      <w:r w:rsidR="00724783" w:rsidRPr="00D0195C">
        <w:rPr>
          <w:rFonts w:ascii="Arial" w:hAnsi="Arial" w:cs="Arial"/>
          <w:sz w:val="24"/>
        </w:rPr>
        <w:t>to the MFMA</w:t>
      </w:r>
      <w:r w:rsidR="008F4DA9" w:rsidRPr="00D0195C">
        <w:rPr>
          <w:rFonts w:ascii="Arial" w:hAnsi="Arial" w:cs="Arial"/>
          <w:sz w:val="24"/>
        </w:rPr>
        <w:t>.</w:t>
      </w:r>
      <w:r w:rsidR="00724783">
        <w:rPr>
          <w:rStyle w:val="FootnoteReference"/>
          <w:rFonts w:ascii="Arial" w:hAnsi="Arial" w:cs="Arial"/>
          <w:sz w:val="24"/>
        </w:rPr>
        <w:footnoteReference w:id="5"/>
      </w:r>
    </w:p>
    <w:p w14:paraId="6F47DBF5" w14:textId="77777777" w:rsidR="004439DD" w:rsidRPr="004439DD" w:rsidRDefault="004439DD" w:rsidP="004439DD">
      <w:pPr>
        <w:pStyle w:val="ListParagraph"/>
        <w:rPr>
          <w:rFonts w:ascii="Arial" w:hAnsi="Arial" w:cs="Arial"/>
          <w:sz w:val="24"/>
        </w:rPr>
      </w:pPr>
    </w:p>
    <w:p w14:paraId="32CE471B" w14:textId="1EE61D6C" w:rsidR="00C40FB9" w:rsidRPr="00D0195C" w:rsidRDefault="00D0195C" w:rsidP="00D0195C">
      <w:pPr>
        <w:spacing w:line="360" w:lineRule="auto"/>
        <w:jc w:val="both"/>
        <w:rPr>
          <w:rFonts w:ascii="Arial" w:hAnsi="Arial" w:cs="Arial"/>
          <w:sz w:val="24"/>
        </w:rPr>
      </w:pPr>
      <w:r>
        <w:rPr>
          <w:rFonts w:ascii="Arial" w:hAnsi="Arial" w:cs="Arial"/>
          <w:sz w:val="24"/>
          <w:szCs w:val="24"/>
        </w:rPr>
        <w:t>[21]</w:t>
      </w:r>
      <w:r>
        <w:rPr>
          <w:rFonts w:ascii="Arial" w:hAnsi="Arial" w:cs="Arial"/>
          <w:sz w:val="24"/>
          <w:szCs w:val="24"/>
        </w:rPr>
        <w:tab/>
      </w:r>
      <w:r w:rsidR="004439DD" w:rsidRPr="00D0195C">
        <w:rPr>
          <w:rFonts w:ascii="Arial" w:hAnsi="Arial" w:cs="Arial"/>
          <w:sz w:val="24"/>
        </w:rPr>
        <w:t>T</w:t>
      </w:r>
      <w:r w:rsidR="00223F07" w:rsidRPr="00D0195C">
        <w:rPr>
          <w:rFonts w:ascii="Arial" w:hAnsi="Arial" w:cs="Arial"/>
          <w:sz w:val="24"/>
        </w:rPr>
        <w:t xml:space="preserve">he </w:t>
      </w:r>
      <w:r w:rsidR="006C08E4" w:rsidRPr="00D0195C">
        <w:rPr>
          <w:rFonts w:ascii="Arial" w:hAnsi="Arial" w:cs="Arial"/>
          <w:sz w:val="24"/>
        </w:rPr>
        <w:t>resultant</w:t>
      </w:r>
      <w:r w:rsidR="004439DD" w:rsidRPr="00D0195C">
        <w:rPr>
          <w:rFonts w:ascii="Arial" w:hAnsi="Arial" w:cs="Arial"/>
          <w:sz w:val="24"/>
        </w:rPr>
        <w:t xml:space="preserve"> effect of utilising such emergency provisions </w:t>
      </w:r>
      <w:r w:rsidR="00D36132" w:rsidRPr="00D0195C">
        <w:rPr>
          <w:rFonts w:ascii="Arial" w:hAnsi="Arial" w:cs="Arial"/>
          <w:sz w:val="24"/>
        </w:rPr>
        <w:t xml:space="preserve">negated the </w:t>
      </w:r>
      <w:r w:rsidR="00223F07" w:rsidRPr="00D0195C">
        <w:rPr>
          <w:rFonts w:ascii="Arial" w:hAnsi="Arial" w:cs="Arial"/>
          <w:sz w:val="24"/>
        </w:rPr>
        <w:t xml:space="preserve">formal public procurement process of </w:t>
      </w:r>
      <w:r w:rsidR="004439DD" w:rsidRPr="00D0195C">
        <w:rPr>
          <w:rFonts w:ascii="Arial" w:hAnsi="Arial" w:cs="Arial"/>
          <w:sz w:val="24"/>
        </w:rPr>
        <w:t xml:space="preserve">the </w:t>
      </w:r>
      <w:r w:rsidR="000F34DD" w:rsidRPr="00D0195C">
        <w:rPr>
          <w:rFonts w:ascii="Arial" w:hAnsi="Arial" w:cs="Arial"/>
          <w:sz w:val="24"/>
        </w:rPr>
        <w:t xml:space="preserve">Municipality </w:t>
      </w:r>
      <w:r w:rsidR="00D36132" w:rsidRPr="00D0195C">
        <w:rPr>
          <w:rFonts w:ascii="Arial" w:hAnsi="Arial" w:cs="Arial"/>
          <w:sz w:val="24"/>
        </w:rPr>
        <w:t xml:space="preserve">which </w:t>
      </w:r>
      <w:r w:rsidR="00223F07" w:rsidRPr="00D0195C">
        <w:rPr>
          <w:rFonts w:ascii="Arial" w:hAnsi="Arial" w:cs="Arial"/>
          <w:sz w:val="24"/>
        </w:rPr>
        <w:t>could not be followed in the appointment of s</w:t>
      </w:r>
      <w:r w:rsidR="00D36132" w:rsidRPr="00D0195C">
        <w:rPr>
          <w:rFonts w:ascii="Arial" w:hAnsi="Arial" w:cs="Arial"/>
          <w:sz w:val="24"/>
        </w:rPr>
        <w:t>ervice providers and its obligations to comply with s 217</w:t>
      </w:r>
      <w:r w:rsidR="002100E6" w:rsidRPr="00D0195C">
        <w:rPr>
          <w:rFonts w:ascii="Arial" w:hAnsi="Arial" w:cs="Arial"/>
          <w:sz w:val="24"/>
        </w:rPr>
        <w:t>(1)</w:t>
      </w:r>
      <w:r w:rsidR="00D36132" w:rsidRPr="00D0195C">
        <w:rPr>
          <w:rFonts w:ascii="Arial" w:hAnsi="Arial" w:cs="Arial"/>
          <w:sz w:val="24"/>
        </w:rPr>
        <w:t xml:space="preserve"> of the Constitution</w:t>
      </w:r>
      <w:r w:rsidR="006C08E4" w:rsidRPr="00D0195C">
        <w:rPr>
          <w:rFonts w:ascii="Arial" w:hAnsi="Arial" w:cs="Arial"/>
          <w:sz w:val="24"/>
        </w:rPr>
        <w:t>,</w:t>
      </w:r>
      <w:r w:rsidR="008D3B91" w:rsidRPr="00D0195C">
        <w:rPr>
          <w:rFonts w:ascii="Arial" w:hAnsi="Arial" w:cs="Arial"/>
          <w:sz w:val="24"/>
        </w:rPr>
        <w:t xml:space="preserve"> which requires the appointment of service providers in a tender process to be fair, </w:t>
      </w:r>
      <w:r w:rsidR="002100E6" w:rsidRPr="00D0195C">
        <w:rPr>
          <w:rFonts w:ascii="Arial" w:hAnsi="Arial" w:cs="Arial"/>
          <w:sz w:val="24"/>
        </w:rPr>
        <w:t xml:space="preserve">equitable, transparent, </w:t>
      </w:r>
      <w:r w:rsidR="008D3B91" w:rsidRPr="00D0195C">
        <w:rPr>
          <w:rFonts w:ascii="Arial" w:hAnsi="Arial" w:cs="Arial"/>
          <w:sz w:val="24"/>
        </w:rPr>
        <w:t>competitive</w:t>
      </w:r>
      <w:r w:rsidR="002100E6" w:rsidRPr="00D0195C">
        <w:rPr>
          <w:rFonts w:ascii="Arial" w:hAnsi="Arial" w:cs="Arial"/>
          <w:sz w:val="24"/>
        </w:rPr>
        <w:t xml:space="preserve"> and cost-effective</w:t>
      </w:r>
      <w:r w:rsidR="00D36132" w:rsidRPr="00D0195C">
        <w:rPr>
          <w:rFonts w:ascii="Arial" w:hAnsi="Arial" w:cs="Arial"/>
          <w:sz w:val="24"/>
        </w:rPr>
        <w:t xml:space="preserve">. </w:t>
      </w:r>
    </w:p>
    <w:p w14:paraId="2E8AAF73" w14:textId="77777777" w:rsidR="00C40FB9" w:rsidRPr="00C40FB9" w:rsidRDefault="00C40FB9" w:rsidP="00C40FB9">
      <w:pPr>
        <w:pStyle w:val="ListParagraph"/>
        <w:rPr>
          <w:rFonts w:ascii="Arial" w:hAnsi="Arial" w:cs="Arial"/>
          <w:sz w:val="24"/>
        </w:rPr>
      </w:pPr>
    </w:p>
    <w:p w14:paraId="79C9DE46" w14:textId="011594B7" w:rsidR="008D3B91" w:rsidRPr="00D0195C" w:rsidRDefault="00D0195C" w:rsidP="00D0195C">
      <w:pPr>
        <w:spacing w:line="360" w:lineRule="auto"/>
        <w:jc w:val="both"/>
        <w:rPr>
          <w:rFonts w:ascii="Arial" w:hAnsi="Arial" w:cs="Arial"/>
          <w:sz w:val="24"/>
        </w:rPr>
      </w:pPr>
      <w:r w:rsidRPr="006E7808">
        <w:rPr>
          <w:rFonts w:ascii="Arial" w:hAnsi="Arial" w:cs="Arial"/>
          <w:sz w:val="24"/>
          <w:szCs w:val="24"/>
        </w:rPr>
        <w:t>[22]</w:t>
      </w:r>
      <w:r w:rsidRPr="006E7808">
        <w:rPr>
          <w:rFonts w:ascii="Arial" w:hAnsi="Arial" w:cs="Arial"/>
          <w:sz w:val="24"/>
          <w:szCs w:val="24"/>
        </w:rPr>
        <w:tab/>
      </w:r>
      <w:r w:rsidR="00223F07" w:rsidRPr="00D0195C">
        <w:rPr>
          <w:rFonts w:ascii="Arial" w:hAnsi="Arial" w:cs="Arial"/>
          <w:sz w:val="24"/>
        </w:rPr>
        <w:t>A</w:t>
      </w:r>
      <w:r w:rsidR="0081530F" w:rsidRPr="00D0195C">
        <w:rPr>
          <w:rFonts w:ascii="Arial" w:hAnsi="Arial" w:cs="Arial"/>
          <w:sz w:val="24"/>
        </w:rPr>
        <w:t xml:space="preserve">ccordingly, </w:t>
      </w:r>
      <w:r w:rsidR="00C40FB9" w:rsidRPr="00D0195C">
        <w:rPr>
          <w:rFonts w:ascii="Arial" w:hAnsi="Arial" w:cs="Arial"/>
          <w:sz w:val="24"/>
        </w:rPr>
        <w:t>Abbu</w:t>
      </w:r>
      <w:r w:rsidR="00223F07" w:rsidRPr="00D0195C">
        <w:rPr>
          <w:rFonts w:ascii="Arial" w:hAnsi="Arial" w:cs="Arial"/>
          <w:sz w:val="24"/>
        </w:rPr>
        <w:t xml:space="preserve"> </w:t>
      </w:r>
      <w:r w:rsidR="00C40FB9" w:rsidRPr="00D0195C">
        <w:rPr>
          <w:rFonts w:ascii="Arial" w:hAnsi="Arial" w:cs="Arial"/>
          <w:sz w:val="24"/>
        </w:rPr>
        <w:t>s</w:t>
      </w:r>
      <w:r w:rsidR="00223F07" w:rsidRPr="00D0195C">
        <w:rPr>
          <w:rFonts w:ascii="Arial" w:hAnsi="Arial" w:cs="Arial"/>
          <w:sz w:val="24"/>
        </w:rPr>
        <w:t>ought authority to deviate from the normal SCM processes</w:t>
      </w:r>
      <w:r w:rsidR="00D150F5" w:rsidRPr="00D0195C">
        <w:rPr>
          <w:rFonts w:ascii="Arial" w:hAnsi="Arial" w:cs="Arial"/>
          <w:sz w:val="24"/>
        </w:rPr>
        <w:t>, which deviation authority was provided by the BAC chaired by Ngcobo,</w:t>
      </w:r>
      <w:r w:rsidR="00223F07" w:rsidRPr="00D0195C">
        <w:rPr>
          <w:rFonts w:ascii="Arial" w:hAnsi="Arial" w:cs="Arial"/>
          <w:sz w:val="24"/>
        </w:rPr>
        <w:t xml:space="preserve"> and circumvent the process </w:t>
      </w:r>
      <w:r w:rsidR="00B424F2" w:rsidRPr="00D0195C">
        <w:rPr>
          <w:rFonts w:ascii="Arial" w:hAnsi="Arial" w:cs="Arial"/>
          <w:sz w:val="24"/>
        </w:rPr>
        <w:t xml:space="preserve">by </w:t>
      </w:r>
      <w:r w:rsidR="00223F07" w:rsidRPr="00D0195C">
        <w:rPr>
          <w:rFonts w:ascii="Arial" w:hAnsi="Arial" w:cs="Arial"/>
          <w:sz w:val="24"/>
        </w:rPr>
        <w:t>seeking a deviation as per reg 36 of the SCM policy and restrict invitations to four service providers being Ilanga</w:t>
      </w:r>
      <w:r w:rsidR="00D70CD5" w:rsidRPr="00D0195C">
        <w:rPr>
          <w:rFonts w:ascii="Arial" w:hAnsi="Arial" w:cs="Arial"/>
          <w:sz w:val="24"/>
        </w:rPr>
        <w:t>, Uzuzinekela, Omphile and El Shaddai</w:t>
      </w:r>
      <w:r w:rsidR="003251A9" w:rsidRPr="00D0195C">
        <w:rPr>
          <w:rFonts w:ascii="Arial" w:hAnsi="Arial" w:cs="Arial"/>
          <w:sz w:val="24"/>
        </w:rPr>
        <w:t>.</w:t>
      </w:r>
      <w:r w:rsidR="00D70CD5" w:rsidRPr="00D0195C">
        <w:rPr>
          <w:rFonts w:ascii="Arial" w:hAnsi="Arial" w:cs="Arial"/>
          <w:sz w:val="24"/>
        </w:rPr>
        <w:t xml:space="preserve"> In doing so</w:t>
      </w:r>
      <w:r w:rsidR="00FB5FB4" w:rsidRPr="00D0195C">
        <w:rPr>
          <w:rFonts w:ascii="Arial" w:hAnsi="Arial" w:cs="Arial"/>
          <w:sz w:val="24"/>
        </w:rPr>
        <w:t>,</w:t>
      </w:r>
      <w:r w:rsidR="00D70CD5" w:rsidRPr="00D0195C">
        <w:rPr>
          <w:rFonts w:ascii="Arial" w:hAnsi="Arial" w:cs="Arial"/>
          <w:sz w:val="24"/>
        </w:rPr>
        <w:t xml:space="preserve"> the applicant alleges that he disregarded 1 088 bid</w:t>
      </w:r>
      <w:r w:rsidR="0081530F" w:rsidRPr="00D0195C">
        <w:rPr>
          <w:rFonts w:ascii="Arial" w:hAnsi="Arial" w:cs="Arial"/>
          <w:sz w:val="24"/>
        </w:rPr>
        <w:t>s</w:t>
      </w:r>
      <w:r w:rsidR="00D70CD5" w:rsidRPr="00D0195C">
        <w:rPr>
          <w:rFonts w:ascii="Arial" w:hAnsi="Arial" w:cs="Arial"/>
          <w:sz w:val="24"/>
        </w:rPr>
        <w:t xml:space="preserve"> received by the </w:t>
      </w:r>
      <w:r w:rsidR="00FB5FB4" w:rsidRPr="00D0195C">
        <w:rPr>
          <w:rFonts w:ascii="Arial" w:hAnsi="Arial" w:cs="Arial"/>
          <w:sz w:val="24"/>
        </w:rPr>
        <w:t xml:space="preserve">Municipality </w:t>
      </w:r>
      <w:r w:rsidR="00D70CD5" w:rsidRPr="00D0195C">
        <w:rPr>
          <w:rFonts w:ascii="Arial" w:hAnsi="Arial" w:cs="Arial"/>
          <w:sz w:val="24"/>
        </w:rPr>
        <w:t xml:space="preserve">from other bidders and abandoned a further 475 bids received in January, April and December 2017 respectively. </w:t>
      </w:r>
    </w:p>
    <w:p w14:paraId="40753288" w14:textId="77777777" w:rsidR="008D3B91" w:rsidRPr="00FE7E94" w:rsidRDefault="008D3B91" w:rsidP="008D3B91">
      <w:pPr>
        <w:pStyle w:val="ListParagraph"/>
        <w:spacing w:line="360" w:lineRule="auto"/>
        <w:ind w:left="0"/>
        <w:jc w:val="both"/>
        <w:rPr>
          <w:rFonts w:ascii="Arial" w:hAnsi="Arial" w:cs="Arial"/>
          <w:sz w:val="24"/>
        </w:rPr>
      </w:pPr>
    </w:p>
    <w:p w14:paraId="44F15B99" w14:textId="2514C8A0" w:rsidR="00D70CD5" w:rsidRPr="00D0195C" w:rsidRDefault="00D0195C" w:rsidP="00D0195C">
      <w:pPr>
        <w:spacing w:line="360" w:lineRule="auto"/>
        <w:jc w:val="both"/>
        <w:rPr>
          <w:rFonts w:ascii="Arial" w:hAnsi="Arial" w:cs="Arial"/>
          <w:sz w:val="24"/>
        </w:rPr>
      </w:pPr>
      <w:r>
        <w:rPr>
          <w:rFonts w:ascii="Arial" w:hAnsi="Arial" w:cs="Arial"/>
          <w:sz w:val="24"/>
          <w:szCs w:val="24"/>
        </w:rPr>
        <w:t>[23]</w:t>
      </w:r>
      <w:r>
        <w:rPr>
          <w:rFonts w:ascii="Arial" w:hAnsi="Arial" w:cs="Arial"/>
          <w:sz w:val="24"/>
          <w:szCs w:val="24"/>
        </w:rPr>
        <w:tab/>
      </w:r>
      <w:r w:rsidR="00D70CD5" w:rsidRPr="00D0195C">
        <w:rPr>
          <w:rFonts w:ascii="Arial" w:hAnsi="Arial" w:cs="Arial"/>
          <w:sz w:val="24"/>
        </w:rPr>
        <w:t>The affidavits of Mp</w:t>
      </w:r>
      <w:r w:rsidR="009345A0" w:rsidRPr="00D0195C">
        <w:rPr>
          <w:rFonts w:ascii="Arial" w:hAnsi="Arial" w:cs="Arial"/>
          <w:sz w:val="24"/>
        </w:rPr>
        <w:t>h</w:t>
      </w:r>
      <w:r w:rsidR="00D70CD5" w:rsidRPr="00D0195C">
        <w:rPr>
          <w:rFonts w:ascii="Arial" w:hAnsi="Arial" w:cs="Arial"/>
          <w:sz w:val="24"/>
        </w:rPr>
        <w:t xml:space="preserve">aki </w:t>
      </w:r>
      <w:r w:rsidR="0064511C" w:rsidRPr="00D0195C">
        <w:rPr>
          <w:rFonts w:ascii="Arial" w:hAnsi="Arial" w:cs="Arial"/>
          <w:sz w:val="24"/>
        </w:rPr>
        <w:t>and Sau</w:t>
      </w:r>
      <w:r w:rsidR="00D70CD5" w:rsidRPr="00D0195C">
        <w:rPr>
          <w:rFonts w:ascii="Arial" w:hAnsi="Arial" w:cs="Arial"/>
          <w:sz w:val="24"/>
        </w:rPr>
        <w:t>nders reveal</w:t>
      </w:r>
      <w:r w:rsidR="004B1367" w:rsidRPr="00D0195C">
        <w:rPr>
          <w:rFonts w:ascii="Arial" w:hAnsi="Arial" w:cs="Arial"/>
          <w:sz w:val="24"/>
        </w:rPr>
        <w:t>s that Abbu and the four service providers conspired during the days leading up to the invitation for quotations to ensure that the award of the tender be restricted to themselves in the absence of competition and in contravention of s 217</w:t>
      </w:r>
      <w:r w:rsidR="00156276" w:rsidRPr="00D0195C">
        <w:rPr>
          <w:rFonts w:ascii="Arial" w:hAnsi="Arial" w:cs="Arial"/>
          <w:sz w:val="24"/>
        </w:rPr>
        <w:t xml:space="preserve"> </w:t>
      </w:r>
      <w:r w:rsidR="004B1367" w:rsidRPr="00D0195C">
        <w:rPr>
          <w:rFonts w:ascii="Arial" w:hAnsi="Arial" w:cs="Arial"/>
          <w:sz w:val="24"/>
        </w:rPr>
        <w:t xml:space="preserve">of the Constitution. They were thus able to </w:t>
      </w:r>
      <w:r w:rsidR="004B1367" w:rsidRPr="00D0195C">
        <w:rPr>
          <w:rFonts w:ascii="Arial" w:hAnsi="Arial" w:cs="Arial"/>
          <w:sz w:val="24"/>
        </w:rPr>
        <w:lastRenderedPageBreak/>
        <w:t>flout and contravene the provisions of s 217, the provisions of the M</w:t>
      </w:r>
      <w:r w:rsidR="00F07723" w:rsidRPr="00D0195C">
        <w:rPr>
          <w:rFonts w:ascii="Arial" w:hAnsi="Arial" w:cs="Arial"/>
          <w:sz w:val="24"/>
        </w:rPr>
        <w:t xml:space="preserve">FMA </w:t>
      </w:r>
      <w:r w:rsidR="004B1367" w:rsidRPr="00D0195C">
        <w:rPr>
          <w:rFonts w:ascii="Arial" w:hAnsi="Arial" w:cs="Arial"/>
          <w:sz w:val="24"/>
        </w:rPr>
        <w:t xml:space="preserve">and the SCM policy of the </w:t>
      </w:r>
      <w:r w:rsidR="008D3B91" w:rsidRPr="00D0195C">
        <w:rPr>
          <w:rFonts w:ascii="Arial" w:hAnsi="Arial" w:cs="Arial"/>
          <w:sz w:val="24"/>
        </w:rPr>
        <w:t>Municipality</w:t>
      </w:r>
      <w:r w:rsidR="004B1367" w:rsidRPr="00D0195C">
        <w:rPr>
          <w:rFonts w:ascii="Arial" w:hAnsi="Arial" w:cs="Arial"/>
          <w:sz w:val="24"/>
        </w:rPr>
        <w:t xml:space="preserve">. </w:t>
      </w:r>
    </w:p>
    <w:p w14:paraId="7A53DA50" w14:textId="77777777" w:rsidR="004B1367" w:rsidRDefault="004B1367" w:rsidP="004B1367">
      <w:pPr>
        <w:pStyle w:val="ListParagraph"/>
        <w:spacing w:line="360" w:lineRule="auto"/>
        <w:ind w:left="0"/>
        <w:jc w:val="both"/>
        <w:rPr>
          <w:rFonts w:ascii="Arial" w:hAnsi="Arial" w:cs="Arial"/>
          <w:sz w:val="24"/>
        </w:rPr>
      </w:pPr>
    </w:p>
    <w:p w14:paraId="7DEB382E" w14:textId="0E6EB6DB" w:rsidR="004B1367" w:rsidRPr="00D0195C" w:rsidRDefault="00D0195C" w:rsidP="00D0195C">
      <w:pPr>
        <w:spacing w:line="360" w:lineRule="auto"/>
        <w:jc w:val="both"/>
        <w:rPr>
          <w:rFonts w:ascii="Arial" w:hAnsi="Arial" w:cs="Arial"/>
          <w:sz w:val="24"/>
        </w:rPr>
      </w:pPr>
      <w:r>
        <w:rPr>
          <w:rFonts w:ascii="Arial" w:hAnsi="Arial" w:cs="Arial"/>
          <w:sz w:val="24"/>
          <w:szCs w:val="24"/>
        </w:rPr>
        <w:t>[24]</w:t>
      </w:r>
      <w:r>
        <w:rPr>
          <w:rFonts w:ascii="Arial" w:hAnsi="Arial" w:cs="Arial"/>
          <w:sz w:val="24"/>
          <w:szCs w:val="24"/>
        </w:rPr>
        <w:tab/>
      </w:r>
      <w:r w:rsidR="004B1367" w:rsidRPr="00D0195C">
        <w:rPr>
          <w:rFonts w:ascii="Arial" w:hAnsi="Arial" w:cs="Arial"/>
          <w:sz w:val="24"/>
        </w:rPr>
        <w:t>In addition, the applicant alleges that Abbu further amended the scope of the original tender which related to refuse collection and street cleaning services to include another item</w:t>
      </w:r>
      <w:r w:rsidR="006429EB" w:rsidRPr="00D0195C">
        <w:rPr>
          <w:rFonts w:ascii="Arial" w:hAnsi="Arial" w:cs="Arial"/>
          <w:sz w:val="24"/>
        </w:rPr>
        <w:t>,</w:t>
      </w:r>
      <w:r w:rsidR="004B1367" w:rsidRPr="00D0195C">
        <w:rPr>
          <w:rFonts w:ascii="Arial" w:hAnsi="Arial" w:cs="Arial"/>
          <w:sz w:val="24"/>
        </w:rPr>
        <w:t xml:space="preserve"> </w:t>
      </w:r>
      <w:r w:rsidR="00156276" w:rsidRPr="00D0195C">
        <w:rPr>
          <w:rFonts w:ascii="Arial" w:hAnsi="Arial" w:cs="Arial"/>
          <w:sz w:val="24"/>
        </w:rPr>
        <w:t xml:space="preserve">which </w:t>
      </w:r>
      <w:r w:rsidR="006429EB" w:rsidRPr="00D0195C">
        <w:rPr>
          <w:rFonts w:ascii="Arial" w:hAnsi="Arial" w:cs="Arial"/>
          <w:sz w:val="24"/>
        </w:rPr>
        <w:t xml:space="preserve">is </w:t>
      </w:r>
      <w:r w:rsidR="004B1367" w:rsidRPr="00D0195C">
        <w:rPr>
          <w:rFonts w:ascii="Arial" w:hAnsi="Arial" w:cs="Arial"/>
          <w:sz w:val="24"/>
        </w:rPr>
        <w:t>illegal</w:t>
      </w:r>
      <w:r w:rsidR="0064511C" w:rsidRPr="00D0195C">
        <w:rPr>
          <w:rFonts w:ascii="Arial" w:hAnsi="Arial" w:cs="Arial"/>
          <w:sz w:val="24"/>
        </w:rPr>
        <w:t xml:space="preserve"> dumping</w:t>
      </w:r>
      <w:r w:rsidR="004B1367" w:rsidRPr="00D0195C">
        <w:rPr>
          <w:rFonts w:ascii="Arial" w:hAnsi="Arial" w:cs="Arial"/>
          <w:sz w:val="24"/>
        </w:rPr>
        <w:t>. In addition, the budget for illegal dumping was R5 </w:t>
      </w:r>
      <w:r w:rsidR="00156276" w:rsidRPr="00D0195C">
        <w:rPr>
          <w:rFonts w:ascii="Arial" w:hAnsi="Arial" w:cs="Arial"/>
          <w:sz w:val="24"/>
        </w:rPr>
        <w:t>million</w:t>
      </w:r>
      <w:r w:rsidR="004B1367" w:rsidRPr="00D0195C">
        <w:rPr>
          <w:rFonts w:ascii="Arial" w:hAnsi="Arial" w:cs="Arial"/>
          <w:sz w:val="24"/>
        </w:rPr>
        <w:t xml:space="preserve"> but Abbu did not place any limit on the amount that the four service providers could claim in respect of illegal dumping.</w:t>
      </w:r>
    </w:p>
    <w:p w14:paraId="0DE54DE0" w14:textId="77777777" w:rsidR="003F39D7" w:rsidRPr="003F39D7" w:rsidRDefault="003F39D7" w:rsidP="003F39D7">
      <w:pPr>
        <w:pStyle w:val="ListParagraph"/>
        <w:rPr>
          <w:rFonts w:ascii="Arial" w:hAnsi="Arial" w:cs="Arial"/>
          <w:sz w:val="24"/>
        </w:rPr>
      </w:pPr>
    </w:p>
    <w:p w14:paraId="2FDED612" w14:textId="413E774E" w:rsidR="004B1367" w:rsidRPr="00D0195C" w:rsidRDefault="00D0195C" w:rsidP="00D0195C">
      <w:pPr>
        <w:spacing w:line="360" w:lineRule="auto"/>
        <w:jc w:val="both"/>
        <w:rPr>
          <w:rFonts w:ascii="Arial" w:hAnsi="Arial" w:cs="Arial"/>
          <w:sz w:val="24"/>
        </w:rPr>
      </w:pPr>
      <w:r>
        <w:rPr>
          <w:rFonts w:ascii="Arial" w:hAnsi="Arial" w:cs="Arial"/>
          <w:sz w:val="24"/>
          <w:szCs w:val="24"/>
        </w:rPr>
        <w:t>[25]</w:t>
      </w:r>
      <w:r>
        <w:rPr>
          <w:rFonts w:ascii="Arial" w:hAnsi="Arial" w:cs="Arial"/>
          <w:sz w:val="24"/>
          <w:szCs w:val="24"/>
        </w:rPr>
        <w:tab/>
      </w:r>
      <w:r w:rsidR="00594E5D" w:rsidRPr="00D0195C">
        <w:rPr>
          <w:rFonts w:ascii="Arial" w:hAnsi="Arial" w:cs="Arial"/>
          <w:sz w:val="24"/>
        </w:rPr>
        <w:t>The allegations are that Abbu facilitated and processed recommendations that Ilanga, Uzuzinekela, Omphile and El Shaddai be awarded the contract for refuse collection for a period of three months at a cost of R45 </w:t>
      </w:r>
      <w:r w:rsidR="00156276" w:rsidRPr="00D0195C">
        <w:rPr>
          <w:rFonts w:ascii="Arial" w:hAnsi="Arial" w:cs="Arial"/>
          <w:sz w:val="24"/>
        </w:rPr>
        <w:t xml:space="preserve">million </w:t>
      </w:r>
      <w:r w:rsidR="00594E5D" w:rsidRPr="00D0195C">
        <w:rPr>
          <w:rFonts w:ascii="Arial" w:hAnsi="Arial" w:cs="Arial"/>
          <w:sz w:val="24"/>
        </w:rPr>
        <w:t xml:space="preserve">with an unlimited budget for illegal dumping. The </w:t>
      </w:r>
      <w:r w:rsidR="0022585D" w:rsidRPr="00D0195C">
        <w:rPr>
          <w:rFonts w:ascii="Arial" w:hAnsi="Arial" w:cs="Arial"/>
          <w:sz w:val="24"/>
        </w:rPr>
        <w:t xml:space="preserve">line </w:t>
      </w:r>
      <w:r w:rsidR="00594E5D" w:rsidRPr="00D0195C">
        <w:rPr>
          <w:rFonts w:ascii="Arial" w:hAnsi="Arial" w:cs="Arial"/>
          <w:sz w:val="24"/>
        </w:rPr>
        <w:t xml:space="preserve">item relating to illegal dumping was allegedly then used by the four service providers to bill the </w:t>
      </w:r>
      <w:r w:rsidR="00F03B7A" w:rsidRPr="00D0195C">
        <w:rPr>
          <w:rFonts w:ascii="Arial" w:hAnsi="Arial" w:cs="Arial"/>
          <w:sz w:val="24"/>
        </w:rPr>
        <w:t xml:space="preserve">Municipality </w:t>
      </w:r>
      <w:r w:rsidR="00594E5D" w:rsidRPr="00D0195C">
        <w:rPr>
          <w:rFonts w:ascii="Arial" w:hAnsi="Arial" w:cs="Arial"/>
          <w:sz w:val="24"/>
        </w:rPr>
        <w:t>with impunity claiming payments totalling more than R130 </w:t>
      </w:r>
      <w:r w:rsidR="00156276" w:rsidRPr="00D0195C">
        <w:rPr>
          <w:rFonts w:ascii="Arial" w:hAnsi="Arial" w:cs="Arial"/>
          <w:sz w:val="24"/>
        </w:rPr>
        <w:t xml:space="preserve">million </w:t>
      </w:r>
      <w:r w:rsidR="00594E5D" w:rsidRPr="00D0195C">
        <w:rPr>
          <w:rFonts w:ascii="Arial" w:hAnsi="Arial" w:cs="Arial"/>
          <w:sz w:val="24"/>
        </w:rPr>
        <w:t>within six months despite an approved budget of R5 </w:t>
      </w:r>
      <w:r w:rsidR="00156276" w:rsidRPr="00D0195C">
        <w:rPr>
          <w:rFonts w:ascii="Arial" w:hAnsi="Arial" w:cs="Arial"/>
          <w:sz w:val="24"/>
        </w:rPr>
        <w:t xml:space="preserve">million </w:t>
      </w:r>
      <w:r w:rsidR="00594E5D" w:rsidRPr="00D0195C">
        <w:rPr>
          <w:rFonts w:ascii="Arial" w:hAnsi="Arial" w:cs="Arial"/>
          <w:sz w:val="24"/>
        </w:rPr>
        <w:t>for illegal dumping and a total budget of R45 </w:t>
      </w:r>
      <w:r w:rsidR="00156276" w:rsidRPr="00D0195C">
        <w:rPr>
          <w:rFonts w:ascii="Arial" w:hAnsi="Arial" w:cs="Arial"/>
          <w:sz w:val="24"/>
        </w:rPr>
        <w:t xml:space="preserve">million </w:t>
      </w:r>
      <w:r w:rsidR="00594E5D" w:rsidRPr="00D0195C">
        <w:rPr>
          <w:rFonts w:ascii="Arial" w:hAnsi="Arial" w:cs="Arial"/>
          <w:sz w:val="24"/>
        </w:rPr>
        <w:t xml:space="preserve">for the entire refuse collection contract. </w:t>
      </w:r>
    </w:p>
    <w:p w14:paraId="12C743B6" w14:textId="77777777" w:rsidR="00594E5D" w:rsidRDefault="00594E5D" w:rsidP="00594E5D">
      <w:pPr>
        <w:pStyle w:val="ListParagraph"/>
        <w:spacing w:line="360" w:lineRule="auto"/>
        <w:ind w:left="0"/>
        <w:jc w:val="both"/>
        <w:rPr>
          <w:rFonts w:ascii="Arial" w:hAnsi="Arial" w:cs="Arial"/>
          <w:sz w:val="24"/>
        </w:rPr>
      </w:pPr>
    </w:p>
    <w:p w14:paraId="017D686D" w14:textId="59F9F499" w:rsidR="00AE6C97" w:rsidRPr="00D0195C" w:rsidRDefault="00D0195C" w:rsidP="00D0195C">
      <w:pPr>
        <w:spacing w:line="360" w:lineRule="auto"/>
        <w:jc w:val="both"/>
        <w:rPr>
          <w:rFonts w:ascii="Arial" w:hAnsi="Arial" w:cs="Arial"/>
          <w:sz w:val="24"/>
        </w:rPr>
      </w:pPr>
      <w:r>
        <w:rPr>
          <w:rFonts w:ascii="Arial" w:hAnsi="Arial" w:cs="Arial"/>
          <w:sz w:val="24"/>
          <w:szCs w:val="24"/>
        </w:rPr>
        <w:t>[26]</w:t>
      </w:r>
      <w:r>
        <w:rPr>
          <w:rFonts w:ascii="Arial" w:hAnsi="Arial" w:cs="Arial"/>
          <w:sz w:val="24"/>
          <w:szCs w:val="24"/>
        </w:rPr>
        <w:tab/>
      </w:r>
      <w:r w:rsidR="00594E5D" w:rsidRPr="00D0195C">
        <w:rPr>
          <w:rFonts w:ascii="Arial" w:hAnsi="Arial" w:cs="Arial"/>
          <w:sz w:val="24"/>
        </w:rPr>
        <w:t>It is alleged that Ngcobo</w:t>
      </w:r>
      <w:r w:rsidR="008731B1" w:rsidRPr="00D0195C">
        <w:rPr>
          <w:rFonts w:ascii="Arial" w:hAnsi="Arial" w:cs="Arial"/>
          <w:sz w:val="24"/>
        </w:rPr>
        <w:t xml:space="preserve"> </w:t>
      </w:r>
      <w:r w:rsidR="00594E5D" w:rsidRPr="00D0195C">
        <w:rPr>
          <w:rFonts w:ascii="Arial" w:hAnsi="Arial" w:cs="Arial"/>
          <w:sz w:val="24"/>
        </w:rPr>
        <w:t>assisted Abbu in manipulating the process which enabled the ultimate objective of awarding the contracts to these four service providers. It is further alleged that Ngcobo and Abbu co-signed the documents submitted to the BAC seeking to award the four service providers with contracts. Thereafter</w:t>
      </w:r>
      <w:r w:rsidR="00EE5FFE" w:rsidRPr="00D0195C">
        <w:rPr>
          <w:rFonts w:ascii="Arial" w:hAnsi="Arial" w:cs="Arial"/>
          <w:sz w:val="24"/>
        </w:rPr>
        <w:t>,</w:t>
      </w:r>
      <w:r w:rsidR="00755AB6" w:rsidRPr="00D0195C">
        <w:rPr>
          <w:rFonts w:ascii="Arial" w:hAnsi="Arial" w:cs="Arial"/>
          <w:sz w:val="24"/>
        </w:rPr>
        <w:t xml:space="preserve"> Ngcobo presided as C</w:t>
      </w:r>
      <w:r w:rsidR="00594E5D" w:rsidRPr="00D0195C">
        <w:rPr>
          <w:rFonts w:ascii="Arial" w:hAnsi="Arial" w:cs="Arial"/>
          <w:sz w:val="24"/>
        </w:rPr>
        <w:t xml:space="preserve">hairperson in the adjudication process overseeing the same award. Ngcobo is alleged to have thereafter approached an employee of </w:t>
      </w:r>
      <w:r w:rsidR="00622C4D" w:rsidRPr="00D0195C">
        <w:rPr>
          <w:rFonts w:ascii="Arial" w:hAnsi="Arial" w:cs="Arial"/>
          <w:sz w:val="24"/>
        </w:rPr>
        <w:t xml:space="preserve">the </w:t>
      </w:r>
      <w:r w:rsidR="008731B1" w:rsidRPr="00D0195C">
        <w:rPr>
          <w:rFonts w:ascii="Arial" w:hAnsi="Arial" w:cs="Arial"/>
          <w:sz w:val="24"/>
        </w:rPr>
        <w:t xml:space="preserve">Municipality </w:t>
      </w:r>
      <w:r w:rsidR="00EE5FFE" w:rsidRPr="00D0195C">
        <w:rPr>
          <w:rFonts w:ascii="Arial" w:hAnsi="Arial" w:cs="Arial"/>
          <w:sz w:val="24"/>
        </w:rPr>
        <w:t xml:space="preserve">within </w:t>
      </w:r>
      <w:r w:rsidR="00891AC0" w:rsidRPr="00D0195C">
        <w:rPr>
          <w:rFonts w:ascii="Arial" w:hAnsi="Arial" w:cs="Arial"/>
          <w:sz w:val="24"/>
        </w:rPr>
        <w:t xml:space="preserve">the </w:t>
      </w:r>
      <w:r w:rsidR="00594E5D" w:rsidRPr="00D0195C">
        <w:rPr>
          <w:rFonts w:ascii="Arial" w:hAnsi="Arial" w:cs="Arial"/>
          <w:sz w:val="24"/>
        </w:rPr>
        <w:t>SCM</w:t>
      </w:r>
      <w:r w:rsidR="00622C4D" w:rsidRPr="00D0195C">
        <w:rPr>
          <w:rFonts w:ascii="Arial" w:hAnsi="Arial" w:cs="Arial"/>
          <w:sz w:val="24"/>
        </w:rPr>
        <w:t>,</w:t>
      </w:r>
      <w:r w:rsidR="00594E5D" w:rsidRPr="00D0195C">
        <w:rPr>
          <w:rFonts w:ascii="Arial" w:hAnsi="Arial" w:cs="Arial"/>
          <w:sz w:val="24"/>
        </w:rPr>
        <w:t xml:space="preserve"> whose duty it was to compile award letters </w:t>
      </w:r>
      <w:r w:rsidR="00DF7359" w:rsidRPr="00D0195C">
        <w:rPr>
          <w:rFonts w:ascii="Arial" w:hAnsi="Arial" w:cs="Arial"/>
          <w:sz w:val="24"/>
        </w:rPr>
        <w:t xml:space="preserve">following the approval of the award of the </w:t>
      </w:r>
      <w:r w:rsidR="00AE6C97" w:rsidRPr="00D0195C">
        <w:rPr>
          <w:rFonts w:ascii="Arial" w:hAnsi="Arial" w:cs="Arial"/>
          <w:sz w:val="24"/>
        </w:rPr>
        <w:t>tender</w:t>
      </w:r>
      <w:r w:rsidR="00622C4D" w:rsidRPr="00D0195C">
        <w:rPr>
          <w:rFonts w:ascii="Arial" w:hAnsi="Arial" w:cs="Arial"/>
          <w:sz w:val="24"/>
        </w:rPr>
        <w:t>,</w:t>
      </w:r>
      <w:r w:rsidR="00AE6C97" w:rsidRPr="00D0195C">
        <w:rPr>
          <w:rFonts w:ascii="Arial" w:hAnsi="Arial" w:cs="Arial"/>
          <w:sz w:val="24"/>
        </w:rPr>
        <w:t xml:space="preserve"> for letters of award to be sent. The employee refused to prepare the award letters as instructed by Ngcobo as the award in respect of the DSW contract was deferred by the Executive Acquisition </w:t>
      </w:r>
      <w:r w:rsidR="00DF7359" w:rsidRPr="00D0195C">
        <w:rPr>
          <w:rFonts w:ascii="Arial" w:hAnsi="Arial" w:cs="Arial"/>
          <w:sz w:val="24"/>
        </w:rPr>
        <w:t>A</w:t>
      </w:r>
      <w:r w:rsidR="00AE6C97" w:rsidRPr="00D0195C">
        <w:rPr>
          <w:rFonts w:ascii="Arial" w:hAnsi="Arial" w:cs="Arial"/>
          <w:sz w:val="24"/>
        </w:rPr>
        <w:t xml:space="preserve">uthority </w:t>
      </w:r>
      <w:r w:rsidR="00DF7359" w:rsidRPr="00D0195C">
        <w:rPr>
          <w:rFonts w:ascii="Arial" w:hAnsi="Arial" w:cs="Arial"/>
          <w:sz w:val="24"/>
        </w:rPr>
        <w:t>(</w:t>
      </w:r>
      <w:r w:rsidR="008731B1" w:rsidRPr="00D0195C">
        <w:rPr>
          <w:rFonts w:ascii="Arial" w:hAnsi="Arial" w:cs="Arial"/>
          <w:sz w:val="24"/>
        </w:rPr>
        <w:t>‘</w:t>
      </w:r>
      <w:r w:rsidR="00DF7359" w:rsidRPr="00D0195C">
        <w:rPr>
          <w:rFonts w:ascii="Arial" w:hAnsi="Arial" w:cs="Arial"/>
          <w:sz w:val="24"/>
        </w:rPr>
        <w:t>EAA</w:t>
      </w:r>
      <w:r w:rsidR="008731B1" w:rsidRPr="00D0195C">
        <w:rPr>
          <w:rFonts w:ascii="Arial" w:hAnsi="Arial" w:cs="Arial"/>
          <w:sz w:val="24"/>
        </w:rPr>
        <w:t>’</w:t>
      </w:r>
      <w:r w:rsidR="00DF7359" w:rsidRPr="00D0195C">
        <w:rPr>
          <w:rFonts w:ascii="Arial" w:hAnsi="Arial" w:cs="Arial"/>
          <w:sz w:val="24"/>
        </w:rPr>
        <w:t xml:space="preserve">) </w:t>
      </w:r>
      <w:r w:rsidR="00AE6C97" w:rsidRPr="00D0195C">
        <w:rPr>
          <w:rFonts w:ascii="Arial" w:hAnsi="Arial" w:cs="Arial"/>
          <w:sz w:val="24"/>
        </w:rPr>
        <w:t xml:space="preserve">for bench marking to be done. </w:t>
      </w:r>
    </w:p>
    <w:p w14:paraId="431BBFC4" w14:textId="77777777" w:rsidR="00AE6C97" w:rsidRDefault="00AE6C97" w:rsidP="00AE6C97">
      <w:pPr>
        <w:pStyle w:val="ListParagraph"/>
        <w:spacing w:line="360" w:lineRule="auto"/>
        <w:ind w:left="0"/>
        <w:jc w:val="both"/>
        <w:rPr>
          <w:rFonts w:ascii="Arial" w:hAnsi="Arial" w:cs="Arial"/>
          <w:sz w:val="24"/>
        </w:rPr>
      </w:pPr>
    </w:p>
    <w:p w14:paraId="1A989574" w14:textId="518520AE" w:rsidR="00AE6C97" w:rsidRPr="00D0195C" w:rsidRDefault="00D0195C" w:rsidP="00D0195C">
      <w:pPr>
        <w:spacing w:line="360" w:lineRule="auto"/>
        <w:jc w:val="both"/>
        <w:rPr>
          <w:rFonts w:ascii="Arial" w:hAnsi="Arial" w:cs="Arial"/>
          <w:sz w:val="24"/>
        </w:rPr>
      </w:pPr>
      <w:r>
        <w:rPr>
          <w:rFonts w:ascii="Arial" w:hAnsi="Arial" w:cs="Arial"/>
          <w:sz w:val="24"/>
          <w:szCs w:val="24"/>
        </w:rPr>
        <w:t>[27]</w:t>
      </w:r>
      <w:r>
        <w:rPr>
          <w:rFonts w:ascii="Arial" w:hAnsi="Arial" w:cs="Arial"/>
          <w:sz w:val="24"/>
          <w:szCs w:val="24"/>
        </w:rPr>
        <w:tab/>
      </w:r>
      <w:r w:rsidR="00AE6C97" w:rsidRPr="00D0195C">
        <w:rPr>
          <w:rFonts w:ascii="Arial" w:hAnsi="Arial" w:cs="Arial"/>
          <w:sz w:val="24"/>
        </w:rPr>
        <w:t>It is further alleged that Ngcobo</w:t>
      </w:r>
      <w:r w:rsidR="00622C4D" w:rsidRPr="00D0195C">
        <w:rPr>
          <w:rFonts w:ascii="Arial" w:hAnsi="Arial" w:cs="Arial"/>
          <w:sz w:val="24"/>
        </w:rPr>
        <w:t>,</w:t>
      </w:r>
      <w:r w:rsidR="00AE6C97" w:rsidRPr="00D0195C">
        <w:rPr>
          <w:rFonts w:ascii="Arial" w:hAnsi="Arial" w:cs="Arial"/>
          <w:sz w:val="24"/>
        </w:rPr>
        <w:t xml:space="preserve"> who was aware of the decision by the EA</w:t>
      </w:r>
      <w:r w:rsidR="0017350A" w:rsidRPr="00D0195C">
        <w:rPr>
          <w:rFonts w:ascii="Arial" w:hAnsi="Arial" w:cs="Arial"/>
          <w:sz w:val="24"/>
        </w:rPr>
        <w:t>A</w:t>
      </w:r>
      <w:r w:rsidR="00622C4D" w:rsidRPr="00D0195C">
        <w:rPr>
          <w:rFonts w:ascii="Arial" w:hAnsi="Arial" w:cs="Arial"/>
          <w:sz w:val="24"/>
        </w:rPr>
        <w:t>,</w:t>
      </w:r>
      <w:r w:rsidR="00AE6C97" w:rsidRPr="00D0195C">
        <w:rPr>
          <w:rFonts w:ascii="Arial" w:hAnsi="Arial" w:cs="Arial"/>
          <w:sz w:val="24"/>
        </w:rPr>
        <w:t xml:space="preserve"> nevertheless intimidated the employee into preparing the award letters for the aforementioned four service providers and signed </w:t>
      </w:r>
      <w:r w:rsidR="0017350A" w:rsidRPr="00D0195C">
        <w:rPr>
          <w:rFonts w:ascii="Arial" w:hAnsi="Arial" w:cs="Arial"/>
          <w:sz w:val="24"/>
        </w:rPr>
        <w:t xml:space="preserve">them </w:t>
      </w:r>
      <w:r w:rsidR="00AE6C97" w:rsidRPr="00D0195C">
        <w:rPr>
          <w:rFonts w:ascii="Arial" w:hAnsi="Arial" w:cs="Arial"/>
          <w:sz w:val="24"/>
        </w:rPr>
        <w:t xml:space="preserve">on 22 and 23 December 2017. </w:t>
      </w:r>
    </w:p>
    <w:p w14:paraId="6AAA3A83" w14:textId="77777777" w:rsidR="00AE6C97" w:rsidRDefault="00AE6C97" w:rsidP="00AE6C97">
      <w:pPr>
        <w:pStyle w:val="ListParagraph"/>
        <w:spacing w:line="360" w:lineRule="auto"/>
        <w:ind w:left="0"/>
        <w:jc w:val="both"/>
        <w:rPr>
          <w:rFonts w:ascii="Arial" w:hAnsi="Arial" w:cs="Arial"/>
          <w:sz w:val="24"/>
        </w:rPr>
      </w:pPr>
    </w:p>
    <w:p w14:paraId="1F939659" w14:textId="7B098FB6" w:rsidR="00594E5D" w:rsidRPr="00D0195C" w:rsidRDefault="00D0195C" w:rsidP="00D0195C">
      <w:pPr>
        <w:spacing w:line="360" w:lineRule="auto"/>
        <w:jc w:val="both"/>
        <w:rPr>
          <w:rFonts w:ascii="Arial" w:hAnsi="Arial" w:cs="Arial"/>
          <w:sz w:val="24"/>
        </w:rPr>
      </w:pPr>
      <w:r>
        <w:rPr>
          <w:rFonts w:ascii="Arial" w:hAnsi="Arial" w:cs="Arial"/>
          <w:sz w:val="24"/>
          <w:szCs w:val="24"/>
        </w:rPr>
        <w:lastRenderedPageBreak/>
        <w:t>[28]</w:t>
      </w:r>
      <w:r>
        <w:rPr>
          <w:rFonts w:ascii="Arial" w:hAnsi="Arial" w:cs="Arial"/>
          <w:sz w:val="24"/>
          <w:szCs w:val="24"/>
        </w:rPr>
        <w:tab/>
      </w:r>
      <w:r w:rsidR="0064511C" w:rsidRPr="00D0195C">
        <w:rPr>
          <w:rFonts w:ascii="Arial" w:hAnsi="Arial" w:cs="Arial"/>
          <w:sz w:val="24"/>
        </w:rPr>
        <w:t>Sau</w:t>
      </w:r>
      <w:r w:rsidR="00AE6C97" w:rsidRPr="00D0195C">
        <w:rPr>
          <w:rFonts w:ascii="Arial" w:hAnsi="Arial" w:cs="Arial"/>
          <w:sz w:val="24"/>
        </w:rPr>
        <w:t xml:space="preserve">nders who was tasked to prepare a preliminary financial report indicated that a total amount of R230 571 760.96 was paid by the </w:t>
      </w:r>
      <w:r w:rsidR="0057141E" w:rsidRPr="00D0195C">
        <w:rPr>
          <w:rFonts w:ascii="Arial" w:hAnsi="Arial" w:cs="Arial"/>
          <w:sz w:val="24"/>
        </w:rPr>
        <w:t xml:space="preserve">Municipality </w:t>
      </w:r>
      <w:r w:rsidR="00AE6C97" w:rsidRPr="00D0195C">
        <w:rPr>
          <w:rFonts w:ascii="Arial" w:hAnsi="Arial" w:cs="Arial"/>
          <w:sz w:val="24"/>
        </w:rPr>
        <w:t xml:space="preserve">to </w:t>
      </w:r>
      <w:r w:rsidR="0017350A" w:rsidRPr="00D0195C">
        <w:rPr>
          <w:rFonts w:ascii="Arial" w:hAnsi="Arial" w:cs="Arial"/>
          <w:sz w:val="24"/>
        </w:rPr>
        <w:t xml:space="preserve">the successful </w:t>
      </w:r>
      <w:r w:rsidR="00AE6C97" w:rsidRPr="00D0195C">
        <w:rPr>
          <w:rFonts w:ascii="Arial" w:hAnsi="Arial" w:cs="Arial"/>
          <w:sz w:val="24"/>
        </w:rPr>
        <w:t>service providers as follows</w:t>
      </w:r>
      <w:r w:rsidR="0057141E" w:rsidRPr="00D0195C">
        <w:rPr>
          <w:rFonts w:ascii="Arial" w:hAnsi="Arial" w:cs="Arial"/>
          <w:sz w:val="24"/>
        </w:rPr>
        <w:t>: Ilan</w:t>
      </w:r>
      <w:r w:rsidR="00862D7C" w:rsidRPr="00D0195C">
        <w:rPr>
          <w:rFonts w:ascii="Arial" w:hAnsi="Arial" w:cs="Arial"/>
          <w:sz w:val="24"/>
        </w:rPr>
        <w:t>ga - R64 648 304.12, Uzuzinekela</w:t>
      </w:r>
      <w:r w:rsidR="0057141E" w:rsidRPr="00D0195C">
        <w:rPr>
          <w:rFonts w:ascii="Arial" w:hAnsi="Arial" w:cs="Arial"/>
          <w:sz w:val="24"/>
        </w:rPr>
        <w:t xml:space="preserve"> - R79 524 629.49, Omphile - R48 599 905.36 and El Shaddai - </w:t>
      </w:r>
      <w:r w:rsidR="00AE6C97" w:rsidRPr="00D0195C">
        <w:rPr>
          <w:rFonts w:ascii="Arial" w:hAnsi="Arial" w:cs="Arial"/>
          <w:sz w:val="24"/>
        </w:rPr>
        <w:t>R37 798 921.99.</w:t>
      </w:r>
    </w:p>
    <w:p w14:paraId="7BFB973D" w14:textId="77777777" w:rsidR="00AE6C97" w:rsidRDefault="00AE6C97" w:rsidP="00AE6C97">
      <w:pPr>
        <w:pStyle w:val="ListParagraph"/>
        <w:spacing w:line="360" w:lineRule="auto"/>
        <w:ind w:left="0"/>
        <w:jc w:val="both"/>
        <w:rPr>
          <w:rFonts w:ascii="Arial" w:hAnsi="Arial" w:cs="Arial"/>
          <w:sz w:val="24"/>
        </w:rPr>
      </w:pPr>
    </w:p>
    <w:p w14:paraId="7DE6073A" w14:textId="01A77201" w:rsidR="00AE6C97" w:rsidRPr="00D0195C" w:rsidRDefault="00D0195C" w:rsidP="00D0195C">
      <w:pPr>
        <w:spacing w:line="360" w:lineRule="auto"/>
        <w:jc w:val="both"/>
        <w:rPr>
          <w:rFonts w:ascii="Arial" w:hAnsi="Arial" w:cs="Arial"/>
          <w:sz w:val="24"/>
        </w:rPr>
      </w:pPr>
      <w:r>
        <w:rPr>
          <w:rFonts w:ascii="Arial" w:hAnsi="Arial" w:cs="Arial"/>
          <w:sz w:val="24"/>
          <w:szCs w:val="24"/>
        </w:rPr>
        <w:t>[29]</w:t>
      </w:r>
      <w:r>
        <w:rPr>
          <w:rFonts w:ascii="Arial" w:hAnsi="Arial" w:cs="Arial"/>
          <w:sz w:val="24"/>
          <w:szCs w:val="24"/>
        </w:rPr>
        <w:tab/>
      </w:r>
      <w:r w:rsidR="00AE6C97" w:rsidRPr="00D0195C">
        <w:rPr>
          <w:rFonts w:ascii="Arial" w:hAnsi="Arial" w:cs="Arial"/>
          <w:sz w:val="24"/>
        </w:rPr>
        <w:t xml:space="preserve">It is alleged that the bank accounts of these four entities derived their income from the </w:t>
      </w:r>
      <w:r w:rsidR="0057141E" w:rsidRPr="00D0195C">
        <w:rPr>
          <w:rFonts w:ascii="Arial" w:hAnsi="Arial" w:cs="Arial"/>
          <w:sz w:val="24"/>
        </w:rPr>
        <w:t xml:space="preserve">Municipality’s </w:t>
      </w:r>
      <w:r w:rsidR="00AE6C97" w:rsidRPr="00D0195C">
        <w:rPr>
          <w:rFonts w:ascii="Arial" w:hAnsi="Arial" w:cs="Arial"/>
          <w:sz w:val="24"/>
        </w:rPr>
        <w:t>DSW contract but there were no apparent operating expenses which a normal bank account would have reflected. In addition, an analysis of their bank accounts demonstrated that as soon</w:t>
      </w:r>
      <w:r w:rsidR="00896D72" w:rsidRPr="00D0195C">
        <w:rPr>
          <w:rFonts w:ascii="Arial" w:hAnsi="Arial" w:cs="Arial"/>
          <w:sz w:val="24"/>
        </w:rPr>
        <w:t xml:space="preserve"> as </w:t>
      </w:r>
      <w:r w:rsidR="0017350A" w:rsidRPr="00D0195C">
        <w:rPr>
          <w:rFonts w:ascii="Arial" w:hAnsi="Arial" w:cs="Arial"/>
          <w:sz w:val="24"/>
        </w:rPr>
        <w:t xml:space="preserve">the </w:t>
      </w:r>
      <w:r w:rsidR="0057141E" w:rsidRPr="00D0195C">
        <w:rPr>
          <w:rFonts w:ascii="Arial" w:hAnsi="Arial" w:cs="Arial"/>
          <w:sz w:val="24"/>
        </w:rPr>
        <w:t xml:space="preserve">Municipality </w:t>
      </w:r>
      <w:r w:rsidR="00896D72" w:rsidRPr="00D0195C">
        <w:rPr>
          <w:rFonts w:ascii="Arial" w:hAnsi="Arial" w:cs="Arial"/>
          <w:sz w:val="24"/>
        </w:rPr>
        <w:t>transferred funds into the bank accounts of these service providers</w:t>
      </w:r>
      <w:r w:rsidR="0017350A" w:rsidRPr="00D0195C">
        <w:rPr>
          <w:rFonts w:ascii="Arial" w:hAnsi="Arial" w:cs="Arial"/>
          <w:sz w:val="24"/>
        </w:rPr>
        <w:t>,</w:t>
      </w:r>
      <w:r w:rsidR="00896D72" w:rsidRPr="00D0195C">
        <w:rPr>
          <w:rFonts w:ascii="Arial" w:hAnsi="Arial" w:cs="Arial"/>
          <w:sz w:val="24"/>
        </w:rPr>
        <w:t xml:space="preserve"> large transfers </w:t>
      </w:r>
      <w:r w:rsidR="0017350A" w:rsidRPr="00D0195C">
        <w:rPr>
          <w:rFonts w:ascii="Arial" w:hAnsi="Arial" w:cs="Arial"/>
          <w:sz w:val="24"/>
        </w:rPr>
        <w:t xml:space="preserve">of funds </w:t>
      </w:r>
      <w:r w:rsidR="00896D72" w:rsidRPr="00D0195C">
        <w:rPr>
          <w:rFonts w:ascii="Arial" w:hAnsi="Arial" w:cs="Arial"/>
          <w:sz w:val="24"/>
        </w:rPr>
        <w:t>would be done almost immediately to different entities and individuals. In addition, transfers of money between the service providers were also evident. The transfer of money is also alleged to have been made to the daughter of Gumede.</w:t>
      </w:r>
    </w:p>
    <w:p w14:paraId="686852DA" w14:textId="69AB7B03" w:rsidR="002F4FDF" w:rsidRDefault="002F4FDF" w:rsidP="002F4FDF">
      <w:pPr>
        <w:pStyle w:val="ListParagraph"/>
        <w:spacing w:line="360" w:lineRule="auto"/>
        <w:ind w:left="0"/>
        <w:jc w:val="both"/>
        <w:rPr>
          <w:rFonts w:ascii="Arial" w:hAnsi="Arial" w:cs="Arial"/>
          <w:sz w:val="24"/>
        </w:rPr>
      </w:pPr>
    </w:p>
    <w:p w14:paraId="7CB036E0" w14:textId="58E07443" w:rsidR="00896D72" w:rsidRPr="00D0195C" w:rsidRDefault="00D0195C" w:rsidP="00D0195C">
      <w:pPr>
        <w:spacing w:line="360" w:lineRule="auto"/>
        <w:jc w:val="both"/>
        <w:rPr>
          <w:rFonts w:ascii="Arial" w:hAnsi="Arial" w:cs="Arial"/>
          <w:sz w:val="24"/>
        </w:rPr>
      </w:pPr>
      <w:r>
        <w:rPr>
          <w:rFonts w:ascii="Arial" w:hAnsi="Arial" w:cs="Arial"/>
          <w:sz w:val="24"/>
          <w:szCs w:val="24"/>
        </w:rPr>
        <w:t>[30]</w:t>
      </w:r>
      <w:r>
        <w:rPr>
          <w:rFonts w:ascii="Arial" w:hAnsi="Arial" w:cs="Arial"/>
          <w:sz w:val="24"/>
          <w:szCs w:val="24"/>
        </w:rPr>
        <w:tab/>
      </w:r>
      <w:r w:rsidR="00896D72" w:rsidRPr="00D0195C">
        <w:rPr>
          <w:rFonts w:ascii="Arial" w:hAnsi="Arial" w:cs="Arial"/>
          <w:sz w:val="24"/>
        </w:rPr>
        <w:t>It is further alleged that after the award</w:t>
      </w:r>
      <w:r w:rsidR="00552E62" w:rsidRPr="00D0195C">
        <w:rPr>
          <w:rFonts w:ascii="Arial" w:hAnsi="Arial" w:cs="Arial"/>
          <w:sz w:val="24"/>
        </w:rPr>
        <w:t>,</w:t>
      </w:r>
      <w:r w:rsidR="00896D72" w:rsidRPr="00D0195C">
        <w:rPr>
          <w:rFonts w:ascii="Arial" w:hAnsi="Arial" w:cs="Arial"/>
          <w:sz w:val="24"/>
        </w:rPr>
        <w:t xml:space="preserve"> letters were issued to the four entities</w:t>
      </w:r>
      <w:r w:rsidR="00552E62" w:rsidRPr="00D0195C">
        <w:rPr>
          <w:rFonts w:ascii="Arial" w:hAnsi="Arial" w:cs="Arial"/>
          <w:sz w:val="24"/>
        </w:rPr>
        <w:t>.</w:t>
      </w:r>
      <w:r w:rsidR="00896D72" w:rsidRPr="00D0195C">
        <w:rPr>
          <w:rFonts w:ascii="Arial" w:hAnsi="Arial" w:cs="Arial"/>
          <w:sz w:val="24"/>
        </w:rPr>
        <w:t xml:space="preserve"> </w:t>
      </w:r>
      <w:r w:rsidR="00B424F2" w:rsidRPr="00D0195C">
        <w:rPr>
          <w:rFonts w:ascii="Arial" w:hAnsi="Arial" w:cs="Arial"/>
          <w:sz w:val="24"/>
        </w:rPr>
        <w:t>The four service providers</w:t>
      </w:r>
      <w:r w:rsidR="00896D72" w:rsidRPr="00D0195C">
        <w:rPr>
          <w:rFonts w:ascii="Arial" w:hAnsi="Arial" w:cs="Arial"/>
          <w:sz w:val="24"/>
        </w:rPr>
        <w:t xml:space="preserve"> were contacted by Mthembu and Abbu and instructed to subcontract the illegal dumping portion of the refuse collection contracts to various persons or companies. Subcontracting was never part of the procurement process but was </w:t>
      </w:r>
      <w:r w:rsidR="002336C0" w:rsidRPr="00D0195C">
        <w:rPr>
          <w:rFonts w:ascii="Arial" w:hAnsi="Arial" w:cs="Arial"/>
          <w:sz w:val="24"/>
        </w:rPr>
        <w:t xml:space="preserve">a condition </w:t>
      </w:r>
      <w:r w:rsidR="00896D72" w:rsidRPr="00D0195C">
        <w:rPr>
          <w:rFonts w:ascii="Arial" w:hAnsi="Arial" w:cs="Arial"/>
          <w:sz w:val="24"/>
        </w:rPr>
        <w:t xml:space="preserve">imposed </w:t>
      </w:r>
      <w:r w:rsidR="00896D72" w:rsidRPr="00D0195C">
        <w:rPr>
          <w:rFonts w:ascii="Arial" w:hAnsi="Arial" w:cs="Arial"/>
          <w:i/>
          <w:sz w:val="24"/>
        </w:rPr>
        <w:t xml:space="preserve">ex post facto </w:t>
      </w:r>
      <w:r w:rsidR="00896D72" w:rsidRPr="00D0195C">
        <w:rPr>
          <w:rFonts w:ascii="Arial" w:hAnsi="Arial" w:cs="Arial"/>
          <w:sz w:val="24"/>
        </w:rPr>
        <w:t>on the four service providers. Because there was no budget for work relating to illegal dumping</w:t>
      </w:r>
      <w:r w:rsidR="00FB40FC" w:rsidRPr="00D0195C">
        <w:rPr>
          <w:rFonts w:ascii="Arial" w:hAnsi="Arial" w:cs="Arial"/>
          <w:sz w:val="24"/>
        </w:rPr>
        <w:t>,</w:t>
      </w:r>
      <w:r w:rsidR="00896D72" w:rsidRPr="00D0195C">
        <w:rPr>
          <w:rFonts w:ascii="Arial" w:hAnsi="Arial" w:cs="Arial"/>
          <w:sz w:val="24"/>
        </w:rPr>
        <w:t xml:space="preserve"> these service providers were given a ‘blank cheque’ to charge the </w:t>
      </w:r>
      <w:r w:rsidR="00FB40FC" w:rsidRPr="00D0195C">
        <w:rPr>
          <w:rFonts w:ascii="Arial" w:hAnsi="Arial" w:cs="Arial"/>
          <w:sz w:val="24"/>
        </w:rPr>
        <w:t xml:space="preserve">Municipality </w:t>
      </w:r>
      <w:r w:rsidR="00896D72" w:rsidRPr="00D0195C">
        <w:rPr>
          <w:rFonts w:ascii="Arial" w:hAnsi="Arial" w:cs="Arial"/>
          <w:sz w:val="24"/>
        </w:rPr>
        <w:t>a total of R77 902 722.04 for illegal dumping for the months of January 2018 to April 2018</w:t>
      </w:r>
      <w:r w:rsidR="00FB40FC" w:rsidRPr="00D0195C">
        <w:rPr>
          <w:rFonts w:ascii="Arial" w:hAnsi="Arial" w:cs="Arial"/>
          <w:sz w:val="24"/>
        </w:rPr>
        <w:t>,</w:t>
      </w:r>
      <w:r w:rsidR="00896D72" w:rsidRPr="00D0195C">
        <w:rPr>
          <w:rFonts w:ascii="Arial" w:hAnsi="Arial" w:cs="Arial"/>
          <w:sz w:val="24"/>
        </w:rPr>
        <w:t xml:space="preserve"> a period of approximately four months. This is despite the fact that the budget allocated for such line item was limited to </w:t>
      </w:r>
      <w:r w:rsidR="00142E7D" w:rsidRPr="00D0195C">
        <w:rPr>
          <w:rFonts w:ascii="Arial" w:hAnsi="Arial" w:cs="Arial"/>
          <w:sz w:val="24"/>
        </w:rPr>
        <w:t>R5 </w:t>
      </w:r>
      <w:r w:rsidR="00156276" w:rsidRPr="00D0195C">
        <w:rPr>
          <w:rFonts w:ascii="Arial" w:hAnsi="Arial" w:cs="Arial"/>
          <w:sz w:val="24"/>
        </w:rPr>
        <w:t xml:space="preserve">million </w:t>
      </w:r>
      <w:r w:rsidR="00142E7D" w:rsidRPr="00D0195C">
        <w:rPr>
          <w:rFonts w:ascii="Arial" w:hAnsi="Arial" w:cs="Arial"/>
          <w:sz w:val="24"/>
        </w:rPr>
        <w:t xml:space="preserve">for the year. </w:t>
      </w:r>
    </w:p>
    <w:p w14:paraId="0F36247E" w14:textId="77777777" w:rsidR="00142E7D" w:rsidRDefault="00142E7D" w:rsidP="00142E7D">
      <w:pPr>
        <w:pStyle w:val="ListParagraph"/>
        <w:spacing w:line="360" w:lineRule="auto"/>
        <w:ind w:left="0"/>
        <w:jc w:val="both"/>
        <w:rPr>
          <w:rFonts w:ascii="Arial" w:hAnsi="Arial" w:cs="Arial"/>
          <w:sz w:val="24"/>
        </w:rPr>
      </w:pPr>
    </w:p>
    <w:p w14:paraId="2B22A5A7" w14:textId="432E5C5C" w:rsidR="00142E7D" w:rsidRPr="00D0195C" w:rsidRDefault="00D0195C" w:rsidP="00D0195C">
      <w:pPr>
        <w:spacing w:line="360" w:lineRule="auto"/>
        <w:jc w:val="both"/>
        <w:rPr>
          <w:rFonts w:ascii="Arial" w:hAnsi="Arial" w:cs="Arial"/>
          <w:sz w:val="24"/>
        </w:rPr>
      </w:pPr>
      <w:r>
        <w:rPr>
          <w:rFonts w:ascii="Arial" w:hAnsi="Arial" w:cs="Arial"/>
          <w:sz w:val="24"/>
          <w:szCs w:val="24"/>
        </w:rPr>
        <w:t>[31]</w:t>
      </w:r>
      <w:r>
        <w:rPr>
          <w:rFonts w:ascii="Arial" w:hAnsi="Arial" w:cs="Arial"/>
          <w:sz w:val="24"/>
          <w:szCs w:val="24"/>
        </w:rPr>
        <w:tab/>
      </w:r>
      <w:r w:rsidR="008951EA" w:rsidRPr="00D0195C">
        <w:rPr>
          <w:rFonts w:ascii="Arial" w:hAnsi="Arial" w:cs="Arial"/>
          <w:sz w:val="24"/>
        </w:rPr>
        <w:t xml:space="preserve">It </w:t>
      </w:r>
      <w:r w:rsidR="002336C0" w:rsidRPr="00D0195C">
        <w:rPr>
          <w:rFonts w:ascii="Arial" w:hAnsi="Arial" w:cs="Arial"/>
          <w:sz w:val="24"/>
        </w:rPr>
        <w:t xml:space="preserve">also emanates </w:t>
      </w:r>
      <w:r w:rsidR="0064511C" w:rsidRPr="00D0195C">
        <w:rPr>
          <w:rFonts w:ascii="Arial" w:hAnsi="Arial" w:cs="Arial"/>
          <w:sz w:val="24"/>
        </w:rPr>
        <w:t>from the affidavit of Sau</w:t>
      </w:r>
      <w:r w:rsidR="008951EA" w:rsidRPr="00D0195C">
        <w:rPr>
          <w:rFonts w:ascii="Arial" w:hAnsi="Arial" w:cs="Arial"/>
          <w:sz w:val="24"/>
        </w:rPr>
        <w:t xml:space="preserve">nders that the service providers were informed by Mthembu and Abbu that the payments to subcontractors would be funded from the unlimited line item of illegal dumping. Investigations conducted to identify the beneficiaries of the proceeds of payments made by </w:t>
      </w:r>
      <w:r w:rsidR="00090668" w:rsidRPr="00D0195C">
        <w:rPr>
          <w:rFonts w:ascii="Arial" w:hAnsi="Arial" w:cs="Arial"/>
          <w:sz w:val="24"/>
        </w:rPr>
        <w:t xml:space="preserve">the Municipality </w:t>
      </w:r>
      <w:r w:rsidR="008951EA" w:rsidRPr="00D0195C">
        <w:rPr>
          <w:rFonts w:ascii="Arial" w:hAnsi="Arial" w:cs="Arial"/>
          <w:sz w:val="24"/>
        </w:rPr>
        <w:t xml:space="preserve">in respect of the illegal dumping line item uncovered that the service providers paid persons whom Mthembu directed them to </w:t>
      </w:r>
      <w:r w:rsidR="002336C0" w:rsidRPr="00D0195C">
        <w:rPr>
          <w:rFonts w:ascii="Arial" w:hAnsi="Arial" w:cs="Arial"/>
          <w:sz w:val="24"/>
        </w:rPr>
        <w:t>pay</w:t>
      </w:r>
      <w:r w:rsidR="00090668" w:rsidRPr="00D0195C">
        <w:rPr>
          <w:rFonts w:ascii="Arial" w:hAnsi="Arial" w:cs="Arial"/>
          <w:sz w:val="24"/>
        </w:rPr>
        <w:t>,</w:t>
      </w:r>
      <w:r w:rsidR="002336C0" w:rsidRPr="00D0195C">
        <w:rPr>
          <w:rFonts w:ascii="Arial" w:hAnsi="Arial" w:cs="Arial"/>
          <w:sz w:val="24"/>
        </w:rPr>
        <w:t xml:space="preserve"> being i</w:t>
      </w:r>
      <w:r w:rsidR="008951EA" w:rsidRPr="00D0195C">
        <w:rPr>
          <w:rFonts w:ascii="Arial" w:hAnsi="Arial" w:cs="Arial"/>
          <w:sz w:val="24"/>
        </w:rPr>
        <w:t xml:space="preserve">ndividuals, councillors of </w:t>
      </w:r>
      <w:r w:rsidR="00090668" w:rsidRPr="00D0195C">
        <w:rPr>
          <w:rFonts w:ascii="Arial" w:hAnsi="Arial" w:cs="Arial"/>
          <w:sz w:val="24"/>
        </w:rPr>
        <w:t xml:space="preserve">the Municipality </w:t>
      </w:r>
      <w:r w:rsidR="008951EA" w:rsidRPr="00D0195C">
        <w:rPr>
          <w:rFonts w:ascii="Arial" w:hAnsi="Arial" w:cs="Arial"/>
          <w:sz w:val="24"/>
        </w:rPr>
        <w:t>and business fora known to be</w:t>
      </w:r>
      <w:r w:rsidR="002336C0" w:rsidRPr="00D0195C">
        <w:rPr>
          <w:rFonts w:ascii="Arial" w:hAnsi="Arial" w:cs="Arial"/>
          <w:sz w:val="24"/>
        </w:rPr>
        <w:t xml:space="preserve"> linked to Gumede.</w:t>
      </w:r>
    </w:p>
    <w:p w14:paraId="6B39D421" w14:textId="77777777" w:rsidR="008951EA" w:rsidRDefault="008951EA" w:rsidP="008951EA">
      <w:pPr>
        <w:pStyle w:val="ListParagraph"/>
        <w:spacing w:line="360" w:lineRule="auto"/>
        <w:ind w:left="0"/>
        <w:jc w:val="both"/>
        <w:rPr>
          <w:rFonts w:ascii="Arial" w:hAnsi="Arial" w:cs="Arial"/>
          <w:sz w:val="24"/>
        </w:rPr>
      </w:pPr>
    </w:p>
    <w:p w14:paraId="248BD560" w14:textId="75CBC998" w:rsidR="008951EA" w:rsidRPr="00D0195C" w:rsidRDefault="00D0195C" w:rsidP="00D0195C">
      <w:pPr>
        <w:spacing w:line="360" w:lineRule="auto"/>
        <w:jc w:val="both"/>
        <w:rPr>
          <w:rFonts w:ascii="Arial" w:hAnsi="Arial" w:cs="Arial"/>
          <w:sz w:val="24"/>
        </w:rPr>
      </w:pPr>
      <w:r>
        <w:rPr>
          <w:rFonts w:ascii="Arial" w:hAnsi="Arial" w:cs="Arial"/>
          <w:sz w:val="24"/>
          <w:szCs w:val="24"/>
        </w:rPr>
        <w:lastRenderedPageBreak/>
        <w:t>[32]</w:t>
      </w:r>
      <w:r>
        <w:rPr>
          <w:rFonts w:ascii="Arial" w:hAnsi="Arial" w:cs="Arial"/>
          <w:sz w:val="24"/>
          <w:szCs w:val="24"/>
        </w:rPr>
        <w:tab/>
      </w:r>
      <w:r w:rsidR="000F0C80" w:rsidRPr="00D0195C">
        <w:rPr>
          <w:rFonts w:ascii="Arial" w:hAnsi="Arial" w:cs="Arial"/>
          <w:sz w:val="24"/>
        </w:rPr>
        <w:t xml:space="preserve">The affidavits </w:t>
      </w:r>
      <w:r w:rsidR="007B5E93" w:rsidRPr="00D0195C">
        <w:rPr>
          <w:rFonts w:ascii="Arial" w:hAnsi="Arial" w:cs="Arial"/>
          <w:sz w:val="24"/>
        </w:rPr>
        <w:t xml:space="preserve">make direct reference to the service providers </w:t>
      </w:r>
      <w:r w:rsidR="000F0C80" w:rsidRPr="00D0195C">
        <w:rPr>
          <w:rFonts w:ascii="Arial" w:hAnsi="Arial" w:cs="Arial"/>
          <w:sz w:val="24"/>
        </w:rPr>
        <w:t xml:space="preserve">charging the </w:t>
      </w:r>
      <w:r w:rsidR="00277212" w:rsidRPr="00D0195C">
        <w:rPr>
          <w:rFonts w:ascii="Arial" w:hAnsi="Arial" w:cs="Arial"/>
          <w:sz w:val="24"/>
        </w:rPr>
        <w:t>M</w:t>
      </w:r>
      <w:r w:rsidR="000F0C80" w:rsidRPr="00D0195C">
        <w:rPr>
          <w:rFonts w:ascii="Arial" w:hAnsi="Arial" w:cs="Arial"/>
          <w:sz w:val="24"/>
        </w:rPr>
        <w:t xml:space="preserve">unicipality </w:t>
      </w:r>
      <w:r w:rsidR="005B2994" w:rsidRPr="00D0195C">
        <w:rPr>
          <w:rFonts w:ascii="Arial" w:hAnsi="Arial" w:cs="Arial"/>
          <w:sz w:val="24"/>
        </w:rPr>
        <w:t xml:space="preserve">for services </w:t>
      </w:r>
      <w:r w:rsidR="000F0C80" w:rsidRPr="00D0195C">
        <w:rPr>
          <w:rFonts w:ascii="Arial" w:hAnsi="Arial" w:cs="Arial"/>
          <w:sz w:val="24"/>
        </w:rPr>
        <w:t>not render</w:t>
      </w:r>
      <w:r w:rsidR="005B2994" w:rsidRPr="00D0195C">
        <w:rPr>
          <w:rFonts w:ascii="Arial" w:hAnsi="Arial" w:cs="Arial"/>
          <w:sz w:val="24"/>
        </w:rPr>
        <w:t>ed.</w:t>
      </w:r>
      <w:r w:rsidR="000F0C80" w:rsidRPr="00D0195C">
        <w:rPr>
          <w:rFonts w:ascii="Arial" w:hAnsi="Arial" w:cs="Arial"/>
          <w:sz w:val="24"/>
        </w:rPr>
        <w:t xml:space="preserve"> </w:t>
      </w:r>
      <w:r w:rsidR="0064511C" w:rsidRPr="00D0195C">
        <w:rPr>
          <w:rFonts w:ascii="Arial" w:hAnsi="Arial" w:cs="Arial"/>
          <w:sz w:val="24"/>
        </w:rPr>
        <w:t>In addition, Sau</w:t>
      </w:r>
      <w:r w:rsidR="008951EA" w:rsidRPr="00D0195C">
        <w:rPr>
          <w:rFonts w:ascii="Arial" w:hAnsi="Arial" w:cs="Arial"/>
          <w:sz w:val="24"/>
        </w:rPr>
        <w:t xml:space="preserve">nders’ investigations uncovered that funds paid by </w:t>
      </w:r>
      <w:r w:rsidR="00126080" w:rsidRPr="00D0195C">
        <w:rPr>
          <w:rFonts w:ascii="Arial" w:hAnsi="Arial" w:cs="Arial"/>
          <w:sz w:val="24"/>
        </w:rPr>
        <w:t xml:space="preserve">the </w:t>
      </w:r>
      <w:r w:rsidR="00277212" w:rsidRPr="00D0195C">
        <w:rPr>
          <w:rFonts w:ascii="Arial" w:hAnsi="Arial" w:cs="Arial"/>
          <w:sz w:val="24"/>
        </w:rPr>
        <w:t xml:space="preserve">Municipality </w:t>
      </w:r>
      <w:r w:rsidR="008951EA" w:rsidRPr="00D0195C">
        <w:rPr>
          <w:rFonts w:ascii="Arial" w:hAnsi="Arial" w:cs="Arial"/>
          <w:sz w:val="24"/>
        </w:rPr>
        <w:t xml:space="preserve">to the four service providers </w:t>
      </w:r>
      <w:r w:rsidR="00126080" w:rsidRPr="00D0195C">
        <w:rPr>
          <w:rFonts w:ascii="Arial" w:hAnsi="Arial" w:cs="Arial"/>
          <w:sz w:val="24"/>
        </w:rPr>
        <w:t>w</w:t>
      </w:r>
      <w:r w:rsidR="009507C9" w:rsidRPr="00D0195C">
        <w:rPr>
          <w:rFonts w:ascii="Arial" w:hAnsi="Arial" w:cs="Arial"/>
          <w:sz w:val="24"/>
        </w:rPr>
        <w:t>ere</w:t>
      </w:r>
      <w:r w:rsidR="00126080" w:rsidRPr="00D0195C">
        <w:rPr>
          <w:rFonts w:ascii="Arial" w:hAnsi="Arial" w:cs="Arial"/>
          <w:sz w:val="24"/>
        </w:rPr>
        <w:t xml:space="preserve"> channelled </w:t>
      </w:r>
      <w:r w:rsidR="008951EA" w:rsidRPr="00D0195C">
        <w:rPr>
          <w:rFonts w:ascii="Arial" w:hAnsi="Arial" w:cs="Arial"/>
          <w:sz w:val="24"/>
        </w:rPr>
        <w:t>from some of the service providers to relatives of Gumede and subsequently int</w:t>
      </w:r>
      <w:r w:rsidR="0064511C" w:rsidRPr="00D0195C">
        <w:rPr>
          <w:rFonts w:ascii="Arial" w:hAnsi="Arial" w:cs="Arial"/>
          <w:sz w:val="24"/>
        </w:rPr>
        <w:t>o the bank account of Gumede. Sau</w:t>
      </w:r>
      <w:r w:rsidR="008951EA" w:rsidRPr="00D0195C">
        <w:rPr>
          <w:rFonts w:ascii="Arial" w:hAnsi="Arial" w:cs="Arial"/>
          <w:sz w:val="24"/>
        </w:rPr>
        <w:t>nders’ preliminary report ha</w:t>
      </w:r>
      <w:r w:rsidR="00126080" w:rsidRPr="00D0195C">
        <w:rPr>
          <w:rFonts w:ascii="Arial" w:hAnsi="Arial" w:cs="Arial"/>
          <w:sz w:val="24"/>
        </w:rPr>
        <w:t>d</w:t>
      </w:r>
      <w:r w:rsidR="008951EA" w:rsidRPr="00D0195C">
        <w:rPr>
          <w:rFonts w:ascii="Arial" w:hAnsi="Arial" w:cs="Arial"/>
          <w:sz w:val="24"/>
        </w:rPr>
        <w:t xml:space="preserve"> not been</w:t>
      </w:r>
      <w:r w:rsidR="0073354D" w:rsidRPr="00D0195C">
        <w:rPr>
          <w:rFonts w:ascii="Arial" w:hAnsi="Arial" w:cs="Arial"/>
          <w:sz w:val="24"/>
        </w:rPr>
        <w:t xml:space="preserve"> finalised in this regard</w:t>
      </w:r>
      <w:r w:rsidR="00126080" w:rsidRPr="00D0195C">
        <w:rPr>
          <w:rFonts w:ascii="Arial" w:hAnsi="Arial" w:cs="Arial"/>
          <w:sz w:val="24"/>
        </w:rPr>
        <w:t xml:space="preserve"> at the time of the interim order being obtained.</w:t>
      </w:r>
      <w:r w:rsidR="0073354D" w:rsidRPr="00D0195C">
        <w:rPr>
          <w:rFonts w:ascii="Arial" w:hAnsi="Arial" w:cs="Arial"/>
          <w:sz w:val="24"/>
        </w:rPr>
        <w:t xml:space="preserve"> </w:t>
      </w:r>
    </w:p>
    <w:p w14:paraId="503DD0F0" w14:textId="77777777" w:rsidR="00F87BCB" w:rsidRPr="00F87BCB" w:rsidRDefault="00F87BCB" w:rsidP="00F87BCB">
      <w:pPr>
        <w:pStyle w:val="ListParagraph"/>
        <w:rPr>
          <w:rFonts w:ascii="Arial" w:hAnsi="Arial" w:cs="Arial"/>
          <w:sz w:val="24"/>
        </w:rPr>
      </w:pPr>
    </w:p>
    <w:p w14:paraId="5393BA1B" w14:textId="71396EA6" w:rsidR="00AE5876" w:rsidRPr="00D0195C" w:rsidRDefault="00D0195C" w:rsidP="00D0195C">
      <w:pPr>
        <w:spacing w:line="360" w:lineRule="auto"/>
        <w:jc w:val="both"/>
        <w:rPr>
          <w:rFonts w:ascii="Arial" w:hAnsi="Arial" w:cs="Arial"/>
          <w:sz w:val="24"/>
        </w:rPr>
      </w:pPr>
      <w:r>
        <w:rPr>
          <w:rFonts w:ascii="Arial" w:hAnsi="Arial" w:cs="Arial"/>
          <w:sz w:val="24"/>
          <w:szCs w:val="24"/>
        </w:rPr>
        <w:t>[33]</w:t>
      </w:r>
      <w:r>
        <w:rPr>
          <w:rFonts w:ascii="Arial" w:hAnsi="Arial" w:cs="Arial"/>
          <w:sz w:val="24"/>
          <w:szCs w:val="24"/>
        </w:rPr>
        <w:tab/>
      </w:r>
      <w:r w:rsidR="0073354D" w:rsidRPr="00D0195C">
        <w:rPr>
          <w:rFonts w:ascii="Arial" w:hAnsi="Arial" w:cs="Arial"/>
          <w:sz w:val="24"/>
        </w:rPr>
        <w:t>A relationship mapp</w:t>
      </w:r>
      <w:r w:rsidR="0064511C" w:rsidRPr="00D0195C">
        <w:rPr>
          <w:rFonts w:ascii="Arial" w:hAnsi="Arial" w:cs="Arial"/>
          <w:sz w:val="24"/>
        </w:rPr>
        <w:t xml:space="preserve">ing exercise was conducted by </w:t>
      </w:r>
      <w:r w:rsidR="00F27855" w:rsidRPr="00D0195C">
        <w:rPr>
          <w:rFonts w:ascii="Arial" w:hAnsi="Arial" w:cs="Arial"/>
          <w:sz w:val="24"/>
        </w:rPr>
        <w:t>Saunders</w:t>
      </w:r>
      <w:r w:rsidR="0073354D" w:rsidRPr="00D0195C">
        <w:rPr>
          <w:rFonts w:ascii="Arial" w:hAnsi="Arial" w:cs="Arial"/>
          <w:sz w:val="24"/>
        </w:rPr>
        <w:t xml:space="preserve"> who analysed the telephone records of Gumede, Mthembu, Ngcobo, Abbu and the four service providers who were beneficiaries of the DSW contract which </w:t>
      </w:r>
      <w:r w:rsidR="00CB1A3A" w:rsidRPr="00D0195C">
        <w:rPr>
          <w:rFonts w:ascii="Arial" w:hAnsi="Arial" w:cs="Arial"/>
          <w:sz w:val="24"/>
        </w:rPr>
        <w:t xml:space="preserve">revealed </w:t>
      </w:r>
      <w:r w:rsidR="0073354D" w:rsidRPr="00D0195C">
        <w:rPr>
          <w:rFonts w:ascii="Arial" w:hAnsi="Arial" w:cs="Arial"/>
          <w:sz w:val="24"/>
        </w:rPr>
        <w:t xml:space="preserve">that at all material times during and after </w:t>
      </w:r>
      <w:r w:rsidR="00277212" w:rsidRPr="00D0195C">
        <w:rPr>
          <w:rFonts w:ascii="Arial" w:hAnsi="Arial" w:cs="Arial"/>
          <w:sz w:val="24"/>
        </w:rPr>
        <w:t xml:space="preserve">the </w:t>
      </w:r>
      <w:r w:rsidR="00CB1A3A" w:rsidRPr="00D0195C">
        <w:rPr>
          <w:rFonts w:ascii="Arial" w:hAnsi="Arial" w:cs="Arial"/>
          <w:sz w:val="24"/>
        </w:rPr>
        <w:t xml:space="preserve">award of </w:t>
      </w:r>
      <w:r w:rsidR="0073354D" w:rsidRPr="00D0195C">
        <w:rPr>
          <w:rFonts w:ascii="Arial" w:hAnsi="Arial" w:cs="Arial"/>
          <w:sz w:val="24"/>
        </w:rPr>
        <w:t>the tender</w:t>
      </w:r>
      <w:r w:rsidR="00277212" w:rsidRPr="00D0195C">
        <w:rPr>
          <w:rFonts w:ascii="Arial" w:hAnsi="Arial" w:cs="Arial"/>
          <w:sz w:val="24"/>
        </w:rPr>
        <w:t>,</w:t>
      </w:r>
      <w:r w:rsidR="0073354D" w:rsidRPr="00D0195C">
        <w:rPr>
          <w:rFonts w:ascii="Arial" w:hAnsi="Arial" w:cs="Arial"/>
          <w:sz w:val="24"/>
        </w:rPr>
        <w:t xml:space="preserve"> Gumede, Mthembu, Ngcobo and the four service providers were in frequent communication with each other</w:t>
      </w:r>
      <w:r w:rsidR="00CB1A3A" w:rsidRPr="00D0195C">
        <w:rPr>
          <w:rFonts w:ascii="Arial" w:hAnsi="Arial" w:cs="Arial"/>
          <w:sz w:val="24"/>
        </w:rPr>
        <w:t>. T</w:t>
      </w:r>
      <w:r w:rsidR="0073354D" w:rsidRPr="00D0195C">
        <w:rPr>
          <w:rFonts w:ascii="Arial" w:hAnsi="Arial" w:cs="Arial"/>
          <w:sz w:val="24"/>
        </w:rPr>
        <w:t>here w</w:t>
      </w:r>
      <w:r w:rsidR="003F39D7" w:rsidRPr="00D0195C">
        <w:rPr>
          <w:rFonts w:ascii="Arial" w:hAnsi="Arial" w:cs="Arial"/>
          <w:sz w:val="24"/>
        </w:rPr>
        <w:t xml:space="preserve">ere </w:t>
      </w:r>
      <w:r w:rsidR="00CB1A3A" w:rsidRPr="00D0195C">
        <w:rPr>
          <w:rFonts w:ascii="Arial" w:hAnsi="Arial" w:cs="Arial"/>
          <w:sz w:val="24"/>
        </w:rPr>
        <w:t xml:space="preserve">further </w:t>
      </w:r>
      <w:r w:rsidR="0073354D" w:rsidRPr="00D0195C">
        <w:rPr>
          <w:rFonts w:ascii="Arial" w:hAnsi="Arial" w:cs="Arial"/>
          <w:sz w:val="24"/>
        </w:rPr>
        <w:t>numerous communication</w:t>
      </w:r>
      <w:r w:rsidR="00CB1A3A" w:rsidRPr="00D0195C">
        <w:rPr>
          <w:rFonts w:ascii="Arial" w:hAnsi="Arial" w:cs="Arial"/>
          <w:sz w:val="24"/>
        </w:rPr>
        <w:t>s</w:t>
      </w:r>
      <w:r w:rsidR="0073354D" w:rsidRPr="00D0195C">
        <w:rPr>
          <w:rFonts w:ascii="Arial" w:hAnsi="Arial" w:cs="Arial"/>
          <w:sz w:val="24"/>
        </w:rPr>
        <w:t xml:space="preserve"> between Mthembu, Ngcobo and Abbu </w:t>
      </w:r>
      <w:r w:rsidR="00CB1A3A" w:rsidRPr="00D0195C">
        <w:rPr>
          <w:rFonts w:ascii="Arial" w:hAnsi="Arial" w:cs="Arial"/>
          <w:sz w:val="24"/>
        </w:rPr>
        <w:t xml:space="preserve">over </w:t>
      </w:r>
      <w:r w:rsidR="0073354D" w:rsidRPr="00D0195C">
        <w:rPr>
          <w:rFonts w:ascii="Arial" w:hAnsi="Arial" w:cs="Arial"/>
          <w:sz w:val="24"/>
        </w:rPr>
        <w:t>the same period.</w:t>
      </w:r>
    </w:p>
    <w:p w14:paraId="2DB71C98" w14:textId="2589ACA3" w:rsidR="002F4FDF" w:rsidRDefault="002F4FDF" w:rsidP="002F4FDF">
      <w:pPr>
        <w:pStyle w:val="ListParagraph"/>
        <w:spacing w:line="360" w:lineRule="auto"/>
        <w:ind w:left="0"/>
        <w:jc w:val="both"/>
        <w:rPr>
          <w:rFonts w:ascii="Arial" w:hAnsi="Arial" w:cs="Arial"/>
          <w:sz w:val="24"/>
        </w:rPr>
      </w:pPr>
    </w:p>
    <w:p w14:paraId="655783A2" w14:textId="7E7AD967" w:rsidR="0073354D" w:rsidRPr="00D0195C" w:rsidRDefault="00D0195C" w:rsidP="00D0195C">
      <w:pPr>
        <w:tabs>
          <w:tab w:val="left" w:pos="567"/>
        </w:tabs>
        <w:spacing w:line="360" w:lineRule="auto"/>
        <w:jc w:val="both"/>
        <w:rPr>
          <w:rFonts w:ascii="Arial" w:hAnsi="Arial" w:cs="Arial"/>
          <w:sz w:val="24"/>
        </w:rPr>
      </w:pPr>
      <w:r>
        <w:rPr>
          <w:rFonts w:ascii="Arial" w:hAnsi="Arial" w:cs="Arial"/>
          <w:sz w:val="24"/>
          <w:szCs w:val="24"/>
        </w:rPr>
        <w:t>[34]</w:t>
      </w:r>
      <w:r>
        <w:rPr>
          <w:rFonts w:ascii="Arial" w:hAnsi="Arial" w:cs="Arial"/>
          <w:sz w:val="24"/>
          <w:szCs w:val="24"/>
        </w:rPr>
        <w:tab/>
      </w:r>
      <w:r w:rsidR="0073354D" w:rsidRPr="00D0195C">
        <w:rPr>
          <w:rFonts w:ascii="Arial" w:hAnsi="Arial" w:cs="Arial"/>
          <w:sz w:val="24"/>
        </w:rPr>
        <w:t xml:space="preserve">It is also alleged that Gumede and Mthembu appointed Abbu as the Head of Special Projects within the administration of </w:t>
      </w:r>
      <w:r w:rsidR="00CB1A3A" w:rsidRPr="00D0195C">
        <w:rPr>
          <w:rFonts w:ascii="Arial" w:hAnsi="Arial" w:cs="Arial"/>
          <w:sz w:val="24"/>
        </w:rPr>
        <w:t xml:space="preserve">the </w:t>
      </w:r>
      <w:r w:rsidR="00277212" w:rsidRPr="00D0195C">
        <w:rPr>
          <w:rFonts w:ascii="Arial" w:hAnsi="Arial" w:cs="Arial"/>
          <w:sz w:val="24"/>
        </w:rPr>
        <w:t xml:space="preserve">Municipality </w:t>
      </w:r>
      <w:r w:rsidR="0073354D" w:rsidRPr="00D0195C">
        <w:rPr>
          <w:rFonts w:ascii="Arial" w:hAnsi="Arial" w:cs="Arial"/>
          <w:sz w:val="24"/>
        </w:rPr>
        <w:t>which obviated the need for Abbu to follow the reporting li</w:t>
      </w:r>
      <w:r w:rsidR="00507331" w:rsidRPr="00D0195C">
        <w:rPr>
          <w:rFonts w:ascii="Arial" w:hAnsi="Arial" w:cs="Arial"/>
          <w:sz w:val="24"/>
        </w:rPr>
        <w:t>n</w:t>
      </w:r>
      <w:r w:rsidR="0073354D" w:rsidRPr="00D0195C">
        <w:rPr>
          <w:rFonts w:ascii="Arial" w:hAnsi="Arial" w:cs="Arial"/>
          <w:sz w:val="24"/>
        </w:rPr>
        <w:t>es</w:t>
      </w:r>
      <w:r w:rsidR="007D611A" w:rsidRPr="00D0195C">
        <w:rPr>
          <w:rFonts w:ascii="Arial" w:hAnsi="Arial" w:cs="Arial"/>
          <w:sz w:val="24"/>
        </w:rPr>
        <w:t xml:space="preserve"> of his </w:t>
      </w:r>
      <w:r w:rsidR="00F7115A" w:rsidRPr="00D0195C">
        <w:rPr>
          <w:rFonts w:ascii="Arial" w:hAnsi="Arial" w:cs="Arial"/>
          <w:sz w:val="24"/>
        </w:rPr>
        <w:t xml:space="preserve">employment contract </w:t>
      </w:r>
      <w:r w:rsidR="00CB1A3A" w:rsidRPr="00D0195C">
        <w:rPr>
          <w:rFonts w:ascii="Arial" w:hAnsi="Arial" w:cs="Arial"/>
          <w:sz w:val="24"/>
        </w:rPr>
        <w:t xml:space="preserve">and </w:t>
      </w:r>
      <w:r w:rsidR="00F7115A" w:rsidRPr="00D0195C">
        <w:rPr>
          <w:rFonts w:ascii="Arial" w:hAnsi="Arial" w:cs="Arial"/>
          <w:sz w:val="24"/>
        </w:rPr>
        <w:t xml:space="preserve">to perform the tasks </w:t>
      </w:r>
      <w:r w:rsidR="00CB1A3A" w:rsidRPr="00D0195C">
        <w:rPr>
          <w:rFonts w:ascii="Arial" w:hAnsi="Arial" w:cs="Arial"/>
          <w:sz w:val="24"/>
        </w:rPr>
        <w:t>without supervision</w:t>
      </w:r>
      <w:r w:rsidR="00277212" w:rsidRPr="00D0195C">
        <w:rPr>
          <w:rFonts w:ascii="Arial" w:hAnsi="Arial" w:cs="Arial"/>
          <w:sz w:val="24"/>
        </w:rPr>
        <w:t>,</w:t>
      </w:r>
      <w:r w:rsidR="00CB1A3A" w:rsidRPr="00D0195C">
        <w:rPr>
          <w:rFonts w:ascii="Arial" w:hAnsi="Arial" w:cs="Arial"/>
          <w:sz w:val="24"/>
        </w:rPr>
        <w:t xml:space="preserve"> </w:t>
      </w:r>
      <w:r w:rsidR="00F7115A" w:rsidRPr="00D0195C">
        <w:rPr>
          <w:rFonts w:ascii="Arial" w:hAnsi="Arial" w:cs="Arial"/>
          <w:sz w:val="24"/>
        </w:rPr>
        <w:t xml:space="preserve">including the allocation of the new DSW contract to the four service providers. </w:t>
      </w:r>
    </w:p>
    <w:p w14:paraId="6961D848" w14:textId="77777777" w:rsidR="00F7115A" w:rsidRDefault="00F7115A" w:rsidP="00F7115A">
      <w:pPr>
        <w:pStyle w:val="ListParagraph"/>
        <w:spacing w:line="360" w:lineRule="auto"/>
        <w:ind w:left="0"/>
        <w:jc w:val="both"/>
        <w:rPr>
          <w:rFonts w:ascii="Arial" w:hAnsi="Arial" w:cs="Arial"/>
          <w:sz w:val="24"/>
        </w:rPr>
      </w:pPr>
    </w:p>
    <w:p w14:paraId="69B33AB7" w14:textId="77777777" w:rsidR="00F7115A" w:rsidRPr="00F7115A" w:rsidRDefault="00F7115A" w:rsidP="00F7115A">
      <w:pPr>
        <w:pStyle w:val="ListParagraph"/>
        <w:spacing w:line="360" w:lineRule="auto"/>
        <w:ind w:left="0"/>
        <w:jc w:val="both"/>
        <w:rPr>
          <w:rFonts w:ascii="Arial" w:hAnsi="Arial" w:cs="Arial"/>
          <w:b/>
          <w:sz w:val="24"/>
        </w:rPr>
      </w:pPr>
      <w:r>
        <w:rPr>
          <w:rFonts w:ascii="Arial" w:hAnsi="Arial" w:cs="Arial"/>
          <w:b/>
          <w:sz w:val="24"/>
        </w:rPr>
        <w:t>Criminal charges</w:t>
      </w:r>
    </w:p>
    <w:p w14:paraId="1BE0624A" w14:textId="170AE543" w:rsidR="006239C4" w:rsidRPr="00D0195C" w:rsidRDefault="00D0195C" w:rsidP="00D0195C">
      <w:pPr>
        <w:tabs>
          <w:tab w:val="left" w:pos="567"/>
        </w:tabs>
        <w:spacing w:line="360" w:lineRule="auto"/>
        <w:jc w:val="both"/>
        <w:rPr>
          <w:rFonts w:ascii="Arial" w:hAnsi="Arial" w:cs="Arial"/>
          <w:sz w:val="24"/>
        </w:rPr>
      </w:pPr>
      <w:r>
        <w:rPr>
          <w:rFonts w:ascii="Arial" w:hAnsi="Arial" w:cs="Arial"/>
          <w:sz w:val="24"/>
          <w:szCs w:val="24"/>
        </w:rPr>
        <w:t>[35]</w:t>
      </w:r>
      <w:r>
        <w:rPr>
          <w:rFonts w:ascii="Arial" w:hAnsi="Arial" w:cs="Arial"/>
          <w:sz w:val="24"/>
          <w:szCs w:val="24"/>
        </w:rPr>
        <w:tab/>
      </w:r>
      <w:r w:rsidR="00F7115A" w:rsidRPr="00D0195C">
        <w:rPr>
          <w:rFonts w:ascii="Arial" w:hAnsi="Arial" w:cs="Arial"/>
          <w:sz w:val="24"/>
        </w:rPr>
        <w:t>It is common cause that the first to sixteenth defendants have been charged and an indictment has been served.</w:t>
      </w:r>
      <w:r w:rsidR="00156276">
        <w:rPr>
          <w:rStyle w:val="FootnoteReference"/>
          <w:rFonts w:ascii="Arial" w:hAnsi="Arial" w:cs="Arial"/>
          <w:sz w:val="24"/>
        </w:rPr>
        <w:footnoteReference w:id="6"/>
      </w:r>
      <w:r w:rsidR="00F7115A" w:rsidRPr="00D0195C">
        <w:rPr>
          <w:rFonts w:ascii="Arial" w:hAnsi="Arial" w:cs="Arial"/>
          <w:sz w:val="24"/>
        </w:rPr>
        <w:t xml:space="preserve"> A trial date has been arranged in the matter. </w:t>
      </w:r>
      <w:r w:rsidR="00B424F2" w:rsidRPr="00D0195C">
        <w:rPr>
          <w:rFonts w:ascii="Arial" w:hAnsi="Arial" w:cs="Arial"/>
          <w:sz w:val="24"/>
        </w:rPr>
        <w:t>They</w:t>
      </w:r>
      <w:r w:rsidR="00F7115A" w:rsidRPr="00D0195C">
        <w:rPr>
          <w:rFonts w:ascii="Arial" w:hAnsi="Arial" w:cs="Arial"/>
          <w:sz w:val="24"/>
        </w:rPr>
        <w:t xml:space="preserve"> have been charged with</w:t>
      </w:r>
      <w:r w:rsidR="009D5037" w:rsidRPr="00D0195C">
        <w:rPr>
          <w:rFonts w:ascii="Arial" w:hAnsi="Arial" w:cs="Arial"/>
          <w:sz w:val="24"/>
        </w:rPr>
        <w:t>, inter alia,</w:t>
      </w:r>
      <w:r w:rsidR="00F7115A" w:rsidRPr="00D0195C">
        <w:rPr>
          <w:rFonts w:ascii="Arial" w:hAnsi="Arial" w:cs="Arial"/>
          <w:sz w:val="24"/>
        </w:rPr>
        <w:t xml:space="preserve"> conspiracy to commit f</w:t>
      </w:r>
      <w:r w:rsidR="00262A32" w:rsidRPr="00D0195C">
        <w:rPr>
          <w:rFonts w:ascii="Arial" w:hAnsi="Arial" w:cs="Arial"/>
          <w:sz w:val="24"/>
        </w:rPr>
        <w:t>raud in contravention of s</w:t>
      </w:r>
      <w:r w:rsidR="00D846C2" w:rsidRPr="00D0195C">
        <w:rPr>
          <w:rFonts w:ascii="Arial" w:hAnsi="Arial" w:cs="Arial"/>
          <w:sz w:val="24"/>
        </w:rPr>
        <w:t xml:space="preserve"> 18</w:t>
      </w:r>
      <w:r w:rsidR="00F7115A" w:rsidRPr="00D0195C">
        <w:rPr>
          <w:rFonts w:ascii="Arial" w:hAnsi="Arial" w:cs="Arial"/>
          <w:sz w:val="24"/>
        </w:rPr>
        <w:t>(2) of the Riotous Assemblies Act 17 o</w:t>
      </w:r>
      <w:r w:rsidR="00D846C2" w:rsidRPr="00D0195C">
        <w:rPr>
          <w:rFonts w:ascii="Arial" w:hAnsi="Arial" w:cs="Arial"/>
          <w:sz w:val="24"/>
        </w:rPr>
        <w:t>f 1956 and the S</w:t>
      </w:r>
      <w:r w:rsidR="00F7115A" w:rsidRPr="00D0195C">
        <w:rPr>
          <w:rFonts w:ascii="Arial" w:hAnsi="Arial" w:cs="Arial"/>
          <w:sz w:val="24"/>
        </w:rPr>
        <w:t xml:space="preserve">tate alleges </w:t>
      </w:r>
      <w:r w:rsidR="0021178E" w:rsidRPr="00D0195C">
        <w:rPr>
          <w:rFonts w:ascii="Arial" w:hAnsi="Arial" w:cs="Arial"/>
          <w:sz w:val="24"/>
        </w:rPr>
        <w:t xml:space="preserve">that </w:t>
      </w:r>
      <w:r w:rsidR="00F7115A" w:rsidRPr="00D0195C">
        <w:rPr>
          <w:rFonts w:ascii="Arial" w:hAnsi="Arial" w:cs="Arial"/>
          <w:sz w:val="24"/>
        </w:rPr>
        <w:t>they acted in concert with each other in furtherance of a common purpose in that they unlawfully and intentionally conspired with each other either jointly or individually to aid or procure the unlawful awarding of the DSW tender.</w:t>
      </w:r>
    </w:p>
    <w:p w14:paraId="0A276244" w14:textId="77777777" w:rsidR="006239C4" w:rsidRDefault="006239C4" w:rsidP="006239C4">
      <w:pPr>
        <w:pStyle w:val="ListParagraph"/>
        <w:spacing w:line="360" w:lineRule="auto"/>
        <w:ind w:left="0"/>
        <w:jc w:val="both"/>
        <w:rPr>
          <w:rFonts w:ascii="Arial" w:hAnsi="Arial" w:cs="Arial"/>
          <w:sz w:val="24"/>
        </w:rPr>
      </w:pPr>
    </w:p>
    <w:p w14:paraId="23F172B8" w14:textId="46934D29" w:rsidR="00F7115A" w:rsidRPr="00D0195C" w:rsidRDefault="00D0195C" w:rsidP="00D0195C">
      <w:pPr>
        <w:tabs>
          <w:tab w:val="left" w:pos="567"/>
        </w:tabs>
        <w:spacing w:line="360" w:lineRule="auto"/>
        <w:jc w:val="both"/>
        <w:rPr>
          <w:rFonts w:ascii="Arial" w:hAnsi="Arial" w:cs="Arial"/>
          <w:sz w:val="24"/>
        </w:rPr>
      </w:pPr>
      <w:r>
        <w:rPr>
          <w:rFonts w:ascii="Arial" w:hAnsi="Arial" w:cs="Arial"/>
          <w:sz w:val="24"/>
          <w:szCs w:val="24"/>
        </w:rPr>
        <w:lastRenderedPageBreak/>
        <w:t>[36]</w:t>
      </w:r>
      <w:r>
        <w:rPr>
          <w:rFonts w:ascii="Arial" w:hAnsi="Arial" w:cs="Arial"/>
          <w:sz w:val="24"/>
          <w:szCs w:val="24"/>
        </w:rPr>
        <w:tab/>
      </w:r>
      <w:r w:rsidR="00D72465" w:rsidRPr="00D0195C">
        <w:rPr>
          <w:rFonts w:ascii="Arial" w:hAnsi="Arial" w:cs="Arial"/>
          <w:sz w:val="24"/>
        </w:rPr>
        <w:t xml:space="preserve">They have also been charged with </w:t>
      </w:r>
      <w:r w:rsidR="00F664A8" w:rsidRPr="00D0195C">
        <w:rPr>
          <w:rFonts w:ascii="Arial" w:hAnsi="Arial" w:cs="Arial"/>
          <w:sz w:val="24"/>
        </w:rPr>
        <w:t xml:space="preserve">several individual counts of </w:t>
      </w:r>
      <w:r w:rsidR="00C33BAD" w:rsidRPr="00D0195C">
        <w:rPr>
          <w:rFonts w:ascii="Arial" w:hAnsi="Arial" w:cs="Arial"/>
          <w:sz w:val="24"/>
        </w:rPr>
        <w:t>fraud, the S</w:t>
      </w:r>
      <w:r w:rsidR="00D72465" w:rsidRPr="00D0195C">
        <w:rPr>
          <w:rFonts w:ascii="Arial" w:hAnsi="Arial" w:cs="Arial"/>
          <w:sz w:val="24"/>
        </w:rPr>
        <w:t xml:space="preserve">tate alleging </w:t>
      </w:r>
      <w:r w:rsidR="009A4413" w:rsidRPr="00D0195C">
        <w:rPr>
          <w:rFonts w:ascii="Arial" w:hAnsi="Arial" w:cs="Arial"/>
          <w:sz w:val="24"/>
        </w:rPr>
        <w:t xml:space="preserve">that </w:t>
      </w:r>
      <w:r w:rsidR="00D72465" w:rsidRPr="00D0195C">
        <w:rPr>
          <w:rFonts w:ascii="Arial" w:hAnsi="Arial" w:cs="Arial"/>
          <w:sz w:val="24"/>
        </w:rPr>
        <w:t xml:space="preserve">they acted in common purpose with each other and unlawfully and intentionally misrepresented to the </w:t>
      </w:r>
      <w:r w:rsidR="00C33BAD" w:rsidRPr="00D0195C">
        <w:rPr>
          <w:rFonts w:ascii="Arial" w:hAnsi="Arial" w:cs="Arial"/>
          <w:sz w:val="24"/>
        </w:rPr>
        <w:t xml:space="preserve">Municipality </w:t>
      </w:r>
      <w:r w:rsidR="00D72465" w:rsidRPr="00D0195C">
        <w:rPr>
          <w:rFonts w:ascii="Arial" w:hAnsi="Arial" w:cs="Arial"/>
          <w:sz w:val="24"/>
        </w:rPr>
        <w:t>that</w:t>
      </w:r>
      <w:r w:rsidR="00F664A8" w:rsidRPr="00D0195C">
        <w:rPr>
          <w:rFonts w:ascii="Arial" w:hAnsi="Arial" w:cs="Arial"/>
          <w:sz w:val="24"/>
        </w:rPr>
        <w:t>:</w:t>
      </w:r>
    </w:p>
    <w:p w14:paraId="00CAB02C" w14:textId="2D93B61A" w:rsidR="00D72465" w:rsidRDefault="00C33BAD" w:rsidP="00F4107E">
      <w:pPr>
        <w:pStyle w:val="ListParagraph"/>
        <w:tabs>
          <w:tab w:val="left" w:pos="567"/>
        </w:tabs>
        <w:spacing w:line="360" w:lineRule="auto"/>
        <w:ind w:left="567" w:hanging="567"/>
        <w:jc w:val="both"/>
        <w:rPr>
          <w:rFonts w:ascii="Arial" w:hAnsi="Arial" w:cs="Arial"/>
          <w:sz w:val="24"/>
        </w:rPr>
      </w:pPr>
      <w:r>
        <w:rPr>
          <w:rFonts w:ascii="Arial" w:hAnsi="Arial" w:cs="Arial"/>
          <w:sz w:val="24"/>
        </w:rPr>
        <w:t>(a)</w:t>
      </w:r>
      <w:r w:rsidR="00F4107E">
        <w:rPr>
          <w:rFonts w:ascii="Arial" w:hAnsi="Arial" w:cs="Arial"/>
          <w:sz w:val="24"/>
        </w:rPr>
        <w:tab/>
      </w:r>
      <w:r w:rsidR="00D72465">
        <w:rPr>
          <w:rFonts w:ascii="Arial" w:hAnsi="Arial" w:cs="Arial"/>
          <w:sz w:val="24"/>
        </w:rPr>
        <w:t xml:space="preserve">Abbu and Ngcobo engaged in a lawful procurement process for refuse collection, street cleaning and illegal dumping for various townships within the </w:t>
      </w:r>
      <w:r w:rsidR="006C0953">
        <w:rPr>
          <w:rFonts w:ascii="Arial" w:hAnsi="Arial" w:cs="Arial"/>
          <w:sz w:val="24"/>
        </w:rPr>
        <w:t>Municipality</w:t>
      </w:r>
      <w:r w:rsidR="00F664A8">
        <w:rPr>
          <w:rFonts w:ascii="Arial" w:hAnsi="Arial" w:cs="Arial"/>
          <w:sz w:val="24"/>
        </w:rPr>
        <w:t>;</w:t>
      </w:r>
    </w:p>
    <w:p w14:paraId="7AD54BB7" w14:textId="28F1D700" w:rsidR="00D72465" w:rsidRDefault="00C33BAD" w:rsidP="00F4107E">
      <w:pPr>
        <w:pStyle w:val="ListParagraph"/>
        <w:tabs>
          <w:tab w:val="left" w:pos="567"/>
        </w:tabs>
        <w:spacing w:line="360" w:lineRule="auto"/>
        <w:ind w:left="567" w:hanging="567"/>
        <w:jc w:val="both"/>
        <w:rPr>
          <w:rFonts w:ascii="Arial" w:hAnsi="Arial" w:cs="Arial"/>
          <w:sz w:val="24"/>
        </w:rPr>
      </w:pPr>
      <w:r>
        <w:rPr>
          <w:rFonts w:ascii="Arial" w:hAnsi="Arial" w:cs="Arial"/>
          <w:sz w:val="24"/>
        </w:rPr>
        <w:t>(b)</w:t>
      </w:r>
      <w:r w:rsidR="00D72465">
        <w:rPr>
          <w:rFonts w:ascii="Arial" w:hAnsi="Arial" w:cs="Arial"/>
          <w:sz w:val="24"/>
        </w:rPr>
        <w:tab/>
        <w:t>The invitations to the service providers for quotations were in keeping with the principles of a competitive bidding process;</w:t>
      </w:r>
    </w:p>
    <w:p w14:paraId="63C6B37A" w14:textId="499F5588" w:rsidR="00D72465" w:rsidRDefault="00C33BAD" w:rsidP="00F4107E">
      <w:pPr>
        <w:pStyle w:val="ListParagraph"/>
        <w:tabs>
          <w:tab w:val="left" w:pos="567"/>
        </w:tabs>
        <w:spacing w:line="360" w:lineRule="auto"/>
        <w:ind w:left="567" w:hanging="567"/>
        <w:jc w:val="both"/>
        <w:rPr>
          <w:rFonts w:ascii="Arial" w:hAnsi="Arial" w:cs="Arial"/>
          <w:sz w:val="24"/>
        </w:rPr>
      </w:pPr>
      <w:r>
        <w:rPr>
          <w:rFonts w:ascii="Arial" w:hAnsi="Arial" w:cs="Arial"/>
          <w:sz w:val="24"/>
        </w:rPr>
        <w:t>(c)</w:t>
      </w:r>
      <w:r w:rsidR="00D72465">
        <w:rPr>
          <w:rFonts w:ascii="Arial" w:hAnsi="Arial" w:cs="Arial"/>
          <w:sz w:val="24"/>
        </w:rPr>
        <w:tab/>
        <w:t xml:space="preserve">There was no conflict of interest between the officials of the </w:t>
      </w:r>
      <w:r w:rsidR="006C0953">
        <w:rPr>
          <w:rFonts w:ascii="Arial" w:hAnsi="Arial" w:cs="Arial"/>
          <w:sz w:val="24"/>
        </w:rPr>
        <w:t>M</w:t>
      </w:r>
      <w:r w:rsidR="00D72465">
        <w:rPr>
          <w:rFonts w:ascii="Arial" w:hAnsi="Arial" w:cs="Arial"/>
          <w:sz w:val="24"/>
        </w:rPr>
        <w:t>unicipality and the service providers thereby creating no duty to disclose such conflicts;</w:t>
      </w:r>
    </w:p>
    <w:p w14:paraId="58E02869" w14:textId="10346D8D" w:rsidR="00D72465" w:rsidRDefault="00C33BAD" w:rsidP="00F4107E">
      <w:pPr>
        <w:pStyle w:val="ListParagraph"/>
        <w:tabs>
          <w:tab w:val="left" w:pos="567"/>
        </w:tabs>
        <w:spacing w:line="360" w:lineRule="auto"/>
        <w:ind w:left="567" w:hanging="567"/>
        <w:jc w:val="both"/>
        <w:rPr>
          <w:rFonts w:ascii="Arial" w:hAnsi="Arial" w:cs="Arial"/>
          <w:sz w:val="24"/>
        </w:rPr>
      </w:pPr>
      <w:r>
        <w:rPr>
          <w:rFonts w:ascii="Arial" w:hAnsi="Arial" w:cs="Arial"/>
          <w:sz w:val="24"/>
        </w:rPr>
        <w:t>(d)</w:t>
      </w:r>
      <w:r w:rsidR="00D72465">
        <w:rPr>
          <w:rFonts w:ascii="Arial" w:hAnsi="Arial" w:cs="Arial"/>
          <w:sz w:val="24"/>
        </w:rPr>
        <w:tab/>
        <w:t xml:space="preserve">The invoices were lawfully submitted for services rendered to the </w:t>
      </w:r>
      <w:r w:rsidR="006C0953">
        <w:rPr>
          <w:rFonts w:ascii="Arial" w:hAnsi="Arial" w:cs="Arial"/>
          <w:sz w:val="24"/>
        </w:rPr>
        <w:t>M</w:t>
      </w:r>
      <w:r w:rsidR="00D72465">
        <w:rPr>
          <w:rFonts w:ascii="Arial" w:hAnsi="Arial" w:cs="Arial"/>
          <w:sz w:val="24"/>
        </w:rPr>
        <w:t>unicipality as a result of a lawful contract being awarded to the said service providers;</w:t>
      </w:r>
    </w:p>
    <w:p w14:paraId="2A7B1CDC" w14:textId="79E4EC9D" w:rsidR="00142C47" w:rsidRDefault="00C33BAD" w:rsidP="006C0953">
      <w:pPr>
        <w:pStyle w:val="ListParagraph"/>
        <w:tabs>
          <w:tab w:val="left" w:pos="567"/>
        </w:tabs>
        <w:spacing w:line="360" w:lineRule="auto"/>
        <w:ind w:left="0"/>
        <w:jc w:val="both"/>
        <w:rPr>
          <w:rFonts w:ascii="Arial" w:hAnsi="Arial" w:cs="Arial"/>
          <w:sz w:val="24"/>
        </w:rPr>
      </w:pPr>
      <w:r>
        <w:rPr>
          <w:rFonts w:ascii="Arial" w:hAnsi="Arial" w:cs="Arial"/>
          <w:sz w:val="24"/>
        </w:rPr>
        <w:t>(e)</w:t>
      </w:r>
      <w:r w:rsidR="00D72465">
        <w:rPr>
          <w:rFonts w:ascii="Arial" w:hAnsi="Arial" w:cs="Arial"/>
          <w:sz w:val="24"/>
        </w:rPr>
        <w:tab/>
      </w:r>
      <w:r w:rsidR="00142C47">
        <w:rPr>
          <w:rFonts w:ascii="Arial" w:hAnsi="Arial" w:cs="Arial"/>
          <w:sz w:val="24"/>
        </w:rPr>
        <w:t xml:space="preserve">The </w:t>
      </w:r>
      <w:r w:rsidR="006C0953">
        <w:rPr>
          <w:rFonts w:ascii="Arial" w:hAnsi="Arial" w:cs="Arial"/>
          <w:sz w:val="24"/>
        </w:rPr>
        <w:t xml:space="preserve">Municipality </w:t>
      </w:r>
      <w:r w:rsidR="00142C47">
        <w:rPr>
          <w:rFonts w:ascii="Arial" w:hAnsi="Arial" w:cs="Arial"/>
          <w:sz w:val="24"/>
        </w:rPr>
        <w:t>was therefore liable for the amounts invoiced;</w:t>
      </w:r>
      <w:r w:rsidR="007F7774">
        <w:rPr>
          <w:rFonts w:ascii="Arial" w:hAnsi="Arial" w:cs="Arial"/>
          <w:sz w:val="24"/>
        </w:rPr>
        <w:t xml:space="preserve"> and</w:t>
      </w:r>
    </w:p>
    <w:p w14:paraId="500F0028" w14:textId="46C58599" w:rsidR="00D72465" w:rsidRDefault="00C33BAD" w:rsidP="00F4107E">
      <w:pPr>
        <w:pStyle w:val="ListParagraph"/>
        <w:tabs>
          <w:tab w:val="left" w:pos="567"/>
        </w:tabs>
        <w:spacing w:line="360" w:lineRule="auto"/>
        <w:ind w:left="567" w:hanging="567"/>
        <w:jc w:val="both"/>
        <w:rPr>
          <w:rFonts w:ascii="Arial" w:hAnsi="Arial" w:cs="Arial"/>
          <w:sz w:val="24"/>
        </w:rPr>
      </w:pPr>
      <w:r>
        <w:rPr>
          <w:rFonts w:ascii="Arial" w:hAnsi="Arial" w:cs="Arial"/>
          <w:sz w:val="24"/>
        </w:rPr>
        <w:t>(f)</w:t>
      </w:r>
      <w:r w:rsidR="00142C47">
        <w:rPr>
          <w:rFonts w:ascii="Arial" w:hAnsi="Arial" w:cs="Arial"/>
          <w:sz w:val="24"/>
        </w:rPr>
        <w:tab/>
        <w:t>An emergency situation arose wherein the service providers had to be appointed to render the services.</w:t>
      </w:r>
      <w:r w:rsidR="00F87BCB">
        <w:rPr>
          <w:rStyle w:val="FootnoteReference"/>
          <w:rFonts w:ascii="Arial" w:hAnsi="Arial" w:cs="Arial"/>
          <w:sz w:val="24"/>
        </w:rPr>
        <w:footnoteReference w:id="7"/>
      </w:r>
      <w:r w:rsidR="00D72465">
        <w:rPr>
          <w:rFonts w:ascii="Arial" w:hAnsi="Arial" w:cs="Arial"/>
          <w:sz w:val="24"/>
        </w:rPr>
        <w:t xml:space="preserve"> </w:t>
      </w:r>
    </w:p>
    <w:p w14:paraId="6A85EF5F" w14:textId="77777777" w:rsidR="00D72465" w:rsidRDefault="00D72465" w:rsidP="00D72465">
      <w:pPr>
        <w:pStyle w:val="ListParagraph"/>
        <w:spacing w:line="360" w:lineRule="auto"/>
        <w:ind w:left="0"/>
        <w:jc w:val="both"/>
        <w:rPr>
          <w:rFonts w:ascii="Arial" w:hAnsi="Arial" w:cs="Arial"/>
          <w:sz w:val="24"/>
        </w:rPr>
      </w:pPr>
    </w:p>
    <w:p w14:paraId="1D303336" w14:textId="72A22C54" w:rsidR="00217485" w:rsidRPr="00D0195C" w:rsidRDefault="00D0195C" w:rsidP="00D0195C">
      <w:pPr>
        <w:spacing w:line="360" w:lineRule="auto"/>
        <w:jc w:val="both"/>
        <w:rPr>
          <w:rFonts w:ascii="Arial" w:hAnsi="Arial" w:cs="Arial"/>
          <w:sz w:val="24"/>
        </w:rPr>
      </w:pPr>
      <w:r w:rsidRPr="00217485">
        <w:rPr>
          <w:rFonts w:ascii="Arial" w:hAnsi="Arial" w:cs="Arial"/>
          <w:sz w:val="24"/>
          <w:szCs w:val="24"/>
        </w:rPr>
        <w:t>[37]</w:t>
      </w:r>
      <w:r w:rsidRPr="00217485">
        <w:rPr>
          <w:rFonts w:ascii="Arial" w:hAnsi="Arial" w:cs="Arial"/>
          <w:sz w:val="24"/>
          <w:szCs w:val="24"/>
        </w:rPr>
        <w:tab/>
      </w:r>
      <w:r w:rsidR="00142C47" w:rsidRPr="00D0195C">
        <w:rPr>
          <w:rFonts w:ascii="Arial" w:hAnsi="Arial" w:cs="Arial"/>
          <w:sz w:val="24"/>
        </w:rPr>
        <w:t>In addition, Abbu, Ngcobo, Ilanga, Dludla, Sibisi, Uzuzinekela, Mkhize, Omphile, B Dlomo and K Dlomo have been charged with money laundering in contravention of s 4(</w:t>
      </w:r>
      <w:r w:rsidR="00142C47" w:rsidRPr="00D0195C">
        <w:rPr>
          <w:rFonts w:ascii="Arial" w:hAnsi="Arial" w:cs="Arial"/>
          <w:i/>
          <w:sz w:val="24"/>
        </w:rPr>
        <w:t>a</w:t>
      </w:r>
      <w:r w:rsidR="00142C47" w:rsidRPr="00D0195C">
        <w:rPr>
          <w:rFonts w:ascii="Arial" w:hAnsi="Arial" w:cs="Arial"/>
          <w:sz w:val="24"/>
        </w:rPr>
        <w:t>) and/or (</w:t>
      </w:r>
      <w:r w:rsidR="00142C47" w:rsidRPr="00D0195C">
        <w:rPr>
          <w:rFonts w:ascii="Arial" w:hAnsi="Arial" w:cs="Arial"/>
          <w:i/>
          <w:sz w:val="24"/>
        </w:rPr>
        <w:t>b</w:t>
      </w:r>
      <w:r w:rsidR="00142C47" w:rsidRPr="00D0195C">
        <w:rPr>
          <w:rFonts w:ascii="Arial" w:hAnsi="Arial" w:cs="Arial"/>
          <w:sz w:val="24"/>
        </w:rPr>
        <w:t xml:space="preserve">) of POCA. Ilanga, Dludla, Sibisi, Uzuzinekela, Mkhize, Omphile, B </w:t>
      </w:r>
      <w:r w:rsidR="007C7B30" w:rsidRPr="00D0195C">
        <w:rPr>
          <w:rFonts w:ascii="Arial" w:hAnsi="Arial" w:cs="Arial"/>
          <w:sz w:val="24"/>
        </w:rPr>
        <w:t xml:space="preserve">Dlomo </w:t>
      </w:r>
      <w:r w:rsidR="00142C47" w:rsidRPr="00D0195C">
        <w:rPr>
          <w:rFonts w:ascii="Arial" w:hAnsi="Arial" w:cs="Arial"/>
          <w:sz w:val="24"/>
        </w:rPr>
        <w:t>and K Dlomo have also been c</w:t>
      </w:r>
      <w:r w:rsidR="003E5E1F" w:rsidRPr="00D0195C">
        <w:rPr>
          <w:rFonts w:ascii="Arial" w:hAnsi="Arial" w:cs="Arial"/>
          <w:sz w:val="24"/>
        </w:rPr>
        <w:t>harged with contravening s</w:t>
      </w:r>
      <w:r w:rsidR="007C7B30" w:rsidRPr="00D0195C">
        <w:rPr>
          <w:rFonts w:ascii="Arial" w:hAnsi="Arial" w:cs="Arial"/>
          <w:sz w:val="24"/>
        </w:rPr>
        <w:t xml:space="preserve"> </w:t>
      </w:r>
      <w:r w:rsidR="00142C47" w:rsidRPr="00D0195C">
        <w:rPr>
          <w:rFonts w:ascii="Arial" w:hAnsi="Arial" w:cs="Arial"/>
          <w:sz w:val="24"/>
        </w:rPr>
        <w:t>5(</w:t>
      </w:r>
      <w:r w:rsidR="00142C47" w:rsidRPr="00D0195C">
        <w:rPr>
          <w:rFonts w:ascii="Arial" w:hAnsi="Arial" w:cs="Arial"/>
          <w:i/>
          <w:sz w:val="24"/>
        </w:rPr>
        <w:t>a</w:t>
      </w:r>
      <w:r w:rsidR="00142C47" w:rsidRPr="00D0195C">
        <w:rPr>
          <w:rFonts w:ascii="Arial" w:hAnsi="Arial" w:cs="Arial"/>
          <w:sz w:val="24"/>
        </w:rPr>
        <w:t xml:space="preserve">) and/or </w:t>
      </w:r>
      <w:r w:rsidR="00F664A8" w:rsidRPr="00D0195C">
        <w:rPr>
          <w:rFonts w:ascii="Arial" w:hAnsi="Arial" w:cs="Arial"/>
          <w:sz w:val="24"/>
        </w:rPr>
        <w:t>5</w:t>
      </w:r>
      <w:r w:rsidR="00142C47" w:rsidRPr="00D0195C">
        <w:rPr>
          <w:rFonts w:ascii="Arial" w:hAnsi="Arial" w:cs="Arial"/>
          <w:sz w:val="24"/>
        </w:rPr>
        <w:t>(</w:t>
      </w:r>
      <w:r w:rsidR="00142C47" w:rsidRPr="00D0195C">
        <w:rPr>
          <w:rFonts w:ascii="Arial" w:hAnsi="Arial" w:cs="Arial"/>
          <w:i/>
          <w:sz w:val="24"/>
        </w:rPr>
        <w:t>b</w:t>
      </w:r>
      <w:r w:rsidR="00142C47" w:rsidRPr="00D0195C">
        <w:rPr>
          <w:rFonts w:ascii="Arial" w:hAnsi="Arial" w:cs="Arial"/>
          <w:sz w:val="24"/>
        </w:rPr>
        <w:t>) of POCA</w:t>
      </w:r>
      <w:r w:rsidR="003E5E1F" w:rsidRPr="00D0195C">
        <w:rPr>
          <w:rFonts w:ascii="Arial" w:hAnsi="Arial" w:cs="Arial"/>
          <w:sz w:val="24"/>
        </w:rPr>
        <w:t xml:space="preserve"> and s</w:t>
      </w:r>
      <w:r w:rsidR="007C7B30" w:rsidRPr="00D0195C">
        <w:rPr>
          <w:rFonts w:ascii="Arial" w:hAnsi="Arial" w:cs="Arial"/>
          <w:sz w:val="24"/>
        </w:rPr>
        <w:t xml:space="preserve"> </w:t>
      </w:r>
      <w:r w:rsidR="00F4107E" w:rsidRPr="00D0195C">
        <w:rPr>
          <w:rFonts w:ascii="Arial" w:hAnsi="Arial" w:cs="Arial"/>
          <w:sz w:val="24"/>
        </w:rPr>
        <w:t>6</w:t>
      </w:r>
      <w:r w:rsidR="00142C47" w:rsidRPr="00D0195C">
        <w:rPr>
          <w:rFonts w:ascii="Arial" w:hAnsi="Arial" w:cs="Arial"/>
          <w:sz w:val="24"/>
        </w:rPr>
        <w:t>(</w:t>
      </w:r>
      <w:r w:rsidR="00142C47" w:rsidRPr="00D0195C">
        <w:rPr>
          <w:rFonts w:ascii="Arial" w:hAnsi="Arial" w:cs="Arial"/>
          <w:i/>
          <w:sz w:val="24"/>
        </w:rPr>
        <w:t>a</w:t>
      </w:r>
      <w:r w:rsidR="00142C47" w:rsidRPr="00D0195C">
        <w:rPr>
          <w:rFonts w:ascii="Arial" w:hAnsi="Arial" w:cs="Arial"/>
          <w:sz w:val="24"/>
        </w:rPr>
        <w:t>)</w:t>
      </w:r>
      <w:r w:rsidR="00F4107E" w:rsidRPr="00D0195C">
        <w:rPr>
          <w:rFonts w:ascii="Arial" w:hAnsi="Arial" w:cs="Arial"/>
          <w:sz w:val="24"/>
        </w:rPr>
        <w:t>, (</w:t>
      </w:r>
      <w:r w:rsidR="00142C47" w:rsidRPr="00D0195C">
        <w:rPr>
          <w:rFonts w:ascii="Arial" w:hAnsi="Arial" w:cs="Arial"/>
          <w:i/>
          <w:sz w:val="24"/>
        </w:rPr>
        <w:t>b</w:t>
      </w:r>
      <w:r w:rsidR="00142C47" w:rsidRPr="00D0195C">
        <w:rPr>
          <w:rFonts w:ascii="Arial" w:hAnsi="Arial" w:cs="Arial"/>
          <w:sz w:val="24"/>
        </w:rPr>
        <w:t xml:space="preserve">) </w:t>
      </w:r>
      <w:r w:rsidR="0022585D" w:rsidRPr="00D0195C">
        <w:rPr>
          <w:rFonts w:ascii="Arial" w:hAnsi="Arial" w:cs="Arial"/>
          <w:sz w:val="24"/>
        </w:rPr>
        <w:t>and/</w:t>
      </w:r>
      <w:r w:rsidR="00142C47" w:rsidRPr="00D0195C">
        <w:rPr>
          <w:rFonts w:ascii="Arial" w:hAnsi="Arial" w:cs="Arial"/>
          <w:sz w:val="24"/>
        </w:rPr>
        <w:t>o</w:t>
      </w:r>
      <w:r w:rsidR="00F664A8" w:rsidRPr="00D0195C">
        <w:rPr>
          <w:rFonts w:ascii="Arial" w:hAnsi="Arial" w:cs="Arial"/>
          <w:sz w:val="24"/>
        </w:rPr>
        <w:t>r</w:t>
      </w:r>
      <w:r w:rsidR="00142C47" w:rsidRPr="00D0195C">
        <w:rPr>
          <w:rFonts w:ascii="Arial" w:hAnsi="Arial" w:cs="Arial"/>
          <w:sz w:val="24"/>
        </w:rPr>
        <w:t xml:space="preserve"> (</w:t>
      </w:r>
      <w:r w:rsidR="00142C47" w:rsidRPr="00D0195C">
        <w:rPr>
          <w:rFonts w:ascii="Arial" w:hAnsi="Arial" w:cs="Arial"/>
          <w:i/>
          <w:sz w:val="24"/>
        </w:rPr>
        <w:t>c</w:t>
      </w:r>
      <w:r w:rsidR="00142C47" w:rsidRPr="00D0195C">
        <w:rPr>
          <w:rFonts w:ascii="Arial" w:hAnsi="Arial" w:cs="Arial"/>
          <w:sz w:val="24"/>
        </w:rPr>
        <w:t>) of POCA.</w:t>
      </w:r>
      <w:r w:rsidR="00217485" w:rsidRPr="00D0195C">
        <w:rPr>
          <w:rFonts w:ascii="Arial" w:hAnsi="Arial" w:cs="Arial"/>
          <w:sz w:val="24"/>
        </w:rPr>
        <w:t xml:space="preserve"> The first to tenth defendants are </w:t>
      </w:r>
      <w:r w:rsidR="003F39D7" w:rsidRPr="00D0195C">
        <w:rPr>
          <w:rFonts w:ascii="Arial" w:hAnsi="Arial" w:cs="Arial"/>
          <w:sz w:val="24"/>
        </w:rPr>
        <w:t xml:space="preserve">further </w:t>
      </w:r>
      <w:r w:rsidR="00217485" w:rsidRPr="00D0195C">
        <w:rPr>
          <w:rFonts w:ascii="Arial" w:hAnsi="Arial" w:cs="Arial"/>
          <w:sz w:val="24"/>
        </w:rPr>
        <w:t xml:space="preserve">charged with </w:t>
      </w:r>
      <w:r w:rsidR="00993111" w:rsidRPr="00D0195C">
        <w:rPr>
          <w:rFonts w:ascii="Arial" w:hAnsi="Arial" w:cs="Arial"/>
          <w:sz w:val="24"/>
        </w:rPr>
        <w:t xml:space="preserve">contravening s 21(b) and (c) of </w:t>
      </w:r>
      <w:r w:rsidR="00217485" w:rsidRPr="00D0195C">
        <w:rPr>
          <w:rFonts w:ascii="Arial" w:hAnsi="Arial" w:cs="Arial"/>
          <w:sz w:val="24"/>
        </w:rPr>
        <w:t>the Prevention and Combatting of Corrupt Activities Act 12, 2004 (PRECCA).</w:t>
      </w:r>
    </w:p>
    <w:p w14:paraId="51FB8EE6" w14:textId="77777777" w:rsidR="00142C47" w:rsidRDefault="00142C47" w:rsidP="00142C47">
      <w:pPr>
        <w:pStyle w:val="ListParagraph"/>
        <w:spacing w:line="360" w:lineRule="auto"/>
        <w:ind w:left="0"/>
        <w:jc w:val="both"/>
        <w:rPr>
          <w:rFonts w:ascii="Arial" w:hAnsi="Arial" w:cs="Arial"/>
          <w:sz w:val="24"/>
        </w:rPr>
      </w:pPr>
    </w:p>
    <w:p w14:paraId="3AA5DBB5" w14:textId="23E8EB33" w:rsidR="00D72465" w:rsidRPr="00D0195C" w:rsidRDefault="00D0195C" w:rsidP="00D0195C">
      <w:pPr>
        <w:spacing w:line="360" w:lineRule="auto"/>
        <w:jc w:val="both"/>
        <w:rPr>
          <w:rFonts w:ascii="Arial" w:hAnsi="Arial" w:cs="Arial"/>
          <w:sz w:val="24"/>
        </w:rPr>
      </w:pPr>
      <w:r>
        <w:rPr>
          <w:rFonts w:ascii="Arial" w:hAnsi="Arial" w:cs="Arial"/>
          <w:sz w:val="24"/>
          <w:szCs w:val="24"/>
        </w:rPr>
        <w:t>[38]</w:t>
      </w:r>
      <w:r>
        <w:rPr>
          <w:rFonts w:ascii="Arial" w:hAnsi="Arial" w:cs="Arial"/>
          <w:sz w:val="24"/>
          <w:szCs w:val="24"/>
        </w:rPr>
        <w:tab/>
      </w:r>
      <w:r w:rsidR="00142C47" w:rsidRPr="00D0195C">
        <w:rPr>
          <w:rFonts w:ascii="Arial" w:hAnsi="Arial" w:cs="Arial"/>
          <w:sz w:val="24"/>
        </w:rPr>
        <w:t>It is also common cause that Abbu and Ngcobo have been c</w:t>
      </w:r>
      <w:r w:rsidR="00262A32" w:rsidRPr="00D0195C">
        <w:rPr>
          <w:rFonts w:ascii="Arial" w:hAnsi="Arial" w:cs="Arial"/>
          <w:sz w:val="24"/>
        </w:rPr>
        <w:t xml:space="preserve">harged with contravening s </w:t>
      </w:r>
      <w:r w:rsidR="00142C47" w:rsidRPr="00D0195C">
        <w:rPr>
          <w:rFonts w:ascii="Arial" w:hAnsi="Arial" w:cs="Arial"/>
          <w:sz w:val="24"/>
        </w:rPr>
        <w:t>173(5)(</w:t>
      </w:r>
      <w:r w:rsidR="00205FA4" w:rsidRPr="00D0195C">
        <w:rPr>
          <w:rFonts w:ascii="Arial" w:hAnsi="Arial" w:cs="Arial"/>
          <w:sz w:val="24"/>
        </w:rPr>
        <w:t>F</w:t>
      </w:r>
      <w:r w:rsidR="00262A32" w:rsidRPr="00D0195C">
        <w:rPr>
          <w:rFonts w:ascii="Arial" w:hAnsi="Arial" w:cs="Arial"/>
          <w:sz w:val="24"/>
        </w:rPr>
        <w:t>)(i) read together with s</w:t>
      </w:r>
      <w:r w:rsidR="00894A6C" w:rsidRPr="00D0195C">
        <w:rPr>
          <w:rFonts w:ascii="Arial" w:hAnsi="Arial" w:cs="Arial"/>
          <w:sz w:val="24"/>
        </w:rPr>
        <w:t>s</w:t>
      </w:r>
      <w:r w:rsidR="00262A32" w:rsidRPr="00D0195C">
        <w:rPr>
          <w:rFonts w:ascii="Arial" w:hAnsi="Arial" w:cs="Arial"/>
          <w:sz w:val="24"/>
        </w:rPr>
        <w:t xml:space="preserve"> </w:t>
      </w:r>
      <w:r w:rsidR="005243B4" w:rsidRPr="00D0195C">
        <w:rPr>
          <w:rFonts w:ascii="Arial" w:hAnsi="Arial" w:cs="Arial"/>
          <w:sz w:val="24"/>
        </w:rPr>
        <w:t>174, 61(1), 61(2)(</w:t>
      </w:r>
      <w:r w:rsidR="005243B4" w:rsidRPr="00D0195C">
        <w:rPr>
          <w:rFonts w:ascii="Arial" w:hAnsi="Arial" w:cs="Arial"/>
          <w:i/>
          <w:sz w:val="24"/>
        </w:rPr>
        <w:t>b</w:t>
      </w:r>
      <w:r w:rsidR="005243B4" w:rsidRPr="00D0195C">
        <w:rPr>
          <w:rFonts w:ascii="Arial" w:hAnsi="Arial" w:cs="Arial"/>
          <w:sz w:val="24"/>
        </w:rPr>
        <w:t>), 11(1)(</w:t>
      </w:r>
      <w:r w:rsidR="005243B4" w:rsidRPr="00D0195C">
        <w:rPr>
          <w:rFonts w:ascii="Arial" w:hAnsi="Arial" w:cs="Arial"/>
          <w:i/>
          <w:sz w:val="24"/>
        </w:rPr>
        <w:t>a</w:t>
      </w:r>
      <w:r w:rsidR="005243B4" w:rsidRPr="00D0195C">
        <w:rPr>
          <w:rFonts w:ascii="Arial" w:hAnsi="Arial" w:cs="Arial"/>
          <w:sz w:val="24"/>
        </w:rPr>
        <w:t>)-(</w:t>
      </w:r>
      <w:r w:rsidR="005243B4" w:rsidRPr="00D0195C">
        <w:rPr>
          <w:rFonts w:ascii="Arial" w:hAnsi="Arial" w:cs="Arial"/>
          <w:i/>
          <w:sz w:val="24"/>
        </w:rPr>
        <w:t>j</w:t>
      </w:r>
      <w:r w:rsidR="005243B4" w:rsidRPr="00D0195C">
        <w:rPr>
          <w:rFonts w:ascii="Arial" w:hAnsi="Arial" w:cs="Arial"/>
          <w:sz w:val="24"/>
        </w:rPr>
        <w:t>) of the MFMA and Mthembu and Gumede have been charged with contravening s</w:t>
      </w:r>
      <w:r w:rsidR="00894A6C" w:rsidRPr="00D0195C">
        <w:rPr>
          <w:rFonts w:ascii="Arial" w:hAnsi="Arial" w:cs="Arial"/>
          <w:sz w:val="24"/>
        </w:rPr>
        <w:t xml:space="preserve"> </w:t>
      </w:r>
      <w:r w:rsidR="005243B4" w:rsidRPr="00D0195C">
        <w:rPr>
          <w:rFonts w:ascii="Arial" w:hAnsi="Arial" w:cs="Arial"/>
          <w:sz w:val="24"/>
        </w:rPr>
        <w:t>173(4)(</w:t>
      </w:r>
      <w:r w:rsidR="005243B4" w:rsidRPr="00D0195C">
        <w:rPr>
          <w:rFonts w:ascii="Arial" w:hAnsi="Arial" w:cs="Arial"/>
          <w:i/>
          <w:sz w:val="24"/>
        </w:rPr>
        <w:t>a</w:t>
      </w:r>
      <w:r w:rsidR="005243B4" w:rsidRPr="00D0195C">
        <w:rPr>
          <w:rFonts w:ascii="Arial" w:hAnsi="Arial" w:cs="Arial"/>
          <w:sz w:val="24"/>
        </w:rPr>
        <w:t>) read with ss 1, 174</w:t>
      </w:r>
      <w:r w:rsidR="004A7E95" w:rsidRPr="00D0195C">
        <w:rPr>
          <w:rFonts w:ascii="Arial" w:hAnsi="Arial" w:cs="Arial"/>
          <w:sz w:val="24"/>
        </w:rPr>
        <w:t>, 52(</w:t>
      </w:r>
      <w:r w:rsidR="00205FA4" w:rsidRPr="00D0195C">
        <w:rPr>
          <w:rFonts w:ascii="Arial" w:hAnsi="Arial" w:cs="Arial"/>
          <w:sz w:val="24"/>
        </w:rPr>
        <w:t>a</w:t>
      </w:r>
      <w:r w:rsidR="004A7E95" w:rsidRPr="00D0195C">
        <w:rPr>
          <w:rFonts w:ascii="Arial" w:hAnsi="Arial" w:cs="Arial"/>
          <w:sz w:val="24"/>
        </w:rPr>
        <w:t>) and 118 of the M</w:t>
      </w:r>
      <w:r w:rsidR="005243B4" w:rsidRPr="00D0195C">
        <w:rPr>
          <w:rFonts w:ascii="Arial" w:hAnsi="Arial" w:cs="Arial"/>
          <w:sz w:val="24"/>
        </w:rPr>
        <w:t>FM</w:t>
      </w:r>
      <w:r w:rsidR="004A7E95" w:rsidRPr="00D0195C">
        <w:rPr>
          <w:rFonts w:ascii="Arial" w:hAnsi="Arial" w:cs="Arial"/>
          <w:sz w:val="24"/>
        </w:rPr>
        <w:t>A</w:t>
      </w:r>
      <w:r w:rsidR="00205FA4" w:rsidRPr="00D0195C">
        <w:rPr>
          <w:rFonts w:ascii="Arial" w:hAnsi="Arial" w:cs="Arial"/>
          <w:sz w:val="24"/>
        </w:rPr>
        <w:t xml:space="preserve"> read with the Municipal Supply Chain Management Regulations</w:t>
      </w:r>
      <w:r w:rsidR="005243B4" w:rsidRPr="00D0195C">
        <w:rPr>
          <w:rFonts w:ascii="Arial" w:hAnsi="Arial" w:cs="Arial"/>
          <w:sz w:val="24"/>
        </w:rPr>
        <w:t>.</w:t>
      </w:r>
      <w:r w:rsidR="005243B4">
        <w:rPr>
          <w:rStyle w:val="FootnoteReference"/>
          <w:rFonts w:ascii="Arial" w:hAnsi="Arial" w:cs="Arial"/>
          <w:sz w:val="24"/>
        </w:rPr>
        <w:footnoteReference w:id="8"/>
      </w:r>
    </w:p>
    <w:p w14:paraId="07EA738B" w14:textId="1464C7D1" w:rsidR="005243B4" w:rsidRDefault="005243B4" w:rsidP="005243B4">
      <w:pPr>
        <w:pStyle w:val="ListParagraph"/>
        <w:spacing w:line="360" w:lineRule="auto"/>
        <w:ind w:left="0"/>
        <w:jc w:val="both"/>
        <w:rPr>
          <w:rFonts w:ascii="Arial" w:hAnsi="Arial" w:cs="Arial"/>
          <w:sz w:val="24"/>
        </w:rPr>
      </w:pPr>
    </w:p>
    <w:p w14:paraId="795254AB" w14:textId="668729B7" w:rsidR="005139A1" w:rsidRDefault="005139A1" w:rsidP="005243B4">
      <w:pPr>
        <w:pStyle w:val="ListParagraph"/>
        <w:spacing w:line="360" w:lineRule="auto"/>
        <w:ind w:left="0"/>
        <w:jc w:val="both"/>
        <w:rPr>
          <w:rFonts w:ascii="Arial" w:hAnsi="Arial" w:cs="Arial"/>
          <w:sz w:val="24"/>
        </w:rPr>
      </w:pPr>
    </w:p>
    <w:p w14:paraId="6A584C96" w14:textId="77777777" w:rsidR="005139A1" w:rsidRDefault="005139A1" w:rsidP="005243B4">
      <w:pPr>
        <w:pStyle w:val="ListParagraph"/>
        <w:spacing w:line="360" w:lineRule="auto"/>
        <w:ind w:left="0"/>
        <w:jc w:val="both"/>
        <w:rPr>
          <w:rFonts w:ascii="Arial" w:hAnsi="Arial" w:cs="Arial"/>
          <w:sz w:val="24"/>
        </w:rPr>
      </w:pPr>
    </w:p>
    <w:p w14:paraId="485F453B" w14:textId="166DFAF5" w:rsidR="004A7E95" w:rsidRPr="004A7E95" w:rsidRDefault="00F4107E" w:rsidP="005243B4">
      <w:pPr>
        <w:pStyle w:val="ListParagraph"/>
        <w:spacing w:line="360" w:lineRule="auto"/>
        <w:ind w:left="0"/>
        <w:jc w:val="both"/>
        <w:rPr>
          <w:rFonts w:ascii="Arial" w:hAnsi="Arial" w:cs="Arial"/>
          <w:b/>
          <w:sz w:val="24"/>
        </w:rPr>
      </w:pPr>
      <w:r>
        <w:rPr>
          <w:rFonts w:ascii="Arial" w:hAnsi="Arial" w:cs="Arial"/>
          <w:b/>
          <w:sz w:val="24"/>
        </w:rPr>
        <w:lastRenderedPageBreak/>
        <w:t>The a</w:t>
      </w:r>
      <w:r w:rsidR="004A7E95">
        <w:rPr>
          <w:rFonts w:ascii="Arial" w:hAnsi="Arial" w:cs="Arial"/>
          <w:b/>
          <w:sz w:val="24"/>
        </w:rPr>
        <w:t>pplicant’s case</w:t>
      </w:r>
    </w:p>
    <w:p w14:paraId="4EFC9D97" w14:textId="4AE6E1C1" w:rsidR="004A7E95" w:rsidRPr="00D0195C" w:rsidRDefault="00D0195C" w:rsidP="00D0195C">
      <w:pPr>
        <w:spacing w:line="360" w:lineRule="auto"/>
        <w:jc w:val="both"/>
        <w:rPr>
          <w:rFonts w:ascii="Arial" w:hAnsi="Arial" w:cs="Arial"/>
          <w:sz w:val="24"/>
        </w:rPr>
      </w:pPr>
      <w:r>
        <w:rPr>
          <w:rFonts w:ascii="Arial" w:hAnsi="Arial" w:cs="Arial"/>
          <w:sz w:val="24"/>
          <w:szCs w:val="24"/>
        </w:rPr>
        <w:t>[39]</w:t>
      </w:r>
      <w:r>
        <w:rPr>
          <w:rFonts w:ascii="Arial" w:hAnsi="Arial" w:cs="Arial"/>
          <w:sz w:val="24"/>
          <w:szCs w:val="24"/>
        </w:rPr>
        <w:tab/>
      </w:r>
      <w:r w:rsidR="00217485" w:rsidRPr="00D0195C">
        <w:rPr>
          <w:rFonts w:ascii="Arial" w:hAnsi="Arial" w:cs="Arial"/>
          <w:sz w:val="24"/>
        </w:rPr>
        <w:t xml:space="preserve">In invoking the provisions of s 26 of POCA the </w:t>
      </w:r>
      <w:r w:rsidR="004A7E95" w:rsidRPr="00D0195C">
        <w:rPr>
          <w:rFonts w:ascii="Arial" w:hAnsi="Arial" w:cs="Arial"/>
          <w:sz w:val="24"/>
        </w:rPr>
        <w:t>applicant</w:t>
      </w:r>
      <w:r w:rsidR="00B04866" w:rsidRPr="00D0195C">
        <w:rPr>
          <w:rFonts w:ascii="Arial" w:hAnsi="Arial" w:cs="Arial"/>
          <w:sz w:val="24"/>
        </w:rPr>
        <w:t>’s case is reliant o</w:t>
      </w:r>
      <w:r w:rsidR="004A7E95" w:rsidRPr="00D0195C">
        <w:rPr>
          <w:rFonts w:ascii="Arial" w:hAnsi="Arial" w:cs="Arial"/>
          <w:sz w:val="24"/>
        </w:rPr>
        <w:t>n the criminal and forensic investigations and subsequent criminal charges</w:t>
      </w:r>
      <w:r w:rsidR="00217485" w:rsidRPr="00D0195C">
        <w:rPr>
          <w:rFonts w:ascii="Arial" w:hAnsi="Arial" w:cs="Arial"/>
          <w:sz w:val="24"/>
        </w:rPr>
        <w:t xml:space="preserve">. </w:t>
      </w:r>
    </w:p>
    <w:p w14:paraId="14730EBC" w14:textId="77777777" w:rsidR="00217485" w:rsidRDefault="00217485" w:rsidP="00217485">
      <w:pPr>
        <w:pStyle w:val="ListParagraph"/>
        <w:spacing w:line="360" w:lineRule="auto"/>
        <w:ind w:left="0"/>
        <w:jc w:val="both"/>
        <w:rPr>
          <w:rFonts w:ascii="Arial" w:hAnsi="Arial" w:cs="Arial"/>
          <w:sz w:val="24"/>
        </w:rPr>
      </w:pPr>
    </w:p>
    <w:p w14:paraId="7DE6F3AF" w14:textId="33092096" w:rsidR="00E21988" w:rsidRPr="00D0195C" w:rsidRDefault="00D0195C" w:rsidP="00D0195C">
      <w:pPr>
        <w:spacing w:line="360" w:lineRule="auto"/>
        <w:jc w:val="both"/>
        <w:rPr>
          <w:rFonts w:ascii="Arial" w:hAnsi="Arial" w:cs="Arial"/>
          <w:sz w:val="24"/>
        </w:rPr>
      </w:pPr>
      <w:r w:rsidRPr="00B424F2">
        <w:rPr>
          <w:rFonts w:ascii="Arial" w:hAnsi="Arial" w:cs="Arial"/>
          <w:sz w:val="24"/>
          <w:szCs w:val="24"/>
        </w:rPr>
        <w:t>[40]</w:t>
      </w:r>
      <w:r w:rsidRPr="00B424F2">
        <w:rPr>
          <w:rFonts w:ascii="Arial" w:hAnsi="Arial" w:cs="Arial"/>
          <w:sz w:val="24"/>
          <w:szCs w:val="24"/>
        </w:rPr>
        <w:tab/>
      </w:r>
      <w:r w:rsidR="006C56E8" w:rsidRPr="00D0195C">
        <w:rPr>
          <w:rFonts w:ascii="Arial" w:hAnsi="Arial" w:cs="Arial"/>
          <w:sz w:val="24"/>
        </w:rPr>
        <w:t xml:space="preserve">The applicant essentially has utilised the findings in the IFS report </w:t>
      </w:r>
      <w:r w:rsidR="00641B2E" w:rsidRPr="00D0195C">
        <w:rPr>
          <w:rFonts w:ascii="Arial" w:hAnsi="Arial" w:cs="Arial"/>
          <w:sz w:val="24"/>
        </w:rPr>
        <w:t xml:space="preserve">and criminal investigations </w:t>
      </w:r>
      <w:r w:rsidR="006C56E8" w:rsidRPr="00D0195C">
        <w:rPr>
          <w:rFonts w:ascii="Arial" w:hAnsi="Arial" w:cs="Arial"/>
          <w:sz w:val="24"/>
        </w:rPr>
        <w:t xml:space="preserve">to justify the grant of the </w:t>
      </w:r>
      <w:r w:rsidR="006C56E8" w:rsidRPr="00D0195C">
        <w:rPr>
          <w:rFonts w:ascii="Arial" w:hAnsi="Arial" w:cs="Arial"/>
          <w:i/>
          <w:sz w:val="24"/>
        </w:rPr>
        <w:t>ex parte</w:t>
      </w:r>
      <w:r w:rsidR="006C56E8" w:rsidRPr="00D0195C">
        <w:rPr>
          <w:rFonts w:ascii="Arial" w:hAnsi="Arial" w:cs="Arial"/>
          <w:sz w:val="24"/>
        </w:rPr>
        <w:t xml:space="preserve"> order on 4 October 2019 and now seeks confirmation of the order against the second</w:t>
      </w:r>
      <w:r w:rsidR="00641B2E" w:rsidRPr="00D0195C">
        <w:rPr>
          <w:rFonts w:ascii="Arial" w:hAnsi="Arial" w:cs="Arial"/>
          <w:sz w:val="24"/>
        </w:rPr>
        <w:t xml:space="preserve"> </w:t>
      </w:r>
      <w:r w:rsidR="006C56E8" w:rsidRPr="00D0195C">
        <w:rPr>
          <w:rFonts w:ascii="Arial" w:hAnsi="Arial" w:cs="Arial"/>
          <w:sz w:val="24"/>
        </w:rPr>
        <w:t>defendant</w:t>
      </w:r>
      <w:r w:rsidR="00641B2E" w:rsidRPr="00D0195C">
        <w:rPr>
          <w:rFonts w:ascii="Arial" w:hAnsi="Arial" w:cs="Arial"/>
          <w:sz w:val="24"/>
        </w:rPr>
        <w:t xml:space="preserve"> and </w:t>
      </w:r>
      <w:r w:rsidR="006C56E8" w:rsidRPr="00D0195C">
        <w:rPr>
          <w:rFonts w:ascii="Arial" w:hAnsi="Arial" w:cs="Arial"/>
          <w:sz w:val="24"/>
        </w:rPr>
        <w:t xml:space="preserve">forty-fourth respondent. </w:t>
      </w:r>
      <w:r w:rsidR="005243B4" w:rsidRPr="00D0195C">
        <w:rPr>
          <w:rFonts w:ascii="Arial" w:hAnsi="Arial" w:cs="Arial"/>
          <w:sz w:val="24"/>
        </w:rPr>
        <w:t xml:space="preserve">The applicant seeks a </w:t>
      </w:r>
      <w:r w:rsidR="009E3E80" w:rsidRPr="00D0195C">
        <w:rPr>
          <w:rFonts w:ascii="Arial" w:hAnsi="Arial" w:cs="Arial"/>
          <w:sz w:val="24"/>
        </w:rPr>
        <w:t xml:space="preserve">final </w:t>
      </w:r>
      <w:r w:rsidR="005243B4" w:rsidRPr="00D0195C">
        <w:rPr>
          <w:rFonts w:ascii="Arial" w:hAnsi="Arial" w:cs="Arial"/>
          <w:sz w:val="24"/>
        </w:rPr>
        <w:t xml:space="preserve">restraint order in the full amount of the </w:t>
      </w:r>
      <w:r w:rsidR="00CE287A" w:rsidRPr="00D0195C">
        <w:rPr>
          <w:rFonts w:ascii="Arial" w:hAnsi="Arial" w:cs="Arial"/>
          <w:sz w:val="24"/>
        </w:rPr>
        <w:t xml:space="preserve">DSW </w:t>
      </w:r>
      <w:r w:rsidR="005243B4" w:rsidRPr="00D0195C">
        <w:rPr>
          <w:rFonts w:ascii="Arial" w:hAnsi="Arial" w:cs="Arial"/>
          <w:sz w:val="24"/>
        </w:rPr>
        <w:t xml:space="preserve">contract being R230 571 760.96. </w:t>
      </w:r>
      <w:r w:rsidR="00641B2E">
        <w:rPr>
          <w:rStyle w:val="FootnoteReference"/>
          <w:rFonts w:ascii="Arial" w:hAnsi="Arial" w:cs="Arial"/>
          <w:sz w:val="24"/>
        </w:rPr>
        <w:footnoteReference w:id="9"/>
      </w:r>
    </w:p>
    <w:p w14:paraId="201F7A7C" w14:textId="77777777" w:rsidR="00E21988" w:rsidRPr="00E21988" w:rsidRDefault="00E21988" w:rsidP="00E21988">
      <w:pPr>
        <w:pStyle w:val="ListParagraph"/>
        <w:rPr>
          <w:rFonts w:ascii="Arial" w:hAnsi="Arial" w:cs="Arial"/>
          <w:sz w:val="24"/>
        </w:rPr>
      </w:pPr>
    </w:p>
    <w:p w14:paraId="72AAAEE6" w14:textId="04EF8CA5" w:rsidR="005243B4" w:rsidRPr="00D0195C" w:rsidRDefault="00D0195C" w:rsidP="00D0195C">
      <w:pPr>
        <w:spacing w:line="360" w:lineRule="auto"/>
        <w:jc w:val="both"/>
        <w:rPr>
          <w:rFonts w:ascii="Arial" w:hAnsi="Arial" w:cs="Arial"/>
          <w:sz w:val="24"/>
        </w:rPr>
      </w:pPr>
      <w:r>
        <w:rPr>
          <w:rFonts w:ascii="Arial" w:hAnsi="Arial" w:cs="Arial"/>
          <w:sz w:val="24"/>
          <w:szCs w:val="24"/>
        </w:rPr>
        <w:t>[41]</w:t>
      </w:r>
      <w:r>
        <w:rPr>
          <w:rFonts w:ascii="Arial" w:hAnsi="Arial" w:cs="Arial"/>
          <w:sz w:val="24"/>
          <w:szCs w:val="24"/>
        </w:rPr>
        <w:tab/>
      </w:r>
      <w:r w:rsidR="003E5E1F" w:rsidRPr="00D0195C">
        <w:rPr>
          <w:rFonts w:ascii="Arial" w:hAnsi="Arial" w:cs="Arial"/>
          <w:sz w:val="24"/>
        </w:rPr>
        <w:t xml:space="preserve">The applicant asserts that the first to sixteenth </w:t>
      </w:r>
      <w:r w:rsidR="00E21988" w:rsidRPr="00D0195C">
        <w:rPr>
          <w:rFonts w:ascii="Arial" w:hAnsi="Arial" w:cs="Arial"/>
          <w:sz w:val="24"/>
        </w:rPr>
        <w:t xml:space="preserve">defendants </w:t>
      </w:r>
      <w:r w:rsidR="003E5E1F" w:rsidRPr="00D0195C">
        <w:rPr>
          <w:rFonts w:ascii="Arial" w:hAnsi="Arial" w:cs="Arial"/>
          <w:sz w:val="24"/>
        </w:rPr>
        <w:t>acted in common purpose and consequently the combined value of the proceeds of their unlawful activities is the amount of R230 571 760.96. It is also the applicant</w:t>
      </w:r>
      <w:r w:rsidR="00686A58" w:rsidRPr="00D0195C">
        <w:rPr>
          <w:rFonts w:ascii="Arial" w:hAnsi="Arial" w:cs="Arial"/>
          <w:sz w:val="24"/>
        </w:rPr>
        <w:t>’</w:t>
      </w:r>
      <w:r w:rsidR="003E5E1F" w:rsidRPr="00D0195C">
        <w:rPr>
          <w:rFonts w:ascii="Arial" w:hAnsi="Arial" w:cs="Arial"/>
          <w:sz w:val="24"/>
        </w:rPr>
        <w:t>s intention to seek a joint and several confiscation order at any confiscation hearing which may take place. It also submits that it may have to invoke the presumptions in terms of s</w:t>
      </w:r>
      <w:r w:rsidR="00E00A7A" w:rsidRPr="00D0195C">
        <w:rPr>
          <w:rFonts w:ascii="Arial" w:hAnsi="Arial" w:cs="Arial"/>
          <w:sz w:val="24"/>
        </w:rPr>
        <w:t xml:space="preserve"> </w:t>
      </w:r>
      <w:r w:rsidR="003E5E1F" w:rsidRPr="00D0195C">
        <w:rPr>
          <w:rFonts w:ascii="Arial" w:hAnsi="Arial" w:cs="Arial"/>
          <w:sz w:val="24"/>
        </w:rPr>
        <w:t xml:space="preserve">22 of </w:t>
      </w:r>
      <w:r w:rsidR="00E21988" w:rsidRPr="00D0195C">
        <w:rPr>
          <w:rFonts w:ascii="Arial" w:hAnsi="Arial" w:cs="Arial"/>
          <w:sz w:val="24"/>
        </w:rPr>
        <w:t>POCA</w:t>
      </w:r>
      <w:r w:rsidR="003E5E1F" w:rsidRPr="00D0195C">
        <w:rPr>
          <w:rFonts w:ascii="Arial" w:hAnsi="Arial" w:cs="Arial"/>
          <w:sz w:val="24"/>
        </w:rPr>
        <w:t xml:space="preserve"> when it makes any application for a confiscation order.</w:t>
      </w:r>
    </w:p>
    <w:p w14:paraId="0F184627" w14:textId="2EAA228A" w:rsidR="00373819" w:rsidRPr="00373819" w:rsidRDefault="00373819" w:rsidP="00373819">
      <w:pPr>
        <w:spacing w:line="360" w:lineRule="auto"/>
        <w:jc w:val="both"/>
        <w:rPr>
          <w:rFonts w:ascii="Arial" w:hAnsi="Arial" w:cs="Arial"/>
          <w:b/>
          <w:sz w:val="24"/>
        </w:rPr>
      </w:pPr>
      <w:r w:rsidRPr="00373819">
        <w:rPr>
          <w:rFonts w:ascii="Arial" w:hAnsi="Arial" w:cs="Arial"/>
          <w:b/>
          <w:sz w:val="24"/>
        </w:rPr>
        <w:t>The opposition to the confirmation of the rule nisi</w:t>
      </w:r>
      <w:r w:rsidRPr="00373819">
        <w:rPr>
          <w:rFonts w:ascii="Arial" w:hAnsi="Arial" w:cs="Arial"/>
          <w:b/>
          <w:i/>
          <w:sz w:val="24"/>
        </w:rPr>
        <w:t xml:space="preserve"> </w:t>
      </w:r>
      <w:r w:rsidRPr="00373819">
        <w:rPr>
          <w:rFonts w:ascii="Arial" w:hAnsi="Arial" w:cs="Arial"/>
          <w:b/>
          <w:sz w:val="24"/>
        </w:rPr>
        <w:t>and restraint order</w:t>
      </w:r>
    </w:p>
    <w:p w14:paraId="1D2C7C91" w14:textId="3EE57BB9" w:rsidR="00373819" w:rsidRPr="00D0195C" w:rsidRDefault="00D0195C" w:rsidP="00D0195C">
      <w:pPr>
        <w:spacing w:line="360" w:lineRule="auto"/>
        <w:jc w:val="both"/>
        <w:rPr>
          <w:rFonts w:ascii="Arial" w:hAnsi="Arial" w:cs="Arial"/>
          <w:sz w:val="24"/>
        </w:rPr>
      </w:pPr>
      <w:r>
        <w:rPr>
          <w:rFonts w:ascii="Arial" w:hAnsi="Arial" w:cs="Arial"/>
          <w:sz w:val="24"/>
          <w:szCs w:val="24"/>
        </w:rPr>
        <w:t>[42]</w:t>
      </w:r>
      <w:r>
        <w:rPr>
          <w:rFonts w:ascii="Arial" w:hAnsi="Arial" w:cs="Arial"/>
          <w:sz w:val="24"/>
          <w:szCs w:val="24"/>
        </w:rPr>
        <w:tab/>
      </w:r>
      <w:r w:rsidR="009E17D7" w:rsidRPr="00D0195C">
        <w:rPr>
          <w:rFonts w:ascii="Arial" w:hAnsi="Arial" w:cs="Arial"/>
          <w:sz w:val="24"/>
        </w:rPr>
        <w:t>Al</w:t>
      </w:r>
      <w:r w:rsidR="00373819" w:rsidRPr="00D0195C">
        <w:rPr>
          <w:rFonts w:ascii="Arial" w:hAnsi="Arial" w:cs="Arial"/>
          <w:sz w:val="24"/>
        </w:rPr>
        <w:t xml:space="preserve">though the rule nisi was confirmed as against the third and fifth defendant </w:t>
      </w:r>
      <w:r w:rsidR="0028192A" w:rsidRPr="00D0195C">
        <w:rPr>
          <w:rFonts w:ascii="Arial" w:hAnsi="Arial" w:cs="Arial"/>
          <w:sz w:val="24"/>
        </w:rPr>
        <w:t xml:space="preserve">it is necessary to deal with </w:t>
      </w:r>
      <w:r w:rsidR="008038DD" w:rsidRPr="00D0195C">
        <w:rPr>
          <w:rFonts w:ascii="Arial" w:hAnsi="Arial" w:cs="Arial"/>
          <w:sz w:val="24"/>
        </w:rPr>
        <w:t xml:space="preserve">the contents of </w:t>
      </w:r>
      <w:r w:rsidR="0028192A" w:rsidRPr="00D0195C">
        <w:rPr>
          <w:rFonts w:ascii="Arial" w:hAnsi="Arial" w:cs="Arial"/>
          <w:sz w:val="24"/>
        </w:rPr>
        <w:t xml:space="preserve">their answering affidavits </w:t>
      </w:r>
      <w:r w:rsidR="00373819" w:rsidRPr="00D0195C">
        <w:rPr>
          <w:rFonts w:ascii="Arial" w:hAnsi="Arial" w:cs="Arial"/>
          <w:sz w:val="24"/>
        </w:rPr>
        <w:t xml:space="preserve">to contextualise the </w:t>
      </w:r>
      <w:r w:rsidR="0028192A" w:rsidRPr="00D0195C">
        <w:rPr>
          <w:rFonts w:ascii="Arial" w:hAnsi="Arial" w:cs="Arial"/>
          <w:sz w:val="24"/>
        </w:rPr>
        <w:t>relationship between the defendants and respondents specifically the</w:t>
      </w:r>
      <w:r w:rsidR="002C5D32" w:rsidRPr="00D0195C">
        <w:rPr>
          <w:rFonts w:ascii="Arial" w:hAnsi="Arial" w:cs="Arial"/>
          <w:sz w:val="24"/>
        </w:rPr>
        <w:t>ir</w:t>
      </w:r>
      <w:r w:rsidR="0028192A" w:rsidRPr="00D0195C">
        <w:rPr>
          <w:rFonts w:ascii="Arial" w:hAnsi="Arial" w:cs="Arial"/>
          <w:sz w:val="24"/>
        </w:rPr>
        <w:t xml:space="preserve"> relationship </w:t>
      </w:r>
      <w:r w:rsidR="002C5D32" w:rsidRPr="00D0195C">
        <w:rPr>
          <w:rFonts w:ascii="Arial" w:hAnsi="Arial" w:cs="Arial"/>
          <w:sz w:val="24"/>
        </w:rPr>
        <w:t xml:space="preserve">with </w:t>
      </w:r>
      <w:r w:rsidR="0028192A" w:rsidRPr="00D0195C">
        <w:rPr>
          <w:rFonts w:ascii="Arial" w:hAnsi="Arial" w:cs="Arial"/>
          <w:sz w:val="24"/>
        </w:rPr>
        <w:t xml:space="preserve">the second defendant and Vuyiswa in respect of alleged related criminal activities. </w:t>
      </w:r>
    </w:p>
    <w:p w14:paraId="1904B52D" w14:textId="77777777" w:rsidR="003E5E1F" w:rsidRDefault="003E5E1F" w:rsidP="003E5E1F">
      <w:pPr>
        <w:pStyle w:val="ListParagraph"/>
        <w:spacing w:line="360" w:lineRule="auto"/>
        <w:ind w:left="0"/>
        <w:jc w:val="both"/>
        <w:rPr>
          <w:rFonts w:ascii="Arial" w:hAnsi="Arial" w:cs="Arial"/>
          <w:sz w:val="24"/>
        </w:rPr>
      </w:pPr>
    </w:p>
    <w:p w14:paraId="01C7E71E" w14:textId="0330D8F7" w:rsidR="003E5E1F" w:rsidRPr="000324DF" w:rsidRDefault="00686A58" w:rsidP="003E5E1F">
      <w:pPr>
        <w:pStyle w:val="ListParagraph"/>
        <w:spacing w:line="360" w:lineRule="auto"/>
        <w:ind w:left="0"/>
        <w:jc w:val="both"/>
        <w:rPr>
          <w:rFonts w:ascii="Arial" w:hAnsi="Arial" w:cs="Arial"/>
          <w:b/>
          <w:i/>
          <w:sz w:val="24"/>
        </w:rPr>
      </w:pPr>
      <w:r w:rsidRPr="000324DF">
        <w:rPr>
          <w:rFonts w:ascii="Arial" w:hAnsi="Arial" w:cs="Arial"/>
          <w:b/>
          <w:i/>
          <w:sz w:val="24"/>
        </w:rPr>
        <w:t>The second defendant, Ngcobo</w:t>
      </w:r>
      <w:r w:rsidR="00114885" w:rsidRPr="000324DF">
        <w:rPr>
          <w:rFonts w:ascii="Arial" w:hAnsi="Arial" w:cs="Arial"/>
          <w:b/>
          <w:i/>
          <w:sz w:val="24"/>
        </w:rPr>
        <w:t xml:space="preserve"> </w:t>
      </w:r>
      <w:r w:rsidR="00114885" w:rsidRPr="000324DF">
        <w:rPr>
          <w:rFonts w:ascii="Arial" w:hAnsi="Arial" w:cs="Arial"/>
          <w:b/>
          <w:i/>
          <w:sz w:val="24"/>
          <w:lang w:val="en-GB"/>
        </w:rPr>
        <w:t xml:space="preserve">and </w:t>
      </w:r>
      <w:r w:rsidR="00555F3D" w:rsidRPr="000324DF">
        <w:rPr>
          <w:rFonts w:ascii="Arial" w:hAnsi="Arial" w:cs="Arial"/>
          <w:b/>
          <w:i/>
          <w:sz w:val="24"/>
          <w:lang w:val="en-GB"/>
        </w:rPr>
        <w:t xml:space="preserve">the </w:t>
      </w:r>
      <w:r w:rsidR="00F81C23">
        <w:rPr>
          <w:rFonts w:ascii="Arial" w:hAnsi="Arial" w:cs="Arial"/>
          <w:b/>
          <w:i/>
          <w:sz w:val="24"/>
          <w:lang w:val="en-GB"/>
        </w:rPr>
        <w:t xml:space="preserve">former </w:t>
      </w:r>
      <w:r w:rsidR="00555F3D" w:rsidRPr="000324DF">
        <w:rPr>
          <w:rFonts w:ascii="Arial" w:hAnsi="Arial" w:cs="Arial"/>
          <w:b/>
          <w:i/>
          <w:sz w:val="24"/>
          <w:lang w:val="en-GB"/>
        </w:rPr>
        <w:t xml:space="preserve">eighteenth respondent, </w:t>
      </w:r>
      <w:r w:rsidR="00114885" w:rsidRPr="000324DF">
        <w:rPr>
          <w:rFonts w:ascii="Arial" w:hAnsi="Arial" w:cs="Arial"/>
          <w:b/>
          <w:i/>
          <w:sz w:val="24"/>
          <w:lang w:val="en-GB"/>
        </w:rPr>
        <w:t>Vuyiswa Ngcobo</w:t>
      </w:r>
      <w:r w:rsidR="00723B2D">
        <w:rPr>
          <w:rFonts w:ascii="Arial" w:hAnsi="Arial" w:cs="Arial"/>
          <w:b/>
          <w:i/>
          <w:sz w:val="24"/>
          <w:lang w:val="en-GB"/>
        </w:rPr>
        <w:t xml:space="preserve"> (‘Vuyiswa’)</w:t>
      </w:r>
    </w:p>
    <w:p w14:paraId="6CFA083E" w14:textId="1711EF66" w:rsidR="00F572FE" w:rsidRPr="00D0195C" w:rsidRDefault="00D0195C" w:rsidP="00D0195C">
      <w:pPr>
        <w:spacing w:line="360" w:lineRule="auto"/>
        <w:jc w:val="both"/>
        <w:rPr>
          <w:rFonts w:ascii="Arial" w:hAnsi="Arial" w:cs="Arial"/>
          <w:sz w:val="24"/>
        </w:rPr>
      </w:pPr>
      <w:r>
        <w:rPr>
          <w:rFonts w:ascii="Arial" w:hAnsi="Arial" w:cs="Arial"/>
          <w:sz w:val="24"/>
          <w:szCs w:val="24"/>
        </w:rPr>
        <w:t>[43]</w:t>
      </w:r>
      <w:r>
        <w:rPr>
          <w:rFonts w:ascii="Arial" w:hAnsi="Arial" w:cs="Arial"/>
          <w:sz w:val="24"/>
          <w:szCs w:val="24"/>
        </w:rPr>
        <w:tab/>
      </w:r>
      <w:r w:rsidR="00686A58" w:rsidRPr="00D0195C">
        <w:rPr>
          <w:rFonts w:ascii="Arial" w:hAnsi="Arial" w:cs="Arial"/>
          <w:sz w:val="24"/>
        </w:rPr>
        <w:t>Ngcobo filed an answering affidavit which</w:t>
      </w:r>
      <w:r w:rsidR="00133D7F" w:rsidRPr="00D0195C">
        <w:rPr>
          <w:rFonts w:ascii="Arial" w:hAnsi="Arial" w:cs="Arial"/>
          <w:sz w:val="24"/>
        </w:rPr>
        <w:t>,</w:t>
      </w:r>
      <w:r w:rsidR="00686A58" w:rsidRPr="00D0195C">
        <w:rPr>
          <w:rFonts w:ascii="Arial" w:hAnsi="Arial" w:cs="Arial"/>
          <w:sz w:val="24"/>
        </w:rPr>
        <w:t xml:space="preserve"> in summary</w:t>
      </w:r>
      <w:r w:rsidR="00133D7F" w:rsidRPr="00D0195C">
        <w:rPr>
          <w:rFonts w:ascii="Arial" w:hAnsi="Arial" w:cs="Arial"/>
          <w:sz w:val="24"/>
        </w:rPr>
        <w:t>,</w:t>
      </w:r>
      <w:r w:rsidR="00686A58" w:rsidRPr="00D0195C">
        <w:rPr>
          <w:rFonts w:ascii="Arial" w:hAnsi="Arial" w:cs="Arial"/>
          <w:sz w:val="24"/>
        </w:rPr>
        <w:t xml:space="preserve"> is tantamount to a denial of any miscreant conduct. </w:t>
      </w:r>
      <w:r w:rsidR="00BB7B94" w:rsidRPr="00D0195C">
        <w:rPr>
          <w:rFonts w:ascii="Arial" w:hAnsi="Arial" w:cs="Arial"/>
          <w:sz w:val="24"/>
        </w:rPr>
        <w:t>He admits that he is facing criminal charges and such charges emanated from the forensic investigation conducted by IFS. Aside from the denial</w:t>
      </w:r>
      <w:r w:rsidR="00133D7F" w:rsidRPr="00D0195C">
        <w:rPr>
          <w:rFonts w:ascii="Arial" w:hAnsi="Arial" w:cs="Arial"/>
          <w:sz w:val="24"/>
        </w:rPr>
        <w:t>,</w:t>
      </w:r>
      <w:r w:rsidR="00BB7B94" w:rsidRPr="00D0195C">
        <w:rPr>
          <w:rFonts w:ascii="Arial" w:hAnsi="Arial" w:cs="Arial"/>
          <w:sz w:val="24"/>
        </w:rPr>
        <w:t xml:space="preserve"> </w:t>
      </w:r>
      <w:r w:rsidR="008C61AE" w:rsidRPr="00D0195C">
        <w:rPr>
          <w:rFonts w:ascii="Arial" w:hAnsi="Arial" w:cs="Arial"/>
          <w:sz w:val="24"/>
        </w:rPr>
        <w:t>Ngcobo</w:t>
      </w:r>
      <w:r w:rsidR="00BB7B94" w:rsidRPr="00D0195C">
        <w:rPr>
          <w:rFonts w:ascii="Arial" w:hAnsi="Arial" w:cs="Arial"/>
          <w:sz w:val="24"/>
        </w:rPr>
        <w:t xml:space="preserve"> fails to deal directly with the </w:t>
      </w:r>
      <w:r w:rsidR="00F572FE" w:rsidRPr="00D0195C">
        <w:rPr>
          <w:rFonts w:ascii="Arial" w:hAnsi="Arial" w:cs="Arial"/>
          <w:sz w:val="24"/>
        </w:rPr>
        <w:t>allegations in the applicant’s affidavits either by way of explanatory notes or amplification of such denials.</w:t>
      </w:r>
    </w:p>
    <w:p w14:paraId="4F1B2205" w14:textId="77777777" w:rsidR="00061016" w:rsidRDefault="00061016" w:rsidP="00061016">
      <w:pPr>
        <w:pStyle w:val="ListParagraph"/>
        <w:spacing w:line="360" w:lineRule="auto"/>
        <w:ind w:left="0"/>
        <w:jc w:val="both"/>
        <w:rPr>
          <w:rFonts w:ascii="Arial" w:hAnsi="Arial" w:cs="Arial"/>
          <w:sz w:val="24"/>
        </w:rPr>
      </w:pPr>
    </w:p>
    <w:p w14:paraId="5EF4EF28" w14:textId="6DF242A1" w:rsidR="00061016" w:rsidRPr="00D0195C" w:rsidRDefault="00D0195C" w:rsidP="00D0195C">
      <w:pPr>
        <w:spacing w:line="360" w:lineRule="auto"/>
        <w:jc w:val="both"/>
        <w:rPr>
          <w:rFonts w:ascii="Arial" w:hAnsi="Arial" w:cs="Arial"/>
          <w:sz w:val="24"/>
        </w:rPr>
      </w:pPr>
      <w:r>
        <w:rPr>
          <w:rFonts w:ascii="Arial" w:hAnsi="Arial" w:cs="Arial"/>
          <w:sz w:val="24"/>
          <w:szCs w:val="24"/>
        </w:rPr>
        <w:lastRenderedPageBreak/>
        <w:t>[44]</w:t>
      </w:r>
      <w:r>
        <w:rPr>
          <w:rFonts w:ascii="Arial" w:hAnsi="Arial" w:cs="Arial"/>
          <w:sz w:val="24"/>
          <w:szCs w:val="24"/>
        </w:rPr>
        <w:tab/>
      </w:r>
      <w:r w:rsidR="00F572FE" w:rsidRPr="00D0195C">
        <w:rPr>
          <w:rFonts w:ascii="Arial" w:hAnsi="Arial" w:cs="Arial"/>
          <w:sz w:val="24"/>
        </w:rPr>
        <w:t xml:space="preserve">His opposition </w:t>
      </w:r>
      <w:r w:rsidR="00061016" w:rsidRPr="00D0195C">
        <w:rPr>
          <w:rFonts w:ascii="Arial" w:hAnsi="Arial" w:cs="Arial"/>
          <w:sz w:val="24"/>
        </w:rPr>
        <w:t>is primarily focussed on the legal issues relating to the grant or refusal of the interim restraint order, specifically whether the requirements of s</w:t>
      </w:r>
      <w:r w:rsidR="00DB6A18" w:rsidRPr="00D0195C">
        <w:rPr>
          <w:rFonts w:ascii="Arial" w:hAnsi="Arial" w:cs="Arial"/>
          <w:sz w:val="24"/>
        </w:rPr>
        <w:t xml:space="preserve"> </w:t>
      </w:r>
      <w:r w:rsidR="00061016" w:rsidRPr="00D0195C">
        <w:rPr>
          <w:rFonts w:ascii="Arial" w:hAnsi="Arial" w:cs="Arial"/>
          <w:sz w:val="24"/>
        </w:rPr>
        <w:t>25(1)(</w:t>
      </w:r>
      <w:r w:rsidR="00061016" w:rsidRPr="00D0195C">
        <w:rPr>
          <w:rFonts w:ascii="Arial" w:hAnsi="Arial" w:cs="Arial"/>
          <w:i/>
          <w:sz w:val="24"/>
        </w:rPr>
        <w:t>a</w:t>
      </w:r>
      <w:r w:rsidR="00061016" w:rsidRPr="00D0195C">
        <w:rPr>
          <w:rFonts w:ascii="Arial" w:hAnsi="Arial" w:cs="Arial"/>
          <w:sz w:val="24"/>
        </w:rPr>
        <w:t xml:space="preserve">)(ii) </w:t>
      </w:r>
      <w:r w:rsidR="00C950F4" w:rsidRPr="00D0195C">
        <w:rPr>
          <w:rFonts w:ascii="Arial" w:hAnsi="Arial" w:cs="Arial"/>
          <w:sz w:val="24"/>
        </w:rPr>
        <w:t xml:space="preserve">of POCA </w:t>
      </w:r>
      <w:r w:rsidR="00061016" w:rsidRPr="00D0195C">
        <w:rPr>
          <w:rFonts w:ascii="Arial" w:hAnsi="Arial" w:cs="Arial"/>
          <w:sz w:val="24"/>
        </w:rPr>
        <w:t xml:space="preserve">have been met as there are no reasonable grounds to believe that a confiscation order may be </w:t>
      </w:r>
      <w:r w:rsidR="00DB357C" w:rsidRPr="00D0195C">
        <w:rPr>
          <w:rFonts w:ascii="Arial" w:hAnsi="Arial" w:cs="Arial"/>
          <w:sz w:val="24"/>
        </w:rPr>
        <w:t xml:space="preserve">granted </w:t>
      </w:r>
      <w:r w:rsidR="00061016" w:rsidRPr="00D0195C">
        <w:rPr>
          <w:rFonts w:ascii="Arial" w:hAnsi="Arial" w:cs="Arial"/>
          <w:sz w:val="24"/>
        </w:rPr>
        <w:t xml:space="preserve">against him. </w:t>
      </w:r>
    </w:p>
    <w:p w14:paraId="7587CD76" w14:textId="77777777" w:rsidR="00E86F40" w:rsidRPr="00E86F40" w:rsidRDefault="00E86F40" w:rsidP="00E86F40">
      <w:pPr>
        <w:pStyle w:val="ListParagraph"/>
        <w:rPr>
          <w:rFonts w:ascii="Arial" w:hAnsi="Arial" w:cs="Arial"/>
          <w:sz w:val="24"/>
        </w:rPr>
      </w:pPr>
    </w:p>
    <w:p w14:paraId="75E21256" w14:textId="3C3DB867" w:rsidR="00E86F40" w:rsidRPr="00D0195C" w:rsidRDefault="00D0195C" w:rsidP="00D0195C">
      <w:pPr>
        <w:spacing w:line="360" w:lineRule="auto"/>
        <w:jc w:val="both"/>
        <w:rPr>
          <w:rFonts w:ascii="Arial" w:hAnsi="Arial" w:cs="Arial"/>
          <w:sz w:val="24"/>
        </w:rPr>
      </w:pPr>
      <w:r w:rsidRPr="00E86F40">
        <w:rPr>
          <w:rFonts w:ascii="Arial" w:hAnsi="Arial" w:cs="Arial"/>
          <w:sz w:val="24"/>
          <w:szCs w:val="24"/>
        </w:rPr>
        <w:t>[45]</w:t>
      </w:r>
      <w:r w:rsidRPr="00E86F40">
        <w:rPr>
          <w:rFonts w:ascii="Arial" w:hAnsi="Arial" w:cs="Arial"/>
          <w:sz w:val="24"/>
          <w:szCs w:val="24"/>
        </w:rPr>
        <w:tab/>
      </w:r>
      <w:r w:rsidR="00E86F40" w:rsidRPr="00D0195C">
        <w:rPr>
          <w:rFonts w:ascii="Arial" w:hAnsi="Arial" w:cs="Arial"/>
          <w:sz w:val="24"/>
          <w:lang w:val="en-GB"/>
        </w:rPr>
        <w:t xml:space="preserve">It is common cause that the interim restraint order was discharged as against Vuyiswa. </w:t>
      </w:r>
      <w:r w:rsidR="00C950F4" w:rsidRPr="00D0195C">
        <w:rPr>
          <w:rFonts w:ascii="Arial" w:hAnsi="Arial" w:cs="Arial"/>
          <w:sz w:val="24"/>
          <w:lang w:val="en-GB"/>
        </w:rPr>
        <w:t>Ngcobo</w:t>
      </w:r>
      <w:r w:rsidR="00E86F40" w:rsidRPr="00D0195C">
        <w:rPr>
          <w:rFonts w:ascii="Arial" w:hAnsi="Arial" w:cs="Arial"/>
          <w:sz w:val="24"/>
          <w:lang w:val="en-GB"/>
        </w:rPr>
        <w:t xml:space="preserve"> indicates that he is aware that the investigations by IFS and Saunders are ongoing. He confirms that there is a related criminal matter in which he and Vuyiswa have been charged </w:t>
      </w:r>
      <w:r w:rsidR="00F81C23" w:rsidRPr="00D0195C">
        <w:rPr>
          <w:rFonts w:ascii="Arial" w:hAnsi="Arial" w:cs="Arial"/>
          <w:sz w:val="24"/>
          <w:lang w:val="en-GB"/>
        </w:rPr>
        <w:t xml:space="preserve">in the Regional Court </w:t>
      </w:r>
      <w:r w:rsidR="00E86F40" w:rsidRPr="00D0195C">
        <w:rPr>
          <w:rFonts w:ascii="Arial" w:hAnsi="Arial" w:cs="Arial"/>
          <w:sz w:val="24"/>
          <w:lang w:val="en-GB"/>
        </w:rPr>
        <w:t>under SCCC Case number RC41/122/2020 on 24 January 2020 for alleged corruption and/or money laundering related to a Jaguar F-Pace motor vehicle.</w:t>
      </w:r>
      <w:r w:rsidR="005F718C">
        <w:rPr>
          <w:rStyle w:val="FootnoteReference"/>
          <w:rFonts w:ascii="Arial" w:hAnsi="Arial" w:cs="Arial"/>
          <w:sz w:val="24"/>
          <w:lang w:val="en-GB"/>
        </w:rPr>
        <w:footnoteReference w:id="10"/>
      </w:r>
      <w:r w:rsidR="00E86F40" w:rsidRPr="00D0195C">
        <w:rPr>
          <w:rFonts w:ascii="Arial" w:hAnsi="Arial" w:cs="Arial"/>
          <w:sz w:val="24"/>
          <w:lang w:val="en-GB"/>
        </w:rPr>
        <w:t xml:space="preserve"> </w:t>
      </w:r>
    </w:p>
    <w:p w14:paraId="7CE671C9" w14:textId="77777777" w:rsidR="00E86F40" w:rsidRPr="00E86F40" w:rsidRDefault="00E86F40" w:rsidP="00E86F40">
      <w:pPr>
        <w:pStyle w:val="ListParagraph"/>
        <w:rPr>
          <w:rFonts w:ascii="Arial" w:hAnsi="Arial" w:cs="Arial"/>
          <w:sz w:val="24"/>
        </w:rPr>
      </w:pPr>
    </w:p>
    <w:p w14:paraId="2FA838A9" w14:textId="5BDC6955" w:rsidR="00E86F40" w:rsidRPr="00D0195C" w:rsidRDefault="00D0195C" w:rsidP="00D0195C">
      <w:pPr>
        <w:spacing w:line="360" w:lineRule="auto"/>
        <w:jc w:val="both"/>
        <w:rPr>
          <w:rFonts w:ascii="Arial" w:hAnsi="Arial" w:cs="Arial"/>
          <w:sz w:val="24"/>
        </w:rPr>
      </w:pPr>
      <w:r w:rsidRPr="00E86F40">
        <w:rPr>
          <w:rFonts w:ascii="Arial" w:hAnsi="Arial" w:cs="Arial"/>
          <w:sz w:val="24"/>
          <w:szCs w:val="24"/>
        </w:rPr>
        <w:t>[46]</w:t>
      </w:r>
      <w:r w:rsidRPr="00E86F40">
        <w:rPr>
          <w:rFonts w:ascii="Arial" w:hAnsi="Arial" w:cs="Arial"/>
          <w:sz w:val="24"/>
          <w:szCs w:val="24"/>
        </w:rPr>
        <w:tab/>
      </w:r>
      <w:r w:rsidR="00E86F40" w:rsidRPr="00D0195C">
        <w:rPr>
          <w:rFonts w:ascii="Arial" w:hAnsi="Arial" w:cs="Arial"/>
          <w:sz w:val="24"/>
          <w:lang w:val="en-GB"/>
        </w:rPr>
        <w:t>It is common cause that the new criminal matter does not form part of the factual matrix upon which the applicant proceeded and obtained the interim restraint order in October</w:t>
      </w:r>
      <w:r w:rsidR="00F81C23" w:rsidRPr="00D0195C">
        <w:rPr>
          <w:rFonts w:ascii="Arial" w:hAnsi="Arial" w:cs="Arial"/>
          <w:sz w:val="24"/>
          <w:lang w:val="en-GB"/>
        </w:rPr>
        <w:t xml:space="preserve"> 2019</w:t>
      </w:r>
      <w:r w:rsidR="00E86F40" w:rsidRPr="00D0195C">
        <w:rPr>
          <w:rFonts w:ascii="Arial" w:hAnsi="Arial" w:cs="Arial"/>
          <w:sz w:val="24"/>
          <w:lang w:val="en-GB"/>
        </w:rPr>
        <w:t>. He confirms that the Jaguar F-Pace was purchased for Vuyiswa and belongs to her and consequently cannot be considered a “benefit” for purposes of the current restraint application or any subsequent confiscation order which may be granted arising from these proceedings.</w:t>
      </w:r>
    </w:p>
    <w:p w14:paraId="639282FC" w14:textId="77777777" w:rsidR="00E86F40" w:rsidRPr="00E86F40" w:rsidRDefault="00E86F40" w:rsidP="00E86F40">
      <w:pPr>
        <w:pStyle w:val="ListParagraph"/>
        <w:rPr>
          <w:rFonts w:ascii="Arial" w:hAnsi="Arial" w:cs="Arial"/>
          <w:sz w:val="24"/>
          <w:lang w:val="en-GB"/>
        </w:rPr>
      </w:pPr>
    </w:p>
    <w:p w14:paraId="06B7E45A" w14:textId="5E97EC75" w:rsidR="00E86F40" w:rsidRPr="00D0195C" w:rsidRDefault="00D0195C" w:rsidP="00D0195C">
      <w:pPr>
        <w:spacing w:line="360" w:lineRule="auto"/>
        <w:jc w:val="both"/>
        <w:rPr>
          <w:rFonts w:ascii="Arial" w:hAnsi="Arial" w:cs="Arial"/>
          <w:sz w:val="24"/>
        </w:rPr>
      </w:pPr>
      <w:r w:rsidRPr="00B56958">
        <w:rPr>
          <w:rFonts w:ascii="Arial" w:hAnsi="Arial" w:cs="Arial"/>
          <w:sz w:val="24"/>
          <w:szCs w:val="24"/>
        </w:rPr>
        <w:t>[47]</w:t>
      </w:r>
      <w:r w:rsidRPr="00B56958">
        <w:rPr>
          <w:rFonts w:ascii="Arial" w:hAnsi="Arial" w:cs="Arial"/>
          <w:sz w:val="24"/>
          <w:szCs w:val="24"/>
        </w:rPr>
        <w:tab/>
      </w:r>
      <w:r w:rsidR="00E86F40" w:rsidRPr="00D0195C">
        <w:rPr>
          <w:rFonts w:ascii="Arial" w:hAnsi="Arial" w:cs="Arial"/>
          <w:sz w:val="24"/>
          <w:lang w:val="en-GB"/>
        </w:rPr>
        <w:t xml:space="preserve"> Similarly, as with the other defendants, </w:t>
      </w:r>
      <w:r w:rsidR="00C950F4" w:rsidRPr="00D0195C">
        <w:rPr>
          <w:rFonts w:ascii="Arial" w:hAnsi="Arial" w:cs="Arial"/>
          <w:sz w:val="24"/>
          <w:lang w:val="en-GB"/>
        </w:rPr>
        <w:t xml:space="preserve">Ngcobo </w:t>
      </w:r>
      <w:r w:rsidR="00E86F40" w:rsidRPr="00D0195C">
        <w:rPr>
          <w:rFonts w:ascii="Arial" w:hAnsi="Arial" w:cs="Arial"/>
          <w:sz w:val="24"/>
          <w:lang w:val="en-GB"/>
        </w:rPr>
        <w:t xml:space="preserve">disputes the basis upon which the applicant obtained </w:t>
      </w:r>
      <w:r w:rsidR="00723B2D" w:rsidRPr="00D0195C">
        <w:rPr>
          <w:rFonts w:ascii="Arial" w:hAnsi="Arial" w:cs="Arial"/>
          <w:sz w:val="24"/>
          <w:lang w:val="en-GB"/>
        </w:rPr>
        <w:t xml:space="preserve">the </w:t>
      </w:r>
      <w:r w:rsidR="00E86F40" w:rsidRPr="00D0195C">
        <w:rPr>
          <w:rFonts w:ascii="Arial" w:hAnsi="Arial" w:cs="Arial"/>
          <w:sz w:val="24"/>
          <w:lang w:val="en-GB"/>
        </w:rPr>
        <w:t>restraint order and denies all the allegations against him. He con</w:t>
      </w:r>
      <w:r w:rsidR="007420CB" w:rsidRPr="00D0195C">
        <w:rPr>
          <w:rFonts w:ascii="Arial" w:hAnsi="Arial" w:cs="Arial"/>
          <w:sz w:val="24"/>
          <w:lang w:val="en-GB"/>
        </w:rPr>
        <w:t xml:space="preserve">tends </w:t>
      </w:r>
      <w:r w:rsidR="00E86F40" w:rsidRPr="00D0195C">
        <w:rPr>
          <w:rFonts w:ascii="Arial" w:hAnsi="Arial" w:cs="Arial"/>
          <w:sz w:val="24"/>
          <w:lang w:val="en-GB"/>
        </w:rPr>
        <w:t xml:space="preserve">that the jurisdictional requirements for a restraint order </w:t>
      </w:r>
      <w:r w:rsidR="003D7628" w:rsidRPr="00D0195C">
        <w:rPr>
          <w:rFonts w:ascii="Arial" w:hAnsi="Arial" w:cs="Arial"/>
          <w:sz w:val="24"/>
          <w:lang w:val="en-GB"/>
        </w:rPr>
        <w:t>under s 25(1)(</w:t>
      </w:r>
      <w:r w:rsidR="003D7628" w:rsidRPr="00D0195C">
        <w:rPr>
          <w:rFonts w:ascii="Arial" w:hAnsi="Arial" w:cs="Arial"/>
          <w:i/>
          <w:sz w:val="24"/>
          <w:lang w:val="en-GB"/>
        </w:rPr>
        <w:t>a</w:t>
      </w:r>
      <w:r w:rsidR="003D7628" w:rsidRPr="00D0195C">
        <w:rPr>
          <w:rFonts w:ascii="Arial" w:hAnsi="Arial" w:cs="Arial"/>
          <w:sz w:val="24"/>
          <w:lang w:val="en-GB"/>
        </w:rPr>
        <w:t xml:space="preserve">)(ii) </w:t>
      </w:r>
      <w:r w:rsidR="00C950F4" w:rsidRPr="00D0195C">
        <w:rPr>
          <w:rFonts w:ascii="Arial" w:hAnsi="Arial" w:cs="Arial"/>
          <w:sz w:val="24"/>
          <w:lang w:val="en-GB"/>
        </w:rPr>
        <w:t xml:space="preserve">of POCA </w:t>
      </w:r>
      <w:r w:rsidR="00E86F40" w:rsidRPr="00D0195C">
        <w:rPr>
          <w:rFonts w:ascii="Arial" w:hAnsi="Arial" w:cs="Arial"/>
          <w:sz w:val="24"/>
          <w:lang w:val="en-GB"/>
        </w:rPr>
        <w:t>have not been met</w:t>
      </w:r>
      <w:r w:rsidR="003D7628" w:rsidRPr="00D0195C">
        <w:rPr>
          <w:rFonts w:ascii="Arial" w:hAnsi="Arial" w:cs="Arial"/>
          <w:sz w:val="24"/>
          <w:lang w:val="en-GB"/>
        </w:rPr>
        <w:t xml:space="preserve"> </w:t>
      </w:r>
      <w:r w:rsidR="00E86F40" w:rsidRPr="00D0195C">
        <w:rPr>
          <w:rFonts w:ascii="Arial" w:hAnsi="Arial" w:cs="Arial"/>
          <w:sz w:val="24"/>
          <w:lang w:val="en-GB"/>
        </w:rPr>
        <w:t>as there are no reasonable grounds to believe that a confiscation order may be made against him specifically as no benefit has been shown to exist. He concedes however that the other jurisdictional requirements in terms of s 25(1)(</w:t>
      </w:r>
      <w:r w:rsidR="00E86F40" w:rsidRPr="00D0195C">
        <w:rPr>
          <w:rFonts w:ascii="Arial" w:hAnsi="Arial" w:cs="Arial"/>
          <w:i/>
          <w:sz w:val="24"/>
          <w:lang w:val="en-GB"/>
        </w:rPr>
        <w:t>a</w:t>
      </w:r>
      <w:r w:rsidR="00E86F40" w:rsidRPr="00D0195C">
        <w:rPr>
          <w:rFonts w:ascii="Arial" w:hAnsi="Arial" w:cs="Arial"/>
          <w:sz w:val="24"/>
          <w:lang w:val="en-GB"/>
        </w:rPr>
        <w:t xml:space="preserve">)(i) and (iii) have been satisfied. </w:t>
      </w:r>
    </w:p>
    <w:p w14:paraId="57C00C43" w14:textId="77777777" w:rsidR="00B56958" w:rsidRPr="00B56958" w:rsidRDefault="00B56958" w:rsidP="00B56958">
      <w:pPr>
        <w:pStyle w:val="ListParagraph"/>
        <w:rPr>
          <w:rFonts w:ascii="Arial" w:hAnsi="Arial" w:cs="Arial"/>
          <w:sz w:val="24"/>
        </w:rPr>
      </w:pPr>
    </w:p>
    <w:p w14:paraId="7DA34FB0" w14:textId="6C342AF7" w:rsidR="00E86F40" w:rsidRPr="00D0195C" w:rsidRDefault="00D0195C" w:rsidP="00D0195C">
      <w:pPr>
        <w:spacing w:line="360" w:lineRule="auto"/>
        <w:jc w:val="both"/>
        <w:rPr>
          <w:rFonts w:ascii="Arial" w:hAnsi="Arial" w:cs="Arial"/>
          <w:sz w:val="24"/>
        </w:rPr>
      </w:pPr>
      <w:r w:rsidRPr="00B56958">
        <w:rPr>
          <w:rFonts w:ascii="Arial" w:hAnsi="Arial" w:cs="Arial"/>
          <w:sz w:val="24"/>
          <w:szCs w:val="24"/>
        </w:rPr>
        <w:t>[48]</w:t>
      </w:r>
      <w:r w:rsidRPr="00B56958">
        <w:rPr>
          <w:rFonts w:ascii="Arial" w:hAnsi="Arial" w:cs="Arial"/>
          <w:sz w:val="24"/>
          <w:szCs w:val="24"/>
        </w:rPr>
        <w:tab/>
      </w:r>
      <w:r w:rsidR="00E86F40" w:rsidRPr="00D0195C">
        <w:rPr>
          <w:rFonts w:ascii="Arial" w:hAnsi="Arial" w:cs="Arial"/>
          <w:sz w:val="24"/>
          <w:lang w:val="en-GB"/>
        </w:rPr>
        <w:t>The crux of Ngcobo’s opposition to the confirmation of the interim restraint order is that the applicant must establish reasonable prospects of securing his conviction in the criminal proceedings under case number 41394/2019</w:t>
      </w:r>
      <w:r w:rsidR="00535425" w:rsidRPr="00D0195C">
        <w:rPr>
          <w:rFonts w:ascii="Arial" w:hAnsi="Arial" w:cs="Arial"/>
          <w:sz w:val="24"/>
          <w:lang w:val="en-GB"/>
        </w:rPr>
        <w:t xml:space="preserve"> </w:t>
      </w:r>
      <w:r w:rsidR="00535425">
        <w:rPr>
          <w:rStyle w:val="FootnoteReference"/>
          <w:rFonts w:ascii="Arial" w:hAnsi="Arial" w:cs="Arial"/>
          <w:sz w:val="24"/>
          <w:lang w:val="en-GB"/>
        </w:rPr>
        <w:footnoteReference w:id="11"/>
      </w:r>
      <w:r w:rsidR="00E86F40" w:rsidRPr="00D0195C">
        <w:rPr>
          <w:rFonts w:ascii="Arial" w:hAnsi="Arial" w:cs="Arial"/>
          <w:sz w:val="24"/>
          <w:lang w:val="en-GB"/>
        </w:rPr>
        <w:t xml:space="preserve"> and establish a benefit</w:t>
      </w:r>
      <w:r w:rsidR="00D40D4C" w:rsidRPr="00D0195C">
        <w:rPr>
          <w:rFonts w:ascii="Arial" w:hAnsi="Arial" w:cs="Arial"/>
          <w:sz w:val="24"/>
          <w:lang w:val="en-GB"/>
        </w:rPr>
        <w:t>,</w:t>
      </w:r>
      <w:r w:rsidR="00E86F40" w:rsidRPr="00D0195C">
        <w:rPr>
          <w:rFonts w:ascii="Arial" w:hAnsi="Arial" w:cs="Arial"/>
          <w:sz w:val="24"/>
          <w:lang w:val="en-GB"/>
        </w:rPr>
        <w:t xml:space="preserve"> without which</w:t>
      </w:r>
      <w:r w:rsidR="00D40D4C" w:rsidRPr="00D0195C">
        <w:rPr>
          <w:rFonts w:ascii="Arial" w:hAnsi="Arial" w:cs="Arial"/>
          <w:sz w:val="24"/>
          <w:lang w:val="en-GB"/>
        </w:rPr>
        <w:t>,</w:t>
      </w:r>
      <w:r w:rsidR="00E86F40" w:rsidRPr="00D0195C">
        <w:rPr>
          <w:rFonts w:ascii="Arial" w:hAnsi="Arial" w:cs="Arial"/>
          <w:sz w:val="24"/>
          <w:lang w:val="en-GB"/>
        </w:rPr>
        <w:t xml:space="preserve"> there cannot be a confiscation order. He submits that there is no </w:t>
      </w:r>
      <w:r w:rsidR="00E86F40" w:rsidRPr="00D0195C">
        <w:rPr>
          <w:rFonts w:ascii="Arial" w:hAnsi="Arial" w:cs="Arial"/>
          <w:sz w:val="24"/>
          <w:lang w:val="en-GB"/>
        </w:rPr>
        <w:lastRenderedPageBreak/>
        <w:t>evidence in the current application which shows that he has benefitted from any of the offences</w:t>
      </w:r>
      <w:r w:rsidR="00EE2907" w:rsidRPr="00D0195C">
        <w:rPr>
          <w:rFonts w:ascii="Arial" w:hAnsi="Arial" w:cs="Arial"/>
          <w:sz w:val="24"/>
          <w:lang w:val="en-GB"/>
        </w:rPr>
        <w:t xml:space="preserve"> nor has the applicant proved, on a balance of probabilities, that he will be convicted of a criminal offence referred to in the indictment</w:t>
      </w:r>
      <w:r w:rsidR="00E86F40" w:rsidRPr="00D0195C">
        <w:rPr>
          <w:rFonts w:ascii="Arial" w:hAnsi="Arial" w:cs="Arial"/>
          <w:sz w:val="24"/>
          <w:lang w:val="en-GB"/>
        </w:rPr>
        <w:t>. He submits that the applicant cannot rely on the second criminal matter</w:t>
      </w:r>
      <w:r w:rsidR="00D40D4C" w:rsidRPr="00D0195C">
        <w:rPr>
          <w:rFonts w:ascii="Arial" w:hAnsi="Arial" w:cs="Arial"/>
          <w:sz w:val="24"/>
          <w:lang w:val="en-GB"/>
        </w:rPr>
        <w:t>,</w:t>
      </w:r>
      <w:r w:rsidR="00E86F40" w:rsidRPr="00D0195C">
        <w:rPr>
          <w:rFonts w:ascii="Arial" w:hAnsi="Arial" w:cs="Arial"/>
          <w:sz w:val="24"/>
          <w:lang w:val="en-GB"/>
        </w:rPr>
        <w:t xml:space="preserve"> being </w:t>
      </w:r>
      <w:r w:rsidR="00D40D4C" w:rsidRPr="00D0195C">
        <w:rPr>
          <w:rFonts w:ascii="Arial" w:hAnsi="Arial" w:cs="Arial"/>
          <w:sz w:val="24"/>
          <w:lang w:val="en-GB"/>
        </w:rPr>
        <w:t xml:space="preserve">case number </w:t>
      </w:r>
      <w:r w:rsidR="00204C6C" w:rsidRPr="00D0195C">
        <w:rPr>
          <w:rFonts w:ascii="Arial" w:hAnsi="Arial" w:cs="Arial"/>
          <w:sz w:val="24"/>
          <w:lang w:val="en-GB"/>
        </w:rPr>
        <w:t>RC</w:t>
      </w:r>
      <w:r w:rsidR="00E86F40" w:rsidRPr="00D0195C">
        <w:rPr>
          <w:rFonts w:ascii="Arial" w:hAnsi="Arial" w:cs="Arial"/>
          <w:sz w:val="24"/>
          <w:lang w:val="en-GB"/>
        </w:rPr>
        <w:t>41/122/2020</w:t>
      </w:r>
      <w:r w:rsidR="00D40D4C" w:rsidRPr="00D0195C">
        <w:rPr>
          <w:rFonts w:ascii="Arial" w:hAnsi="Arial" w:cs="Arial"/>
          <w:sz w:val="24"/>
          <w:lang w:val="en-GB"/>
        </w:rPr>
        <w:t>,</w:t>
      </w:r>
      <w:r w:rsidR="00E86F40" w:rsidRPr="00D0195C">
        <w:rPr>
          <w:rFonts w:ascii="Arial" w:hAnsi="Arial" w:cs="Arial"/>
          <w:sz w:val="24"/>
          <w:lang w:val="en-GB"/>
        </w:rPr>
        <w:t xml:space="preserve"> for confirmation of the rule nisi as the Jaguar F-Pace belongs to Vuyiswa and she is not a party to the current criminal proceedings.</w:t>
      </w:r>
    </w:p>
    <w:p w14:paraId="7D34FB9C" w14:textId="77777777" w:rsidR="00B56958" w:rsidRPr="00B56958" w:rsidRDefault="00B56958" w:rsidP="00B56958">
      <w:pPr>
        <w:pStyle w:val="ListParagraph"/>
        <w:rPr>
          <w:rFonts w:ascii="Arial" w:hAnsi="Arial" w:cs="Arial"/>
          <w:sz w:val="24"/>
        </w:rPr>
      </w:pPr>
    </w:p>
    <w:p w14:paraId="12CA9E2D" w14:textId="18C5F770" w:rsidR="00E86F40" w:rsidRPr="00D0195C" w:rsidRDefault="00D0195C" w:rsidP="00D0195C">
      <w:pPr>
        <w:spacing w:line="360" w:lineRule="auto"/>
        <w:jc w:val="both"/>
        <w:rPr>
          <w:rFonts w:ascii="Arial" w:hAnsi="Arial" w:cs="Arial"/>
          <w:sz w:val="24"/>
        </w:rPr>
      </w:pPr>
      <w:r w:rsidRPr="00B56958">
        <w:rPr>
          <w:rFonts w:ascii="Arial" w:hAnsi="Arial" w:cs="Arial"/>
          <w:sz w:val="24"/>
          <w:szCs w:val="24"/>
        </w:rPr>
        <w:t>[49]</w:t>
      </w:r>
      <w:r w:rsidRPr="00B56958">
        <w:rPr>
          <w:rFonts w:ascii="Arial" w:hAnsi="Arial" w:cs="Arial"/>
          <w:sz w:val="24"/>
          <w:szCs w:val="24"/>
        </w:rPr>
        <w:tab/>
      </w:r>
      <w:r w:rsidR="00E86F40" w:rsidRPr="00D0195C">
        <w:rPr>
          <w:rFonts w:ascii="Arial" w:hAnsi="Arial" w:cs="Arial"/>
          <w:sz w:val="24"/>
          <w:lang w:val="en-GB"/>
        </w:rPr>
        <w:t>In summary</w:t>
      </w:r>
      <w:r w:rsidR="00652E53" w:rsidRPr="00D0195C">
        <w:rPr>
          <w:rFonts w:ascii="Arial" w:hAnsi="Arial" w:cs="Arial"/>
          <w:sz w:val="24"/>
          <w:lang w:val="en-GB"/>
        </w:rPr>
        <w:t>,</w:t>
      </w:r>
      <w:r w:rsidR="00E86F40" w:rsidRPr="00D0195C">
        <w:rPr>
          <w:rFonts w:ascii="Arial" w:hAnsi="Arial" w:cs="Arial"/>
          <w:sz w:val="24"/>
          <w:lang w:val="en-GB"/>
        </w:rPr>
        <w:t xml:space="preserve"> he submits that in order for the applicant to succeed in the proceedings for the confirmation of the rule nisi and restraint order</w:t>
      </w:r>
      <w:r w:rsidR="00652E53" w:rsidRPr="00D0195C">
        <w:rPr>
          <w:rFonts w:ascii="Arial" w:hAnsi="Arial" w:cs="Arial"/>
          <w:sz w:val="24"/>
          <w:lang w:val="en-GB"/>
        </w:rPr>
        <w:t>,</w:t>
      </w:r>
      <w:r w:rsidR="00E86F40" w:rsidRPr="00D0195C">
        <w:rPr>
          <w:rFonts w:ascii="Arial" w:hAnsi="Arial" w:cs="Arial"/>
          <w:sz w:val="24"/>
          <w:lang w:val="en-GB"/>
        </w:rPr>
        <w:t xml:space="preserve"> it must show</w:t>
      </w:r>
      <w:r w:rsidR="00652E53" w:rsidRPr="00D0195C">
        <w:rPr>
          <w:rFonts w:ascii="Arial" w:hAnsi="Arial" w:cs="Arial"/>
          <w:sz w:val="24"/>
          <w:lang w:val="en-GB"/>
        </w:rPr>
        <w:t>,</w:t>
      </w:r>
      <w:r w:rsidR="00E86F40" w:rsidRPr="00D0195C">
        <w:rPr>
          <w:rFonts w:ascii="Arial" w:hAnsi="Arial" w:cs="Arial"/>
          <w:sz w:val="24"/>
          <w:lang w:val="en-GB"/>
        </w:rPr>
        <w:t xml:space="preserve"> on a balance of probabilities</w:t>
      </w:r>
      <w:r w:rsidR="00652E53" w:rsidRPr="00D0195C">
        <w:rPr>
          <w:rFonts w:ascii="Arial" w:hAnsi="Arial" w:cs="Arial"/>
          <w:sz w:val="24"/>
          <w:lang w:val="en-GB"/>
        </w:rPr>
        <w:t>,</w:t>
      </w:r>
      <w:r w:rsidR="00E86F40" w:rsidRPr="00D0195C">
        <w:rPr>
          <w:rFonts w:ascii="Arial" w:hAnsi="Arial" w:cs="Arial"/>
          <w:sz w:val="24"/>
          <w:lang w:val="en-GB"/>
        </w:rPr>
        <w:t xml:space="preserve"> that he will be convicted of a criminal offence and </w:t>
      </w:r>
      <w:r w:rsidR="0022585D" w:rsidRPr="00D0195C">
        <w:rPr>
          <w:rFonts w:ascii="Arial" w:hAnsi="Arial" w:cs="Arial"/>
          <w:sz w:val="24"/>
          <w:lang w:val="en-GB"/>
        </w:rPr>
        <w:t xml:space="preserve">that he and </w:t>
      </w:r>
      <w:r w:rsidR="00E86F40" w:rsidRPr="00D0195C">
        <w:rPr>
          <w:rFonts w:ascii="Arial" w:hAnsi="Arial" w:cs="Arial"/>
          <w:sz w:val="24"/>
          <w:lang w:val="en-GB"/>
        </w:rPr>
        <w:t>Vuyiswa benefitted from that offence or any other criminal activity sufficiently related to the offence</w:t>
      </w:r>
      <w:r w:rsidR="009507C9" w:rsidRPr="00D0195C">
        <w:rPr>
          <w:rFonts w:ascii="Arial" w:hAnsi="Arial" w:cs="Arial"/>
          <w:sz w:val="24"/>
          <w:lang w:val="en-GB"/>
        </w:rPr>
        <w:t>s</w:t>
      </w:r>
      <w:r w:rsidR="00E86F40" w:rsidRPr="00D0195C">
        <w:rPr>
          <w:rFonts w:ascii="Arial" w:hAnsi="Arial" w:cs="Arial"/>
          <w:sz w:val="24"/>
          <w:lang w:val="en-GB"/>
        </w:rPr>
        <w:t>, as set out in s 18 of POCA.</w:t>
      </w:r>
    </w:p>
    <w:p w14:paraId="0222E0BE" w14:textId="77777777" w:rsidR="00B56958" w:rsidRPr="00B56958" w:rsidRDefault="00B56958" w:rsidP="00B56958">
      <w:pPr>
        <w:pStyle w:val="ListParagraph"/>
        <w:rPr>
          <w:rFonts w:ascii="Arial" w:hAnsi="Arial" w:cs="Arial"/>
          <w:sz w:val="24"/>
        </w:rPr>
      </w:pPr>
    </w:p>
    <w:p w14:paraId="0F149BF0" w14:textId="29DF36BD" w:rsidR="00E86F40" w:rsidRPr="00D0195C" w:rsidRDefault="00D0195C" w:rsidP="00D0195C">
      <w:pPr>
        <w:spacing w:line="360" w:lineRule="auto"/>
        <w:jc w:val="both"/>
        <w:rPr>
          <w:rFonts w:ascii="Arial" w:hAnsi="Arial" w:cs="Arial"/>
          <w:sz w:val="24"/>
        </w:rPr>
      </w:pPr>
      <w:r w:rsidRPr="00B56958">
        <w:rPr>
          <w:rFonts w:ascii="Arial" w:hAnsi="Arial" w:cs="Arial"/>
          <w:sz w:val="24"/>
          <w:szCs w:val="24"/>
        </w:rPr>
        <w:t>[50]</w:t>
      </w:r>
      <w:r w:rsidRPr="00B56958">
        <w:rPr>
          <w:rFonts w:ascii="Arial" w:hAnsi="Arial" w:cs="Arial"/>
          <w:sz w:val="24"/>
          <w:szCs w:val="24"/>
        </w:rPr>
        <w:tab/>
      </w:r>
      <w:r w:rsidR="00E86F40" w:rsidRPr="00D0195C">
        <w:rPr>
          <w:rFonts w:ascii="Arial" w:hAnsi="Arial" w:cs="Arial"/>
          <w:sz w:val="24"/>
          <w:lang w:val="en-GB"/>
        </w:rPr>
        <w:t xml:space="preserve">He </w:t>
      </w:r>
      <w:r w:rsidR="009507C9" w:rsidRPr="00D0195C">
        <w:rPr>
          <w:rFonts w:ascii="Arial" w:hAnsi="Arial" w:cs="Arial"/>
          <w:sz w:val="24"/>
          <w:lang w:val="en-GB"/>
        </w:rPr>
        <w:t xml:space="preserve">further </w:t>
      </w:r>
      <w:r w:rsidR="00E86F40" w:rsidRPr="00D0195C">
        <w:rPr>
          <w:rFonts w:ascii="Arial" w:hAnsi="Arial" w:cs="Arial"/>
          <w:sz w:val="24"/>
          <w:lang w:val="en-GB"/>
        </w:rPr>
        <w:t>disputes that the applicant has alleged or will be able to prove in due course that he has benefitted from any of the offences of which he has been charged or from other criminal activity which is sufficiently related to the current matter. In the absence of any evidence of the benefit to him</w:t>
      </w:r>
      <w:r w:rsidR="00FD19E2" w:rsidRPr="00D0195C">
        <w:rPr>
          <w:rFonts w:ascii="Arial" w:hAnsi="Arial" w:cs="Arial"/>
          <w:sz w:val="24"/>
          <w:lang w:val="en-GB"/>
        </w:rPr>
        <w:t>,</w:t>
      </w:r>
      <w:r w:rsidR="00E86F40" w:rsidRPr="00D0195C">
        <w:rPr>
          <w:rFonts w:ascii="Arial" w:hAnsi="Arial" w:cs="Arial"/>
          <w:sz w:val="24"/>
          <w:lang w:val="en-GB"/>
        </w:rPr>
        <w:t xml:space="preserve"> the restraint order falls to be discharged. </w:t>
      </w:r>
    </w:p>
    <w:p w14:paraId="24AF0189" w14:textId="77777777" w:rsidR="00B56958" w:rsidRPr="00B56958" w:rsidRDefault="00B56958" w:rsidP="00B56958">
      <w:pPr>
        <w:pStyle w:val="ListParagraph"/>
        <w:rPr>
          <w:rFonts w:ascii="Arial" w:hAnsi="Arial" w:cs="Arial"/>
          <w:sz w:val="24"/>
        </w:rPr>
      </w:pPr>
    </w:p>
    <w:p w14:paraId="68DAA9DA" w14:textId="7A4BBDF2" w:rsidR="00E86F40" w:rsidRPr="00D0195C" w:rsidRDefault="00D0195C" w:rsidP="00D0195C">
      <w:pPr>
        <w:spacing w:line="360" w:lineRule="auto"/>
        <w:jc w:val="both"/>
        <w:rPr>
          <w:rFonts w:ascii="Arial" w:hAnsi="Arial" w:cs="Arial"/>
          <w:sz w:val="24"/>
        </w:rPr>
      </w:pPr>
      <w:r w:rsidRPr="00B56958">
        <w:rPr>
          <w:rFonts w:ascii="Arial" w:hAnsi="Arial" w:cs="Arial"/>
          <w:sz w:val="24"/>
          <w:szCs w:val="24"/>
        </w:rPr>
        <w:t>[51]</w:t>
      </w:r>
      <w:r w:rsidRPr="00B56958">
        <w:rPr>
          <w:rFonts w:ascii="Arial" w:hAnsi="Arial" w:cs="Arial"/>
          <w:sz w:val="24"/>
          <w:szCs w:val="24"/>
        </w:rPr>
        <w:tab/>
      </w:r>
      <w:r w:rsidR="00204C6C" w:rsidRPr="00D0195C">
        <w:rPr>
          <w:rFonts w:ascii="Arial" w:hAnsi="Arial" w:cs="Arial"/>
          <w:sz w:val="24"/>
          <w:lang w:val="en-GB"/>
        </w:rPr>
        <w:t>Ngcobo</w:t>
      </w:r>
      <w:r w:rsidR="00E86F40" w:rsidRPr="00D0195C">
        <w:rPr>
          <w:rFonts w:ascii="Arial" w:hAnsi="Arial" w:cs="Arial"/>
          <w:sz w:val="24"/>
          <w:lang w:val="en-GB"/>
        </w:rPr>
        <w:t xml:space="preserve"> indicates that he has been employed by the </w:t>
      </w:r>
      <w:r w:rsidR="00FD19E2" w:rsidRPr="00D0195C">
        <w:rPr>
          <w:rFonts w:ascii="Arial" w:hAnsi="Arial" w:cs="Arial"/>
          <w:sz w:val="24"/>
          <w:lang w:val="en-GB"/>
        </w:rPr>
        <w:t xml:space="preserve">Municipality </w:t>
      </w:r>
      <w:r w:rsidR="00E86F40" w:rsidRPr="00D0195C">
        <w:rPr>
          <w:rFonts w:ascii="Arial" w:hAnsi="Arial" w:cs="Arial"/>
          <w:sz w:val="24"/>
          <w:lang w:val="en-GB"/>
        </w:rPr>
        <w:t xml:space="preserve">for the past 12 years as the Deputy Head: Supply Chain </w:t>
      </w:r>
      <w:r w:rsidR="00FD19E2" w:rsidRPr="00D0195C">
        <w:rPr>
          <w:rFonts w:ascii="Arial" w:hAnsi="Arial" w:cs="Arial"/>
          <w:sz w:val="24"/>
          <w:lang w:val="en-GB"/>
        </w:rPr>
        <w:t>M</w:t>
      </w:r>
      <w:r w:rsidR="00E86F40" w:rsidRPr="00D0195C">
        <w:rPr>
          <w:rFonts w:ascii="Arial" w:hAnsi="Arial" w:cs="Arial"/>
          <w:sz w:val="24"/>
          <w:lang w:val="en-GB"/>
        </w:rPr>
        <w:t>anagement. He earns a gross monthly salary of approximately R153 000 including benefits and tax</w:t>
      </w:r>
      <w:r w:rsidR="0022400F" w:rsidRPr="00D0195C">
        <w:rPr>
          <w:rFonts w:ascii="Arial" w:hAnsi="Arial" w:cs="Arial"/>
          <w:sz w:val="24"/>
          <w:lang w:val="en-GB"/>
        </w:rPr>
        <w:t>.</w:t>
      </w:r>
      <w:r w:rsidR="00E86F40" w:rsidRPr="00D0195C">
        <w:rPr>
          <w:rFonts w:ascii="Arial" w:hAnsi="Arial" w:cs="Arial"/>
          <w:sz w:val="24"/>
          <w:lang w:val="en-GB"/>
        </w:rPr>
        <w:t xml:space="preserve"> Up until 2019</w:t>
      </w:r>
      <w:r w:rsidR="00FD19E2" w:rsidRPr="00D0195C">
        <w:rPr>
          <w:rFonts w:ascii="Arial" w:hAnsi="Arial" w:cs="Arial"/>
          <w:sz w:val="24"/>
          <w:lang w:val="en-GB"/>
        </w:rPr>
        <w:t>,</w:t>
      </w:r>
      <w:r w:rsidR="00E86F40" w:rsidRPr="00D0195C">
        <w:rPr>
          <w:rFonts w:ascii="Arial" w:hAnsi="Arial" w:cs="Arial"/>
          <w:sz w:val="24"/>
          <w:lang w:val="en-GB"/>
        </w:rPr>
        <w:t xml:space="preserve"> Vuyiswa was also employed by the </w:t>
      </w:r>
      <w:r w:rsidR="00FD19E2" w:rsidRPr="00D0195C">
        <w:rPr>
          <w:rFonts w:ascii="Arial" w:hAnsi="Arial" w:cs="Arial"/>
          <w:sz w:val="24"/>
          <w:lang w:val="en-GB"/>
        </w:rPr>
        <w:t xml:space="preserve">Municipality </w:t>
      </w:r>
      <w:r w:rsidR="00E86F40" w:rsidRPr="00D0195C">
        <w:rPr>
          <w:rFonts w:ascii="Arial" w:hAnsi="Arial" w:cs="Arial"/>
          <w:sz w:val="24"/>
          <w:lang w:val="en-GB"/>
        </w:rPr>
        <w:t>but currently runs her own businesses</w:t>
      </w:r>
      <w:r w:rsidR="00FD19E2" w:rsidRPr="00D0195C">
        <w:rPr>
          <w:rFonts w:ascii="Arial" w:hAnsi="Arial" w:cs="Arial"/>
          <w:sz w:val="24"/>
          <w:lang w:val="en-GB"/>
        </w:rPr>
        <w:t>, namely,</w:t>
      </w:r>
      <w:r w:rsidR="002C248B" w:rsidRPr="00D0195C">
        <w:rPr>
          <w:rFonts w:ascii="Arial" w:hAnsi="Arial" w:cs="Arial"/>
          <w:sz w:val="24"/>
          <w:lang w:val="en-GB"/>
        </w:rPr>
        <w:t xml:space="preserve"> </w:t>
      </w:r>
      <w:r w:rsidR="00E86F40" w:rsidRPr="00D0195C">
        <w:rPr>
          <w:rFonts w:ascii="Arial" w:hAnsi="Arial" w:cs="Arial"/>
          <w:sz w:val="24"/>
          <w:lang w:val="en-GB"/>
        </w:rPr>
        <w:t>a Kids Emporium franchise and an event and catering business.</w:t>
      </w:r>
    </w:p>
    <w:p w14:paraId="27B2FC2B" w14:textId="77777777" w:rsidR="00B56958" w:rsidRPr="00B56958" w:rsidRDefault="00B56958" w:rsidP="00B56958">
      <w:pPr>
        <w:pStyle w:val="ListParagraph"/>
        <w:rPr>
          <w:rFonts w:ascii="Arial" w:hAnsi="Arial" w:cs="Arial"/>
          <w:sz w:val="24"/>
        </w:rPr>
      </w:pPr>
    </w:p>
    <w:p w14:paraId="1880CDA6" w14:textId="4815D15A" w:rsidR="00E86F40" w:rsidRPr="00D0195C" w:rsidRDefault="00D0195C" w:rsidP="00D0195C">
      <w:pPr>
        <w:spacing w:line="360" w:lineRule="auto"/>
        <w:jc w:val="both"/>
        <w:rPr>
          <w:rFonts w:ascii="Arial" w:hAnsi="Arial" w:cs="Arial"/>
          <w:sz w:val="24"/>
        </w:rPr>
      </w:pPr>
      <w:r w:rsidRPr="00B56958">
        <w:rPr>
          <w:rFonts w:ascii="Arial" w:hAnsi="Arial" w:cs="Arial"/>
          <w:sz w:val="24"/>
          <w:szCs w:val="24"/>
        </w:rPr>
        <w:t>[52]</w:t>
      </w:r>
      <w:r w:rsidRPr="00B56958">
        <w:rPr>
          <w:rFonts w:ascii="Arial" w:hAnsi="Arial" w:cs="Arial"/>
          <w:sz w:val="24"/>
          <w:szCs w:val="24"/>
        </w:rPr>
        <w:tab/>
      </w:r>
      <w:r w:rsidR="00E86F40" w:rsidRPr="00D0195C">
        <w:rPr>
          <w:rFonts w:ascii="Arial" w:hAnsi="Arial" w:cs="Arial"/>
          <w:sz w:val="24"/>
          <w:lang w:val="en-GB"/>
        </w:rPr>
        <w:t>He indicates that having regard to the bank accounts of both himself and Vuyiswa</w:t>
      </w:r>
      <w:r w:rsidR="005C67D5" w:rsidRPr="00D0195C">
        <w:rPr>
          <w:rFonts w:ascii="Arial" w:hAnsi="Arial" w:cs="Arial"/>
          <w:sz w:val="24"/>
          <w:lang w:val="en-GB"/>
        </w:rPr>
        <w:t>,</w:t>
      </w:r>
      <w:r w:rsidR="00E86F40" w:rsidRPr="00D0195C">
        <w:rPr>
          <w:rFonts w:ascii="Arial" w:hAnsi="Arial" w:cs="Arial"/>
          <w:sz w:val="24"/>
          <w:lang w:val="en-GB"/>
        </w:rPr>
        <w:t xml:space="preserve"> the applicant has presented no evidence of any benefit or income or proceeds of unlawful activities or benefits from criminal activities received by himself or Vuyiswa. Apart from their two children he and Vuyiswa support and maintain family members and the only source of income he has is his salary from </w:t>
      </w:r>
      <w:r w:rsidR="00204C6C" w:rsidRPr="00D0195C">
        <w:rPr>
          <w:rFonts w:ascii="Arial" w:hAnsi="Arial" w:cs="Arial"/>
          <w:sz w:val="24"/>
          <w:lang w:val="en-GB"/>
        </w:rPr>
        <w:t xml:space="preserve">the </w:t>
      </w:r>
      <w:r w:rsidR="005C67D5" w:rsidRPr="00D0195C">
        <w:rPr>
          <w:rFonts w:ascii="Arial" w:hAnsi="Arial" w:cs="Arial"/>
          <w:sz w:val="24"/>
          <w:lang w:val="en-GB"/>
        </w:rPr>
        <w:t>Municipality</w:t>
      </w:r>
      <w:r w:rsidR="00E86F40" w:rsidRPr="00D0195C">
        <w:rPr>
          <w:rFonts w:ascii="Arial" w:hAnsi="Arial" w:cs="Arial"/>
          <w:sz w:val="24"/>
          <w:lang w:val="en-GB"/>
        </w:rPr>
        <w:t xml:space="preserve">. </w:t>
      </w:r>
    </w:p>
    <w:p w14:paraId="205E0C7C" w14:textId="77777777" w:rsidR="00B56958" w:rsidRPr="00B56958" w:rsidRDefault="00B56958" w:rsidP="00B56958">
      <w:pPr>
        <w:pStyle w:val="ListParagraph"/>
        <w:rPr>
          <w:rFonts w:ascii="Arial" w:hAnsi="Arial" w:cs="Arial"/>
          <w:sz w:val="24"/>
        </w:rPr>
      </w:pPr>
    </w:p>
    <w:p w14:paraId="5311A6D8" w14:textId="244CBCC9" w:rsidR="00E86F40" w:rsidRPr="00D0195C" w:rsidRDefault="00D0195C" w:rsidP="00D0195C">
      <w:pPr>
        <w:spacing w:line="360" w:lineRule="auto"/>
        <w:jc w:val="both"/>
        <w:rPr>
          <w:rFonts w:ascii="Arial" w:hAnsi="Arial" w:cs="Arial"/>
          <w:sz w:val="24"/>
        </w:rPr>
      </w:pPr>
      <w:r w:rsidRPr="00B56958">
        <w:rPr>
          <w:rFonts w:ascii="Arial" w:hAnsi="Arial" w:cs="Arial"/>
          <w:sz w:val="24"/>
          <w:szCs w:val="24"/>
        </w:rPr>
        <w:t>[53]</w:t>
      </w:r>
      <w:r w:rsidRPr="00B56958">
        <w:rPr>
          <w:rFonts w:ascii="Arial" w:hAnsi="Arial" w:cs="Arial"/>
          <w:sz w:val="24"/>
          <w:szCs w:val="24"/>
        </w:rPr>
        <w:tab/>
      </w:r>
      <w:r w:rsidR="00E86F40" w:rsidRPr="00D0195C">
        <w:rPr>
          <w:rFonts w:ascii="Arial" w:hAnsi="Arial" w:cs="Arial"/>
          <w:sz w:val="24"/>
          <w:lang w:val="en-GB"/>
        </w:rPr>
        <w:t>He has</w:t>
      </w:r>
      <w:r w:rsidR="00BD4666" w:rsidRPr="00D0195C">
        <w:rPr>
          <w:rFonts w:ascii="Arial" w:hAnsi="Arial" w:cs="Arial"/>
          <w:sz w:val="24"/>
          <w:lang w:val="en-GB"/>
        </w:rPr>
        <w:t>,</w:t>
      </w:r>
      <w:r w:rsidR="00E86F40" w:rsidRPr="00D0195C">
        <w:rPr>
          <w:rFonts w:ascii="Arial" w:hAnsi="Arial" w:cs="Arial"/>
          <w:sz w:val="24"/>
          <w:lang w:val="en-GB"/>
        </w:rPr>
        <w:t xml:space="preserve"> through hard work, savings and investments amassed an estate with an approximate value of R7 million including their matrimonial home.</w:t>
      </w:r>
      <w:r w:rsidR="00E86F40">
        <w:rPr>
          <w:rStyle w:val="FootnoteReference"/>
          <w:rFonts w:ascii="Arial" w:hAnsi="Arial" w:cs="Arial"/>
          <w:sz w:val="24"/>
          <w:lang w:val="en-GB"/>
        </w:rPr>
        <w:footnoteReference w:id="12"/>
      </w:r>
      <w:r w:rsidR="00E86F40" w:rsidRPr="00D0195C">
        <w:rPr>
          <w:rFonts w:ascii="Arial" w:hAnsi="Arial" w:cs="Arial"/>
          <w:sz w:val="24"/>
          <w:lang w:val="en-GB"/>
        </w:rPr>
        <w:t xml:space="preserve"> Interestingly, </w:t>
      </w:r>
      <w:r w:rsidR="00E86F40" w:rsidRPr="00D0195C">
        <w:rPr>
          <w:rFonts w:ascii="Arial" w:hAnsi="Arial" w:cs="Arial"/>
          <w:sz w:val="24"/>
          <w:lang w:val="en-GB"/>
        </w:rPr>
        <w:lastRenderedPageBreak/>
        <w:t>he confirms that both he and Vuyiswa have disclosed under oath all their realisable property to the curator bonis</w:t>
      </w:r>
      <w:r w:rsidR="00E86F40" w:rsidRPr="00D0195C">
        <w:rPr>
          <w:rFonts w:ascii="Arial" w:hAnsi="Arial" w:cs="Arial"/>
          <w:i/>
          <w:sz w:val="24"/>
          <w:lang w:val="en-GB"/>
        </w:rPr>
        <w:t xml:space="preserve"> </w:t>
      </w:r>
      <w:r w:rsidR="00E86F40" w:rsidRPr="00D0195C">
        <w:rPr>
          <w:rFonts w:ascii="Arial" w:hAnsi="Arial" w:cs="Arial"/>
          <w:sz w:val="24"/>
          <w:lang w:val="en-GB"/>
        </w:rPr>
        <w:t xml:space="preserve">in compliance with POCA and the court order. </w:t>
      </w:r>
    </w:p>
    <w:p w14:paraId="673A9657" w14:textId="77777777" w:rsidR="00B56958" w:rsidRPr="00B56958" w:rsidRDefault="00B56958" w:rsidP="00B56958">
      <w:pPr>
        <w:pStyle w:val="ListParagraph"/>
        <w:rPr>
          <w:rFonts w:ascii="Arial" w:hAnsi="Arial" w:cs="Arial"/>
          <w:sz w:val="24"/>
        </w:rPr>
      </w:pPr>
    </w:p>
    <w:p w14:paraId="4DA67AB2" w14:textId="6F0FFC38" w:rsidR="00E86F40" w:rsidRPr="00D0195C" w:rsidRDefault="00D0195C" w:rsidP="00D0195C">
      <w:pPr>
        <w:spacing w:line="360" w:lineRule="auto"/>
        <w:jc w:val="both"/>
        <w:rPr>
          <w:rFonts w:ascii="Arial" w:hAnsi="Arial" w:cs="Arial"/>
          <w:sz w:val="24"/>
        </w:rPr>
      </w:pPr>
      <w:r w:rsidRPr="00B56958">
        <w:rPr>
          <w:rFonts w:ascii="Arial" w:hAnsi="Arial" w:cs="Arial"/>
          <w:sz w:val="24"/>
          <w:szCs w:val="24"/>
        </w:rPr>
        <w:t>[54]</w:t>
      </w:r>
      <w:r w:rsidRPr="00B56958">
        <w:rPr>
          <w:rFonts w:ascii="Arial" w:hAnsi="Arial" w:cs="Arial"/>
          <w:sz w:val="24"/>
          <w:szCs w:val="24"/>
        </w:rPr>
        <w:tab/>
      </w:r>
      <w:r w:rsidR="00E86F40" w:rsidRPr="00D0195C">
        <w:rPr>
          <w:rFonts w:ascii="Arial" w:hAnsi="Arial" w:cs="Arial"/>
          <w:sz w:val="24"/>
          <w:lang w:val="en-GB"/>
        </w:rPr>
        <w:t xml:space="preserve">Apart from the fact that </w:t>
      </w:r>
      <w:r w:rsidR="00204C6C" w:rsidRPr="00D0195C">
        <w:rPr>
          <w:rFonts w:ascii="Arial" w:hAnsi="Arial" w:cs="Arial"/>
          <w:sz w:val="24"/>
          <w:lang w:val="en-GB"/>
        </w:rPr>
        <w:t>Ngcobo</w:t>
      </w:r>
      <w:r w:rsidR="00E86F40" w:rsidRPr="00D0195C">
        <w:rPr>
          <w:rFonts w:ascii="Arial" w:hAnsi="Arial" w:cs="Arial"/>
          <w:sz w:val="24"/>
          <w:lang w:val="en-GB"/>
        </w:rPr>
        <w:t xml:space="preserve"> submits that he has suffered undue hardship as a consequence of the interim restraint order, </w:t>
      </w:r>
      <w:r w:rsidR="0022585D" w:rsidRPr="00D0195C">
        <w:rPr>
          <w:rFonts w:ascii="Arial" w:hAnsi="Arial" w:cs="Arial"/>
          <w:sz w:val="24"/>
          <w:lang w:val="en-GB"/>
        </w:rPr>
        <w:t xml:space="preserve">in addition </w:t>
      </w:r>
      <w:r w:rsidR="00E86F40" w:rsidRPr="00D0195C">
        <w:rPr>
          <w:rFonts w:ascii="Arial" w:hAnsi="Arial" w:cs="Arial"/>
          <w:sz w:val="24"/>
          <w:lang w:val="en-GB"/>
        </w:rPr>
        <w:t xml:space="preserve">he alleges that the operation of the interim restraint order constitutes a gross violation of his </w:t>
      </w:r>
      <w:r w:rsidR="00FF3635" w:rsidRPr="00D0195C">
        <w:rPr>
          <w:rFonts w:ascii="Arial" w:hAnsi="Arial" w:cs="Arial"/>
          <w:sz w:val="24"/>
          <w:lang w:val="en-GB"/>
        </w:rPr>
        <w:t>c</w:t>
      </w:r>
      <w:r w:rsidR="00E86F40" w:rsidRPr="00D0195C">
        <w:rPr>
          <w:rFonts w:ascii="Arial" w:hAnsi="Arial" w:cs="Arial"/>
          <w:sz w:val="24"/>
          <w:lang w:val="en-GB"/>
        </w:rPr>
        <w:t xml:space="preserve">onstitutional </w:t>
      </w:r>
      <w:r w:rsidR="00FF3635" w:rsidRPr="00D0195C">
        <w:rPr>
          <w:rFonts w:ascii="Arial" w:hAnsi="Arial" w:cs="Arial"/>
          <w:sz w:val="24"/>
          <w:lang w:val="en-GB"/>
        </w:rPr>
        <w:t>r</w:t>
      </w:r>
      <w:r w:rsidR="00E86F40" w:rsidRPr="00D0195C">
        <w:rPr>
          <w:rFonts w:ascii="Arial" w:hAnsi="Arial" w:cs="Arial"/>
          <w:sz w:val="24"/>
          <w:lang w:val="en-GB"/>
        </w:rPr>
        <w:t>ights. The applicant</w:t>
      </w:r>
      <w:r w:rsidR="00FF3635" w:rsidRPr="00D0195C">
        <w:rPr>
          <w:rFonts w:ascii="Arial" w:hAnsi="Arial" w:cs="Arial"/>
          <w:sz w:val="24"/>
          <w:lang w:val="en-GB"/>
        </w:rPr>
        <w:t>,</w:t>
      </w:r>
      <w:r w:rsidR="00E86F40" w:rsidRPr="00D0195C">
        <w:rPr>
          <w:rFonts w:ascii="Arial" w:hAnsi="Arial" w:cs="Arial"/>
          <w:sz w:val="24"/>
          <w:lang w:val="en-GB"/>
        </w:rPr>
        <w:t xml:space="preserve"> he avers</w:t>
      </w:r>
      <w:r w:rsidR="00FF3635" w:rsidRPr="00D0195C">
        <w:rPr>
          <w:rFonts w:ascii="Arial" w:hAnsi="Arial" w:cs="Arial"/>
          <w:sz w:val="24"/>
          <w:lang w:val="en-GB"/>
        </w:rPr>
        <w:t>,</w:t>
      </w:r>
      <w:r w:rsidR="00E86F40" w:rsidRPr="00D0195C">
        <w:rPr>
          <w:rFonts w:ascii="Arial" w:hAnsi="Arial" w:cs="Arial"/>
          <w:sz w:val="24"/>
          <w:lang w:val="en-GB"/>
        </w:rPr>
        <w:t xml:space="preserve"> will only be entitled to a confiscation order limited to the value of the unlawful proceeds or benefit which Vuyiswa or he received from the offence</w:t>
      </w:r>
      <w:r w:rsidR="007420CB" w:rsidRPr="00D0195C">
        <w:rPr>
          <w:rFonts w:ascii="Arial" w:hAnsi="Arial" w:cs="Arial"/>
          <w:sz w:val="24"/>
          <w:lang w:val="en-GB"/>
        </w:rPr>
        <w:t>s</w:t>
      </w:r>
      <w:r w:rsidR="00E86F40" w:rsidRPr="00D0195C">
        <w:rPr>
          <w:rFonts w:ascii="Arial" w:hAnsi="Arial" w:cs="Arial"/>
          <w:sz w:val="24"/>
          <w:lang w:val="en-GB"/>
        </w:rPr>
        <w:t xml:space="preserve"> of which they are convicted or similar</w:t>
      </w:r>
      <w:r w:rsidR="00FF3635" w:rsidRPr="00D0195C">
        <w:rPr>
          <w:rFonts w:ascii="Arial" w:hAnsi="Arial" w:cs="Arial"/>
          <w:sz w:val="24"/>
          <w:lang w:val="en-GB"/>
        </w:rPr>
        <w:t>ly</w:t>
      </w:r>
      <w:r w:rsidR="00E86F40" w:rsidRPr="00D0195C">
        <w:rPr>
          <w:rFonts w:ascii="Arial" w:hAnsi="Arial" w:cs="Arial"/>
          <w:sz w:val="24"/>
          <w:lang w:val="en-GB"/>
        </w:rPr>
        <w:t xml:space="preserve"> related offences. He submits that </w:t>
      </w:r>
      <w:r w:rsidR="00A5768A" w:rsidRPr="00D0195C">
        <w:rPr>
          <w:rFonts w:ascii="Arial" w:hAnsi="Arial" w:cs="Arial"/>
          <w:sz w:val="24"/>
          <w:lang w:val="en-GB"/>
        </w:rPr>
        <w:t xml:space="preserve">a </w:t>
      </w:r>
      <w:r w:rsidR="00204C6C" w:rsidRPr="00D0195C">
        <w:rPr>
          <w:rFonts w:ascii="Arial" w:hAnsi="Arial" w:cs="Arial"/>
          <w:sz w:val="24"/>
          <w:lang w:val="en-GB"/>
        </w:rPr>
        <w:t>benefit in the sum of R</w:t>
      </w:r>
      <w:r w:rsidR="00E86F40" w:rsidRPr="00D0195C">
        <w:rPr>
          <w:rFonts w:ascii="Arial" w:hAnsi="Arial" w:cs="Arial"/>
          <w:sz w:val="24"/>
          <w:lang w:val="en-GB"/>
        </w:rPr>
        <w:t xml:space="preserve">7 million will not be proved. </w:t>
      </w:r>
    </w:p>
    <w:p w14:paraId="06BDD882" w14:textId="77777777" w:rsidR="00B56958" w:rsidRPr="00B56958" w:rsidRDefault="00B56958" w:rsidP="00B56958">
      <w:pPr>
        <w:pStyle w:val="ListParagraph"/>
        <w:rPr>
          <w:rFonts w:ascii="Arial" w:hAnsi="Arial" w:cs="Arial"/>
          <w:sz w:val="24"/>
        </w:rPr>
      </w:pPr>
    </w:p>
    <w:p w14:paraId="3C279E89" w14:textId="0383E159" w:rsidR="00E86F40" w:rsidRPr="00D0195C" w:rsidRDefault="00D0195C" w:rsidP="00D0195C">
      <w:pPr>
        <w:spacing w:line="360" w:lineRule="auto"/>
        <w:jc w:val="both"/>
        <w:rPr>
          <w:rFonts w:ascii="Arial" w:hAnsi="Arial" w:cs="Arial"/>
          <w:sz w:val="24"/>
        </w:rPr>
      </w:pPr>
      <w:r w:rsidRPr="00B56958">
        <w:rPr>
          <w:rFonts w:ascii="Arial" w:hAnsi="Arial" w:cs="Arial"/>
          <w:sz w:val="24"/>
          <w:szCs w:val="24"/>
        </w:rPr>
        <w:t>[55]</w:t>
      </w:r>
      <w:r w:rsidRPr="00B56958">
        <w:rPr>
          <w:rFonts w:ascii="Arial" w:hAnsi="Arial" w:cs="Arial"/>
          <w:sz w:val="24"/>
          <w:szCs w:val="24"/>
        </w:rPr>
        <w:tab/>
      </w:r>
      <w:r w:rsidR="00E86F40" w:rsidRPr="00D0195C">
        <w:rPr>
          <w:rFonts w:ascii="Arial" w:hAnsi="Arial" w:cs="Arial"/>
          <w:sz w:val="24"/>
          <w:lang w:val="en-GB"/>
        </w:rPr>
        <w:t xml:space="preserve">It is common cause that </w:t>
      </w:r>
      <w:r w:rsidR="00204C6C" w:rsidRPr="00D0195C">
        <w:rPr>
          <w:rFonts w:ascii="Arial" w:hAnsi="Arial" w:cs="Arial"/>
          <w:sz w:val="24"/>
          <w:lang w:val="en-GB"/>
        </w:rPr>
        <w:t>Ng</w:t>
      </w:r>
      <w:r w:rsidR="00635D9F" w:rsidRPr="00D0195C">
        <w:rPr>
          <w:rFonts w:ascii="Arial" w:hAnsi="Arial" w:cs="Arial"/>
          <w:sz w:val="24"/>
          <w:lang w:val="en-GB"/>
        </w:rPr>
        <w:t>c</w:t>
      </w:r>
      <w:r w:rsidR="00204C6C" w:rsidRPr="00D0195C">
        <w:rPr>
          <w:rFonts w:ascii="Arial" w:hAnsi="Arial" w:cs="Arial"/>
          <w:sz w:val="24"/>
          <w:lang w:val="en-GB"/>
        </w:rPr>
        <w:t>obo</w:t>
      </w:r>
      <w:r w:rsidR="00E86F40" w:rsidRPr="00D0195C">
        <w:rPr>
          <w:rFonts w:ascii="Arial" w:hAnsi="Arial" w:cs="Arial"/>
          <w:sz w:val="24"/>
          <w:lang w:val="en-GB"/>
        </w:rPr>
        <w:t xml:space="preserve"> and Vuyiswa changed their matrimonial regime from one in community of property to one out of community of property with the application of the accrual system. Such order was granted for the </w:t>
      </w:r>
      <w:r w:rsidR="00E86F40" w:rsidRPr="00D0195C">
        <w:rPr>
          <w:rFonts w:ascii="Arial" w:hAnsi="Arial" w:cs="Arial"/>
          <w:i/>
          <w:sz w:val="24"/>
          <w:lang w:val="en-GB"/>
        </w:rPr>
        <w:t>ex post facto</w:t>
      </w:r>
      <w:r w:rsidR="00E86F40" w:rsidRPr="00D0195C">
        <w:rPr>
          <w:rFonts w:ascii="Arial" w:hAnsi="Arial" w:cs="Arial"/>
          <w:sz w:val="24"/>
          <w:lang w:val="en-GB"/>
        </w:rPr>
        <w:t xml:space="preserve"> registration of an ante-nuptial contract by Gorven J on 17 July 2019 effective from September 2018 being the date of their marriage.</w:t>
      </w:r>
      <w:r w:rsidR="00E86F40">
        <w:rPr>
          <w:rStyle w:val="FootnoteReference"/>
          <w:rFonts w:ascii="Arial" w:hAnsi="Arial" w:cs="Arial"/>
          <w:sz w:val="24"/>
          <w:lang w:val="en-GB"/>
        </w:rPr>
        <w:footnoteReference w:id="13"/>
      </w:r>
      <w:r w:rsidR="00E86F40" w:rsidRPr="00D0195C">
        <w:rPr>
          <w:rFonts w:ascii="Arial" w:hAnsi="Arial" w:cs="Arial"/>
          <w:sz w:val="24"/>
          <w:lang w:val="en-GB"/>
        </w:rPr>
        <w:t xml:space="preserve"> </w:t>
      </w:r>
    </w:p>
    <w:p w14:paraId="56F9C728" w14:textId="77777777" w:rsidR="00B56958" w:rsidRPr="00B56958" w:rsidRDefault="00B56958" w:rsidP="00B56958">
      <w:pPr>
        <w:pStyle w:val="ListParagraph"/>
        <w:rPr>
          <w:rFonts w:ascii="Arial" w:hAnsi="Arial" w:cs="Arial"/>
          <w:sz w:val="24"/>
        </w:rPr>
      </w:pPr>
    </w:p>
    <w:p w14:paraId="475A3E1F" w14:textId="2C171833" w:rsidR="00E86F40" w:rsidRPr="00D0195C" w:rsidRDefault="00D0195C" w:rsidP="00D0195C">
      <w:pPr>
        <w:spacing w:line="360" w:lineRule="auto"/>
        <w:jc w:val="both"/>
        <w:rPr>
          <w:rFonts w:ascii="Arial" w:hAnsi="Arial" w:cs="Arial"/>
          <w:sz w:val="24"/>
        </w:rPr>
      </w:pPr>
      <w:r w:rsidRPr="00B56958">
        <w:rPr>
          <w:rFonts w:ascii="Arial" w:hAnsi="Arial" w:cs="Arial"/>
          <w:sz w:val="24"/>
          <w:szCs w:val="24"/>
        </w:rPr>
        <w:t>[56]</w:t>
      </w:r>
      <w:r w:rsidRPr="00B56958">
        <w:rPr>
          <w:rFonts w:ascii="Arial" w:hAnsi="Arial" w:cs="Arial"/>
          <w:sz w:val="24"/>
          <w:szCs w:val="24"/>
        </w:rPr>
        <w:tab/>
      </w:r>
      <w:r w:rsidR="00E86F40" w:rsidRPr="00D0195C">
        <w:rPr>
          <w:rFonts w:ascii="Arial" w:hAnsi="Arial" w:cs="Arial"/>
          <w:sz w:val="24"/>
          <w:lang w:val="en-GB"/>
        </w:rPr>
        <w:t xml:space="preserve">The commencement values in the ante-nuptial contract are reflected as follows: Vuyiswa’s commencement value was nil and </w:t>
      </w:r>
      <w:r w:rsidR="00874F3C" w:rsidRPr="00D0195C">
        <w:rPr>
          <w:rFonts w:ascii="Arial" w:hAnsi="Arial" w:cs="Arial"/>
          <w:sz w:val="24"/>
          <w:lang w:val="en-GB"/>
        </w:rPr>
        <w:t>Ngcobo’s</w:t>
      </w:r>
      <w:r w:rsidR="00E86F40" w:rsidRPr="00D0195C">
        <w:rPr>
          <w:rFonts w:ascii="Arial" w:hAnsi="Arial" w:cs="Arial"/>
          <w:sz w:val="24"/>
          <w:lang w:val="en-GB"/>
        </w:rPr>
        <w:t xml:space="preserve"> commencement value </w:t>
      </w:r>
      <w:r w:rsidR="00635D9F" w:rsidRPr="00D0195C">
        <w:rPr>
          <w:rFonts w:ascii="Arial" w:hAnsi="Arial" w:cs="Arial"/>
          <w:sz w:val="24"/>
          <w:lang w:val="en-GB"/>
        </w:rPr>
        <w:t>was</w:t>
      </w:r>
      <w:r w:rsidR="00E86F40" w:rsidRPr="00D0195C">
        <w:rPr>
          <w:rFonts w:ascii="Arial" w:hAnsi="Arial" w:cs="Arial"/>
          <w:sz w:val="24"/>
          <w:lang w:val="en-GB"/>
        </w:rPr>
        <w:t xml:space="preserve"> R19</w:t>
      </w:r>
      <w:r w:rsidR="008038DD" w:rsidRPr="00D0195C">
        <w:rPr>
          <w:rFonts w:ascii="Arial" w:hAnsi="Arial" w:cs="Arial"/>
          <w:sz w:val="24"/>
          <w:lang w:val="en-GB"/>
        </w:rPr>
        <w:t>,</w:t>
      </w:r>
      <w:r w:rsidR="00E86F40" w:rsidRPr="00D0195C">
        <w:rPr>
          <w:rFonts w:ascii="Arial" w:hAnsi="Arial" w:cs="Arial"/>
          <w:sz w:val="24"/>
          <w:lang w:val="en-GB"/>
        </w:rPr>
        <w:t>5</w:t>
      </w:r>
      <w:r w:rsidR="008038DD" w:rsidRPr="00D0195C">
        <w:rPr>
          <w:rFonts w:ascii="Arial" w:hAnsi="Arial" w:cs="Arial"/>
          <w:sz w:val="24"/>
          <w:lang w:val="en-GB"/>
        </w:rPr>
        <w:t xml:space="preserve"> million</w:t>
      </w:r>
      <w:r w:rsidR="00E86F40" w:rsidRPr="00D0195C">
        <w:rPr>
          <w:rFonts w:ascii="Arial" w:hAnsi="Arial" w:cs="Arial"/>
          <w:sz w:val="24"/>
          <w:lang w:val="en-GB"/>
        </w:rPr>
        <w:t>. In addition</w:t>
      </w:r>
      <w:r w:rsidR="00CA57AA" w:rsidRPr="00D0195C">
        <w:rPr>
          <w:rFonts w:ascii="Arial" w:hAnsi="Arial" w:cs="Arial"/>
          <w:sz w:val="24"/>
          <w:lang w:val="en-GB"/>
        </w:rPr>
        <w:t>,</w:t>
      </w:r>
      <w:r w:rsidR="00635D9F" w:rsidRPr="00D0195C">
        <w:rPr>
          <w:rFonts w:ascii="Arial" w:hAnsi="Arial" w:cs="Arial"/>
          <w:sz w:val="24"/>
          <w:lang w:val="en-GB"/>
        </w:rPr>
        <w:t xml:space="preserve"> </w:t>
      </w:r>
      <w:r w:rsidR="00874F3C" w:rsidRPr="00D0195C">
        <w:rPr>
          <w:rFonts w:ascii="Arial" w:hAnsi="Arial" w:cs="Arial"/>
          <w:sz w:val="24"/>
          <w:lang w:val="en-GB"/>
        </w:rPr>
        <w:t>Ngcobo</w:t>
      </w:r>
      <w:r w:rsidR="00E86F40" w:rsidRPr="00D0195C">
        <w:rPr>
          <w:rFonts w:ascii="Arial" w:hAnsi="Arial" w:cs="Arial"/>
          <w:sz w:val="24"/>
          <w:lang w:val="en-GB"/>
        </w:rPr>
        <w:t xml:space="preserve"> is recorded as being the owner of two immovable properties being Erf 1164 Amanzimtoti and Erf 279 Port Zimbali. </w:t>
      </w:r>
    </w:p>
    <w:p w14:paraId="6C0DF703" w14:textId="77777777" w:rsidR="00B56958" w:rsidRPr="00B56958" w:rsidRDefault="00B56958" w:rsidP="00B56958">
      <w:pPr>
        <w:pStyle w:val="ListParagraph"/>
        <w:rPr>
          <w:rFonts w:ascii="Arial" w:hAnsi="Arial" w:cs="Arial"/>
          <w:sz w:val="24"/>
        </w:rPr>
      </w:pPr>
    </w:p>
    <w:p w14:paraId="6ECA206E" w14:textId="25D7B3FB" w:rsidR="00E86F40" w:rsidRPr="00D0195C" w:rsidRDefault="00D0195C" w:rsidP="00D0195C">
      <w:pPr>
        <w:spacing w:line="360" w:lineRule="auto"/>
        <w:jc w:val="both"/>
        <w:rPr>
          <w:rFonts w:ascii="Arial" w:hAnsi="Arial" w:cs="Arial"/>
          <w:sz w:val="24"/>
        </w:rPr>
      </w:pPr>
      <w:r w:rsidRPr="00B56958">
        <w:rPr>
          <w:rFonts w:ascii="Arial" w:hAnsi="Arial" w:cs="Arial"/>
          <w:sz w:val="24"/>
          <w:szCs w:val="24"/>
        </w:rPr>
        <w:t>[57]</w:t>
      </w:r>
      <w:r w:rsidRPr="00B56958">
        <w:rPr>
          <w:rFonts w:ascii="Arial" w:hAnsi="Arial" w:cs="Arial"/>
          <w:sz w:val="24"/>
          <w:szCs w:val="24"/>
        </w:rPr>
        <w:tab/>
      </w:r>
      <w:r w:rsidR="00E86F40" w:rsidRPr="00D0195C">
        <w:rPr>
          <w:rFonts w:ascii="Arial" w:hAnsi="Arial" w:cs="Arial"/>
          <w:sz w:val="24"/>
          <w:lang w:val="en-GB"/>
        </w:rPr>
        <w:t xml:space="preserve">In her confirmatory affidavit Vuyiswa confirms her marriage to </w:t>
      </w:r>
      <w:r w:rsidR="00874F3C" w:rsidRPr="00D0195C">
        <w:rPr>
          <w:rFonts w:ascii="Arial" w:hAnsi="Arial" w:cs="Arial"/>
          <w:sz w:val="24"/>
          <w:lang w:val="en-GB"/>
        </w:rPr>
        <w:t>Ngcobo</w:t>
      </w:r>
      <w:r w:rsidR="00E86F40" w:rsidRPr="00D0195C">
        <w:rPr>
          <w:rFonts w:ascii="Arial" w:hAnsi="Arial" w:cs="Arial"/>
          <w:sz w:val="24"/>
          <w:lang w:val="en-GB"/>
        </w:rPr>
        <w:t xml:space="preserve"> out of community of property subject to an accrual and confirms that she is the sole shareholder of Fezela Holdings and Help on Wheels. She confirms that </w:t>
      </w:r>
      <w:r w:rsidR="00874F3C" w:rsidRPr="00D0195C">
        <w:rPr>
          <w:rFonts w:ascii="Arial" w:hAnsi="Arial" w:cs="Arial"/>
          <w:sz w:val="24"/>
          <w:lang w:val="en-GB"/>
        </w:rPr>
        <w:t xml:space="preserve">Ngcobo </w:t>
      </w:r>
      <w:r w:rsidR="00E86F40" w:rsidRPr="00D0195C">
        <w:rPr>
          <w:rFonts w:ascii="Arial" w:hAnsi="Arial" w:cs="Arial"/>
          <w:sz w:val="24"/>
          <w:lang w:val="en-GB"/>
        </w:rPr>
        <w:t>has no interest or claim in her businesses and the companies own motor vehicles which have been disclosed and proof of ownership provided to the curator bonis.</w:t>
      </w:r>
    </w:p>
    <w:p w14:paraId="5B4AFCFE" w14:textId="77777777" w:rsidR="00B56958" w:rsidRPr="00B56958" w:rsidRDefault="00B56958" w:rsidP="00B56958">
      <w:pPr>
        <w:pStyle w:val="ListParagraph"/>
        <w:rPr>
          <w:rFonts w:ascii="Arial" w:hAnsi="Arial" w:cs="Arial"/>
          <w:sz w:val="24"/>
        </w:rPr>
      </w:pPr>
    </w:p>
    <w:p w14:paraId="66D87ECD" w14:textId="5EC68D7B" w:rsidR="00B56958" w:rsidRPr="00D0195C" w:rsidRDefault="00D0195C" w:rsidP="00D0195C">
      <w:pPr>
        <w:spacing w:line="360" w:lineRule="auto"/>
        <w:jc w:val="both"/>
        <w:rPr>
          <w:rFonts w:ascii="Arial" w:hAnsi="Arial" w:cs="Arial"/>
          <w:sz w:val="24"/>
        </w:rPr>
      </w:pPr>
      <w:r w:rsidRPr="00B56958">
        <w:rPr>
          <w:rFonts w:ascii="Arial" w:hAnsi="Arial" w:cs="Arial"/>
          <w:sz w:val="24"/>
          <w:szCs w:val="24"/>
        </w:rPr>
        <w:t>[58]</w:t>
      </w:r>
      <w:r w:rsidRPr="00B56958">
        <w:rPr>
          <w:rFonts w:ascii="Arial" w:hAnsi="Arial" w:cs="Arial"/>
          <w:sz w:val="24"/>
          <w:szCs w:val="24"/>
        </w:rPr>
        <w:tab/>
      </w:r>
      <w:r w:rsidR="00E86F40" w:rsidRPr="00D0195C">
        <w:rPr>
          <w:rFonts w:ascii="Arial" w:hAnsi="Arial" w:cs="Arial"/>
          <w:sz w:val="24"/>
          <w:lang w:val="en-GB"/>
        </w:rPr>
        <w:t xml:space="preserve">I may also add that </w:t>
      </w:r>
      <w:r w:rsidR="00874F3C" w:rsidRPr="00D0195C">
        <w:rPr>
          <w:rFonts w:ascii="Arial" w:hAnsi="Arial" w:cs="Arial"/>
          <w:sz w:val="24"/>
          <w:lang w:val="en-GB"/>
        </w:rPr>
        <w:t>Ngcobo</w:t>
      </w:r>
      <w:r w:rsidR="00E86F40" w:rsidRPr="00D0195C">
        <w:rPr>
          <w:rFonts w:ascii="Arial" w:hAnsi="Arial" w:cs="Arial"/>
          <w:sz w:val="24"/>
          <w:lang w:val="en-GB"/>
        </w:rPr>
        <w:t xml:space="preserve"> and Vuyiswa ha</w:t>
      </w:r>
      <w:r w:rsidR="00A5768A" w:rsidRPr="00D0195C">
        <w:rPr>
          <w:rFonts w:ascii="Arial" w:hAnsi="Arial" w:cs="Arial"/>
          <w:sz w:val="24"/>
          <w:lang w:val="en-GB"/>
        </w:rPr>
        <w:t>d</w:t>
      </w:r>
      <w:r w:rsidR="00E86F40" w:rsidRPr="00D0195C">
        <w:rPr>
          <w:rFonts w:ascii="Arial" w:hAnsi="Arial" w:cs="Arial"/>
          <w:sz w:val="24"/>
          <w:lang w:val="en-GB"/>
        </w:rPr>
        <w:t xml:space="preserve"> instituted interlocutory proceedings in terms of s</w:t>
      </w:r>
      <w:r w:rsidR="007000F5" w:rsidRPr="00D0195C">
        <w:rPr>
          <w:rFonts w:ascii="Arial" w:hAnsi="Arial" w:cs="Arial"/>
          <w:sz w:val="24"/>
          <w:lang w:val="en-GB"/>
        </w:rPr>
        <w:t>s</w:t>
      </w:r>
      <w:r w:rsidR="00E86F40" w:rsidRPr="00D0195C">
        <w:rPr>
          <w:rFonts w:ascii="Arial" w:hAnsi="Arial" w:cs="Arial"/>
          <w:sz w:val="24"/>
          <w:lang w:val="en-GB"/>
        </w:rPr>
        <w:t xml:space="preserve"> 26(6) and (10) of POCA for the release of restrained assets and for the payment of R1 million for reasonable living and legal expenses.</w:t>
      </w:r>
    </w:p>
    <w:p w14:paraId="1A857935" w14:textId="77777777" w:rsidR="00B56958" w:rsidRPr="00B56958" w:rsidRDefault="00B56958" w:rsidP="00B56958">
      <w:pPr>
        <w:pStyle w:val="ListParagraph"/>
        <w:rPr>
          <w:rFonts w:ascii="Arial" w:hAnsi="Arial" w:cs="Arial"/>
          <w:sz w:val="24"/>
          <w:lang w:val="en-GB"/>
        </w:rPr>
      </w:pPr>
    </w:p>
    <w:p w14:paraId="0D87ADF7" w14:textId="4D3FA4A8" w:rsidR="00E86F40" w:rsidRPr="00D0195C" w:rsidRDefault="00D0195C" w:rsidP="00D0195C">
      <w:pPr>
        <w:spacing w:line="360" w:lineRule="auto"/>
        <w:jc w:val="both"/>
        <w:rPr>
          <w:rFonts w:ascii="Arial" w:hAnsi="Arial" w:cs="Arial"/>
          <w:sz w:val="24"/>
        </w:rPr>
      </w:pPr>
      <w:r w:rsidRPr="00B56958">
        <w:rPr>
          <w:rFonts w:ascii="Arial" w:hAnsi="Arial" w:cs="Arial"/>
          <w:sz w:val="24"/>
          <w:szCs w:val="24"/>
        </w:rPr>
        <w:lastRenderedPageBreak/>
        <w:t>[59]</w:t>
      </w:r>
      <w:r w:rsidRPr="00B56958">
        <w:rPr>
          <w:rFonts w:ascii="Arial" w:hAnsi="Arial" w:cs="Arial"/>
          <w:sz w:val="24"/>
          <w:szCs w:val="24"/>
        </w:rPr>
        <w:tab/>
      </w:r>
      <w:r w:rsidR="00E86F40" w:rsidRPr="00D0195C">
        <w:rPr>
          <w:rFonts w:ascii="Arial" w:hAnsi="Arial" w:cs="Arial"/>
          <w:sz w:val="24"/>
          <w:lang w:val="en-GB"/>
        </w:rPr>
        <w:t xml:space="preserve"> Such opposed application was heard by Marks AJ on 24 November 2021</w:t>
      </w:r>
      <w:r w:rsidR="00C06E04" w:rsidRPr="00D0195C">
        <w:rPr>
          <w:rFonts w:ascii="Arial" w:hAnsi="Arial" w:cs="Arial"/>
          <w:sz w:val="24"/>
          <w:lang w:val="en-GB"/>
        </w:rPr>
        <w:t>. T</w:t>
      </w:r>
      <w:r w:rsidR="00E86F40" w:rsidRPr="00D0195C">
        <w:rPr>
          <w:rFonts w:ascii="Arial" w:hAnsi="Arial" w:cs="Arial"/>
          <w:sz w:val="24"/>
          <w:lang w:val="en-GB"/>
        </w:rPr>
        <w:t>he application was dismissed on 13 December 2021</w:t>
      </w:r>
      <w:r w:rsidR="00C06E04" w:rsidRPr="00D0195C">
        <w:rPr>
          <w:rFonts w:ascii="Arial" w:hAnsi="Arial" w:cs="Arial"/>
          <w:sz w:val="24"/>
          <w:lang w:val="en-GB"/>
        </w:rPr>
        <w:t xml:space="preserve"> on the basis that there was </w:t>
      </w:r>
      <w:r w:rsidR="00E86F40" w:rsidRPr="00D0195C">
        <w:rPr>
          <w:rFonts w:ascii="Arial" w:hAnsi="Arial" w:cs="Arial"/>
          <w:sz w:val="24"/>
          <w:lang w:val="en-GB"/>
        </w:rPr>
        <w:t>no</w:t>
      </w:r>
      <w:r w:rsidR="00C06E04" w:rsidRPr="00D0195C">
        <w:rPr>
          <w:rFonts w:ascii="Arial" w:hAnsi="Arial" w:cs="Arial"/>
          <w:sz w:val="24"/>
          <w:lang w:val="en-GB"/>
        </w:rPr>
        <w:t xml:space="preserve"> </w:t>
      </w:r>
      <w:r w:rsidR="00E86F40" w:rsidRPr="00D0195C">
        <w:rPr>
          <w:rFonts w:ascii="Arial" w:hAnsi="Arial" w:cs="Arial"/>
          <w:sz w:val="24"/>
          <w:lang w:val="en-GB"/>
        </w:rPr>
        <w:t xml:space="preserve">full and frank disclosure </w:t>
      </w:r>
      <w:r w:rsidR="00C06E04" w:rsidRPr="00D0195C">
        <w:rPr>
          <w:rFonts w:ascii="Arial" w:hAnsi="Arial" w:cs="Arial"/>
          <w:sz w:val="24"/>
          <w:lang w:val="en-GB"/>
        </w:rPr>
        <w:t xml:space="preserve">by Ngcobo </w:t>
      </w:r>
      <w:r w:rsidR="00E86F40" w:rsidRPr="00D0195C">
        <w:rPr>
          <w:rFonts w:ascii="Arial" w:hAnsi="Arial" w:cs="Arial"/>
          <w:sz w:val="24"/>
          <w:lang w:val="en-GB"/>
        </w:rPr>
        <w:t xml:space="preserve">of his interest in assets </w:t>
      </w:r>
      <w:r w:rsidR="00C06E04" w:rsidRPr="00D0195C">
        <w:rPr>
          <w:rFonts w:ascii="Arial" w:hAnsi="Arial" w:cs="Arial"/>
          <w:sz w:val="24"/>
          <w:lang w:val="en-GB"/>
        </w:rPr>
        <w:t>subject to re</w:t>
      </w:r>
      <w:r w:rsidR="00E86F40" w:rsidRPr="00D0195C">
        <w:rPr>
          <w:rFonts w:ascii="Arial" w:hAnsi="Arial" w:cs="Arial"/>
          <w:sz w:val="24"/>
          <w:lang w:val="en-GB"/>
        </w:rPr>
        <w:t>straint under oath nor was he forthcoming with information relating to his assets</w:t>
      </w:r>
      <w:r w:rsidR="00CC6469" w:rsidRPr="00D0195C">
        <w:rPr>
          <w:rFonts w:ascii="Arial" w:hAnsi="Arial" w:cs="Arial"/>
          <w:sz w:val="24"/>
          <w:lang w:val="en-GB"/>
        </w:rPr>
        <w:t>, monthly expenses</w:t>
      </w:r>
      <w:r w:rsidR="00E86F40" w:rsidRPr="00D0195C">
        <w:rPr>
          <w:rFonts w:ascii="Arial" w:hAnsi="Arial" w:cs="Arial"/>
          <w:sz w:val="24"/>
          <w:lang w:val="en-GB"/>
        </w:rPr>
        <w:t xml:space="preserve"> and the bank accounts identified by the curator. </w:t>
      </w:r>
      <w:r w:rsidR="008038DD" w:rsidRPr="00D0195C">
        <w:rPr>
          <w:rFonts w:ascii="Arial" w:hAnsi="Arial" w:cs="Arial"/>
          <w:sz w:val="24"/>
          <w:lang w:val="en-GB"/>
        </w:rPr>
        <w:t>Marks AJ was of the view that there was no full and frank disclosure as required in terms of ss 26(6) and (10) of POCA and consequently the application fell to be dismissed.</w:t>
      </w:r>
      <w:r w:rsidR="008038DD">
        <w:rPr>
          <w:rStyle w:val="FootnoteReference"/>
          <w:rFonts w:ascii="Arial" w:hAnsi="Arial" w:cs="Arial"/>
          <w:sz w:val="24"/>
          <w:lang w:val="en-GB"/>
        </w:rPr>
        <w:footnoteReference w:id="14"/>
      </w:r>
    </w:p>
    <w:p w14:paraId="292989B0" w14:textId="77777777" w:rsidR="00B56958" w:rsidRPr="00B56958" w:rsidRDefault="00B56958" w:rsidP="00B56958">
      <w:pPr>
        <w:pStyle w:val="ListParagraph"/>
        <w:rPr>
          <w:rFonts w:ascii="Arial" w:hAnsi="Arial" w:cs="Arial"/>
          <w:sz w:val="24"/>
        </w:rPr>
      </w:pPr>
    </w:p>
    <w:p w14:paraId="3993FE2E" w14:textId="17D3375E" w:rsidR="00E86F40" w:rsidRPr="00D0195C" w:rsidRDefault="00D0195C" w:rsidP="00D0195C">
      <w:pPr>
        <w:spacing w:line="360" w:lineRule="auto"/>
        <w:jc w:val="both"/>
        <w:rPr>
          <w:rFonts w:ascii="Arial" w:hAnsi="Arial" w:cs="Arial"/>
          <w:sz w:val="24"/>
        </w:rPr>
      </w:pPr>
      <w:r w:rsidRPr="00B56958">
        <w:rPr>
          <w:rFonts w:ascii="Arial" w:hAnsi="Arial" w:cs="Arial"/>
          <w:sz w:val="24"/>
          <w:szCs w:val="24"/>
        </w:rPr>
        <w:t>[60]</w:t>
      </w:r>
      <w:r w:rsidRPr="00B56958">
        <w:rPr>
          <w:rFonts w:ascii="Arial" w:hAnsi="Arial" w:cs="Arial"/>
          <w:sz w:val="24"/>
          <w:szCs w:val="24"/>
        </w:rPr>
        <w:tab/>
      </w:r>
      <w:r w:rsidR="00E86F40" w:rsidRPr="00D0195C">
        <w:rPr>
          <w:rFonts w:ascii="Arial" w:hAnsi="Arial" w:cs="Arial"/>
          <w:sz w:val="24"/>
          <w:lang w:val="en-GB"/>
        </w:rPr>
        <w:t>As at the date of argument of th</w:t>
      </w:r>
      <w:r w:rsidR="008038DD" w:rsidRPr="00D0195C">
        <w:rPr>
          <w:rFonts w:ascii="Arial" w:hAnsi="Arial" w:cs="Arial"/>
          <w:sz w:val="24"/>
          <w:lang w:val="en-GB"/>
        </w:rPr>
        <w:t xml:space="preserve">is </w:t>
      </w:r>
      <w:r w:rsidR="00E86F40" w:rsidRPr="00D0195C">
        <w:rPr>
          <w:rFonts w:ascii="Arial" w:hAnsi="Arial" w:cs="Arial"/>
          <w:sz w:val="24"/>
          <w:lang w:val="en-GB"/>
        </w:rPr>
        <w:t>opposed application</w:t>
      </w:r>
      <w:r w:rsidR="00A03C47" w:rsidRPr="00D0195C">
        <w:rPr>
          <w:rFonts w:ascii="Arial" w:hAnsi="Arial" w:cs="Arial"/>
          <w:sz w:val="24"/>
          <w:lang w:val="en-GB"/>
        </w:rPr>
        <w:t>,</w:t>
      </w:r>
      <w:r w:rsidR="00E86F40" w:rsidRPr="00D0195C">
        <w:rPr>
          <w:rFonts w:ascii="Arial" w:hAnsi="Arial" w:cs="Arial"/>
          <w:sz w:val="24"/>
          <w:lang w:val="en-GB"/>
        </w:rPr>
        <w:t xml:space="preserve"> </w:t>
      </w:r>
      <w:r w:rsidR="00755AB6" w:rsidRPr="00D0195C">
        <w:rPr>
          <w:rFonts w:ascii="Arial" w:hAnsi="Arial" w:cs="Arial"/>
          <w:sz w:val="24"/>
          <w:lang w:val="en-GB"/>
        </w:rPr>
        <w:t>N</w:t>
      </w:r>
      <w:r w:rsidR="00635D9F" w:rsidRPr="00D0195C">
        <w:rPr>
          <w:rFonts w:ascii="Arial" w:hAnsi="Arial" w:cs="Arial"/>
          <w:sz w:val="24"/>
          <w:lang w:val="en-GB"/>
        </w:rPr>
        <w:t>gcobo</w:t>
      </w:r>
      <w:r w:rsidR="00E86F40" w:rsidRPr="00D0195C">
        <w:rPr>
          <w:rFonts w:ascii="Arial" w:hAnsi="Arial" w:cs="Arial"/>
          <w:sz w:val="24"/>
          <w:lang w:val="en-GB"/>
        </w:rPr>
        <w:t xml:space="preserve"> had failed to disclose under oath to the curator all of his interest in any assets.</w:t>
      </w:r>
      <w:r w:rsidR="008038DD" w:rsidRPr="00D0195C">
        <w:rPr>
          <w:rFonts w:ascii="Arial" w:hAnsi="Arial" w:cs="Arial"/>
          <w:sz w:val="24"/>
          <w:lang w:val="en-GB"/>
        </w:rPr>
        <w:t xml:space="preserve"> This is evident from the various reports submitted by the curator bonis </w:t>
      </w:r>
      <w:r w:rsidR="0022400F" w:rsidRPr="00D0195C">
        <w:rPr>
          <w:rFonts w:ascii="Arial" w:hAnsi="Arial" w:cs="Arial"/>
          <w:sz w:val="24"/>
          <w:lang w:val="en-GB"/>
        </w:rPr>
        <w:t>in this application and the correspondence exchanged</w:t>
      </w:r>
      <w:r w:rsidR="008038DD" w:rsidRPr="00D0195C">
        <w:rPr>
          <w:rFonts w:ascii="Arial" w:hAnsi="Arial" w:cs="Arial"/>
          <w:sz w:val="24"/>
          <w:lang w:val="en-GB"/>
        </w:rPr>
        <w:t xml:space="preserve">. </w:t>
      </w:r>
      <w:r w:rsidR="00A5768A" w:rsidRPr="00D0195C">
        <w:rPr>
          <w:rFonts w:ascii="Arial" w:hAnsi="Arial" w:cs="Arial"/>
          <w:sz w:val="24"/>
          <w:lang w:val="en-GB"/>
        </w:rPr>
        <w:t xml:space="preserve"> </w:t>
      </w:r>
    </w:p>
    <w:p w14:paraId="7D8AEAFF" w14:textId="77777777" w:rsidR="00B56958" w:rsidRPr="00B56958" w:rsidRDefault="00B56958" w:rsidP="00B56958">
      <w:pPr>
        <w:pStyle w:val="ListParagraph"/>
        <w:rPr>
          <w:rFonts w:ascii="Arial" w:hAnsi="Arial" w:cs="Arial"/>
          <w:sz w:val="24"/>
        </w:rPr>
      </w:pPr>
    </w:p>
    <w:p w14:paraId="556632FE" w14:textId="69E0EA4D" w:rsidR="00E86F40" w:rsidRPr="00D0195C" w:rsidRDefault="00D0195C" w:rsidP="00D0195C">
      <w:pPr>
        <w:spacing w:line="360" w:lineRule="auto"/>
        <w:jc w:val="both"/>
        <w:rPr>
          <w:rFonts w:ascii="Arial" w:hAnsi="Arial" w:cs="Arial"/>
          <w:sz w:val="24"/>
        </w:rPr>
      </w:pPr>
      <w:r w:rsidRPr="00B56958">
        <w:rPr>
          <w:rFonts w:ascii="Arial" w:hAnsi="Arial" w:cs="Arial"/>
          <w:sz w:val="24"/>
          <w:szCs w:val="24"/>
        </w:rPr>
        <w:t>[61]</w:t>
      </w:r>
      <w:r w:rsidRPr="00B56958">
        <w:rPr>
          <w:rFonts w:ascii="Arial" w:hAnsi="Arial" w:cs="Arial"/>
          <w:sz w:val="24"/>
          <w:szCs w:val="24"/>
        </w:rPr>
        <w:tab/>
      </w:r>
      <w:r w:rsidR="00E86F40" w:rsidRPr="00D0195C">
        <w:rPr>
          <w:rFonts w:ascii="Arial" w:hAnsi="Arial" w:cs="Arial"/>
          <w:sz w:val="24"/>
          <w:lang w:val="en-GB"/>
        </w:rPr>
        <w:t>As correctly pointed out by the applicant</w:t>
      </w:r>
      <w:r w:rsidR="001E4E5B" w:rsidRPr="00D0195C">
        <w:rPr>
          <w:rFonts w:ascii="Arial" w:hAnsi="Arial" w:cs="Arial"/>
          <w:sz w:val="24"/>
          <w:lang w:val="en-GB"/>
        </w:rPr>
        <w:t>,</w:t>
      </w:r>
      <w:r w:rsidR="00E86F40" w:rsidRPr="00D0195C">
        <w:rPr>
          <w:rFonts w:ascii="Arial" w:hAnsi="Arial" w:cs="Arial"/>
          <w:sz w:val="24"/>
          <w:lang w:val="en-GB"/>
        </w:rPr>
        <w:t xml:space="preserve"> </w:t>
      </w:r>
      <w:r w:rsidR="00755AB6" w:rsidRPr="00D0195C">
        <w:rPr>
          <w:rFonts w:ascii="Arial" w:hAnsi="Arial" w:cs="Arial"/>
          <w:sz w:val="24"/>
          <w:lang w:val="en-GB"/>
        </w:rPr>
        <w:t xml:space="preserve">Ngcobo </w:t>
      </w:r>
      <w:r w:rsidR="00E86F40" w:rsidRPr="00D0195C">
        <w:rPr>
          <w:rFonts w:ascii="Arial" w:hAnsi="Arial" w:cs="Arial"/>
          <w:sz w:val="24"/>
          <w:lang w:val="en-GB"/>
        </w:rPr>
        <w:t xml:space="preserve">has failed to deal with the allegations concerning him using his capacity as Chairperson of the BAC to ensure tenders were awarded to Ilanga, and </w:t>
      </w:r>
      <w:r w:rsidR="00EF66BC" w:rsidRPr="00D0195C">
        <w:rPr>
          <w:rFonts w:ascii="Arial" w:hAnsi="Arial" w:cs="Arial"/>
          <w:sz w:val="24"/>
          <w:lang w:val="en-GB"/>
        </w:rPr>
        <w:t xml:space="preserve">to </w:t>
      </w:r>
      <w:r w:rsidR="00E86F40" w:rsidRPr="00D0195C">
        <w:rPr>
          <w:rFonts w:ascii="Arial" w:hAnsi="Arial" w:cs="Arial"/>
          <w:sz w:val="24"/>
          <w:lang w:val="en-GB"/>
        </w:rPr>
        <w:t xml:space="preserve">explain how it is that the fourth and fifth defendants paid R600 000 cash towards the purchase of the Jaguar F-Pace registered in the name of Vuyiswa and which Saunder’s indicates was also driven by </w:t>
      </w:r>
      <w:r w:rsidR="009E1B91" w:rsidRPr="00D0195C">
        <w:rPr>
          <w:rFonts w:ascii="Arial" w:hAnsi="Arial" w:cs="Arial"/>
          <w:sz w:val="24"/>
          <w:lang w:val="en-GB"/>
        </w:rPr>
        <w:t>the second defendant.</w:t>
      </w:r>
    </w:p>
    <w:p w14:paraId="4CBF2BF0" w14:textId="77777777" w:rsidR="00B56958" w:rsidRPr="00B56958" w:rsidRDefault="00B56958" w:rsidP="00B56958">
      <w:pPr>
        <w:pStyle w:val="ListParagraph"/>
        <w:rPr>
          <w:rFonts w:ascii="Arial" w:hAnsi="Arial" w:cs="Arial"/>
          <w:sz w:val="24"/>
        </w:rPr>
      </w:pPr>
    </w:p>
    <w:p w14:paraId="5D058514" w14:textId="4618A0A5" w:rsidR="00E86F40" w:rsidRPr="00D0195C" w:rsidRDefault="00D0195C" w:rsidP="00D0195C">
      <w:pPr>
        <w:spacing w:line="360" w:lineRule="auto"/>
        <w:jc w:val="both"/>
        <w:rPr>
          <w:rFonts w:ascii="Arial" w:hAnsi="Arial" w:cs="Arial"/>
          <w:sz w:val="24"/>
        </w:rPr>
      </w:pPr>
      <w:r w:rsidRPr="00B56958">
        <w:rPr>
          <w:rFonts w:ascii="Arial" w:hAnsi="Arial" w:cs="Arial"/>
          <w:sz w:val="24"/>
          <w:szCs w:val="24"/>
        </w:rPr>
        <w:t>[62]</w:t>
      </w:r>
      <w:r w:rsidRPr="00B56958">
        <w:rPr>
          <w:rFonts w:ascii="Arial" w:hAnsi="Arial" w:cs="Arial"/>
          <w:sz w:val="24"/>
          <w:szCs w:val="24"/>
        </w:rPr>
        <w:tab/>
      </w:r>
      <w:r w:rsidR="00E86F40" w:rsidRPr="00D0195C">
        <w:rPr>
          <w:rFonts w:ascii="Arial" w:hAnsi="Arial" w:cs="Arial"/>
          <w:sz w:val="24"/>
          <w:lang w:val="en-GB"/>
        </w:rPr>
        <w:t>In addition</w:t>
      </w:r>
      <w:r w:rsidR="00EF66BC" w:rsidRPr="00D0195C">
        <w:rPr>
          <w:rFonts w:ascii="Arial" w:hAnsi="Arial" w:cs="Arial"/>
          <w:sz w:val="24"/>
          <w:lang w:val="en-GB"/>
        </w:rPr>
        <w:t>,</w:t>
      </w:r>
      <w:r w:rsidR="00E86F40" w:rsidRPr="00D0195C">
        <w:rPr>
          <w:rFonts w:ascii="Arial" w:hAnsi="Arial" w:cs="Arial"/>
          <w:sz w:val="24"/>
          <w:lang w:val="en-GB"/>
        </w:rPr>
        <w:t xml:space="preserve"> he does not deal with any of the allegations made against him in the applicant’s papers and the </w:t>
      </w:r>
      <w:r w:rsidR="007D32BD" w:rsidRPr="00D0195C">
        <w:rPr>
          <w:rFonts w:ascii="Arial" w:hAnsi="Arial" w:cs="Arial"/>
          <w:sz w:val="24"/>
          <w:lang w:val="en-GB"/>
        </w:rPr>
        <w:t xml:space="preserve">alleged </w:t>
      </w:r>
      <w:r w:rsidR="00E86F40" w:rsidRPr="00D0195C">
        <w:rPr>
          <w:rFonts w:ascii="Arial" w:hAnsi="Arial" w:cs="Arial"/>
          <w:sz w:val="24"/>
          <w:lang w:val="en-GB"/>
        </w:rPr>
        <w:t>role he played which ultimately led to the DSW contract being awarded to the four service providers. He fails to deal with any of the circumstantial evidence relating to the telephone records and alleged interaction between himself</w:t>
      </w:r>
      <w:r w:rsidR="001C24B9" w:rsidRPr="00D0195C">
        <w:rPr>
          <w:rFonts w:ascii="Arial" w:hAnsi="Arial" w:cs="Arial"/>
          <w:sz w:val="24"/>
          <w:lang w:val="en-GB"/>
        </w:rPr>
        <w:t>, Abbu</w:t>
      </w:r>
      <w:r w:rsidR="00E86F40" w:rsidRPr="00D0195C">
        <w:rPr>
          <w:rFonts w:ascii="Arial" w:hAnsi="Arial" w:cs="Arial"/>
          <w:sz w:val="24"/>
          <w:lang w:val="en-GB"/>
        </w:rPr>
        <w:t xml:space="preserve"> and the service providers. His failure to deal with the criminal case against him and Vuyiswa is noteworthy especially when there is a paper trail corroborating the allegation that the Jaguar F-Pace was paid as a bribe to him and Vuyiswa. </w:t>
      </w:r>
    </w:p>
    <w:p w14:paraId="37CF49E0" w14:textId="2443FE87" w:rsidR="00E86F40" w:rsidRDefault="00E86F40" w:rsidP="00E86F40">
      <w:pPr>
        <w:pStyle w:val="ListParagraph"/>
        <w:rPr>
          <w:rFonts w:ascii="Arial" w:hAnsi="Arial" w:cs="Arial"/>
          <w:sz w:val="24"/>
          <w:lang w:val="en-GB"/>
        </w:rPr>
      </w:pPr>
    </w:p>
    <w:p w14:paraId="5F883E69" w14:textId="08CF29ED" w:rsidR="00E801BB" w:rsidRDefault="00E801BB" w:rsidP="00E86F40">
      <w:pPr>
        <w:pStyle w:val="ListParagraph"/>
        <w:rPr>
          <w:rFonts w:ascii="Arial" w:hAnsi="Arial" w:cs="Arial"/>
          <w:sz w:val="24"/>
          <w:lang w:val="en-GB"/>
        </w:rPr>
      </w:pPr>
    </w:p>
    <w:p w14:paraId="0E880C2B" w14:textId="14478166" w:rsidR="00E801BB" w:rsidRDefault="00E801BB" w:rsidP="00E86F40">
      <w:pPr>
        <w:pStyle w:val="ListParagraph"/>
        <w:rPr>
          <w:rFonts w:ascii="Arial" w:hAnsi="Arial" w:cs="Arial"/>
          <w:sz w:val="24"/>
          <w:lang w:val="en-GB"/>
        </w:rPr>
      </w:pPr>
    </w:p>
    <w:p w14:paraId="163BED3D" w14:textId="14090612" w:rsidR="00E801BB" w:rsidRDefault="00E801BB" w:rsidP="00E86F40">
      <w:pPr>
        <w:pStyle w:val="ListParagraph"/>
        <w:rPr>
          <w:rFonts w:ascii="Arial" w:hAnsi="Arial" w:cs="Arial"/>
          <w:sz w:val="24"/>
          <w:lang w:val="en-GB"/>
        </w:rPr>
      </w:pPr>
    </w:p>
    <w:p w14:paraId="393A89E6" w14:textId="77777777" w:rsidR="00E801BB" w:rsidRDefault="00E801BB" w:rsidP="00E86F40">
      <w:pPr>
        <w:pStyle w:val="ListParagraph"/>
        <w:rPr>
          <w:rFonts w:ascii="Arial" w:hAnsi="Arial" w:cs="Arial"/>
          <w:sz w:val="24"/>
          <w:lang w:val="en-GB"/>
        </w:rPr>
      </w:pPr>
    </w:p>
    <w:p w14:paraId="2651E8A6" w14:textId="77777777" w:rsidR="009D0170" w:rsidRPr="00CC18F3" w:rsidRDefault="009D0170" w:rsidP="003E5E1F">
      <w:pPr>
        <w:pStyle w:val="ListParagraph"/>
        <w:spacing w:line="360" w:lineRule="auto"/>
        <w:ind w:left="0"/>
        <w:jc w:val="both"/>
        <w:rPr>
          <w:rFonts w:ascii="Arial" w:hAnsi="Arial" w:cs="Arial"/>
          <w:b/>
          <w:i/>
          <w:sz w:val="24"/>
        </w:rPr>
      </w:pPr>
      <w:r w:rsidRPr="00CC18F3">
        <w:rPr>
          <w:rFonts w:ascii="Arial" w:hAnsi="Arial" w:cs="Arial"/>
          <w:b/>
          <w:i/>
          <w:sz w:val="24"/>
        </w:rPr>
        <w:lastRenderedPageBreak/>
        <w:t>The third defendant, Ilanga</w:t>
      </w:r>
    </w:p>
    <w:p w14:paraId="2F56ECB7" w14:textId="776DFE8D" w:rsidR="00E21988" w:rsidRPr="00D0195C" w:rsidRDefault="00D0195C" w:rsidP="00D0195C">
      <w:pPr>
        <w:spacing w:line="360" w:lineRule="auto"/>
        <w:jc w:val="both"/>
        <w:rPr>
          <w:rFonts w:ascii="Arial" w:hAnsi="Arial" w:cs="Arial"/>
          <w:sz w:val="24"/>
        </w:rPr>
      </w:pPr>
      <w:r>
        <w:rPr>
          <w:rFonts w:ascii="Arial" w:hAnsi="Arial" w:cs="Arial"/>
          <w:sz w:val="24"/>
          <w:szCs w:val="24"/>
        </w:rPr>
        <w:t>[63]</w:t>
      </w:r>
      <w:r>
        <w:rPr>
          <w:rFonts w:ascii="Arial" w:hAnsi="Arial" w:cs="Arial"/>
          <w:sz w:val="24"/>
          <w:szCs w:val="24"/>
        </w:rPr>
        <w:tab/>
      </w:r>
      <w:r w:rsidR="003E5E1F" w:rsidRPr="00D0195C">
        <w:rPr>
          <w:rFonts w:ascii="Arial" w:hAnsi="Arial" w:cs="Arial"/>
          <w:sz w:val="24"/>
        </w:rPr>
        <w:t>The third defendant</w:t>
      </w:r>
      <w:r w:rsidR="00755AB6" w:rsidRPr="00D0195C">
        <w:rPr>
          <w:rFonts w:ascii="Arial" w:hAnsi="Arial" w:cs="Arial"/>
          <w:sz w:val="24"/>
        </w:rPr>
        <w:t xml:space="preserve"> </w:t>
      </w:r>
      <w:r w:rsidR="003E5E1F" w:rsidRPr="00D0195C">
        <w:rPr>
          <w:rFonts w:ascii="Arial" w:hAnsi="Arial" w:cs="Arial"/>
          <w:sz w:val="24"/>
        </w:rPr>
        <w:t>has filed an affidavit by its director</w:t>
      </w:r>
      <w:r w:rsidR="00E21988" w:rsidRPr="00D0195C">
        <w:rPr>
          <w:rFonts w:ascii="Arial" w:hAnsi="Arial" w:cs="Arial"/>
          <w:sz w:val="24"/>
        </w:rPr>
        <w:t xml:space="preserve">, </w:t>
      </w:r>
      <w:r w:rsidR="003E5E1F" w:rsidRPr="00D0195C">
        <w:rPr>
          <w:rFonts w:ascii="Arial" w:hAnsi="Arial" w:cs="Arial"/>
          <w:sz w:val="24"/>
        </w:rPr>
        <w:t>Dludla</w:t>
      </w:r>
      <w:r w:rsidR="00CC18F3" w:rsidRPr="00D0195C">
        <w:rPr>
          <w:rFonts w:ascii="Arial" w:hAnsi="Arial" w:cs="Arial"/>
          <w:sz w:val="24"/>
        </w:rPr>
        <w:t>,</w:t>
      </w:r>
      <w:r w:rsidR="003E5E1F" w:rsidRPr="00D0195C">
        <w:rPr>
          <w:rFonts w:ascii="Arial" w:hAnsi="Arial" w:cs="Arial"/>
          <w:sz w:val="24"/>
        </w:rPr>
        <w:t xml:space="preserve"> in which he aligns himself with the averments contained in the affidavit of the fifth defendant.</w:t>
      </w:r>
      <w:r w:rsidR="001C24B9">
        <w:rPr>
          <w:rStyle w:val="FootnoteReference"/>
          <w:rFonts w:ascii="Arial" w:hAnsi="Arial" w:cs="Arial"/>
          <w:sz w:val="24"/>
        </w:rPr>
        <w:footnoteReference w:id="15"/>
      </w:r>
    </w:p>
    <w:p w14:paraId="34C3FC1A" w14:textId="77777777" w:rsidR="00061016" w:rsidRDefault="00061016" w:rsidP="00635D9F">
      <w:pPr>
        <w:pStyle w:val="ListParagraph"/>
        <w:rPr>
          <w:rFonts w:ascii="Arial" w:hAnsi="Arial" w:cs="Arial"/>
          <w:sz w:val="24"/>
        </w:rPr>
      </w:pPr>
    </w:p>
    <w:p w14:paraId="5DAB4032" w14:textId="3A75CEE1" w:rsidR="00061016" w:rsidRPr="00D0195C" w:rsidRDefault="00D0195C" w:rsidP="00D0195C">
      <w:pPr>
        <w:spacing w:line="360" w:lineRule="auto"/>
        <w:jc w:val="both"/>
        <w:rPr>
          <w:rFonts w:ascii="Arial" w:hAnsi="Arial" w:cs="Arial"/>
          <w:sz w:val="24"/>
        </w:rPr>
      </w:pPr>
      <w:r>
        <w:rPr>
          <w:rFonts w:ascii="Arial" w:hAnsi="Arial" w:cs="Arial"/>
          <w:sz w:val="24"/>
          <w:szCs w:val="24"/>
        </w:rPr>
        <w:t>[64]</w:t>
      </w:r>
      <w:r>
        <w:rPr>
          <w:rFonts w:ascii="Arial" w:hAnsi="Arial" w:cs="Arial"/>
          <w:sz w:val="24"/>
          <w:szCs w:val="24"/>
        </w:rPr>
        <w:tab/>
      </w:r>
      <w:r w:rsidR="003E5E1F" w:rsidRPr="00D0195C">
        <w:rPr>
          <w:rFonts w:ascii="Arial" w:hAnsi="Arial" w:cs="Arial"/>
          <w:sz w:val="24"/>
        </w:rPr>
        <w:t>He admits that there are criminal proceedings pending in which he has been charged with inter alia contravening s</w:t>
      </w:r>
      <w:r w:rsidR="00DE02AB" w:rsidRPr="00D0195C">
        <w:rPr>
          <w:rFonts w:ascii="Arial" w:hAnsi="Arial" w:cs="Arial"/>
          <w:sz w:val="24"/>
        </w:rPr>
        <w:t xml:space="preserve"> </w:t>
      </w:r>
      <w:r w:rsidR="003E5E1F" w:rsidRPr="00D0195C">
        <w:rPr>
          <w:rFonts w:ascii="Arial" w:hAnsi="Arial" w:cs="Arial"/>
          <w:sz w:val="24"/>
        </w:rPr>
        <w:t>21 of the Prevention and Combating of Corrupt Activities Act 12 of 2004</w:t>
      </w:r>
      <w:r w:rsidR="00E21988" w:rsidRPr="00D0195C">
        <w:rPr>
          <w:rFonts w:ascii="Arial" w:hAnsi="Arial" w:cs="Arial"/>
          <w:sz w:val="24"/>
        </w:rPr>
        <w:t xml:space="preserve"> (</w:t>
      </w:r>
      <w:r w:rsidR="00DE02AB" w:rsidRPr="00D0195C">
        <w:rPr>
          <w:rFonts w:ascii="Arial" w:hAnsi="Arial" w:cs="Arial"/>
          <w:sz w:val="24"/>
        </w:rPr>
        <w:t>‘</w:t>
      </w:r>
      <w:r w:rsidR="00E21988" w:rsidRPr="00D0195C">
        <w:rPr>
          <w:rFonts w:ascii="Arial" w:hAnsi="Arial" w:cs="Arial"/>
          <w:sz w:val="24"/>
        </w:rPr>
        <w:t>PRECCA</w:t>
      </w:r>
      <w:r w:rsidR="00DE02AB" w:rsidRPr="00D0195C">
        <w:rPr>
          <w:rFonts w:ascii="Arial" w:hAnsi="Arial" w:cs="Arial"/>
          <w:sz w:val="24"/>
        </w:rPr>
        <w:t>’</w:t>
      </w:r>
      <w:r w:rsidR="00E21988" w:rsidRPr="00D0195C">
        <w:rPr>
          <w:rFonts w:ascii="Arial" w:hAnsi="Arial" w:cs="Arial"/>
          <w:sz w:val="24"/>
        </w:rPr>
        <w:t>)</w:t>
      </w:r>
      <w:r w:rsidR="003E5E1F" w:rsidRPr="00D0195C">
        <w:rPr>
          <w:rFonts w:ascii="Arial" w:hAnsi="Arial" w:cs="Arial"/>
          <w:sz w:val="24"/>
        </w:rPr>
        <w:t>, money laundering in contravention of ss</w:t>
      </w:r>
      <w:r w:rsidR="00DE02AB" w:rsidRPr="00D0195C">
        <w:rPr>
          <w:rFonts w:ascii="Arial" w:hAnsi="Arial" w:cs="Arial"/>
          <w:sz w:val="24"/>
        </w:rPr>
        <w:t xml:space="preserve"> </w:t>
      </w:r>
      <w:r w:rsidR="003E5E1F" w:rsidRPr="00D0195C">
        <w:rPr>
          <w:rFonts w:ascii="Arial" w:hAnsi="Arial" w:cs="Arial"/>
          <w:sz w:val="24"/>
        </w:rPr>
        <w:t>4(</w:t>
      </w:r>
      <w:r w:rsidR="003E5E1F" w:rsidRPr="00D0195C">
        <w:rPr>
          <w:rFonts w:ascii="Arial" w:hAnsi="Arial" w:cs="Arial"/>
          <w:i/>
          <w:sz w:val="24"/>
        </w:rPr>
        <w:t>a</w:t>
      </w:r>
      <w:r w:rsidR="003E5E1F" w:rsidRPr="00D0195C">
        <w:rPr>
          <w:rFonts w:ascii="Arial" w:hAnsi="Arial" w:cs="Arial"/>
          <w:sz w:val="24"/>
        </w:rPr>
        <w:t>) and (</w:t>
      </w:r>
      <w:r w:rsidR="003E5E1F" w:rsidRPr="00D0195C">
        <w:rPr>
          <w:rFonts w:ascii="Arial" w:hAnsi="Arial" w:cs="Arial"/>
          <w:i/>
          <w:sz w:val="24"/>
        </w:rPr>
        <w:t>b</w:t>
      </w:r>
      <w:r w:rsidR="003E5E1F" w:rsidRPr="00D0195C">
        <w:rPr>
          <w:rFonts w:ascii="Arial" w:hAnsi="Arial" w:cs="Arial"/>
          <w:sz w:val="24"/>
        </w:rPr>
        <w:t>) of POCA</w:t>
      </w:r>
      <w:r w:rsidR="00DE02AB" w:rsidRPr="00D0195C">
        <w:rPr>
          <w:rFonts w:ascii="Arial" w:hAnsi="Arial" w:cs="Arial"/>
          <w:sz w:val="24"/>
        </w:rPr>
        <w:t>;</w:t>
      </w:r>
      <w:r w:rsidR="003E5E1F" w:rsidRPr="00D0195C">
        <w:rPr>
          <w:rFonts w:ascii="Arial" w:hAnsi="Arial" w:cs="Arial"/>
          <w:sz w:val="24"/>
        </w:rPr>
        <w:t xml:space="preserve"> </w:t>
      </w:r>
      <w:r w:rsidR="009345A0" w:rsidRPr="00D0195C">
        <w:rPr>
          <w:rFonts w:ascii="Arial" w:hAnsi="Arial" w:cs="Arial"/>
          <w:sz w:val="24"/>
        </w:rPr>
        <w:t>ss</w:t>
      </w:r>
      <w:r w:rsidR="00DE02AB" w:rsidRPr="00D0195C">
        <w:rPr>
          <w:rFonts w:ascii="Arial" w:hAnsi="Arial" w:cs="Arial"/>
          <w:sz w:val="24"/>
        </w:rPr>
        <w:t xml:space="preserve"> </w:t>
      </w:r>
      <w:r w:rsidR="009345A0" w:rsidRPr="00D0195C">
        <w:rPr>
          <w:rFonts w:ascii="Arial" w:hAnsi="Arial" w:cs="Arial"/>
          <w:sz w:val="24"/>
        </w:rPr>
        <w:t>5(</w:t>
      </w:r>
      <w:r w:rsidR="009345A0" w:rsidRPr="00D0195C">
        <w:rPr>
          <w:rFonts w:ascii="Arial" w:hAnsi="Arial" w:cs="Arial"/>
          <w:i/>
          <w:sz w:val="24"/>
        </w:rPr>
        <w:t>a</w:t>
      </w:r>
      <w:r w:rsidR="009345A0" w:rsidRPr="00D0195C">
        <w:rPr>
          <w:rFonts w:ascii="Arial" w:hAnsi="Arial" w:cs="Arial"/>
          <w:sz w:val="24"/>
        </w:rPr>
        <w:t>) and (</w:t>
      </w:r>
      <w:r w:rsidR="009345A0" w:rsidRPr="00D0195C">
        <w:rPr>
          <w:rFonts w:ascii="Arial" w:hAnsi="Arial" w:cs="Arial"/>
          <w:i/>
          <w:sz w:val="24"/>
        </w:rPr>
        <w:t>b</w:t>
      </w:r>
      <w:r w:rsidR="009345A0" w:rsidRPr="00D0195C">
        <w:rPr>
          <w:rFonts w:ascii="Arial" w:hAnsi="Arial" w:cs="Arial"/>
          <w:sz w:val="24"/>
        </w:rPr>
        <w:t>) of POCA and s</w:t>
      </w:r>
      <w:r w:rsidR="00755AB6" w:rsidRPr="00D0195C">
        <w:rPr>
          <w:rFonts w:ascii="Arial" w:hAnsi="Arial" w:cs="Arial"/>
          <w:sz w:val="24"/>
        </w:rPr>
        <w:t>s</w:t>
      </w:r>
      <w:r w:rsidR="00DE02AB" w:rsidRPr="00D0195C">
        <w:rPr>
          <w:rFonts w:ascii="Arial" w:hAnsi="Arial" w:cs="Arial"/>
          <w:sz w:val="24"/>
        </w:rPr>
        <w:t xml:space="preserve"> </w:t>
      </w:r>
      <w:r w:rsidR="009345A0" w:rsidRPr="00D0195C">
        <w:rPr>
          <w:rFonts w:ascii="Arial" w:hAnsi="Arial" w:cs="Arial"/>
          <w:sz w:val="24"/>
        </w:rPr>
        <w:t>6(</w:t>
      </w:r>
      <w:r w:rsidR="009345A0" w:rsidRPr="00D0195C">
        <w:rPr>
          <w:rFonts w:ascii="Arial" w:hAnsi="Arial" w:cs="Arial"/>
          <w:i/>
          <w:sz w:val="24"/>
        </w:rPr>
        <w:t>a</w:t>
      </w:r>
      <w:r w:rsidR="009345A0" w:rsidRPr="00D0195C">
        <w:rPr>
          <w:rFonts w:ascii="Arial" w:hAnsi="Arial" w:cs="Arial"/>
          <w:sz w:val="24"/>
        </w:rPr>
        <w:t>), (</w:t>
      </w:r>
      <w:r w:rsidR="009345A0" w:rsidRPr="00D0195C">
        <w:rPr>
          <w:rFonts w:ascii="Arial" w:hAnsi="Arial" w:cs="Arial"/>
          <w:i/>
          <w:sz w:val="24"/>
        </w:rPr>
        <w:t>b</w:t>
      </w:r>
      <w:r w:rsidR="009345A0" w:rsidRPr="00D0195C">
        <w:rPr>
          <w:rFonts w:ascii="Arial" w:hAnsi="Arial" w:cs="Arial"/>
          <w:sz w:val="24"/>
        </w:rPr>
        <w:t>) or (</w:t>
      </w:r>
      <w:r w:rsidR="009345A0" w:rsidRPr="00D0195C">
        <w:rPr>
          <w:rFonts w:ascii="Arial" w:hAnsi="Arial" w:cs="Arial"/>
          <w:i/>
          <w:sz w:val="24"/>
        </w:rPr>
        <w:t>c</w:t>
      </w:r>
      <w:r w:rsidR="009345A0" w:rsidRPr="00D0195C">
        <w:rPr>
          <w:rFonts w:ascii="Arial" w:hAnsi="Arial" w:cs="Arial"/>
          <w:sz w:val="24"/>
        </w:rPr>
        <w:t xml:space="preserve">). </w:t>
      </w:r>
      <w:r w:rsidR="00CE365F" w:rsidRPr="00D0195C">
        <w:rPr>
          <w:rFonts w:ascii="Arial" w:hAnsi="Arial" w:cs="Arial"/>
          <w:sz w:val="24"/>
        </w:rPr>
        <w:t>It is undisputed t</w:t>
      </w:r>
      <w:r w:rsidR="009345A0" w:rsidRPr="00D0195C">
        <w:rPr>
          <w:rFonts w:ascii="Arial" w:hAnsi="Arial" w:cs="Arial"/>
          <w:sz w:val="24"/>
        </w:rPr>
        <w:t xml:space="preserve">hat the basis of the criminal charges arise from the forensic investigation conducted by IFS </w:t>
      </w:r>
      <w:r w:rsidR="00262A32" w:rsidRPr="00D0195C">
        <w:rPr>
          <w:rFonts w:ascii="Arial" w:hAnsi="Arial" w:cs="Arial"/>
          <w:sz w:val="24"/>
        </w:rPr>
        <w:t>summarised</w:t>
      </w:r>
      <w:r w:rsidR="00F27855" w:rsidRPr="00D0195C">
        <w:rPr>
          <w:rFonts w:ascii="Arial" w:hAnsi="Arial" w:cs="Arial"/>
          <w:sz w:val="24"/>
        </w:rPr>
        <w:t xml:space="preserve"> in the affidavits of Sau</w:t>
      </w:r>
      <w:r w:rsidR="009345A0" w:rsidRPr="00D0195C">
        <w:rPr>
          <w:rFonts w:ascii="Arial" w:hAnsi="Arial" w:cs="Arial"/>
          <w:sz w:val="24"/>
        </w:rPr>
        <w:t>nders, Samuels and Mphaki in the restraint application.</w:t>
      </w:r>
    </w:p>
    <w:p w14:paraId="0DCA9456" w14:textId="77777777" w:rsidR="00061016" w:rsidRPr="00061016" w:rsidRDefault="00061016" w:rsidP="00061016">
      <w:pPr>
        <w:pStyle w:val="ListParagraph"/>
        <w:rPr>
          <w:rFonts w:ascii="Arial" w:hAnsi="Arial" w:cs="Arial"/>
          <w:sz w:val="24"/>
        </w:rPr>
      </w:pPr>
    </w:p>
    <w:p w14:paraId="2FA95660" w14:textId="04EEA0DD" w:rsidR="009345A0" w:rsidRPr="00D0195C" w:rsidRDefault="00D0195C" w:rsidP="00D0195C">
      <w:pPr>
        <w:spacing w:line="360" w:lineRule="auto"/>
        <w:jc w:val="both"/>
        <w:rPr>
          <w:rFonts w:ascii="Arial" w:hAnsi="Arial" w:cs="Arial"/>
          <w:sz w:val="24"/>
        </w:rPr>
      </w:pPr>
      <w:r>
        <w:rPr>
          <w:rFonts w:ascii="Arial" w:hAnsi="Arial" w:cs="Arial"/>
          <w:sz w:val="24"/>
          <w:szCs w:val="24"/>
        </w:rPr>
        <w:t>[65]</w:t>
      </w:r>
      <w:r>
        <w:rPr>
          <w:rFonts w:ascii="Arial" w:hAnsi="Arial" w:cs="Arial"/>
          <w:sz w:val="24"/>
          <w:szCs w:val="24"/>
        </w:rPr>
        <w:tab/>
      </w:r>
      <w:r w:rsidR="009345A0" w:rsidRPr="00D0195C">
        <w:rPr>
          <w:rFonts w:ascii="Arial" w:hAnsi="Arial" w:cs="Arial"/>
          <w:sz w:val="24"/>
        </w:rPr>
        <w:t xml:space="preserve">He submits, however, that these affidavits </w:t>
      </w:r>
      <w:r w:rsidR="00CE365F" w:rsidRPr="00D0195C">
        <w:rPr>
          <w:rFonts w:ascii="Arial" w:hAnsi="Arial" w:cs="Arial"/>
          <w:sz w:val="24"/>
        </w:rPr>
        <w:t xml:space="preserve">do not </w:t>
      </w:r>
      <w:r w:rsidR="009345A0" w:rsidRPr="00D0195C">
        <w:rPr>
          <w:rFonts w:ascii="Arial" w:hAnsi="Arial" w:cs="Arial"/>
          <w:sz w:val="24"/>
        </w:rPr>
        <w:t xml:space="preserve">demonstrate any wrongdoing on his part and there </w:t>
      </w:r>
      <w:r w:rsidR="00CE365F" w:rsidRPr="00D0195C">
        <w:rPr>
          <w:rFonts w:ascii="Arial" w:hAnsi="Arial" w:cs="Arial"/>
          <w:sz w:val="24"/>
        </w:rPr>
        <w:t xml:space="preserve">are no direct allegations </w:t>
      </w:r>
      <w:r w:rsidR="009345A0" w:rsidRPr="00D0195C">
        <w:rPr>
          <w:rFonts w:ascii="Arial" w:hAnsi="Arial" w:cs="Arial"/>
          <w:sz w:val="24"/>
        </w:rPr>
        <w:t>of wrongdoing personally attributed to him nor is there any connection between the allegations in the affidavits and the offences for which he has be</w:t>
      </w:r>
      <w:r w:rsidR="00CE365F" w:rsidRPr="00D0195C">
        <w:rPr>
          <w:rFonts w:ascii="Arial" w:hAnsi="Arial" w:cs="Arial"/>
          <w:sz w:val="24"/>
        </w:rPr>
        <w:t>en</w:t>
      </w:r>
      <w:r w:rsidR="009345A0" w:rsidRPr="00D0195C">
        <w:rPr>
          <w:rFonts w:ascii="Arial" w:hAnsi="Arial" w:cs="Arial"/>
          <w:sz w:val="24"/>
        </w:rPr>
        <w:t xml:space="preserve"> charged. The only link between him and the criminal offences is the fact that he is the director of Ilanga.</w:t>
      </w:r>
    </w:p>
    <w:p w14:paraId="0E635E05" w14:textId="77777777" w:rsidR="00CE365F" w:rsidRDefault="00CE365F" w:rsidP="00CE365F">
      <w:pPr>
        <w:pStyle w:val="ListParagraph"/>
        <w:spacing w:line="360" w:lineRule="auto"/>
        <w:ind w:left="0"/>
        <w:jc w:val="both"/>
        <w:rPr>
          <w:rFonts w:ascii="Arial" w:hAnsi="Arial" w:cs="Arial"/>
          <w:sz w:val="24"/>
        </w:rPr>
      </w:pPr>
    </w:p>
    <w:p w14:paraId="151AA1B0" w14:textId="6DE9BCA0" w:rsidR="003E5E1F" w:rsidRPr="00D0195C" w:rsidRDefault="00D0195C" w:rsidP="00D0195C">
      <w:pPr>
        <w:spacing w:line="360" w:lineRule="auto"/>
        <w:jc w:val="both"/>
        <w:rPr>
          <w:rFonts w:ascii="Arial" w:hAnsi="Arial" w:cs="Arial"/>
          <w:sz w:val="24"/>
        </w:rPr>
      </w:pPr>
      <w:r>
        <w:rPr>
          <w:rFonts w:ascii="Arial" w:hAnsi="Arial" w:cs="Arial"/>
          <w:sz w:val="24"/>
          <w:szCs w:val="24"/>
        </w:rPr>
        <w:t>[66]</w:t>
      </w:r>
      <w:r>
        <w:rPr>
          <w:rFonts w:ascii="Arial" w:hAnsi="Arial" w:cs="Arial"/>
          <w:sz w:val="24"/>
          <w:szCs w:val="24"/>
        </w:rPr>
        <w:tab/>
      </w:r>
      <w:r w:rsidR="009345A0" w:rsidRPr="00D0195C">
        <w:rPr>
          <w:rFonts w:ascii="Arial" w:hAnsi="Arial" w:cs="Arial"/>
          <w:sz w:val="24"/>
        </w:rPr>
        <w:t>Consequently, he admits that the provisions of s</w:t>
      </w:r>
      <w:r w:rsidR="00F642F8" w:rsidRPr="00D0195C">
        <w:rPr>
          <w:rFonts w:ascii="Arial" w:hAnsi="Arial" w:cs="Arial"/>
          <w:sz w:val="24"/>
        </w:rPr>
        <w:t xml:space="preserve"> </w:t>
      </w:r>
      <w:r w:rsidR="009345A0" w:rsidRPr="00D0195C">
        <w:rPr>
          <w:rFonts w:ascii="Arial" w:hAnsi="Arial" w:cs="Arial"/>
          <w:sz w:val="24"/>
        </w:rPr>
        <w:t>25(</w:t>
      </w:r>
      <w:r w:rsidR="009345A0" w:rsidRPr="00D0195C">
        <w:rPr>
          <w:rFonts w:ascii="Arial" w:hAnsi="Arial" w:cs="Arial"/>
          <w:i/>
          <w:sz w:val="24"/>
        </w:rPr>
        <w:t>a</w:t>
      </w:r>
      <w:r w:rsidR="009345A0" w:rsidRPr="00D0195C">
        <w:rPr>
          <w:rFonts w:ascii="Arial" w:hAnsi="Arial" w:cs="Arial"/>
          <w:sz w:val="24"/>
        </w:rPr>
        <w:t xml:space="preserve">)(i) and (iii) of POCA are </w:t>
      </w:r>
      <w:r w:rsidR="00CE365F" w:rsidRPr="00D0195C">
        <w:rPr>
          <w:rFonts w:ascii="Arial" w:hAnsi="Arial" w:cs="Arial"/>
          <w:sz w:val="24"/>
        </w:rPr>
        <w:t>met,</w:t>
      </w:r>
      <w:r w:rsidR="009345A0" w:rsidRPr="00D0195C">
        <w:rPr>
          <w:rFonts w:ascii="Arial" w:hAnsi="Arial" w:cs="Arial"/>
          <w:sz w:val="24"/>
        </w:rPr>
        <w:t xml:space="preserve"> however, he denies that the requirement of subsec</w:t>
      </w:r>
      <w:r w:rsidR="007D32BD" w:rsidRPr="00D0195C">
        <w:rPr>
          <w:rFonts w:ascii="Arial" w:hAnsi="Arial" w:cs="Arial"/>
          <w:sz w:val="24"/>
        </w:rPr>
        <w:t>tion</w:t>
      </w:r>
      <w:r w:rsidR="009345A0" w:rsidRPr="00D0195C">
        <w:rPr>
          <w:rFonts w:ascii="Arial" w:hAnsi="Arial" w:cs="Arial"/>
          <w:sz w:val="24"/>
        </w:rPr>
        <w:t xml:space="preserve"> 25(1)(</w:t>
      </w:r>
      <w:r w:rsidR="009345A0" w:rsidRPr="00D0195C">
        <w:rPr>
          <w:rFonts w:ascii="Arial" w:hAnsi="Arial" w:cs="Arial"/>
          <w:i/>
          <w:sz w:val="24"/>
        </w:rPr>
        <w:t>a</w:t>
      </w:r>
      <w:r w:rsidR="009345A0" w:rsidRPr="00D0195C">
        <w:rPr>
          <w:rFonts w:ascii="Arial" w:hAnsi="Arial" w:cs="Arial"/>
          <w:sz w:val="24"/>
        </w:rPr>
        <w:t xml:space="preserve">)(ii) have been met as there are no reasonable grounds to believe that a confiscation order may be made against him. </w:t>
      </w:r>
    </w:p>
    <w:p w14:paraId="39B9956F" w14:textId="77777777" w:rsidR="009345A0" w:rsidRDefault="009345A0" w:rsidP="009345A0">
      <w:pPr>
        <w:pStyle w:val="ListParagraph"/>
        <w:spacing w:line="360" w:lineRule="auto"/>
        <w:ind w:left="0"/>
        <w:jc w:val="both"/>
        <w:rPr>
          <w:rFonts w:ascii="Arial" w:hAnsi="Arial" w:cs="Arial"/>
          <w:sz w:val="24"/>
        </w:rPr>
      </w:pPr>
    </w:p>
    <w:p w14:paraId="55A8E8C6" w14:textId="01365CA8" w:rsidR="009345A0" w:rsidRPr="00877250" w:rsidRDefault="009345A0" w:rsidP="009345A0">
      <w:pPr>
        <w:pStyle w:val="ListParagraph"/>
        <w:spacing w:line="360" w:lineRule="auto"/>
        <w:ind w:left="0"/>
        <w:jc w:val="both"/>
        <w:rPr>
          <w:rFonts w:ascii="Arial" w:hAnsi="Arial" w:cs="Arial"/>
          <w:b/>
          <w:i/>
          <w:sz w:val="24"/>
        </w:rPr>
      </w:pPr>
      <w:r w:rsidRPr="00F642F8">
        <w:rPr>
          <w:rFonts w:ascii="Arial" w:hAnsi="Arial" w:cs="Arial"/>
          <w:b/>
          <w:i/>
          <w:sz w:val="24"/>
        </w:rPr>
        <w:t xml:space="preserve">The </w:t>
      </w:r>
      <w:r w:rsidR="00F642F8" w:rsidRPr="00F642F8">
        <w:rPr>
          <w:rFonts w:ascii="Arial" w:hAnsi="Arial" w:cs="Arial"/>
          <w:b/>
          <w:i/>
          <w:sz w:val="24"/>
        </w:rPr>
        <w:t>fifth defendant</w:t>
      </w:r>
      <w:r w:rsidR="00712720">
        <w:rPr>
          <w:rFonts w:ascii="Arial" w:hAnsi="Arial" w:cs="Arial"/>
          <w:b/>
          <w:i/>
          <w:sz w:val="24"/>
        </w:rPr>
        <w:t>, Sibisi</w:t>
      </w:r>
    </w:p>
    <w:p w14:paraId="4BF6DB41" w14:textId="7259DBA3" w:rsidR="009345A0" w:rsidRPr="00D0195C" w:rsidRDefault="00D0195C" w:rsidP="00D0195C">
      <w:pPr>
        <w:spacing w:line="360" w:lineRule="auto"/>
        <w:jc w:val="both"/>
        <w:rPr>
          <w:rFonts w:ascii="Arial" w:hAnsi="Arial" w:cs="Arial"/>
          <w:sz w:val="24"/>
        </w:rPr>
      </w:pPr>
      <w:r>
        <w:rPr>
          <w:rFonts w:ascii="Arial" w:hAnsi="Arial" w:cs="Arial"/>
          <w:sz w:val="24"/>
          <w:szCs w:val="24"/>
        </w:rPr>
        <w:t>[67]</w:t>
      </w:r>
      <w:r>
        <w:rPr>
          <w:rFonts w:ascii="Arial" w:hAnsi="Arial" w:cs="Arial"/>
          <w:sz w:val="24"/>
          <w:szCs w:val="24"/>
        </w:rPr>
        <w:tab/>
      </w:r>
      <w:r w:rsidR="00D76C1A" w:rsidRPr="00D0195C">
        <w:rPr>
          <w:rFonts w:ascii="Arial" w:hAnsi="Arial" w:cs="Arial"/>
          <w:sz w:val="24"/>
        </w:rPr>
        <w:t xml:space="preserve">The </w:t>
      </w:r>
      <w:r w:rsidR="00CE365F" w:rsidRPr="00D0195C">
        <w:rPr>
          <w:rFonts w:ascii="Arial" w:hAnsi="Arial" w:cs="Arial"/>
          <w:sz w:val="24"/>
        </w:rPr>
        <w:t>f</w:t>
      </w:r>
      <w:r w:rsidR="00D76C1A" w:rsidRPr="00D0195C">
        <w:rPr>
          <w:rFonts w:ascii="Arial" w:hAnsi="Arial" w:cs="Arial"/>
          <w:sz w:val="24"/>
        </w:rPr>
        <w:t xml:space="preserve">ifth </w:t>
      </w:r>
      <w:r w:rsidR="00CE365F" w:rsidRPr="00D0195C">
        <w:rPr>
          <w:rFonts w:ascii="Arial" w:hAnsi="Arial" w:cs="Arial"/>
          <w:sz w:val="24"/>
        </w:rPr>
        <w:t xml:space="preserve">defendant </w:t>
      </w:r>
      <w:r w:rsidR="00D76C1A" w:rsidRPr="00D0195C">
        <w:rPr>
          <w:rFonts w:ascii="Arial" w:hAnsi="Arial" w:cs="Arial"/>
          <w:sz w:val="24"/>
        </w:rPr>
        <w:t>admits that he is a member and shareholder of the twenty</w:t>
      </w:r>
      <w:r w:rsidR="0028566B" w:rsidRPr="00D0195C">
        <w:rPr>
          <w:rFonts w:ascii="Arial" w:hAnsi="Arial" w:cs="Arial"/>
          <w:sz w:val="24"/>
        </w:rPr>
        <w:t>-</w:t>
      </w:r>
      <w:r w:rsidR="00D76C1A" w:rsidRPr="00D0195C">
        <w:rPr>
          <w:rFonts w:ascii="Arial" w:hAnsi="Arial" w:cs="Arial"/>
          <w:sz w:val="24"/>
        </w:rPr>
        <w:t xml:space="preserve"> second</w:t>
      </w:r>
      <w:r w:rsidR="00E76283" w:rsidRPr="00D0195C">
        <w:rPr>
          <w:rFonts w:ascii="Arial" w:hAnsi="Arial" w:cs="Arial"/>
          <w:sz w:val="24"/>
        </w:rPr>
        <w:t xml:space="preserve"> to twenty-</w:t>
      </w:r>
      <w:r w:rsidR="002D5A0A" w:rsidRPr="00D0195C">
        <w:rPr>
          <w:rFonts w:ascii="Arial" w:hAnsi="Arial" w:cs="Arial"/>
          <w:sz w:val="24"/>
        </w:rPr>
        <w:t>sixth respondents</w:t>
      </w:r>
      <w:r w:rsidR="00D76C1A" w:rsidRPr="00D0195C">
        <w:rPr>
          <w:rFonts w:ascii="Arial" w:hAnsi="Arial" w:cs="Arial"/>
          <w:sz w:val="24"/>
        </w:rPr>
        <w:t xml:space="preserve">. </w:t>
      </w:r>
      <w:r w:rsidR="00AE67D3" w:rsidRPr="00D0195C">
        <w:rPr>
          <w:rFonts w:ascii="Arial" w:hAnsi="Arial" w:cs="Arial"/>
          <w:sz w:val="24"/>
        </w:rPr>
        <w:t>From the mapping exercise done by the applicant, he is also linked to the forty-third and forty-fourth respondent.</w:t>
      </w:r>
      <w:r w:rsidR="00E942DF">
        <w:rPr>
          <w:rStyle w:val="FootnoteReference"/>
          <w:rFonts w:ascii="Arial" w:hAnsi="Arial" w:cs="Arial"/>
          <w:sz w:val="24"/>
        </w:rPr>
        <w:footnoteReference w:id="16"/>
      </w:r>
      <w:r w:rsidR="00AE67D3" w:rsidRPr="00D0195C">
        <w:rPr>
          <w:rFonts w:ascii="Arial" w:hAnsi="Arial" w:cs="Arial"/>
          <w:sz w:val="24"/>
        </w:rPr>
        <w:t xml:space="preserve"> </w:t>
      </w:r>
      <w:r w:rsidR="00D76C1A" w:rsidRPr="00D0195C">
        <w:rPr>
          <w:rFonts w:ascii="Arial" w:hAnsi="Arial" w:cs="Arial"/>
          <w:sz w:val="24"/>
        </w:rPr>
        <w:t>He deals with the averments made in respect of Ilanga</w:t>
      </w:r>
      <w:r w:rsidR="00AE67D3" w:rsidRPr="00D0195C">
        <w:rPr>
          <w:rFonts w:ascii="Arial" w:hAnsi="Arial" w:cs="Arial"/>
          <w:sz w:val="24"/>
        </w:rPr>
        <w:t xml:space="preserve"> and the </w:t>
      </w:r>
      <w:r w:rsidR="00D76C1A" w:rsidRPr="00D0195C">
        <w:rPr>
          <w:rFonts w:ascii="Arial" w:hAnsi="Arial" w:cs="Arial"/>
          <w:sz w:val="24"/>
        </w:rPr>
        <w:t>twenty</w:t>
      </w:r>
      <w:r w:rsidR="003D23F5" w:rsidRPr="00D0195C">
        <w:rPr>
          <w:rFonts w:ascii="Arial" w:hAnsi="Arial" w:cs="Arial"/>
          <w:sz w:val="24"/>
        </w:rPr>
        <w:t>-</w:t>
      </w:r>
      <w:r w:rsidR="00D76C1A" w:rsidRPr="00D0195C">
        <w:rPr>
          <w:rFonts w:ascii="Arial" w:hAnsi="Arial" w:cs="Arial"/>
          <w:sz w:val="24"/>
        </w:rPr>
        <w:t>second</w:t>
      </w:r>
      <w:r w:rsidR="00AE67D3" w:rsidRPr="00D0195C">
        <w:rPr>
          <w:rFonts w:ascii="Arial" w:hAnsi="Arial" w:cs="Arial"/>
          <w:sz w:val="24"/>
        </w:rPr>
        <w:t xml:space="preserve"> to </w:t>
      </w:r>
      <w:r w:rsidR="00D76C1A" w:rsidRPr="00D0195C">
        <w:rPr>
          <w:rFonts w:ascii="Arial" w:hAnsi="Arial" w:cs="Arial"/>
          <w:sz w:val="24"/>
        </w:rPr>
        <w:t>twenty</w:t>
      </w:r>
      <w:r w:rsidR="003D23F5" w:rsidRPr="00D0195C">
        <w:rPr>
          <w:rFonts w:ascii="Arial" w:hAnsi="Arial" w:cs="Arial"/>
          <w:sz w:val="24"/>
        </w:rPr>
        <w:t>-</w:t>
      </w:r>
      <w:r w:rsidR="00D76C1A" w:rsidRPr="00D0195C">
        <w:rPr>
          <w:rFonts w:ascii="Arial" w:hAnsi="Arial" w:cs="Arial"/>
          <w:sz w:val="24"/>
        </w:rPr>
        <w:t>sixth respondents. The crux of his opposition to the confirmation of the rule nisi and the restraint order is that the provisions of s</w:t>
      </w:r>
      <w:r w:rsidR="00877250" w:rsidRPr="00D0195C">
        <w:rPr>
          <w:rFonts w:ascii="Arial" w:hAnsi="Arial" w:cs="Arial"/>
          <w:sz w:val="24"/>
        </w:rPr>
        <w:t xml:space="preserve"> </w:t>
      </w:r>
      <w:r w:rsidR="00D76C1A" w:rsidRPr="00D0195C">
        <w:rPr>
          <w:rFonts w:ascii="Arial" w:hAnsi="Arial" w:cs="Arial"/>
          <w:sz w:val="24"/>
        </w:rPr>
        <w:t xml:space="preserve">25 of POCA constitute an </w:t>
      </w:r>
      <w:r w:rsidR="00E76283" w:rsidRPr="00D0195C">
        <w:rPr>
          <w:rFonts w:ascii="Arial" w:hAnsi="Arial" w:cs="Arial"/>
          <w:sz w:val="24"/>
        </w:rPr>
        <w:t>infringement o</w:t>
      </w:r>
      <w:r w:rsidR="00D76C1A" w:rsidRPr="00D0195C">
        <w:rPr>
          <w:rFonts w:ascii="Arial" w:hAnsi="Arial" w:cs="Arial"/>
          <w:sz w:val="24"/>
        </w:rPr>
        <w:t>f his s</w:t>
      </w:r>
      <w:r w:rsidR="00877250" w:rsidRPr="00D0195C">
        <w:rPr>
          <w:rFonts w:ascii="Arial" w:hAnsi="Arial" w:cs="Arial"/>
          <w:sz w:val="24"/>
        </w:rPr>
        <w:t xml:space="preserve"> </w:t>
      </w:r>
      <w:r w:rsidR="00D76C1A" w:rsidRPr="00D0195C">
        <w:rPr>
          <w:rFonts w:ascii="Arial" w:hAnsi="Arial" w:cs="Arial"/>
          <w:sz w:val="24"/>
        </w:rPr>
        <w:t xml:space="preserve">25 constitutionally entrenched right not to be arbitrarily deprived of his property. </w:t>
      </w:r>
    </w:p>
    <w:p w14:paraId="584638F5" w14:textId="77777777" w:rsidR="00D76C1A" w:rsidRDefault="00D76C1A" w:rsidP="00D76C1A">
      <w:pPr>
        <w:pStyle w:val="ListParagraph"/>
        <w:spacing w:line="360" w:lineRule="auto"/>
        <w:ind w:left="0"/>
        <w:jc w:val="both"/>
        <w:rPr>
          <w:rFonts w:ascii="Arial" w:hAnsi="Arial" w:cs="Arial"/>
          <w:sz w:val="24"/>
        </w:rPr>
      </w:pPr>
    </w:p>
    <w:p w14:paraId="190401DF" w14:textId="149BECD3" w:rsidR="00D76C1A" w:rsidRPr="00D0195C" w:rsidRDefault="00D0195C" w:rsidP="00D0195C">
      <w:pPr>
        <w:spacing w:line="360" w:lineRule="auto"/>
        <w:jc w:val="both"/>
        <w:rPr>
          <w:rFonts w:ascii="Arial" w:hAnsi="Arial" w:cs="Arial"/>
          <w:sz w:val="24"/>
        </w:rPr>
      </w:pPr>
      <w:r>
        <w:rPr>
          <w:rFonts w:ascii="Arial" w:hAnsi="Arial" w:cs="Arial"/>
          <w:sz w:val="24"/>
          <w:szCs w:val="24"/>
        </w:rPr>
        <w:t>[68]</w:t>
      </w:r>
      <w:r>
        <w:rPr>
          <w:rFonts w:ascii="Arial" w:hAnsi="Arial" w:cs="Arial"/>
          <w:sz w:val="24"/>
          <w:szCs w:val="24"/>
        </w:rPr>
        <w:tab/>
      </w:r>
      <w:r w:rsidR="00205318" w:rsidRPr="00D0195C">
        <w:rPr>
          <w:rFonts w:ascii="Arial" w:hAnsi="Arial" w:cs="Arial"/>
          <w:sz w:val="24"/>
        </w:rPr>
        <w:t xml:space="preserve">Similarly, </w:t>
      </w:r>
      <w:r w:rsidR="00D76C1A" w:rsidRPr="00D0195C">
        <w:rPr>
          <w:rFonts w:ascii="Arial" w:hAnsi="Arial" w:cs="Arial"/>
          <w:sz w:val="24"/>
        </w:rPr>
        <w:t>he concedes that the provisions of s</w:t>
      </w:r>
      <w:r w:rsidR="0035772E" w:rsidRPr="00D0195C">
        <w:rPr>
          <w:rFonts w:ascii="Arial" w:hAnsi="Arial" w:cs="Arial"/>
          <w:sz w:val="24"/>
        </w:rPr>
        <w:t xml:space="preserve"> </w:t>
      </w:r>
      <w:r w:rsidR="00D76C1A" w:rsidRPr="00D0195C">
        <w:rPr>
          <w:rFonts w:ascii="Arial" w:hAnsi="Arial" w:cs="Arial"/>
          <w:sz w:val="24"/>
        </w:rPr>
        <w:t>25(1)(</w:t>
      </w:r>
      <w:r w:rsidR="00D76C1A" w:rsidRPr="00D0195C">
        <w:rPr>
          <w:rFonts w:ascii="Arial" w:hAnsi="Arial" w:cs="Arial"/>
          <w:i/>
          <w:sz w:val="24"/>
        </w:rPr>
        <w:t>a</w:t>
      </w:r>
      <w:r w:rsidR="00D76C1A" w:rsidRPr="00D0195C">
        <w:rPr>
          <w:rFonts w:ascii="Arial" w:hAnsi="Arial" w:cs="Arial"/>
          <w:sz w:val="24"/>
        </w:rPr>
        <w:t xml:space="preserve">)(i) and (iii) of POCA have been satisfied but denies that </w:t>
      </w:r>
      <w:r w:rsidR="0007406A" w:rsidRPr="00D0195C">
        <w:rPr>
          <w:rFonts w:ascii="Arial" w:hAnsi="Arial" w:cs="Arial"/>
          <w:sz w:val="24"/>
        </w:rPr>
        <w:t xml:space="preserve">the requirement in </w:t>
      </w:r>
      <w:r w:rsidR="00D76C1A" w:rsidRPr="00D0195C">
        <w:rPr>
          <w:rFonts w:ascii="Arial" w:hAnsi="Arial" w:cs="Arial"/>
          <w:sz w:val="24"/>
        </w:rPr>
        <w:t>s</w:t>
      </w:r>
      <w:r w:rsidR="0035772E" w:rsidRPr="00D0195C">
        <w:rPr>
          <w:rFonts w:ascii="Arial" w:hAnsi="Arial" w:cs="Arial"/>
          <w:sz w:val="24"/>
        </w:rPr>
        <w:t xml:space="preserve"> </w:t>
      </w:r>
      <w:r w:rsidR="00D76C1A" w:rsidRPr="00D0195C">
        <w:rPr>
          <w:rFonts w:ascii="Arial" w:hAnsi="Arial" w:cs="Arial"/>
          <w:sz w:val="24"/>
        </w:rPr>
        <w:t>25(1)(</w:t>
      </w:r>
      <w:r w:rsidR="00D76C1A" w:rsidRPr="00D0195C">
        <w:rPr>
          <w:rFonts w:ascii="Arial" w:hAnsi="Arial" w:cs="Arial"/>
          <w:i/>
          <w:sz w:val="24"/>
        </w:rPr>
        <w:t>a</w:t>
      </w:r>
      <w:r w:rsidR="00D76C1A" w:rsidRPr="00D0195C">
        <w:rPr>
          <w:rFonts w:ascii="Arial" w:hAnsi="Arial" w:cs="Arial"/>
          <w:sz w:val="24"/>
        </w:rPr>
        <w:t xml:space="preserve">)(ii) </w:t>
      </w:r>
      <w:r w:rsidR="00D239BF" w:rsidRPr="00D0195C">
        <w:rPr>
          <w:rFonts w:ascii="Arial" w:hAnsi="Arial" w:cs="Arial"/>
          <w:sz w:val="24"/>
        </w:rPr>
        <w:t xml:space="preserve">has </w:t>
      </w:r>
      <w:r w:rsidR="00D76C1A" w:rsidRPr="00D0195C">
        <w:rPr>
          <w:rFonts w:ascii="Arial" w:hAnsi="Arial" w:cs="Arial"/>
          <w:sz w:val="24"/>
        </w:rPr>
        <w:t>been met. He admits that he has been charged with inter alia contraventions of s</w:t>
      </w:r>
      <w:r w:rsidR="00D239BF" w:rsidRPr="00D0195C">
        <w:rPr>
          <w:rFonts w:ascii="Arial" w:hAnsi="Arial" w:cs="Arial"/>
          <w:sz w:val="24"/>
        </w:rPr>
        <w:t xml:space="preserve"> </w:t>
      </w:r>
      <w:r w:rsidR="00D76C1A" w:rsidRPr="00D0195C">
        <w:rPr>
          <w:rFonts w:ascii="Arial" w:hAnsi="Arial" w:cs="Arial"/>
          <w:sz w:val="24"/>
        </w:rPr>
        <w:t xml:space="preserve">21 of </w:t>
      </w:r>
      <w:r w:rsidR="0007406A" w:rsidRPr="00D0195C">
        <w:rPr>
          <w:rFonts w:ascii="Arial" w:hAnsi="Arial" w:cs="Arial"/>
          <w:sz w:val="24"/>
        </w:rPr>
        <w:t>PRECCA and</w:t>
      </w:r>
      <w:r w:rsidR="00351BB5" w:rsidRPr="00D0195C">
        <w:rPr>
          <w:rFonts w:ascii="Arial" w:hAnsi="Arial" w:cs="Arial"/>
          <w:sz w:val="24"/>
        </w:rPr>
        <w:t xml:space="preserve"> s</w:t>
      </w:r>
      <w:r w:rsidR="0007406A" w:rsidRPr="00D0195C">
        <w:rPr>
          <w:rFonts w:ascii="Arial" w:hAnsi="Arial" w:cs="Arial"/>
          <w:sz w:val="24"/>
        </w:rPr>
        <w:t xml:space="preserve">s </w:t>
      </w:r>
      <w:r w:rsidR="00351BB5" w:rsidRPr="00D0195C">
        <w:rPr>
          <w:rFonts w:ascii="Arial" w:hAnsi="Arial" w:cs="Arial"/>
          <w:sz w:val="24"/>
        </w:rPr>
        <w:t xml:space="preserve">4, 5 and 6 of POCA. </w:t>
      </w:r>
      <w:r w:rsidR="00D239BF" w:rsidRPr="00D0195C">
        <w:rPr>
          <w:rFonts w:ascii="Arial" w:hAnsi="Arial" w:cs="Arial"/>
          <w:sz w:val="24"/>
        </w:rPr>
        <w:t>Sibis</w:t>
      </w:r>
      <w:r w:rsidR="00862D7C" w:rsidRPr="00D0195C">
        <w:rPr>
          <w:rFonts w:ascii="Arial" w:hAnsi="Arial" w:cs="Arial"/>
          <w:sz w:val="24"/>
        </w:rPr>
        <w:t>i</w:t>
      </w:r>
      <w:r w:rsidR="00D239BF" w:rsidRPr="00D0195C">
        <w:rPr>
          <w:rFonts w:ascii="Arial" w:hAnsi="Arial" w:cs="Arial"/>
          <w:sz w:val="24"/>
        </w:rPr>
        <w:t>’s</w:t>
      </w:r>
      <w:r w:rsidR="00205318" w:rsidRPr="00D0195C">
        <w:rPr>
          <w:rFonts w:ascii="Arial" w:hAnsi="Arial" w:cs="Arial"/>
          <w:sz w:val="24"/>
        </w:rPr>
        <w:t xml:space="preserve"> admission</w:t>
      </w:r>
      <w:r w:rsidR="00AE67D3" w:rsidRPr="00D0195C">
        <w:rPr>
          <w:rFonts w:ascii="Arial" w:hAnsi="Arial" w:cs="Arial"/>
          <w:sz w:val="24"/>
        </w:rPr>
        <w:t xml:space="preserve"> however, </w:t>
      </w:r>
      <w:r w:rsidR="00205318" w:rsidRPr="00D0195C">
        <w:rPr>
          <w:rFonts w:ascii="Arial" w:hAnsi="Arial" w:cs="Arial"/>
          <w:sz w:val="24"/>
        </w:rPr>
        <w:t xml:space="preserve">does not extend to the applicant’s submission that </w:t>
      </w:r>
      <w:r w:rsidR="00351BB5" w:rsidRPr="00D0195C">
        <w:rPr>
          <w:rFonts w:ascii="Arial" w:hAnsi="Arial" w:cs="Arial"/>
          <w:sz w:val="24"/>
        </w:rPr>
        <w:t xml:space="preserve">he is also facing charges of fraud and conspiracy to commit fraud. </w:t>
      </w:r>
    </w:p>
    <w:p w14:paraId="49C88CF2" w14:textId="77777777" w:rsidR="00351BB5" w:rsidRDefault="00351BB5" w:rsidP="00351BB5">
      <w:pPr>
        <w:pStyle w:val="ListParagraph"/>
        <w:spacing w:line="360" w:lineRule="auto"/>
        <w:ind w:left="0"/>
        <w:jc w:val="both"/>
        <w:rPr>
          <w:rFonts w:ascii="Arial" w:hAnsi="Arial" w:cs="Arial"/>
          <w:sz w:val="24"/>
        </w:rPr>
      </w:pPr>
    </w:p>
    <w:p w14:paraId="279F88C4" w14:textId="1C218798" w:rsidR="00180BB3" w:rsidRPr="00D0195C" w:rsidRDefault="00D0195C" w:rsidP="00D0195C">
      <w:pPr>
        <w:spacing w:line="360" w:lineRule="auto"/>
        <w:jc w:val="both"/>
        <w:rPr>
          <w:rFonts w:ascii="Arial" w:hAnsi="Arial" w:cs="Arial"/>
          <w:sz w:val="24"/>
        </w:rPr>
      </w:pPr>
      <w:r>
        <w:rPr>
          <w:rFonts w:ascii="Arial" w:hAnsi="Arial" w:cs="Arial"/>
          <w:sz w:val="24"/>
          <w:szCs w:val="24"/>
        </w:rPr>
        <w:t>[69]</w:t>
      </w:r>
      <w:r>
        <w:rPr>
          <w:rFonts w:ascii="Arial" w:hAnsi="Arial" w:cs="Arial"/>
          <w:sz w:val="24"/>
          <w:szCs w:val="24"/>
        </w:rPr>
        <w:tab/>
      </w:r>
      <w:r w:rsidR="00351BB5" w:rsidRPr="00D0195C">
        <w:rPr>
          <w:rFonts w:ascii="Arial" w:hAnsi="Arial" w:cs="Arial"/>
          <w:sz w:val="24"/>
        </w:rPr>
        <w:t xml:space="preserve">In his affidavit </w:t>
      </w:r>
      <w:r w:rsidR="00C06E04" w:rsidRPr="00D0195C">
        <w:rPr>
          <w:rFonts w:ascii="Arial" w:hAnsi="Arial" w:cs="Arial"/>
          <w:sz w:val="24"/>
        </w:rPr>
        <w:t xml:space="preserve">despite the reference </w:t>
      </w:r>
      <w:r w:rsidR="00351BB5" w:rsidRPr="00D0195C">
        <w:rPr>
          <w:rFonts w:ascii="Arial" w:hAnsi="Arial" w:cs="Arial"/>
          <w:sz w:val="24"/>
        </w:rPr>
        <w:t>to the criminal charges and the forensic investigation conducted by IFS as su</w:t>
      </w:r>
      <w:r w:rsidR="00F27855" w:rsidRPr="00D0195C">
        <w:rPr>
          <w:rFonts w:ascii="Arial" w:hAnsi="Arial" w:cs="Arial"/>
          <w:sz w:val="24"/>
        </w:rPr>
        <w:t>mmarised in the affidavits of Sau</w:t>
      </w:r>
      <w:r w:rsidR="00351BB5" w:rsidRPr="00D0195C">
        <w:rPr>
          <w:rFonts w:ascii="Arial" w:hAnsi="Arial" w:cs="Arial"/>
          <w:sz w:val="24"/>
        </w:rPr>
        <w:t>nders</w:t>
      </w:r>
      <w:r w:rsidR="000A347B" w:rsidRPr="00D0195C">
        <w:rPr>
          <w:rFonts w:ascii="Arial" w:hAnsi="Arial" w:cs="Arial"/>
          <w:sz w:val="24"/>
        </w:rPr>
        <w:t xml:space="preserve">, Mphaki </w:t>
      </w:r>
      <w:r w:rsidR="00351BB5" w:rsidRPr="00D0195C">
        <w:rPr>
          <w:rFonts w:ascii="Arial" w:hAnsi="Arial" w:cs="Arial"/>
          <w:sz w:val="24"/>
        </w:rPr>
        <w:t>and Samuels in the applicants founding affidavit</w:t>
      </w:r>
      <w:r w:rsidR="000A347B" w:rsidRPr="00D0195C">
        <w:rPr>
          <w:rFonts w:ascii="Arial" w:hAnsi="Arial" w:cs="Arial"/>
          <w:sz w:val="24"/>
        </w:rPr>
        <w:t xml:space="preserve">, he restricts himself to dealing with </w:t>
      </w:r>
      <w:r w:rsidR="00351BB5" w:rsidRPr="00D0195C">
        <w:rPr>
          <w:rFonts w:ascii="Arial" w:hAnsi="Arial" w:cs="Arial"/>
          <w:sz w:val="24"/>
        </w:rPr>
        <w:t>fo</w:t>
      </w:r>
      <w:r w:rsidR="00F27855" w:rsidRPr="00D0195C">
        <w:rPr>
          <w:rFonts w:ascii="Arial" w:hAnsi="Arial" w:cs="Arial"/>
          <w:sz w:val="24"/>
        </w:rPr>
        <w:t>ur of the allegations made by Sau</w:t>
      </w:r>
      <w:r w:rsidR="00351BB5" w:rsidRPr="00D0195C">
        <w:rPr>
          <w:rFonts w:ascii="Arial" w:hAnsi="Arial" w:cs="Arial"/>
          <w:sz w:val="24"/>
        </w:rPr>
        <w:t>nders attributing wrongfulness on his part.</w:t>
      </w:r>
      <w:r w:rsidR="001A32C7" w:rsidRPr="00D0195C">
        <w:rPr>
          <w:rFonts w:ascii="Arial" w:hAnsi="Arial" w:cs="Arial"/>
          <w:sz w:val="24"/>
        </w:rPr>
        <w:t xml:space="preserve"> </w:t>
      </w:r>
    </w:p>
    <w:p w14:paraId="2E4E7E94" w14:textId="77777777" w:rsidR="00180BB3" w:rsidRPr="00180BB3" w:rsidRDefault="00180BB3" w:rsidP="00180BB3">
      <w:pPr>
        <w:pStyle w:val="ListParagraph"/>
        <w:rPr>
          <w:rFonts w:ascii="Arial" w:hAnsi="Arial" w:cs="Arial"/>
          <w:sz w:val="24"/>
        </w:rPr>
      </w:pPr>
    </w:p>
    <w:p w14:paraId="4597F2E7" w14:textId="3EA727CC" w:rsidR="001A32C7" w:rsidRPr="00D0195C" w:rsidRDefault="00D0195C" w:rsidP="00D0195C">
      <w:pPr>
        <w:spacing w:line="360" w:lineRule="auto"/>
        <w:jc w:val="both"/>
        <w:rPr>
          <w:rFonts w:ascii="Arial" w:hAnsi="Arial" w:cs="Arial"/>
          <w:sz w:val="24"/>
        </w:rPr>
      </w:pPr>
      <w:r>
        <w:rPr>
          <w:rFonts w:ascii="Arial" w:hAnsi="Arial" w:cs="Arial"/>
          <w:sz w:val="24"/>
          <w:szCs w:val="24"/>
        </w:rPr>
        <w:t>[70]</w:t>
      </w:r>
      <w:r>
        <w:rPr>
          <w:rFonts w:ascii="Arial" w:hAnsi="Arial" w:cs="Arial"/>
          <w:sz w:val="24"/>
          <w:szCs w:val="24"/>
        </w:rPr>
        <w:tab/>
      </w:r>
      <w:r w:rsidR="001A32C7" w:rsidRPr="00D0195C">
        <w:rPr>
          <w:rFonts w:ascii="Arial" w:hAnsi="Arial" w:cs="Arial"/>
          <w:sz w:val="24"/>
        </w:rPr>
        <w:t>These are:</w:t>
      </w:r>
    </w:p>
    <w:p w14:paraId="714E4F79" w14:textId="7CBC9963" w:rsidR="001A32C7" w:rsidRPr="00D0195C" w:rsidRDefault="00D0195C" w:rsidP="00D0195C">
      <w:pPr>
        <w:ind w:left="720" w:hanging="720"/>
        <w:rPr>
          <w:rFonts w:ascii="Arial" w:hAnsi="Arial" w:cs="Arial"/>
          <w:sz w:val="24"/>
        </w:rPr>
      </w:pPr>
      <w:r>
        <w:rPr>
          <w:rFonts w:ascii="Arial" w:hAnsi="Arial" w:cs="Arial"/>
          <w:sz w:val="24"/>
        </w:rPr>
        <w:t>(a)</w:t>
      </w:r>
      <w:r>
        <w:rPr>
          <w:rFonts w:ascii="Arial" w:hAnsi="Arial" w:cs="Arial"/>
          <w:sz w:val="24"/>
        </w:rPr>
        <w:tab/>
      </w:r>
      <w:r w:rsidR="001A32C7" w:rsidRPr="00D0195C">
        <w:rPr>
          <w:rFonts w:ascii="Arial" w:hAnsi="Arial" w:cs="Arial"/>
          <w:sz w:val="24"/>
        </w:rPr>
        <w:t>his involvement in the affairs of Ilanga;</w:t>
      </w:r>
    </w:p>
    <w:p w14:paraId="1D225521" w14:textId="4A436664" w:rsidR="001A32C7" w:rsidRPr="00D0195C" w:rsidRDefault="00D0195C" w:rsidP="00D0195C">
      <w:pPr>
        <w:ind w:left="720" w:hanging="720"/>
        <w:rPr>
          <w:rFonts w:ascii="Arial" w:hAnsi="Arial" w:cs="Arial"/>
          <w:sz w:val="24"/>
        </w:rPr>
      </w:pPr>
      <w:r>
        <w:rPr>
          <w:rFonts w:ascii="Arial" w:hAnsi="Arial" w:cs="Arial"/>
          <w:sz w:val="24"/>
        </w:rPr>
        <w:t>(b)</w:t>
      </w:r>
      <w:r>
        <w:rPr>
          <w:rFonts w:ascii="Arial" w:hAnsi="Arial" w:cs="Arial"/>
          <w:sz w:val="24"/>
        </w:rPr>
        <w:tab/>
      </w:r>
      <w:r w:rsidR="001A32C7" w:rsidRPr="00D0195C">
        <w:rPr>
          <w:rFonts w:ascii="Arial" w:hAnsi="Arial" w:cs="Arial"/>
          <w:sz w:val="24"/>
        </w:rPr>
        <w:t>that Ilanga’s quote is dated and submitted prior to the invitation to quote;</w:t>
      </w:r>
    </w:p>
    <w:p w14:paraId="291BCF5E" w14:textId="7E686840" w:rsidR="001A32C7" w:rsidRPr="00D0195C" w:rsidRDefault="00D0195C" w:rsidP="00D0195C">
      <w:pPr>
        <w:ind w:left="720" w:hanging="720"/>
        <w:rPr>
          <w:rFonts w:ascii="Arial" w:hAnsi="Arial" w:cs="Arial"/>
          <w:sz w:val="24"/>
        </w:rPr>
      </w:pPr>
      <w:r>
        <w:rPr>
          <w:rFonts w:ascii="Arial" w:hAnsi="Arial" w:cs="Arial"/>
          <w:sz w:val="24"/>
        </w:rPr>
        <w:t>(c)</w:t>
      </w:r>
      <w:r>
        <w:rPr>
          <w:rFonts w:ascii="Arial" w:hAnsi="Arial" w:cs="Arial"/>
          <w:sz w:val="24"/>
        </w:rPr>
        <w:tab/>
      </w:r>
      <w:r w:rsidR="001A32C7" w:rsidRPr="00D0195C">
        <w:rPr>
          <w:rFonts w:ascii="Arial" w:hAnsi="Arial" w:cs="Arial"/>
          <w:sz w:val="24"/>
        </w:rPr>
        <w:t xml:space="preserve">meetings held with Mthembu to sub-contract part of the work; and </w:t>
      </w:r>
    </w:p>
    <w:p w14:paraId="4F031925" w14:textId="39A797EE" w:rsidR="001A32C7" w:rsidRPr="00D0195C" w:rsidRDefault="00D0195C" w:rsidP="00D0195C">
      <w:pPr>
        <w:ind w:left="720" w:hanging="720"/>
        <w:rPr>
          <w:rFonts w:ascii="Arial" w:hAnsi="Arial" w:cs="Arial"/>
          <w:sz w:val="24"/>
        </w:rPr>
      </w:pPr>
      <w:r w:rsidRPr="001A32C7">
        <w:rPr>
          <w:rFonts w:ascii="Arial" w:hAnsi="Arial" w:cs="Arial"/>
          <w:sz w:val="24"/>
        </w:rPr>
        <w:t>(d)</w:t>
      </w:r>
      <w:r w:rsidRPr="001A32C7">
        <w:rPr>
          <w:rFonts w:ascii="Arial" w:hAnsi="Arial" w:cs="Arial"/>
          <w:sz w:val="24"/>
        </w:rPr>
        <w:tab/>
      </w:r>
      <w:r w:rsidR="001A32C7" w:rsidRPr="00D0195C">
        <w:rPr>
          <w:rFonts w:ascii="Arial" w:hAnsi="Arial" w:cs="Arial"/>
          <w:sz w:val="24"/>
        </w:rPr>
        <w:t>the payment to Gumede’s daughter.</w:t>
      </w:r>
    </w:p>
    <w:p w14:paraId="7828451F" w14:textId="59CA4B24" w:rsidR="00EC36AE" w:rsidRPr="00D239BF" w:rsidRDefault="00351BB5" w:rsidP="00EC36AE">
      <w:pPr>
        <w:pStyle w:val="ListParagraph"/>
        <w:spacing w:line="360" w:lineRule="auto"/>
        <w:ind w:left="0"/>
        <w:jc w:val="both"/>
        <w:rPr>
          <w:rFonts w:ascii="Arial" w:hAnsi="Arial" w:cs="Arial"/>
          <w:sz w:val="24"/>
        </w:rPr>
      </w:pPr>
      <w:r>
        <w:rPr>
          <w:rFonts w:ascii="Arial" w:hAnsi="Arial" w:cs="Arial"/>
          <w:sz w:val="24"/>
        </w:rPr>
        <w:t xml:space="preserve"> </w:t>
      </w:r>
    </w:p>
    <w:p w14:paraId="0C0D4C4A" w14:textId="5B9AC9EB" w:rsidR="00351BB5" w:rsidRPr="00D0195C" w:rsidRDefault="00D0195C" w:rsidP="00D0195C">
      <w:pPr>
        <w:spacing w:line="360" w:lineRule="auto"/>
        <w:jc w:val="both"/>
        <w:rPr>
          <w:rFonts w:ascii="Arial" w:hAnsi="Arial" w:cs="Arial"/>
          <w:sz w:val="24"/>
        </w:rPr>
      </w:pPr>
      <w:r>
        <w:rPr>
          <w:rFonts w:ascii="Arial" w:hAnsi="Arial" w:cs="Arial"/>
          <w:sz w:val="24"/>
          <w:szCs w:val="24"/>
        </w:rPr>
        <w:t>[71]</w:t>
      </w:r>
      <w:r>
        <w:rPr>
          <w:rFonts w:ascii="Arial" w:hAnsi="Arial" w:cs="Arial"/>
          <w:sz w:val="24"/>
          <w:szCs w:val="24"/>
        </w:rPr>
        <w:tab/>
      </w:r>
      <w:r w:rsidR="00351BB5" w:rsidRPr="00D0195C">
        <w:rPr>
          <w:rFonts w:ascii="Arial" w:hAnsi="Arial" w:cs="Arial"/>
          <w:sz w:val="24"/>
        </w:rPr>
        <w:t xml:space="preserve">The first </w:t>
      </w:r>
      <w:r w:rsidR="008A36E1" w:rsidRPr="00D0195C">
        <w:rPr>
          <w:rFonts w:ascii="Arial" w:hAnsi="Arial" w:cs="Arial"/>
          <w:sz w:val="24"/>
        </w:rPr>
        <w:t>allegation</w:t>
      </w:r>
      <w:r w:rsidR="00351BB5" w:rsidRPr="00D0195C">
        <w:rPr>
          <w:rFonts w:ascii="Arial" w:hAnsi="Arial" w:cs="Arial"/>
          <w:sz w:val="24"/>
        </w:rPr>
        <w:t xml:space="preserve"> relates to his involvement in the affairs of Ilanga. He confirms that at an interview with IFS he conceded that he is a mentor of Dludla who is his nephew and director of Ilanga. As a consequence of their familial relationship</w:t>
      </w:r>
      <w:r w:rsidR="008A36E1" w:rsidRPr="00D0195C">
        <w:rPr>
          <w:rFonts w:ascii="Arial" w:hAnsi="Arial" w:cs="Arial"/>
          <w:sz w:val="24"/>
        </w:rPr>
        <w:t>,</w:t>
      </w:r>
      <w:r w:rsidR="00351BB5" w:rsidRPr="00D0195C">
        <w:rPr>
          <w:rFonts w:ascii="Arial" w:hAnsi="Arial" w:cs="Arial"/>
          <w:sz w:val="24"/>
        </w:rPr>
        <w:t xml:space="preserve"> he assisted Dludla in the running of the affairs of Ilanga. He denies having breached or </w:t>
      </w:r>
      <w:r w:rsidR="008432A9" w:rsidRPr="00D0195C">
        <w:rPr>
          <w:rFonts w:ascii="Arial" w:hAnsi="Arial" w:cs="Arial"/>
          <w:sz w:val="24"/>
        </w:rPr>
        <w:t xml:space="preserve">been </w:t>
      </w:r>
      <w:r w:rsidR="00351BB5" w:rsidRPr="00D0195C">
        <w:rPr>
          <w:rFonts w:ascii="Arial" w:hAnsi="Arial" w:cs="Arial"/>
          <w:sz w:val="24"/>
        </w:rPr>
        <w:t xml:space="preserve">aware of any breach of the </w:t>
      </w:r>
      <w:r w:rsidR="008A36E1" w:rsidRPr="00D0195C">
        <w:rPr>
          <w:rFonts w:ascii="Arial" w:hAnsi="Arial" w:cs="Arial"/>
          <w:sz w:val="24"/>
        </w:rPr>
        <w:t xml:space="preserve">Municipality’s </w:t>
      </w:r>
      <w:r w:rsidR="00351BB5" w:rsidRPr="00D0195C">
        <w:rPr>
          <w:rFonts w:ascii="Arial" w:hAnsi="Arial" w:cs="Arial"/>
          <w:sz w:val="24"/>
        </w:rPr>
        <w:t xml:space="preserve">SCM processes or the PFMA and indicates that he has done business on a number of occasions in the past with the </w:t>
      </w:r>
      <w:r w:rsidR="008A36E1" w:rsidRPr="00D0195C">
        <w:rPr>
          <w:rFonts w:ascii="Arial" w:hAnsi="Arial" w:cs="Arial"/>
          <w:sz w:val="24"/>
        </w:rPr>
        <w:t xml:space="preserve">Municipality </w:t>
      </w:r>
      <w:r w:rsidR="00351BB5" w:rsidRPr="00D0195C">
        <w:rPr>
          <w:rFonts w:ascii="Arial" w:hAnsi="Arial" w:cs="Arial"/>
          <w:sz w:val="24"/>
        </w:rPr>
        <w:t xml:space="preserve">involving a </w:t>
      </w:r>
      <w:r w:rsidR="00C06E04" w:rsidRPr="00D0195C">
        <w:rPr>
          <w:rFonts w:ascii="Arial" w:hAnsi="Arial" w:cs="Arial"/>
          <w:sz w:val="24"/>
        </w:rPr>
        <w:t xml:space="preserve">reg </w:t>
      </w:r>
      <w:r w:rsidR="00351BB5" w:rsidRPr="00D0195C">
        <w:rPr>
          <w:rFonts w:ascii="Arial" w:hAnsi="Arial" w:cs="Arial"/>
          <w:sz w:val="24"/>
        </w:rPr>
        <w:t>36(1) procurement. He indicates that he was invited to submit a quotation and did so</w:t>
      </w:r>
      <w:r w:rsidR="009D0170" w:rsidRPr="00D0195C">
        <w:rPr>
          <w:rFonts w:ascii="Arial" w:hAnsi="Arial" w:cs="Arial"/>
          <w:sz w:val="24"/>
        </w:rPr>
        <w:t>,</w:t>
      </w:r>
      <w:r w:rsidR="00351BB5" w:rsidRPr="00D0195C">
        <w:rPr>
          <w:rFonts w:ascii="Arial" w:hAnsi="Arial" w:cs="Arial"/>
          <w:sz w:val="24"/>
        </w:rPr>
        <w:t xml:space="preserve"> however</w:t>
      </w:r>
      <w:r w:rsidR="008432A9" w:rsidRPr="00D0195C">
        <w:rPr>
          <w:rFonts w:ascii="Arial" w:hAnsi="Arial" w:cs="Arial"/>
          <w:sz w:val="24"/>
        </w:rPr>
        <w:t>,</w:t>
      </w:r>
      <w:r w:rsidR="00351BB5" w:rsidRPr="00D0195C">
        <w:rPr>
          <w:rFonts w:ascii="Arial" w:hAnsi="Arial" w:cs="Arial"/>
          <w:sz w:val="24"/>
        </w:rPr>
        <w:t xml:space="preserve"> using Ilanga. </w:t>
      </w:r>
    </w:p>
    <w:p w14:paraId="75346FB9" w14:textId="77777777" w:rsidR="00351BB5" w:rsidRDefault="00351BB5" w:rsidP="00351BB5">
      <w:pPr>
        <w:pStyle w:val="ListParagraph"/>
        <w:spacing w:line="360" w:lineRule="auto"/>
        <w:ind w:left="0"/>
        <w:jc w:val="both"/>
        <w:rPr>
          <w:rFonts w:ascii="Arial" w:hAnsi="Arial" w:cs="Arial"/>
          <w:sz w:val="24"/>
        </w:rPr>
      </w:pPr>
    </w:p>
    <w:p w14:paraId="77AEF8ED" w14:textId="7B007467" w:rsidR="00351BB5" w:rsidRPr="00D0195C" w:rsidRDefault="00D0195C" w:rsidP="00D0195C">
      <w:pPr>
        <w:spacing w:line="360" w:lineRule="auto"/>
        <w:jc w:val="both"/>
        <w:rPr>
          <w:rFonts w:ascii="Arial" w:hAnsi="Arial" w:cs="Arial"/>
          <w:sz w:val="24"/>
        </w:rPr>
      </w:pPr>
      <w:r>
        <w:rPr>
          <w:rFonts w:ascii="Arial" w:hAnsi="Arial" w:cs="Arial"/>
          <w:sz w:val="24"/>
          <w:szCs w:val="24"/>
        </w:rPr>
        <w:t>[72]</w:t>
      </w:r>
      <w:r>
        <w:rPr>
          <w:rFonts w:ascii="Arial" w:hAnsi="Arial" w:cs="Arial"/>
          <w:sz w:val="24"/>
          <w:szCs w:val="24"/>
        </w:rPr>
        <w:tab/>
      </w:r>
      <w:r w:rsidR="00351BB5" w:rsidRPr="00D0195C">
        <w:rPr>
          <w:rFonts w:ascii="Arial" w:hAnsi="Arial" w:cs="Arial"/>
          <w:sz w:val="24"/>
        </w:rPr>
        <w:t>Despite the fact that the quotation of Ilanga is dated 15 December</w:t>
      </w:r>
      <w:r w:rsidR="00A806BE" w:rsidRPr="00D0195C">
        <w:rPr>
          <w:rFonts w:ascii="Arial" w:hAnsi="Arial" w:cs="Arial"/>
          <w:sz w:val="24"/>
        </w:rPr>
        <w:t xml:space="preserve"> 2017 </w:t>
      </w:r>
      <w:r w:rsidR="00851F22" w:rsidRPr="00D0195C">
        <w:rPr>
          <w:rFonts w:ascii="Arial" w:hAnsi="Arial" w:cs="Arial"/>
          <w:sz w:val="24"/>
        </w:rPr>
        <w:t xml:space="preserve">and </w:t>
      </w:r>
      <w:r w:rsidR="009248B2" w:rsidRPr="00D0195C">
        <w:rPr>
          <w:rFonts w:ascii="Arial" w:hAnsi="Arial" w:cs="Arial"/>
          <w:sz w:val="24"/>
        </w:rPr>
        <w:t>the invitation to quote was emailed on 18 December</w:t>
      </w:r>
      <w:r w:rsidR="000B2487" w:rsidRPr="00D0195C">
        <w:rPr>
          <w:rFonts w:ascii="Arial" w:hAnsi="Arial" w:cs="Arial"/>
          <w:sz w:val="24"/>
        </w:rPr>
        <w:t xml:space="preserve"> 2017</w:t>
      </w:r>
      <w:r w:rsidR="009248B2" w:rsidRPr="00D0195C">
        <w:rPr>
          <w:rFonts w:ascii="Arial" w:hAnsi="Arial" w:cs="Arial"/>
          <w:sz w:val="24"/>
        </w:rPr>
        <w:t xml:space="preserve">, he submits that there is no irregularity in this regard. His explanation is that he was contacted by an employee of the </w:t>
      </w:r>
      <w:r w:rsidR="00CF6558" w:rsidRPr="00D0195C">
        <w:rPr>
          <w:rFonts w:ascii="Arial" w:hAnsi="Arial" w:cs="Arial"/>
          <w:sz w:val="24"/>
        </w:rPr>
        <w:t xml:space="preserve">Municipality </w:t>
      </w:r>
      <w:r w:rsidR="009248B2" w:rsidRPr="00D0195C">
        <w:rPr>
          <w:rFonts w:ascii="Arial" w:hAnsi="Arial" w:cs="Arial"/>
          <w:sz w:val="24"/>
        </w:rPr>
        <w:t xml:space="preserve">on the morning of 15 December 2017 requesting him to submit a quotation for the tender in terms of the </w:t>
      </w:r>
      <w:r w:rsidR="00C06E04" w:rsidRPr="00D0195C">
        <w:rPr>
          <w:rFonts w:ascii="Arial" w:hAnsi="Arial" w:cs="Arial"/>
          <w:sz w:val="24"/>
        </w:rPr>
        <w:t>reg</w:t>
      </w:r>
      <w:r w:rsidR="00A42170" w:rsidRPr="00D0195C">
        <w:rPr>
          <w:rFonts w:ascii="Arial" w:hAnsi="Arial" w:cs="Arial"/>
          <w:sz w:val="24"/>
        </w:rPr>
        <w:t xml:space="preserve"> </w:t>
      </w:r>
      <w:r w:rsidR="009248B2" w:rsidRPr="00D0195C">
        <w:rPr>
          <w:rFonts w:ascii="Arial" w:hAnsi="Arial" w:cs="Arial"/>
          <w:sz w:val="24"/>
        </w:rPr>
        <w:t xml:space="preserve">36(1) procurement procedures of the </w:t>
      </w:r>
      <w:r w:rsidR="00CF6558" w:rsidRPr="00D0195C">
        <w:rPr>
          <w:rFonts w:ascii="Arial" w:hAnsi="Arial" w:cs="Arial"/>
          <w:sz w:val="24"/>
        </w:rPr>
        <w:t>Municipality</w:t>
      </w:r>
      <w:r w:rsidR="009248B2" w:rsidRPr="00D0195C">
        <w:rPr>
          <w:rFonts w:ascii="Arial" w:hAnsi="Arial" w:cs="Arial"/>
          <w:sz w:val="24"/>
        </w:rPr>
        <w:t>.</w:t>
      </w:r>
    </w:p>
    <w:p w14:paraId="0E908B85" w14:textId="77777777" w:rsidR="009248B2" w:rsidRDefault="009248B2" w:rsidP="009248B2">
      <w:pPr>
        <w:pStyle w:val="ListParagraph"/>
        <w:spacing w:line="360" w:lineRule="auto"/>
        <w:ind w:left="0"/>
        <w:jc w:val="both"/>
        <w:rPr>
          <w:rFonts w:ascii="Arial" w:hAnsi="Arial" w:cs="Arial"/>
          <w:sz w:val="24"/>
        </w:rPr>
      </w:pPr>
    </w:p>
    <w:p w14:paraId="5A4524B0" w14:textId="39A5DB6F" w:rsidR="009248B2" w:rsidRPr="00D0195C" w:rsidRDefault="00D0195C" w:rsidP="00D0195C">
      <w:pPr>
        <w:spacing w:line="360" w:lineRule="auto"/>
        <w:jc w:val="both"/>
        <w:rPr>
          <w:rFonts w:ascii="Arial" w:hAnsi="Arial" w:cs="Arial"/>
          <w:sz w:val="24"/>
        </w:rPr>
      </w:pPr>
      <w:r>
        <w:rPr>
          <w:rFonts w:ascii="Arial" w:hAnsi="Arial" w:cs="Arial"/>
          <w:sz w:val="24"/>
          <w:szCs w:val="24"/>
        </w:rPr>
        <w:lastRenderedPageBreak/>
        <w:t>[73]</w:t>
      </w:r>
      <w:r>
        <w:rPr>
          <w:rFonts w:ascii="Arial" w:hAnsi="Arial" w:cs="Arial"/>
          <w:sz w:val="24"/>
          <w:szCs w:val="24"/>
        </w:rPr>
        <w:tab/>
      </w:r>
      <w:r w:rsidR="009248B2" w:rsidRPr="00D0195C">
        <w:rPr>
          <w:rFonts w:ascii="Arial" w:hAnsi="Arial" w:cs="Arial"/>
          <w:sz w:val="24"/>
        </w:rPr>
        <w:t xml:space="preserve">He liaised with Dludla who uplifted the tender documents from the </w:t>
      </w:r>
      <w:r w:rsidR="00C45A40" w:rsidRPr="00D0195C">
        <w:rPr>
          <w:rFonts w:ascii="Arial" w:hAnsi="Arial" w:cs="Arial"/>
          <w:sz w:val="24"/>
        </w:rPr>
        <w:t xml:space="preserve">Municipality </w:t>
      </w:r>
      <w:r w:rsidR="009248B2" w:rsidRPr="00D0195C">
        <w:rPr>
          <w:rFonts w:ascii="Arial" w:hAnsi="Arial" w:cs="Arial"/>
          <w:sz w:val="24"/>
        </w:rPr>
        <w:t>and during the course of the day prioritised the submission of the documentation and the quotation</w:t>
      </w:r>
      <w:r w:rsidR="00C45A40" w:rsidRPr="00D0195C">
        <w:rPr>
          <w:rFonts w:ascii="Arial" w:hAnsi="Arial" w:cs="Arial"/>
          <w:sz w:val="24"/>
        </w:rPr>
        <w:t>,</w:t>
      </w:r>
      <w:r w:rsidR="009248B2" w:rsidRPr="00D0195C">
        <w:rPr>
          <w:rFonts w:ascii="Arial" w:hAnsi="Arial" w:cs="Arial"/>
          <w:sz w:val="24"/>
        </w:rPr>
        <w:t xml:space="preserve"> which they </w:t>
      </w:r>
      <w:r w:rsidR="00C45A40" w:rsidRPr="00D0195C">
        <w:rPr>
          <w:rFonts w:ascii="Arial" w:hAnsi="Arial" w:cs="Arial"/>
          <w:sz w:val="24"/>
        </w:rPr>
        <w:t xml:space="preserve">submitted </w:t>
      </w:r>
      <w:r w:rsidR="009248B2" w:rsidRPr="00D0195C">
        <w:rPr>
          <w:rFonts w:ascii="Arial" w:hAnsi="Arial" w:cs="Arial"/>
          <w:sz w:val="24"/>
        </w:rPr>
        <w:t>on 15 December 2017 using Ilanga. It was only on Monday</w:t>
      </w:r>
      <w:r w:rsidR="00C45A40" w:rsidRPr="00D0195C">
        <w:rPr>
          <w:rFonts w:ascii="Arial" w:hAnsi="Arial" w:cs="Arial"/>
          <w:sz w:val="24"/>
        </w:rPr>
        <w:t>,</w:t>
      </w:r>
      <w:r w:rsidR="009248B2" w:rsidRPr="00D0195C">
        <w:rPr>
          <w:rFonts w:ascii="Arial" w:hAnsi="Arial" w:cs="Arial"/>
          <w:sz w:val="24"/>
        </w:rPr>
        <w:t xml:space="preserve"> 18 December 2017</w:t>
      </w:r>
      <w:r w:rsidR="00C45A40" w:rsidRPr="00D0195C">
        <w:rPr>
          <w:rFonts w:ascii="Arial" w:hAnsi="Arial" w:cs="Arial"/>
          <w:sz w:val="24"/>
        </w:rPr>
        <w:t>,</w:t>
      </w:r>
      <w:r w:rsidR="009248B2" w:rsidRPr="00D0195C">
        <w:rPr>
          <w:rFonts w:ascii="Arial" w:hAnsi="Arial" w:cs="Arial"/>
          <w:sz w:val="24"/>
        </w:rPr>
        <w:t xml:space="preserve"> </w:t>
      </w:r>
      <w:r w:rsidR="00851F22" w:rsidRPr="00D0195C">
        <w:rPr>
          <w:rFonts w:ascii="Arial" w:hAnsi="Arial" w:cs="Arial"/>
          <w:sz w:val="24"/>
        </w:rPr>
        <w:t xml:space="preserve">that </w:t>
      </w:r>
      <w:r w:rsidR="009248B2" w:rsidRPr="00D0195C">
        <w:rPr>
          <w:rFonts w:ascii="Arial" w:hAnsi="Arial" w:cs="Arial"/>
          <w:sz w:val="24"/>
        </w:rPr>
        <w:t xml:space="preserve">he received the email from the </w:t>
      </w:r>
      <w:r w:rsidR="00C45A40" w:rsidRPr="00D0195C">
        <w:rPr>
          <w:rFonts w:ascii="Arial" w:hAnsi="Arial" w:cs="Arial"/>
          <w:sz w:val="24"/>
        </w:rPr>
        <w:t xml:space="preserve">Municipality </w:t>
      </w:r>
      <w:r w:rsidR="009248B2" w:rsidRPr="00D0195C">
        <w:rPr>
          <w:rFonts w:ascii="Arial" w:hAnsi="Arial" w:cs="Arial"/>
          <w:sz w:val="24"/>
        </w:rPr>
        <w:t>inviting him to tender and submit the quotation. He had already submitted his quotation on the Friday</w:t>
      </w:r>
      <w:r w:rsidR="00C45A40" w:rsidRPr="00D0195C">
        <w:rPr>
          <w:rFonts w:ascii="Arial" w:hAnsi="Arial" w:cs="Arial"/>
          <w:sz w:val="24"/>
        </w:rPr>
        <w:t>,</w:t>
      </w:r>
      <w:r w:rsidR="009248B2" w:rsidRPr="00D0195C">
        <w:rPr>
          <w:rFonts w:ascii="Arial" w:hAnsi="Arial" w:cs="Arial"/>
          <w:sz w:val="24"/>
        </w:rPr>
        <w:t xml:space="preserve"> 15 December 2017</w:t>
      </w:r>
      <w:r w:rsidR="00C45A40" w:rsidRPr="00D0195C">
        <w:rPr>
          <w:rFonts w:ascii="Arial" w:hAnsi="Arial" w:cs="Arial"/>
          <w:sz w:val="24"/>
        </w:rPr>
        <w:t>,</w:t>
      </w:r>
      <w:r w:rsidR="009248B2" w:rsidRPr="00D0195C">
        <w:rPr>
          <w:rFonts w:ascii="Arial" w:hAnsi="Arial" w:cs="Arial"/>
          <w:sz w:val="24"/>
        </w:rPr>
        <w:t xml:space="preserve"> and thought that the email which was sent on 18 December 2017 was for record keeping purposes</w:t>
      </w:r>
      <w:r w:rsidR="00A806BE" w:rsidRPr="00D0195C">
        <w:rPr>
          <w:rFonts w:ascii="Arial" w:hAnsi="Arial" w:cs="Arial"/>
          <w:sz w:val="24"/>
        </w:rPr>
        <w:t>. He avers t</w:t>
      </w:r>
      <w:r w:rsidR="009248B2" w:rsidRPr="00D0195C">
        <w:rPr>
          <w:rFonts w:ascii="Arial" w:hAnsi="Arial" w:cs="Arial"/>
          <w:sz w:val="24"/>
        </w:rPr>
        <w:t xml:space="preserve">hat there </w:t>
      </w:r>
      <w:r w:rsidR="00A806BE" w:rsidRPr="00D0195C">
        <w:rPr>
          <w:rFonts w:ascii="Arial" w:hAnsi="Arial" w:cs="Arial"/>
          <w:sz w:val="24"/>
        </w:rPr>
        <w:t xml:space="preserve">is </w:t>
      </w:r>
      <w:r w:rsidR="009248B2" w:rsidRPr="00D0195C">
        <w:rPr>
          <w:rFonts w:ascii="Arial" w:hAnsi="Arial" w:cs="Arial"/>
          <w:sz w:val="24"/>
        </w:rPr>
        <w:t xml:space="preserve">nothing untoward about this. </w:t>
      </w:r>
    </w:p>
    <w:p w14:paraId="299D56B2" w14:textId="77777777" w:rsidR="009248B2" w:rsidRDefault="009248B2" w:rsidP="009248B2">
      <w:pPr>
        <w:pStyle w:val="ListParagraph"/>
        <w:spacing w:line="360" w:lineRule="auto"/>
        <w:ind w:left="0"/>
        <w:jc w:val="both"/>
        <w:rPr>
          <w:rFonts w:ascii="Arial" w:hAnsi="Arial" w:cs="Arial"/>
          <w:sz w:val="24"/>
        </w:rPr>
      </w:pPr>
    </w:p>
    <w:p w14:paraId="1413AD94" w14:textId="43F64B9A" w:rsidR="00851F22" w:rsidRPr="00D0195C" w:rsidRDefault="00D0195C" w:rsidP="00D0195C">
      <w:pPr>
        <w:spacing w:line="360" w:lineRule="auto"/>
        <w:jc w:val="both"/>
        <w:rPr>
          <w:rFonts w:ascii="Arial" w:hAnsi="Arial" w:cs="Arial"/>
          <w:sz w:val="24"/>
        </w:rPr>
      </w:pPr>
      <w:r>
        <w:rPr>
          <w:rFonts w:ascii="Arial" w:hAnsi="Arial" w:cs="Arial"/>
          <w:sz w:val="24"/>
          <w:szCs w:val="24"/>
        </w:rPr>
        <w:t>[74]</w:t>
      </w:r>
      <w:r>
        <w:rPr>
          <w:rFonts w:ascii="Arial" w:hAnsi="Arial" w:cs="Arial"/>
          <w:sz w:val="24"/>
          <w:szCs w:val="24"/>
        </w:rPr>
        <w:tab/>
      </w:r>
      <w:r w:rsidR="000B2487" w:rsidRPr="00D0195C">
        <w:rPr>
          <w:rFonts w:ascii="Arial" w:hAnsi="Arial" w:cs="Arial"/>
          <w:sz w:val="24"/>
        </w:rPr>
        <w:t xml:space="preserve">His denials also extend </w:t>
      </w:r>
      <w:r w:rsidR="009248B2" w:rsidRPr="00D0195C">
        <w:rPr>
          <w:rFonts w:ascii="Arial" w:hAnsi="Arial" w:cs="Arial"/>
          <w:sz w:val="24"/>
        </w:rPr>
        <w:t>to the allegation that subsequent to the award of the tender</w:t>
      </w:r>
      <w:r w:rsidR="008943B2" w:rsidRPr="00D0195C">
        <w:rPr>
          <w:rFonts w:ascii="Arial" w:hAnsi="Arial" w:cs="Arial"/>
          <w:sz w:val="24"/>
        </w:rPr>
        <w:t>,</w:t>
      </w:r>
      <w:r w:rsidR="009248B2" w:rsidRPr="00D0195C">
        <w:rPr>
          <w:rFonts w:ascii="Arial" w:hAnsi="Arial" w:cs="Arial"/>
          <w:sz w:val="24"/>
        </w:rPr>
        <w:t xml:space="preserve"> meetings were held with Mthembu, the fifteenth defendant, during which meetings</w:t>
      </w:r>
      <w:r w:rsidR="00EB2ED9" w:rsidRPr="00D0195C">
        <w:rPr>
          <w:rFonts w:ascii="Arial" w:hAnsi="Arial" w:cs="Arial"/>
          <w:sz w:val="24"/>
        </w:rPr>
        <w:t>,</w:t>
      </w:r>
      <w:r w:rsidR="009248B2" w:rsidRPr="00D0195C">
        <w:rPr>
          <w:rFonts w:ascii="Arial" w:hAnsi="Arial" w:cs="Arial"/>
          <w:sz w:val="24"/>
        </w:rPr>
        <w:t xml:space="preserve"> Ilanga was instructed to subcontract part of the tender </w:t>
      </w:r>
      <w:r w:rsidR="009A5458" w:rsidRPr="00D0195C">
        <w:rPr>
          <w:rFonts w:ascii="Arial" w:hAnsi="Arial" w:cs="Arial"/>
          <w:sz w:val="24"/>
        </w:rPr>
        <w:t>work</w:t>
      </w:r>
      <w:r w:rsidR="00915566" w:rsidRPr="00D0195C">
        <w:rPr>
          <w:rFonts w:ascii="Arial" w:hAnsi="Arial" w:cs="Arial"/>
          <w:sz w:val="24"/>
        </w:rPr>
        <w:t>.</w:t>
      </w:r>
      <w:r w:rsidR="009A5458" w:rsidRPr="00D0195C">
        <w:rPr>
          <w:rFonts w:ascii="Arial" w:hAnsi="Arial" w:cs="Arial"/>
          <w:sz w:val="24"/>
        </w:rPr>
        <w:t xml:space="preserve"> He concedes, however, that the tender document was issued without the provision of subcontractors and had only risen when they moved on site to perform the work. </w:t>
      </w:r>
    </w:p>
    <w:p w14:paraId="51F6C21C" w14:textId="77777777" w:rsidR="00851F22" w:rsidRPr="00851F22" w:rsidRDefault="00851F22" w:rsidP="00851F22">
      <w:pPr>
        <w:pStyle w:val="ListParagraph"/>
        <w:rPr>
          <w:rFonts w:ascii="Arial" w:hAnsi="Arial" w:cs="Arial"/>
          <w:sz w:val="24"/>
        </w:rPr>
      </w:pPr>
    </w:p>
    <w:p w14:paraId="0281809F" w14:textId="320FDEED" w:rsidR="009248B2" w:rsidRPr="00D0195C" w:rsidRDefault="00D0195C" w:rsidP="00D0195C">
      <w:pPr>
        <w:spacing w:line="360" w:lineRule="auto"/>
        <w:jc w:val="both"/>
        <w:rPr>
          <w:rFonts w:ascii="Arial" w:hAnsi="Arial" w:cs="Arial"/>
          <w:sz w:val="24"/>
        </w:rPr>
      </w:pPr>
      <w:r>
        <w:rPr>
          <w:rFonts w:ascii="Arial" w:hAnsi="Arial" w:cs="Arial"/>
          <w:sz w:val="24"/>
          <w:szCs w:val="24"/>
        </w:rPr>
        <w:t>[75]</w:t>
      </w:r>
      <w:r>
        <w:rPr>
          <w:rFonts w:ascii="Arial" w:hAnsi="Arial" w:cs="Arial"/>
          <w:sz w:val="24"/>
          <w:szCs w:val="24"/>
        </w:rPr>
        <w:tab/>
      </w:r>
      <w:r w:rsidR="009A5458" w:rsidRPr="00D0195C">
        <w:rPr>
          <w:rFonts w:ascii="Arial" w:hAnsi="Arial" w:cs="Arial"/>
          <w:sz w:val="24"/>
        </w:rPr>
        <w:t>The explanation for involving subcontractors in the work is due to a group of contractor</w:t>
      </w:r>
      <w:r w:rsidR="00A31CF9" w:rsidRPr="00D0195C">
        <w:rPr>
          <w:rFonts w:ascii="Arial" w:hAnsi="Arial" w:cs="Arial"/>
          <w:sz w:val="24"/>
        </w:rPr>
        <w:t>s</w:t>
      </w:r>
      <w:r w:rsidR="009A5458" w:rsidRPr="00D0195C">
        <w:rPr>
          <w:rFonts w:ascii="Arial" w:hAnsi="Arial" w:cs="Arial"/>
          <w:sz w:val="24"/>
        </w:rPr>
        <w:t xml:space="preserve"> calling themselves </w:t>
      </w:r>
      <w:r w:rsidR="00A31CF9" w:rsidRPr="00D0195C">
        <w:rPr>
          <w:rFonts w:ascii="Arial" w:hAnsi="Arial" w:cs="Arial"/>
          <w:sz w:val="24"/>
        </w:rPr>
        <w:t>‘</w:t>
      </w:r>
      <w:r w:rsidR="009A5458" w:rsidRPr="00D0195C">
        <w:rPr>
          <w:rFonts w:ascii="Arial" w:hAnsi="Arial" w:cs="Arial"/>
          <w:sz w:val="24"/>
        </w:rPr>
        <w:t>Amadelakufa</w:t>
      </w:r>
      <w:r w:rsidR="00A31CF9" w:rsidRPr="00D0195C">
        <w:rPr>
          <w:rFonts w:ascii="Arial" w:hAnsi="Arial" w:cs="Arial"/>
          <w:sz w:val="24"/>
        </w:rPr>
        <w:t>’</w:t>
      </w:r>
      <w:r w:rsidR="009A5458" w:rsidRPr="00D0195C">
        <w:rPr>
          <w:rFonts w:ascii="Arial" w:hAnsi="Arial" w:cs="Arial"/>
          <w:sz w:val="24"/>
        </w:rPr>
        <w:t xml:space="preserve"> who cause mayhem on worksites where successful tenderers have been appointed by the </w:t>
      </w:r>
      <w:r w:rsidR="00A31CF9" w:rsidRPr="00D0195C">
        <w:rPr>
          <w:rFonts w:ascii="Arial" w:hAnsi="Arial" w:cs="Arial"/>
          <w:sz w:val="24"/>
        </w:rPr>
        <w:t xml:space="preserve">Municipality </w:t>
      </w:r>
      <w:r w:rsidR="009A5458" w:rsidRPr="00D0195C">
        <w:rPr>
          <w:rFonts w:ascii="Arial" w:hAnsi="Arial" w:cs="Arial"/>
          <w:sz w:val="24"/>
        </w:rPr>
        <w:t xml:space="preserve">to conduct work. These contractors would take occupation of the site and cause disruption until such time as they are allocated a portion of the work. This transpired in respect of this tender when they commenced the work and to avoid problems on site they engaged the </w:t>
      </w:r>
      <w:r w:rsidR="00A31CF9" w:rsidRPr="00D0195C">
        <w:rPr>
          <w:rFonts w:ascii="Arial" w:hAnsi="Arial" w:cs="Arial"/>
          <w:sz w:val="24"/>
        </w:rPr>
        <w:t xml:space="preserve">Municipality </w:t>
      </w:r>
      <w:r w:rsidR="009A5458" w:rsidRPr="00D0195C">
        <w:rPr>
          <w:rFonts w:ascii="Arial" w:hAnsi="Arial" w:cs="Arial"/>
          <w:sz w:val="24"/>
        </w:rPr>
        <w:t>who</w:t>
      </w:r>
      <w:r w:rsidR="00A31CF9" w:rsidRPr="00D0195C">
        <w:rPr>
          <w:rFonts w:ascii="Arial" w:hAnsi="Arial" w:cs="Arial"/>
          <w:sz w:val="24"/>
        </w:rPr>
        <w:t>,</w:t>
      </w:r>
      <w:r w:rsidR="009A5458" w:rsidRPr="00D0195C">
        <w:rPr>
          <w:rFonts w:ascii="Arial" w:hAnsi="Arial" w:cs="Arial"/>
          <w:sz w:val="24"/>
        </w:rPr>
        <w:t xml:space="preserve"> after negotiations with Amadelakufa</w:t>
      </w:r>
      <w:r w:rsidR="00A31CF9" w:rsidRPr="00D0195C">
        <w:rPr>
          <w:rFonts w:ascii="Arial" w:hAnsi="Arial" w:cs="Arial"/>
          <w:sz w:val="24"/>
        </w:rPr>
        <w:t>,</w:t>
      </w:r>
      <w:r w:rsidR="009A5458" w:rsidRPr="00D0195C">
        <w:rPr>
          <w:rFonts w:ascii="Arial" w:hAnsi="Arial" w:cs="Arial"/>
          <w:sz w:val="24"/>
        </w:rPr>
        <w:t xml:space="preserve"> then agreed to subcontract part of the work. There was no additional cost to the </w:t>
      </w:r>
      <w:r w:rsidR="00A31CF9" w:rsidRPr="00D0195C">
        <w:rPr>
          <w:rFonts w:ascii="Arial" w:hAnsi="Arial" w:cs="Arial"/>
          <w:sz w:val="24"/>
        </w:rPr>
        <w:t>Municipality</w:t>
      </w:r>
      <w:r w:rsidR="009A5458" w:rsidRPr="00D0195C">
        <w:rPr>
          <w:rFonts w:ascii="Arial" w:hAnsi="Arial" w:cs="Arial"/>
          <w:sz w:val="24"/>
        </w:rPr>
        <w:t>. Consequently</w:t>
      </w:r>
      <w:r w:rsidR="00A31CF9" w:rsidRPr="00D0195C">
        <w:rPr>
          <w:rFonts w:ascii="Arial" w:hAnsi="Arial" w:cs="Arial"/>
          <w:sz w:val="24"/>
        </w:rPr>
        <w:t>,</w:t>
      </w:r>
      <w:r w:rsidR="009A5458" w:rsidRPr="00D0195C">
        <w:rPr>
          <w:rFonts w:ascii="Arial" w:hAnsi="Arial" w:cs="Arial"/>
          <w:sz w:val="24"/>
        </w:rPr>
        <w:t xml:space="preserve"> there was nothing untoward or illegal in accommodating the members of the Amadelakufa group.</w:t>
      </w:r>
    </w:p>
    <w:p w14:paraId="3D2FFC13" w14:textId="77777777" w:rsidR="00652442" w:rsidRPr="00652442" w:rsidRDefault="00652442" w:rsidP="00652442">
      <w:pPr>
        <w:pStyle w:val="ListParagraph"/>
        <w:rPr>
          <w:rFonts w:ascii="Arial" w:hAnsi="Arial" w:cs="Arial"/>
          <w:sz w:val="24"/>
        </w:rPr>
      </w:pPr>
    </w:p>
    <w:p w14:paraId="74E6341A" w14:textId="61A69030" w:rsidR="00652442" w:rsidRPr="00D0195C" w:rsidRDefault="00D0195C" w:rsidP="00D0195C">
      <w:pPr>
        <w:spacing w:line="360" w:lineRule="auto"/>
        <w:jc w:val="both"/>
        <w:rPr>
          <w:rFonts w:ascii="Arial" w:hAnsi="Arial" w:cs="Arial"/>
          <w:sz w:val="24"/>
        </w:rPr>
      </w:pPr>
      <w:r>
        <w:rPr>
          <w:rFonts w:ascii="Arial" w:hAnsi="Arial" w:cs="Arial"/>
          <w:sz w:val="24"/>
          <w:szCs w:val="24"/>
        </w:rPr>
        <w:t>[76]</w:t>
      </w:r>
      <w:r>
        <w:rPr>
          <w:rFonts w:ascii="Arial" w:hAnsi="Arial" w:cs="Arial"/>
          <w:sz w:val="24"/>
          <w:szCs w:val="24"/>
        </w:rPr>
        <w:tab/>
      </w:r>
      <w:r w:rsidR="009A5458" w:rsidRPr="00D0195C">
        <w:rPr>
          <w:rFonts w:ascii="Arial" w:hAnsi="Arial" w:cs="Arial"/>
          <w:sz w:val="24"/>
        </w:rPr>
        <w:t>Among the allegations in relation to the corrupt relationship</w:t>
      </w:r>
      <w:r w:rsidR="00C468BD" w:rsidRPr="00D0195C">
        <w:rPr>
          <w:rFonts w:ascii="Arial" w:hAnsi="Arial" w:cs="Arial"/>
          <w:sz w:val="24"/>
        </w:rPr>
        <w:t>s</w:t>
      </w:r>
      <w:r w:rsidR="009A5458" w:rsidRPr="00D0195C">
        <w:rPr>
          <w:rFonts w:ascii="Arial" w:hAnsi="Arial" w:cs="Arial"/>
          <w:sz w:val="24"/>
        </w:rPr>
        <w:t xml:space="preserve"> and allegations</w:t>
      </w:r>
      <w:r w:rsidR="00C468BD" w:rsidRPr="00D0195C">
        <w:rPr>
          <w:rFonts w:ascii="Arial" w:hAnsi="Arial" w:cs="Arial"/>
          <w:sz w:val="24"/>
        </w:rPr>
        <w:t xml:space="preserve"> of fraud and corruption levelled by the app</w:t>
      </w:r>
      <w:r w:rsidR="00652442" w:rsidRPr="00D0195C">
        <w:rPr>
          <w:rFonts w:ascii="Arial" w:hAnsi="Arial" w:cs="Arial"/>
          <w:sz w:val="24"/>
        </w:rPr>
        <w:t>licant</w:t>
      </w:r>
      <w:r w:rsidR="00BC75F2" w:rsidRPr="00D0195C">
        <w:rPr>
          <w:rFonts w:ascii="Arial" w:hAnsi="Arial" w:cs="Arial"/>
          <w:sz w:val="24"/>
        </w:rPr>
        <w:t>,</w:t>
      </w:r>
      <w:r w:rsidR="00C468BD" w:rsidRPr="00D0195C">
        <w:rPr>
          <w:rFonts w:ascii="Arial" w:hAnsi="Arial" w:cs="Arial"/>
          <w:sz w:val="24"/>
        </w:rPr>
        <w:t xml:space="preserve"> is the payment of R28 000 to </w:t>
      </w:r>
      <w:r w:rsidR="005A0215" w:rsidRPr="00D0195C">
        <w:rPr>
          <w:rFonts w:ascii="Arial" w:hAnsi="Arial" w:cs="Arial"/>
          <w:sz w:val="24"/>
        </w:rPr>
        <w:t xml:space="preserve">Gumede’s </w:t>
      </w:r>
      <w:r w:rsidR="00C468BD" w:rsidRPr="00D0195C">
        <w:rPr>
          <w:rFonts w:ascii="Arial" w:hAnsi="Arial" w:cs="Arial"/>
          <w:sz w:val="24"/>
        </w:rPr>
        <w:t>daughter, Zabanguni Promise Gumede</w:t>
      </w:r>
      <w:r w:rsidR="00D719B1" w:rsidRPr="00D0195C">
        <w:rPr>
          <w:rFonts w:ascii="Arial" w:hAnsi="Arial" w:cs="Arial"/>
          <w:sz w:val="24"/>
        </w:rPr>
        <w:t xml:space="preserve"> (‘Zabanguni’)</w:t>
      </w:r>
      <w:r w:rsidR="00C468BD" w:rsidRPr="00D0195C">
        <w:rPr>
          <w:rFonts w:ascii="Arial" w:hAnsi="Arial" w:cs="Arial"/>
          <w:sz w:val="24"/>
        </w:rPr>
        <w:t xml:space="preserve">, by Ilanga. The explanation provided by Sibisi was that he did in fact transfer such amount to her but did so as he had been romantically attracted to her and the only reason for doing so was as a consequence of his romantic attraction to her. </w:t>
      </w:r>
    </w:p>
    <w:p w14:paraId="3E69BA10" w14:textId="77777777" w:rsidR="00652442" w:rsidRPr="00652442" w:rsidRDefault="00652442" w:rsidP="00652442">
      <w:pPr>
        <w:pStyle w:val="ListParagraph"/>
        <w:rPr>
          <w:rFonts w:ascii="Arial" w:hAnsi="Arial" w:cs="Arial"/>
          <w:sz w:val="24"/>
        </w:rPr>
      </w:pPr>
    </w:p>
    <w:p w14:paraId="7913D1F3" w14:textId="37709443" w:rsidR="009A5458" w:rsidRPr="00D0195C" w:rsidRDefault="00D0195C" w:rsidP="00D0195C">
      <w:pPr>
        <w:spacing w:line="360" w:lineRule="auto"/>
        <w:jc w:val="both"/>
        <w:rPr>
          <w:rFonts w:ascii="Arial" w:hAnsi="Arial" w:cs="Arial"/>
          <w:sz w:val="24"/>
        </w:rPr>
      </w:pPr>
      <w:r w:rsidRPr="00652442">
        <w:rPr>
          <w:rFonts w:ascii="Arial" w:hAnsi="Arial" w:cs="Arial"/>
          <w:sz w:val="24"/>
          <w:szCs w:val="24"/>
        </w:rPr>
        <w:t>[77]</w:t>
      </w:r>
      <w:r w:rsidRPr="00652442">
        <w:rPr>
          <w:rFonts w:ascii="Arial" w:hAnsi="Arial" w:cs="Arial"/>
          <w:sz w:val="24"/>
          <w:szCs w:val="24"/>
        </w:rPr>
        <w:tab/>
      </w:r>
      <w:r w:rsidR="00C468BD" w:rsidRPr="00D0195C">
        <w:rPr>
          <w:rFonts w:ascii="Arial" w:hAnsi="Arial" w:cs="Arial"/>
          <w:sz w:val="24"/>
        </w:rPr>
        <w:t>In relation to the remainder of the allegations made by the applicant and presumably which will form the subject matter of the criminal trial</w:t>
      </w:r>
      <w:r w:rsidR="00C90BFF" w:rsidRPr="00D0195C">
        <w:rPr>
          <w:rFonts w:ascii="Arial" w:hAnsi="Arial" w:cs="Arial"/>
          <w:sz w:val="24"/>
        </w:rPr>
        <w:t>,</w:t>
      </w:r>
      <w:r w:rsidR="00C468BD" w:rsidRPr="00D0195C">
        <w:rPr>
          <w:rFonts w:ascii="Arial" w:hAnsi="Arial" w:cs="Arial"/>
          <w:sz w:val="24"/>
        </w:rPr>
        <w:t xml:space="preserve"> Sibisi denies that </w:t>
      </w:r>
      <w:r w:rsidR="00C468BD" w:rsidRPr="00D0195C">
        <w:rPr>
          <w:rFonts w:ascii="Arial" w:hAnsi="Arial" w:cs="Arial"/>
          <w:sz w:val="24"/>
        </w:rPr>
        <w:lastRenderedPageBreak/>
        <w:t xml:space="preserve">the payments to Ilanga were irregular and submits that all amounts paid to Ilanga by the </w:t>
      </w:r>
      <w:r w:rsidR="00C90BFF" w:rsidRPr="00D0195C">
        <w:rPr>
          <w:rFonts w:ascii="Arial" w:hAnsi="Arial" w:cs="Arial"/>
          <w:sz w:val="24"/>
        </w:rPr>
        <w:t xml:space="preserve">Municipality </w:t>
      </w:r>
      <w:r w:rsidR="00C468BD" w:rsidRPr="00D0195C">
        <w:rPr>
          <w:rFonts w:ascii="Arial" w:hAnsi="Arial" w:cs="Arial"/>
          <w:sz w:val="24"/>
        </w:rPr>
        <w:t xml:space="preserve">were due for work </w:t>
      </w:r>
      <w:r w:rsidR="00CF50D5" w:rsidRPr="00D0195C">
        <w:rPr>
          <w:rFonts w:ascii="Arial" w:hAnsi="Arial" w:cs="Arial"/>
          <w:sz w:val="24"/>
        </w:rPr>
        <w:t xml:space="preserve">carried out and services </w:t>
      </w:r>
      <w:r w:rsidR="00C468BD" w:rsidRPr="00D0195C">
        <w:rPr>
          <w:rFonts w:ascii="Arial" w:hAnsi="Arial" w:cs="Arial"/>
          <w:sz w:val="24"/>
        </w:rPr>
        <w:t>rendered and quotation</w:t>
      </w:r>
      <w:r w:rsidR="00262A32" w:rsidRPr="00D0195C">
        <w:rPr>
          <w:rFonts w:ascii="Arial" w:hAnsi="Arial" w:cs="Arial"/>
          <w:sz w:val="24"/>
        </w:rPr>
        <w:t>s submitted. As a consequence</w:t>
      </w:r>
      <w:r w:rsidR="00C90BFF" w:rsidRPr="00D0195C">
        <w:rPr>
          <w:rFonts w:ascii="Arial" w:hAnsi="Arial" w:cs="Arial"/>
          <w:sz w:val="24"/>
        </w:rPr>
        <w:t>,</w:t>
      </w:r>
      <w:r w:rsidR="00262A32" w:rsidRPr="00D0195C">
        <w:rPr>
          <w:rFonts w:ascii="Arial" w:hAnsi="Arial" w:cs="Arial"/>
          <w:sz w:val="24"/>
        </w:rPr>
        <w:t xml:space="preserve"> he denies that there are reasonable prospects of a conviction leading to a confiscation order.</w:t>
      </w:r>
    </w:p>
    <w:p w14:paraId="086A44D4" w14:textId="5037626A" w:rsidR="00262A32" w:rsidRPr="00626C30" w:rsidRDefault="00262A32" w:rsidP="00262A32">
      <w:pPr>
        <w:pStyle w:val="ListParagraph"/>
        <w:spacing w:line="360" w:lineRule="auto"/>
        <w:ind w:left="0"/>
        <w:jc w:val="both"/>
        <w:rPr>
          <w:rFonts w:ascii="Arial" w:hAnsi="Arial" w:cs="Arial"/>
          <w:b/>
          <w:sz w:val="24"/>
        </w:rPr>
      </w:pPr>
    </w:p>
    <w:p w14:paraId="77C76734" w14:textId="2C7F0D29" w:rsidR="00626C30" w:rsidRPr="00626C30" w:rsidRDefault="00626C30" w:rsidP="00262A32">
      <w:pPr>
        <w:pStyle w:val="ListParagraph"/>
        <w:spacing w:line="360" w:lineRule="auto"/>
        <w:ind w:left="0"/>
        <w:jc w:val="both"/>
        <w:rPr>
          <w:rFonts w:ascii="Arial" w:hAnsi="Arial" w:cs="Arial"/>
          <w:b/>
          <w:sz w:val="24"/>
        </w:rPr>
      </w:pPr>
      <w:r w:rsidRPr="00626C30">
        <w:rPr>
          <w:rFonts w:ascii="Arial" w:hAnsi="Arial" w:cs="Arial"/>
          <w:b/>
          <w:sz w:val="24"/>
        </w:rPr>
        <w:t>Applicant’s reply</w:t>
      </w:r>
    </w:p>
    <w:p w14:paraId="5D36CC6A" w14:textId="06C796E0" w:rsidR="007947D6" w:rsidRPr="00D0195C" w:rsidRDefault="00D0195C" w:rsidP="00D0195C">
      <w:pPr>
        <w:spacing w:line="360" w:lineRule="auto"/>
        <w:jc w:val="both"/>
        <w:rPr>
          <w:rFonts w:ascii="Arial" w:hAnsi="Arial" w:cs="Arial"/>
          <w:sz w:val="24"/>
        </w:rPr>
      </w:pPr>
      <w:r>
        <w:rPr>
          <w:rFonts w:ascii="Arial" w:hAnsi="Arial" w:cs="Arial"/>
          <w:sz w:val="24"/>
          <w:szCs w:val="24"/>
        </w:rPr>
        <w:t>[78]</w:t>
      </w:r>
      <w:r>
        <w:rPr>
          <w:rFonts w:ascii="Arial" w:hAnsi="Arial" w:cs="Arial"/>
          <w:sz w:val="24"/>
          <w:szCs w:val="24"/>
        </w:rPr>
        <w:tab/>
      </w:r>
      <w:r w:rsidR="00262A32" w:rsidRPr="00D0195C">
        <w:rPr>
          <w:rFonts w:ascii="Arial" w:hAnsi="Arial" w:cs="Arial"/>
          <w:sz w:val="24"/>
        </w:rPr>
        <w:t>In response to Sibisi and Ilanga’s opposition the app</w:t>
      </w:r>
      <w:r w:rsidR="007E2A0A" w:rsidRPr="00D0195C">
        <w:rPr>
          <w:rFonts w:ascii="Arial" w:hAnsi="Arial" w:cs="Arial"/>
          <w:sz w:val="24"/>
        </w:rPr>
        <w:t>licant</w:t>
      </w:r>
      <w:r w:rsidR="00C90BFF" w:rsidRPr="00D0195C">
        <w:rPr>
          <w:rFonts w:ascii="Arial" w:hAnsi="Arial" w:cs="Arial"/>
          <w:sz w:val="24"/>
        </w:rPr>
        <w:t>,</w:t>
      </w:r>
      <w:r w:rsidR="007E2A0A" w:rsidRPr="00D0195C">
        <w:rPr>
          <w:rFonts w:ascii="Arial" w:hAnsi="Arial" w:cs="Arial"/>
          <w:sz w:val="24"/>
        </w:rPr>
        <w:t xml:space="preserve"> </w:t>
      </w:r>
      <w:r w:rsidR="00262A32" w:rsidRPr="00D0195C">
        <w:rPr>
          <w:rFonts w:ascii="Arial" w:hAnsi="Arial" w:cs="Arial"/>
          <w:sz w:val="24"/>
        </w:rPr>
        <w:t xml:space="preserve">in a replying </w:t>
      </w:r>
      <w:r w:rsidR="00652442" w:rsidRPr="00D0195C">
        <w:rPr>
          <w:rFonts w:ascii="Arial" w:hAnsi="Arial" w:cs="Arial"/>
          <w:sz w:val="24"/>
        </w:rPr>
        <w:t>affidavit</w:t>
      </w:r>
      <w:r w:rsidR="00C90BFF" w:rsidRPr="00D0195C">
        <w:rPr>
          <w:rFonts w:ascii="Arial" w:hAnsi="Arial" w:cs="Arial"/>
          <w:sz w:val="24"/>
        </w:rPr>
        <w:t>,</w:t>
      </w:r>
      <w:r w:rsidR="00652442" w:rsidRPr="00D0195C">
        <w:rPr>
          <w:rFonts w:ascii="Arial" w:hAnsi="Arial" w:cs="Arial"/>
          <w:sz w:val="24"/>
        </w:rPr>
        <w:t xml:space="preserve"> </w:t>
      </w:r>
      <w:r w:rsidR="00262A32" w:rsidRPr="00D0195C">
        <w:rPr>
          <w:rFonts w:ascii="Arial" w:hAnsi="Arial" w:cs="Arial"/>
          <w:sz w:val="24"/>
        </w:rPr>
        <w:t xml:space="preserve">has </w:t>
      </w:r>
      <w:r w:rsidR="00F27855" w:rsidRPr="00D0195C">
        <w:rPr>
          <w:rFonts w:ascii="Arial" w:hAnsi="Arial" w:cs="Arial"/>
          <w:sz w:val="24"/>
        </w:rPr>
        <w:t>pointed out that Sau</w:t>
      </w:r>
      <w:r w:rsidR="00262A32" w:rsidRPr="00D0195C">
        <w:rPr>
          <w:rFonts w:ascii="Arial" w:hAnsi="Arial" w:cs="Arial"/>
          <w:sz w:val="24"/>
        </w:rPr>
        <w:t>nders’ affidavit deals in detail with the breach of the SCM process</w:t>
      </w:r>
      <w:r w:rsidR="00A3578F" w:rsidRPr="00D0195C">
        <w:rPr>
          <w:rFonts w:ascii="Arial" w:hAnsi="Arial" w:cs="Arial"/>
          <w:sz w:val="24"/>
        </w:rPr>
        <w:t>es</w:t>
      </w:r>
      <w:r w:rsidR="00262A32" w:rsidRPr="00D0195C">
        <w:rPr>
          <w:rFonts w:ascii="Arial" w:hAnsi="Arial" w:cs="Arial"/>
          <w:sz w:val="24"/>
        </w:rPr>
        <w:t xml:space="preserve"> and those of the </w:t>
      </w:r>
      <w:r w:rsidR="00FF5FDD" w:rsidRPr="00D0195C">
        <w:rPr>
          <w:rFonts w:ascii="Arial" w:hAnsi="Arial" w:cs="Arial"/>
          <w:sz w:val="24"/>
        </w:rPr>
        <w:t xml:space="preserve">MFMA and </w:t>
      </w:r>
      <w:r w:rsidR="00262A32" w:rsidRPr="00D0195C">
        <w:rPr>
          <w:rFonts w:ascii="Arial" w:hAnsi="Arial" w:cs="Arial"/>
          <w:sz w:val="24"/>
        </w:rPr>
        <w:t>PFMA</w:t>
      </w:r>
      <w:r w:rsidR="007947D6" w:rsidRPr="00D0195C">
        <w:rPr>
          <w:rFonts w:ascii="Arial" w:hAnsi="Arial" w:cs="Arial"/>
          <w:sz w:val="24"/>
        </w:rPr>
        <w:t xml:space="preserve">. </w:t>
      </w:r>
      <w:r w:rsidR="00626C30" w:rsidRPr="00D0195C">
        <w:rPr>
          <w:rFonts w:ascii="Arial" w:hAnsi="Arial" w:cs="Arial"/>
          <w:sz w:val="24"/>
        </w:rPr>
        <w:t>The applicant further submits that a</w:t>
      </w:r>
      <w:r w:rsidR="007947D6" w:rsidRPr="00D0195C">
        <w:rPr>
          <w:rFonts w:ascii="Arial" w:hAnsi="Arial" w:cs="Arial"/>
          <w:sz w:val="24"/>
        </w:rPr>
        <w:t xml:space="preserve">ll Sibisi has done in his affidavit was to deny any knowledge of the deviations or breaches of these processes and has not dealt with the fact that Ilanga was invited to submit a quotation despite not being on the supplier database of </w:t>
      </w:r>
      <w:r w:rsidR="007E2A0A" w:rsidRPr="00D0195C">
        <w:rPr>
          <w:rFonts w:ascii="Arial" w:hAnsi="Arial" w:cs="Arial"/>
          <w:sz w:val="24"/>
        </w:rPr>
        <w:t xml:space="preserve">the </w:t>
      </w:r>
      <w:r w:rsidR="00C90BFF" w:rsidRPr="00D0195C">
        <w:rPr>
          <w:rFonts w:ascii="Arial" w:hAnsi="Arial" w:cs="Arial"/>
          <w:sz w:val="24"/>
        </w:rPr>
        <w:t xml:space="preserve">Municipality </w:t>
      </w:r>
      <w:r w:rsidR="007947D6" w:rsidRPr="00D0195C">
        <w:rPr>
          <w:rFonts w:ascii="Arial" w:hAnsi="Arial" w:cs="Arial"/>
          <w:sz w:val="24"/>
        </w:rPr>
        <w:t xml:space="preserve">nor the central supplier database of </w:t>
      </w:r>
      <w:r w:rsidR="007E2A0A" w:rsidRPr="00D0195C">
        <w:rPr>
          <w:rFonts w:ascii="Arial" w:hAnsi="Arial" w:cs="Arial"/>
          <w:sz w:val="24"/>
        </w:rPr>
        <w:t xml:space="preserve">the </w:t>
      </w:r>
      <w:r w:rsidR="007947D6" w:rsidRPr="00D0195C">
        <w:rPr>
          <w:rFonts w:ascii="Arial" w:hAnsi="Arial" w:cs="Arial"/>
          <w:sz w:val="24"/>
        </w:rPr>
        <w:t xml:space="preserve">National Treasury. </w:t>
      </w:r>
    </w:p>
    <w:p w14:paraId="4A6F37CF" w14:textId="09747523" w:rsidR="00B94550" w:rsidRPr="0058234C" w:rsidRDefault="00B94550" w:rsidP="00B94550">
      <w:pPr>
        <w:pStyle w:val="ListParagraph"/>
        <w:spacing w:line="360" w:lineRule="auto"/>
        <w:ind w:left="0"/>
        <w:jc w:val="both"/>
        <w:rPr>
          <w:rFonts w:ascii="Arial" w:hAnsi="Arial" w:cs="Arial"/>
          <w:sz w:val="24"/>
        </w:rPr>
      </w:pPr>
    </w:p>
    <w:p w14:paraId="1A4CDA73" w14:textId="2FDBEAC3" w:rsidR="007947D6" w:rsidRPr="00D0195C" w:rsidRDefault="00D0195C" w:rsidP="00D0195C">
      <w:pPr>
        <w:spacing w:line="360" w:lineRule="auto"/>
        <w:jc w:val="both"/>
        <w:rPr>
          <w:rFonts w:ascii="Arial" w:hAnsi="Arial" w:cs="Arial"/>
          <w:sz w:val="24"/>
        </w:rPr>
      </w:pPr>
      <w:r>
        <w:rPr>
          <w:rFonts w:ascii="Arial" w:hAnsi="Arial" w:cs="Arial"/>
          <w:sz w:val="24"/>
          <w:szCs w:val="24"/>
        </w:rPr>
        <w:t>[79]</w:t>
      </w:r>
      <w:r>
        <w:rPr>
          <w:rFonts w:ascii="Arial" w:hAnsi="Arial" w:cs="Arial"/>
          <w:sz w:val="24"/>
          <w:szCs w:val="24"/>
        </w:rPr>
        <w:tab/>
      </w:r>
      <w:r w:rsidR="007947D6" w:rsidRPr="00D0195C">
        <w:rPr>
          <w:rFonts w:ascii="Arial" w:hAnsi="Arial" w:cs="Arial"/>
          <w:sz w:val="24"/>
        </w:rPr>
        <w:t>In addition, what is also not dealt with is the telephonic communication between Sibisi and Ngcobo</w:t>
      </w:r>
      <w:r w:rsidR="007E2A0A" w:rsidRPr="00D0195C">
        <w:rPr>
          <w:rFonts w:ascii="Arial" w:hAnsi="Arial" w:cs="Arial"/>
          <w:sz w:val="24"/>
        </w:rPr>
        <w:t xml:space="preserve">, in his capacity as </w:t>
      </w:r>
      <w:r w:rsidR="007947D6" w:rsidRPr="00D0195C">
        <w:rPr>
          <w:rFonts w:ascii="Arial" w:hAnsi="Arial" w:cs="Arial"/>
          <w:sz w:val="24"/>
        </w:rPr>
        <w:t>Chairperson of the BAC</w:t>
      </w:r>
      <w:r w:rsidR="00E76283" w:rsidRPr="00D0195C">
        <w:rPr>
          <w:rFonts w:ascii="Arial" w:hAnsi="Arial" w:cs="Arial"/>
          <w:sz w:val="24"/>
        </w:rPr>
        <w:t xml:space="preserve">, </w:t>
      </w:r>
      <w:r w:rsidR="007947D6" w:rsidRPr="00D0195C">
        <w:rPr>
          <w:rFonts w:ascii="Arial" w:hAnsi="Arial" w:cs="Arial"/>
          <w:sz w:val="24"/>
        </w:rPr>
        <w:t>the frequency of th</w:t>
      </w:r>
      <w:r w:rsidR="001E2017" w:rsidRPr="00D0195C">
        <w:rPr>
          <w:rFonts w:ascii="Arial" w:hAnsi="Arial" w:cs="Arial"/>
          <w:sz w:val="24"/>
        </w:rPr>
        <w:t>o</w:t>
      </w:r>
      <w:r w:rsidR="007947D6" w:rsidRPr="00D0195C">
        <w:rPr>
          <w:rFonts w:ascii="Arial" w:hAnsi="Arial" w:cs="Arial"/>
          <w:sz w:val="24"/>
        </w:rPr>
        <w:t xml:space="preserve">se telephone calls during a period within which the tender in respect of the DSW contract was </w:t>
      </w:r>
      <w:r w:rsidR="00E76283" w:rsidRPr="00D0195C">
        <w:rPr>
          <w:rFonts w:ascii="Arial" w:hAnsi="Arial" w:cs="Arial"/>
          <w:sz w:val="24"/>
        </w:rPr>
        <w:t>awarded to</w:t>
      </w:r>
      <w:r w:rsidR="00D65233" w:rsidRPr="00D0195C">
        <w:rPr>
          <w:rFonts w:ascii="Arial" w:hAnsi="Arial" w:cs="Arial"/>
          <w:sz w:val="24"/>
        </w:rPr>
        <w:t>,</w:t>
      </w:r>
      <w:r w:rsidR="00E76283" w:rsidRPr="00D0195C">
        <w:rPr>
          <w:rFonts w:ascii="Arial" w:hAnsi="Arial" w:cs="Arial"/>
          <w:sz w:val="24"/>
        </w:rPr>
        <w:t xml:space="preserve"> inter alia Ilanga</w:t>
      </w:r>
      <w:r w:rsidR="00D65233" w:rsidRPr="00D0195C">
        <w:rPr>
          <w:rFonts w:ascii="Arial" w:hAnsi="Arial" w:cs="Arial"/>
          <w:sz w:val="24"/>
        </w:rPr>
        <w:t>, and Ilanga was being administered by him.</w:t>
      </w:r>
      <w:r w:rsidR="007947D6" w:rsidRPr="00D0195C">
        <w:rPr>
          <w:rFonts w:ascii="Arial" w:hAnsi="Arial" w:cs="Arial"/>
          <w:sz w:val="24"/>
        </w:rPr>
        <w:t xml:space="preserve">. </w:t>
      </w:r>
    </w:p>
    <w:p w14:paraId="11651C63" w14:textId="77777777" w:rsidR="007947D6" w:rsidRDefault="007947D6" w:rsidP="007947D6">
      <w:pPr>
        <w:pStyle w:val="ListParagraph"/>
        <w:spacing w:line="360" w:lineRule="auto"/>
        <w:ind w:left="0"/>
        <w:jc w:val="both"/>
        <w:rPr>
          <w:rFonts w:ascii="Arial" w:hAnsi="Arial" w:cs="Arial"/>
          <w:sz w:val="24"/>
        </w:rPr>
      </w:pPr>
    </w:p>
    <w:p w14:paraId="6EFEB4B0" w14:textId="6066E152" w:rsidR="007947D6" w:rsidRPr="00D0195C" w:rsidRDefault="00D0195C" w:rsidP="00D0195C">
      <w:pPr>
        <w:spacing w:line="360" w:lineRule="auto"/>
        <w:jc w:val="both"/>
        <w:rPr>
          <w:rFonts w:ascii="Arial" w:hAnsi="Arial" w:cs="Arial"/>
          <w:sz w:val="24"/>
        </w:rPr>
      </w:pPr>
      <w:r>
        <w:rPr>
          <w:rFonts w:ascii="Arial" w:hAnsi="Arial" w:cs="Arial"/>
          <w:sz w:val="24"/>
          <w:szCs w:val="24"/>
        </w:rPr>
        <w:t>[80]</w:t>
      </w:r>
      <w:r>
        <w:rPr>
          <w:rFonts w:ascii="Arial" w:hAnsi="Arial" w:cs="Arial"/>
          <w:sz w:val="24"/>
          <w:szCs w:val="24"/>
        </w:rPr>
        <w:tab/>
      </w:r>
      <w:r w:rsidR="007947D6" w:rsidRPr="00D0195C">
        <w:rPr>
          <w:rFonts w:ascii="Arial" w:hAnsi="Arial" w:cs="Arial"/>
          <w:sz w:val="24"/>
        </w:rPr>
        <w:t xml:space="preserve">The applicant also </w:t>
      </w:r>
      <w:r w:rsidR="001D5070" w:rsidRPr="00D0195C">
        <w:rPr>
          <w:rFonts w:ascii="Arial" w:hAnsi="Arial" w:cs="Arial"/>
          <w:sz w:val="24"/>
        </w:rPr>
        <w:t xml:space="preserve">alludes to </w:t>
      </w:r>
      <w:r w:rsidR="007947D6" w:rsidRPr="00D0195C">
        <w:rPr>
          <w:rFonts w:ascii="Arial" w:hAnsi="Arial" w:cs="Arial"/>
          <w:sz w:val="24"/>
        </w:rPr>
        <w:t xml:space="preserve">a related criminal matter which subsequently came to light but relates to allegations of corruption and bribery involving Ngcobo, Sibisi and Vuyiswa and the acquisition of a Jaguar </w:t>
      </w:r>
      <w:r w:rsidR="00712720" w:rsidRPr="00D0195C">
        <w:rPr>
          <w:rFonts w:ascii="Arial" w:hAnsi="Arial" w:cs="Arial"/>
          <w:sz w:val="24"/>
        </w:rPr>
        <w:t xml:space="preserve">F-Pace </w:t>
      </w:r>
      <w:r w:rsidR="007947D6" w:rsidRPr="00D0195C">
        <w:rPr>
          <w:rFonts w:ascii="Arial" w:hAnsi="Arial" w:cs="Arial"/>
          <w:sz w:val="24"/>
        </w:rPr>
        <w:t xml:space="preserve">motor vehicle. </w:t>
      </w:r>
      <w:r w:rsidR="001D5070" w:rsidRPr="00D0195C">
        <w:rPr>
          <w:rFonts w:ascii="Arial" w:hAnsi="Arial" w:cs="Arial"/>
          <w:sz w:val="24"/>
        </w:rPr>
        <w:t xml:space="preserve">The applicant additionally submits that </w:t>
      </w:r>
      <w:r w:rsidR="007947D6" w:rsidRPr="00D0195C">
        <w:rPr>
          <w:rFonts w:ascii="Arial" w:hAnsi="Arial" w:cs="Arial"/>
          <w:sz w:val="24"/>
        </w:rPr>
        <w:t>Sibisi also does not deal with the nature of his relationship with Ngcobo and Vuyiswa and the telephonic communication between himself and Vuyiswa between January 2017 and March 2019 as well as November 2017</w:t>
      </w:r>
      <w:r w:rsidR="001A31D0" w:rsidRPr="00D0195C">
        <w:rPr>
          <w:rFonts w:ascii="Arial" w:hAnsi="Arial" w:cs="Arial"/>
          <w:sz w:val="24"/>
        </w:rPr>
        <w:t xml:space="preserve"> and 31 December 2017</w:t>
      </w:r>
      <w:r w:rsidR="00906C7E" w:rsidRPr="00D0195C">
        <w:rPr>
          <w:rFonts w:ascii="Arial" w:hAnsi="Arial" w:cs="Arial"/>
          <w:sz w:val="24"/>
        </w:rPr>
        <w:t>,</w:t>
      </w:r>
      <w:r w:rsidR="001A31D0" w:rsidRPr="00D0195C">
        <w:rPr>
          <w:rFonts w:ascii="Arial" w:hAnsi="Arial" w:cs="Arial"/>
          <w:sz w:val="24"/>
        </w:rPr>
        <w:t xml:space="preserve"> which is a critical period during which the tender in respect of </w:t>
      </w:r>
      <w:r w:rsidR="005A0215" w:rsidRPr="00D0195C">
        <w:rPr>
          <w:rFonts w:ascii="Arial" w:hAnsi="Arial" w:cs="Arial"/>
          <w:sz w:val="24"/>
        </w:rPr>
        <w:t xml:space="preserve">the </w:t>
      </w:r>
      <w:r w:rsidR="001A31D0" w:rsidRPr="00D0195C">
        <w:rPr>
          <w:rFonts w:ascii="Arial" w:hAnsi="Arial" w:cs="Arial"/>
          <w:sz w:val="24"/>
        </w:rPr>
        <w:t xml:space="preserve">DSW contract was administered by Ngcobo. </w:t>
      </w:r>
    </w:p>
    <w:p w14:paraId="3C66C304" w14:textId="77777777" w:rsidR="001A31D0" w:rsidRPr="001A31D0" w:rsidRDefault="001A31D0" w:rsidP="001A31D0">
      <w:pPr>
        <w:pStyle w:val="ListParagraph"/>
        <w:spacing w:line="360" w:lineRule="auto"/>
        <w:ind w:left="0"/>
        <w:jc w:val="both"/>
        <w:rPr>
          <w:rFonts w:ascii="Arial" w:hAnsi="Arial" w:cs="Arial"/>
          <w:b/>
          <w:sz w:val="24"/>
        </w:rPr>
      </w:pPr>
    </w:p>
    <w:p w14:paraId="4D544CB0" w14:textId="058B1475" w:rsidR="001A31D0" w:rsidRPr="00D0195C" w:rsidRDefault="00D0195C" w:rsidP="00D0195C">
      <w:pPr>
        <w:spacing w:line="360" w:lineRule="auto"/>
        <w:jc w:val="both"/>
        <w:rPr>
          <w:rFonts w:ascii="Arial" w:hAnsi="Arial" w:cs="Arial"/>
          <w:sz w:val="24"/>
        </w:rPr>
      </w:pPr>
      <w:r>
        <w:rPr>
          <w:rFonts w:ascii="Arial" w:hAnsi="Arial" w:cs="Arial"/>
          <w:sz w:val="24"/>
          <w:szCs w:val="24"/>
        </w:rPr>
        <w:t>[81]</w:t>
      </w:r>
      <w:r>
        <w:rPr>
          <w:rFonts w:ascii="Arial" w:hAnsi="Arial" w:cs="Arial"/>
          <w:sz w:val="24"/>
          <w:szCs w:val="24"/>
        </w:rPr>
        <w:tab/>
      </w:r>
      <w:r w:rsidR="001A31D0" w:rsidRPr="00D0195C">
        <w:rPr>
          <w:rFonts w:ascii="Arial" w:hAnsi="Arial" w:cs="Arial"/>
          <w:sz w:val="24"/>
        </w:rPr>
        <w:t>I</w:t>
      </w:r>
      <w:r w:rsidR="00097A1B" w:rsidRPr="00D0195C">
        <w:rPr>
          <w:rFonts w:ascii="Arial" w:hAnsi="Arial" w:cs="Arial"/>
          <w:sz w:val="24"/>
        </w:rPr>
        <w:t xml:space="preserve">t is </w:t>
      </w:r>
      <w:r w:rsidR="001A31D0" w:rsidRPr="00D0195C">
        <w:rPr>
          <w:rFonts w:ascii="Arial" w:hAnsi="Arial" w:cs="Arial"/>
          <w:sz w:val="24"/>
        </w:rPr>
        <w:t xml:space="preserve">not disputed that Ilanga was not registered on the supplier database of either the </w:t>
      </w:r>
      <w:r w:rsidR="00985538" w:rsidRPr="00D0195C">
        <w:rPr>
          <w:rFonts w:ascii="Arial" w:hAnsi="Arial" w:cs="Arial"/>
          <w:sz w:val="24"/>
        </w:rPr>
        <w:t xml:space="preserve">Municipality </w:t>
      </w:r>
      <w:r w:rsidR="001A31D0" w:rsidRPr="00D0195C">
        <w:rPr>
          <w:rFonts w:ascii="Arial" w:hAnsi="Arial" w:cs="Arial"/>
          <w:sz w:val="24"/>
        </w:rPr>
        <w:t xml:space="preserve">or the National Treasury. It is also common cause that Sibisi was not a registered member </w:t>
      </w:r>
      <w:r w:rsidR="00652442" w:rsidRPr="00D0195C">
        <w:rPr>
          <w:rFonts w:ascii="Arial" w:hAnsi="Arial" w:cs="Arial"/>
          <w:sz w:val="24"/>
        </w:rPr>
        <w:t xml:space="preserve">of </w:t>
      </w:r>
      <w:r w:rsidR="001A31D0" w:rsidRPr="00D0195C">
        <w:rPr>
          <w:rFonts w:ascii="Arial" w:hAnsi="Arial" w:cs="Arial"/>
          <w:sz w:val="24"/>
        </w:rPr>
        <w:t xml:space="preserve">Ilanga but Dludla was. What is not explained as </w:t>
      </w:r>
      <w:r w:rsidR="00652442" w:rsidRPr="00D0195C">
        <w:rPr>
          <w:rFonts w:ascii="Arial" w:hAnsi="Arial" w:cs="Arial"/>
          <w:sz w:val="24"/>
        </w:rPr>
        <w:t>allu</w:t>
      </w:r>
      <w:r w:rsidR="001A31D0" w:rsidRPr="00D0195C">
        <w:rPr>
          <w:rFonts w:ascii="Arial" w:hAnsi="Arial" w:cs="Arial"/>
          <w:sz w:val="24"/>
        </w:rPr>
        <w:t>ded to by the applicant</w:t>
      </w:r>
      <w:r w:rsidR="00652442" w:rsidRPr="00D0195C">
        <w:rPr>
          <w:rFonts w:ascii="Arial" w:hAnsi="Arial" w:cs="Arial"/>
          <w:sz w:val="24"/>
        </w:rPr>
        <w:t xml:space="preserve">, </w:t>
      </w:r>
      <w:r w:rsidR="001A31D0" w:rsidRPr="00D0195C">
        <w:rPr>
          <w:rFonts w:ascii="Arial" w:hAnsi="Arial" w:cs="Arial"/>
          <w:sz w:val="24"/>
        </w:rPr>
        <w:t xml:space="preserve">is how Abbu was aware of the personal telephone numbers of Sibisi and was able to contact him directly to submit a tender and </w:t>
      </w:r>
      <w:r w:rsidR="007E2A0A" w:rsidRPr="00D0195C">
        <w:rPr>
          <w:rFonts w:ascii="Arial" w:hAnsi="Arial" w:cs="Arial"/>
          <w:sz w:val="24"/>
        </w:rPr>
        <w:t xml:space="preserve">how he </w:t>
      </w:r>
      <w:r w:rsidR="001A31D0" w:rsidRPr="00D0195C">
        <w:rPr>
          <w:rFonts w:ascii="Arial" w:hAnsi="Arial" w:cs="Arial"/>
          <w:sz w:val="24"/>
        </w:rPr>
        <w:t xml:space="preserve">knew that Sibisi controlled the affairs of Ilanga and not Dludla. </w:t>
      </w:r>
    </w:p>
    <w:p w14:paraId="759E7D42" w14:textId="5DE3F963" w:rsidR="00652442" w:rsidRPr="00D0195C" w:rsidRDefault="00D0195C" w:rsidP="00D0195C">
      <w:pPr>
        <w:spacing w:line="360" w:lineRule="auto"/>
        <w:jc w:val="both"/>
        <w:rPr>
          <w:rFonts w:ascii="Arial" w:hAnsi="Arial" w:cs="Arial"/>
          <w:sz w:val="24"/>
        </w:rPr>
      </w:pPr>
      <w:r>
        <w:rPr>
          <w:rFonts w:ascii="Arial" w:hAnsi="Arial" w:cs="Arial"/>
          <w:sz w:val="24"/>
          <w:szCs w:val="24"/>
        </w:rPr>
        <w:lastRenderedPageBreak/>
        <w:t>[82]</w:t>
      </w:r>
      <w:r>
        <w:rPr>
          <w:rFonts w:ascii="Arial" w:hAnsi="Arial" w:cs="Arial"/>
          <w:sz w:val="24"/>
          <w:szCs w:val="24"/>
        </w:rPr>
        <w:tab/>
      </w:r>
      <w:r w:rsidR="001A31D0" w:rsidRPr="00D0195C">
        <w:rPr>
          <w:rFonts w:ascii="Arial" w:hAnsi="Arial" w:cs="Arial"/>
          <w:sz w:val="24"/>
        </w:rPr>
        <w:t xml:space="preserve">Sibisi </w:t>
      </w:r>
      <w:r w:rsidR="00217C80" w:rsidRPr="00D0195C">
        <w:rPr>
          <w:rFonts w:ascii="Arial" w:hAnsi="Arial" w:cs="Arial"/>
          <w:sz w:val="24"/>
        </w:rPr>
        <w:t xml:space="preserve">restricts </w:t>
      </w:r>
      <w:r w:rsidR="001A31D0" w:rsidRPr="00D0195C">
        <w:rPr>
          <w:rFonts w:ascii="Arial" w:hAnsi="Arial" w:cs="Arial"/>
          <w:sz w:val="24"/>
        </w:rPr>
        <w:t xml:space="preserve">himself </w:t>
      </w:r>
      <w:r w:rsidR="006608DF" w:rsidRPr="00D0195C">
        <w:rPr>
          <w:rFonts w:ascii="Arial" w:hAnsi="Arial" w:cs="Arial"/>
          <w:sz w:val="24"/>
        </w:rPr>
        <w:t>to</w:t>
      </w:r>
      <w:r w:rsidR="001A31D0" w:rsidRPr="00D0195C">
        <w:rPr>
          <w:rFonts w:ascii="Arial" w:hAnsi="Arial" w:cs="Arial"/>
          <w:sz w:val="24"/>
        </w:rPr>
        <w:t xml:space="preserve"> a </w:t>
      </w:r>
      <w:r w:rsidR="00304011" w:rsidRPr="00D0195C">
        <w:rPr>
          <w:rFonts w:ascii="Arial" w:hAnsi="Arial" w:cs="Arial"/>
          <w:sz w:val="24"/>
        </w:rPr>
        <w:t xml:space="preserve">bare </w:t>
      </w:r>
      <w:r w:rsidR="001A31D0" w:rsidRPr="00D0195C">
        <w:rPr>
          <w:rFonts w:ascii="Arial" w:hAnsi="Arial" w:cs="Arial"/>
          <w:sz w:val="24"/>
        </w:rPr>
        <w:t xml:space="preserve">denial that Ilanga rendered the services in terms of the tender awarded. What he </w:t>
      </w:r>
      <w:r w:rsidR="000F730D" w:rsidRPr="00D0195C">
        <w:rPr>
          <w:rFonts w:ascii="Arial" w:hAnsi="Arial" w:cs="Arial"/>
          <w:sz w:val="24"/>
        </w:rPr>
        <w:t>fails to</w:t>
      </w:r>
      <w:r w:rsidR="001A31D0" w:rsidRPr="00D0195C">
        <w:rPr>
          <w:rFonts w:ascii="Arial" w:hAnsi="Arial" w:cs="Arial"/>
          <w:sz w:val="24"/>
        </w:rPr>
        <w:t xml:space="preserve"> deal with </w:t>
      </w:r>
      <w:r w:rsidR="00217C80" w:rsidRPr="00D0195C">
        <w:rPr>
          <w:rFonts w:ascii="Arial" w:hAnsi="Arial" w:cs="Arial"/>
          <w:sz w:val="24"/>
        </w:rPr>
        <w:t xml:space="preserve">are </w:t>
      </w:r>
      <w:r w:rsidR="001A31D0" w:rsidRPr="00D0195C">
        <w:rPr>
          <w:rFonts w:ascii="Arial" w:hAnsi="Arial" w:cs="Arial"/>
          <w:sz w:val="24"/>
        </w:rPr>
        <w:t xml:space="preserve">the allegations in </w:t>
      </w:r>
      <w:r w:rsidR="00AE67D3" w:rsidRPr="00D0195C">
        <w:rPr>
          <w:rFonts w:ascii="Arial" w:hAnsi="Arial" w:cs="Arial"/>
          <w:sz w:val="24"/>
        </w:rPr>
        <w:t xml:space="preserve">both </w:t>
      </w:r>
      <w:r w:rsidR="00F27855" w:rsidRPr="00D0195C">
        <w:rPr>
          <w:rFonts w:ascii="Arial" w:hAnsi="Arial" w:cs="Arial"/>
          <w:sz w:val="24"/>
        </w:rPr>
        <w:t>Mphaki</w:t>
      </w:r>
      <w:r w:rsidR="00AE67D3" w:rsidRPr="00D0195C">
        <w:rPr>
          <w:rFonts w:ascii="Arial" w:hAnsi="Arial" w:cs="Arial"/>
          <w:sz w:val="24"/>
        </w:rPr>
        <w:t>’s</w:t>
      </w:r>
      <w:r w:rsidR="00F27855" w:rsidRPr="00D0195C">
        <w:rPr>
          <w:rFonts w:ascii="Arial" w:hAnsi="Arial" w:cs="Arial"/>
          <w:sz w:val="24"/>
        </w:rPr>
        <w:t xml:space="preserve"> as well as Sau</w:t>
      </w:r>
      <w:r w:rsidR="001A31D0" w:rsidRPr="00D0195C">
        <w:rPr>
          <w:rFonts w:ascii="Arial" w:hAnsi="Arial" w:cs="Arial"/>
          <w:sz w:val="24"/>
        </w:rPr>
        <w:t>nder</w:t>
      </w:r>
      <w:r w:rsidR="00AE67D3" w:rsidRPr="00D0195C">
        <w:rPr>
          <w:rFonts w:ascii="Arial" w:hAnsi="Arial" w:cs="Arial"/>
          <w:sz w:val="24"/>
        </w:rPr>
        <w:t>’</w:t>
      </w:r>
      <w:r w:rsidR="001A31D0" w:rsidRPr="00D0195C">
        <w:rPr>
          <w:rFonts w:ascii="Arial" w:hAnsi="Arial" w:cs="Arial"/>
          <w:sz w:val="24"/>
        </w:rPr>
        <w:t xml:space="preserve">s </w:t>
      </w:r>
      <w:r w:rsidR="00AE67D3" w:rsidRPr="00D0195C">
        <w:rPr>
          <w:rFonts w:ascii="Arial" w:hAnsi="Arial" w:cs="Arial"/>
          <w:sz w:val="24"/>
        </w:rPr>
        <w:t xml:space="preserve">affidavits </w:t>
      </w:r>
      <w:r w:rsidR="001A31D0" w:rsidRPr="00D0195C">
        <w:rPr>
          <w:rFonts w:ascii="Arial" w:hAnsi="Arial" w:cs="Arial"/>
          <w:sz w:val="24"/>
        </w:rPr>
        <w:t>that the services were not provided by those awarded the tender</w:t>
      </w:r>
      <w:r w:rsidR="000F730D" w:rsidRPr="00D0195C">
        <w:rPr>
          <w:rFonts w:ascii="Arial" w:hAnsi="Arial" w:cs="Arial"/>
          <w:sz w:val="24"/>
        </w:rPr>
        <w:t>,</w:t>
      </w:r>
      <w:r w:rsidR="001A31D0" w:rsidRPr="00D0195C">
        <w:rPr>
          <w:rFonts w:ascii="Arial" w:hAnsi="Arial" w:cs="Arial"/>
          <w:sz w:val="24"/>
        </w:rPr>
        <w:t xml:space="preserve"> including Ilanga. </w:t>
      </w:r>
      <w:r w:rsidR="00F27855" w:rsidRPr="00D0195C">
        <w:rPr>
          <w:rFonts w:ascii="Arial" w:hAnsi="Arial" w:cs="Arial"/>
          <w:sz w:val="24"/>
        </w:rPr>
        <w:t xml:space="preserve">Sibisi </w:t>
      </w:r>
      <w:r w:rsidR="000F730D" w:rsidRPr="00D0195C">
        <w:rPr>
          <w:rFonts w:ascii="Arial" w:hAnsi="Arial" w:cs="Arial"/>
          <w:sz w:val="24"/>
        </w:rPr>
        <w:t xml:space="preserve">neglects addressing </w:t>
      </w:r>
      <w:r w:rsidR="00217C80" w:rsidRPr="00D0195C">
        <w:rPr>
          <w:rFonts w:ascii="Arial" w:hAnsi="Arial" w:cs="Arial"/>
          <w:sz w:val="24"/>
        </w:rPr>
        <w:t xml:space="preserve">aspects of </w:t>
      </w:r>
      <w:r w:rsidR="00F27855" w:rsidRPr="00D0195C">
        <w:rPr>
          <w:rFonts w:ascii="Arial" w:hAnsi="Arial" w:cs="Arial"/>
          <w:sz w:val="24"/>
        </w:rPr>
        <w:t>Sau</w:t>
      </w:r>
      <w:r w:rsidR="001A31D0" w:rsidRPr="00D0195C">
        <w:rPr>
          <w:rFonts w:ascii="Arial" w:hAnsi="Arial" w:cs="Arial"/>
          <w:sz w:val="24"/>
        </w:rPr>
        <w:t>nders</w:t>
      </w:r>
      <w:r w:rsidR="00CE4460" w:rsidRPr="00D0195C">
        <w:rPr>
          <w:rFonts w:ascii="Arial" w:hAnsi="Arial" w:cs="Arial"/>
          <w:sz w:val="24"/>
        </w:rPr>
        <w:t>’</w:t>
      </w:r>
      <w:r w:rsidR="001A31D0" w:rsidRPr="00D0195C">
        <w:rPr>
          <w:rFonts w:ascii="Arial" w:hAnsi="Arial" w:cs="Arial"/>
          <w:sz w:val="24"/>
        </w:rPr>
        <w:t xml:space="preserve"> affidavit indicating that the service providers</w:t>
      </w:r>
      <w:r w:rsidR="000F730D" w:rsidRPr="00D0195C">
        <w:rPr>
          <w:rFonts w:ascii="Arial" w:hAnsi="Arial" w:cs="Arial"/>
          <w:sz w:val="24"/>
        </w:rPr>
        <w:t>,</w:t>
      </w:r>
      <w:r w:rsidR="001A31D0" w:rsidRPr="00D0195C">
        <w:rPr>
          <w:rFonts w:ascii="Arial" w:hAnsi="Arial" w:cs="Arial"/>
          <w:sz w:val="24"/>
        </w:rPr>
        <w:t xml:space="preserve"> when questioned</w:t>
      </w:r>
      <w:r w:rsidR="000F730D" w:rsidRPr="00D0195C">
        <w:rPr>
          <w:rFonts w:ascii="Arial" w:hAnsi="Arial" w:cs="Arial"/>
          <w:sz w:val="24"/>
        </w:rPr>
        <w:t>,</w:t>
      </w:r>
      <w:r w:rsidR="001A31D0" w:rsidRPr="00D0195C">
        <w:rPr>
          <w:rFonts w:ascii="Arial" w:hAnsi="Arial" w:cs="Arial"/>
          <w:sz w:val="24"/>
        </w:rPr>
        <w:t xml:space="preserve"> </w:t>
      </w:r>
      <w:r w:rsidR="00D26D11" w:rsidRPr="00D0195C">
        <w:rPr>
          <w:rFonts w:ascii="Arial" w:hAnsi="Arial" w:cs="Arial"/>
          <w:sz w:val="24"/>
        </w:rPr>
        <w:t>in</w:t>
      </w:r>
      <w:r w:rsidR="001A31D0" w:rsidRPr="00D0195C">
        <w:rPr>
          <w:rFonts w:ascii="Arial" w:hAnsi="Arial" w:cs="Arial"/>
          <w:sz w:val="24"/>
        </w:rPr>
        <w:t>formed th</w:t>
      </w:r>
      <w:r w:rsidR="00D26D11" w:rsidRPr="00D0195C">
        <w:rPr>
          <w:rFonts w:ascii="Arial" w:hAnsi="Arial" w:cs="Arial"/>
          <w:sz w:val="24"/>
        </w:rPr>
        <w:t>em that</w:t>
      </w:r>
      <w:r w:rsidR="001A31D0" w:rsidRPr="00D0195C">
        <w:rPr>
          <w:rFonts w:ascii="Arial" w:hAnsi="Arial" w:cs="Arial"/>
          <w:sz w:val="24"/>
        </w:rPr>
        <w:t xml:space="preserve"> Abbu and Mthembu </w:t>
      </w:r>
      <w:r w:rsidR="00097A1B" w:rsidRPr="00D0195C">
        <w:rPr>
          <w:rFonts w:ascii="Arial" w:hAnsi="Arial" w:cs="Arial"/>
          <w:sz w:val="24"/>
        </w:rPr>
        <w:t xml:space="preserve">directed </w:t>
      </w:r>
      <w:r w:rsidR="001A31D0" w:rsidRPr="00D0195C">
        <w:rPr>
          <w:rFonts w:ascii="Arial" w:hAnsi="Arial" w:cs="Arial"/>
          <w:sz w:val="24"/>
        </w:rPr>
        <w:t>them to fund payments to subcontractors using the unlimited line item of illegal dumping</w:t>
      </w:r>
      <w:r w:rsidR="002A0C6E" w:rsidRPr="00D0195C">
        <w:rPr>
          <w:rFonts w:ascii="Arial" w:hAnsi="Arial" w:cs="Arial"/>
          <w:sz w:val="24"/>
        </w:rPr>
        <w:t xml:space="preserve">. </w:t>
      </w:r>
    </w:p>
    <w:p w14:paraId="5C384D8D" w14:textId="77777777" w:rsidR="00652442" w:rsidRPr="00652442" w:rsidRDefault="00652442" w:rsidP="00652442">
      <w:pPr>
        <w:pStyle w:val="ListParagraph"/>
        <w:rPr>
          <w:rFonts w:ascii="Arial" w:hAnsi="Arial" w:cs="Arial"/>
          <w:sz w:val="24"/>
        </w:rPr>
      </w:pPr>
    </w:p>
    <w:p w14:paraId="71B62D71" w14:textId="15C9F744" w:rsidR="002A0C6E" w:rsidRPr="00D0195C" w:rsidRDefault="00D0195C" w:rsidP="00D0195C">
      <w:pPr>
        <w:spacing w:line="360" w:lineRule="auto"/>
        <w:jc w:val="both"/>
        <w:rPr>
          <w:rFonts w:ascii="Arial" w:hAnsi="Arial" w:cs="Arial"/>
          <w:sz w:val="24"/>
        </w:rPr>
      </w:pPr>
      <w:r>
        <w:rPr>
          <w:rFonts w:ascii="Arial" w:hAnsi="Arial" w:cs="Arial"/>
          <w:sz w:val="24"/>
          <w:szCs w:val="24"/>
        </w:rPr>
        <w:t>[83]</w:t>
      </w:r>
      <w:r>
        <w:rPr>
          <w:rFonts w:ascii="Arial" w:hAnsi="Arial" w:cs="Arial"/>
          <w:sz w:val="24"/>
          <w:szCs w:val="24"/>
        </w:rPr>
        <w:tab/>
      </w:r>
      <w:r w:rsidR="002A0C6E" w:rsidRPr="00D0195C">
        <w:rPr>
          <w:rFonts w:ascii="Arial" w:hAnsi="Arial" w:cs="Arial"/>
          <w:sz w:val="24"/>
        </w:rPr>
        <w:t xml:space="preserve">The line item of illegal dumping was added by </w:t>
      </w:r>
      <w:r w:rsidR="00217C80" w:rsidRPr="00D0195C">
        <w:rPr>
          <w:rFonts w:ascii="Arial" w:hAnsi="Arial" w:cs="Arial"/>
          <w:sz w:val="24"/>
        </w:rPr>
        <w:t>Ab</w:t>
      </w:r>
      <w:r w:rsidR="002C248B" w:rsidRPr="00D0195C">
        <w:rPr>
          <w:rFonts w:ascii="Arial" w:hAnsi="Arial" w:cs="Arial"/>
          <w:sz w:val="24"/>
        </w:rPr>
        <w:t>bu, as alleged by the applicant, in</w:t>
      </w:r>
      <w:r w:rsidR="002A0C6E" w:rsidRPr="00D0195C">
        <w:rPr>
          <w:rFonts w:ascii="Arial" w:hAnsi="Arial" w:cs="Arial"/>
          <w:sz w:val="24"/>
        </w:rPr>
        <w:t xml:space="preserve"> violation of the tender process and the budget for illegal dumping at DSW was limited to R5</w:t>
      </w:r>
      <w:r w:rsidR="00097A1B" w:rsidRPr="00D0195C">
        <w:rPr>
          <w:rFonts w:ascii="Arial" w:hAnsi="Arial" w:cs="Arial"/>
          <w:sz w:val="24"/>
        </w:rPr>
        <w:t xml:space="preserve"> million</w:t>
      </w:r>
      <w:r w:rsidR="002A0C6E" w:rsidRPr="00D0195C">
        <w:rPr>
          <w:rFonts w:ascii="Arial" w:hAnsi="Arial" w:cs="Arial"/>
          <w:sz w:val="24"/>
        </w:rPr>
        <w:t xml:space="preserve"> for the </w:t>
      </w:r>
      <w:r w:rsidR="002C248B" w:rsidRPr="00D0195C">
        <w:rPr>
          <w:rFonts w:ascii="Arial" w:hAnsi="Arial" w:cs="Arial"/>
          <w:sz w:val="24"/>
        </w:rPr>
        <w:t>year, yet</w:t>
      </w:r>
      <w:r w:rsidR="002A0C6E" w:rsidRPr="00D0195C">
        <w:rPr>
          <w:rFonts w:ascii="Arial" w:hAnsi="Arial" w:cs="Arial"/>
          <w:sz w:val="24"/>
        </w:rPr>
        <w:t xml:space="preserve"> Ilanga, Uzuzinekela, Omphile and El Shaddai submitted invoices in </w:t>
      </w:r>
      <w:r w:rsidR="007F2EA2" w:rsidRPr="00D0195C">
        <w:rPr>
          <w:rFonts w:ascii="Arial" w:hAnsi="Arial" w:cs="Arial"/>
          <w:sz w:val="24"/>
        </w:rPr>
        <w:t xml:space="preserve">excess of R70 million </w:t>
      </w:r>
      <w:r w:rsidR="002A0C6E" w:rsidRPr="00D0195C">
        <w:rPr>
          <w:rFonts w:ascii="Arial" w:hAnsi="Arial" w:cs="Arial"/>
          <w:sz w:val="24"/>
        </w:rPr>
        <w:t xml:space="preserve">for a four month period from January 2018 to April 2018. </w:t>
      </w:r>
    </w:p>
    <w:p w14:paraId="399666A6" w14:textId="77777777" w:rsidR="005A0215" w:rsidRPr="005A0215" w:rsidRDefault="005A0215" w:rsidP="005A0215">
      <w:pPr>
        <w:pStyle w:val="ListParagraph"/>
        <w:rPr>
          <w:rFonts w:ascii="Arial" w:hAnsi="Arial" w:cs="Arial"/>
          <w:sz w:val="24"/>
        </w:rPr>
      </w:pPr>
    </w:p>
    <w:p w14:paraId="74FA3EA9" w14:textId="79F5E674" w:rsidR="002A0C6E" w:rsidRPr="00D0195C" w:rsidRDefault="00D0195C" w:rsidP="00D0195C">
      <w:pPr>
        <w:spacing w:line="360" w:lineRule="auto"/>
        <w:jc w:val="both"/>
        <w:rPr>
          <w:rFonts w:ascii="Arial" w:hAnsi="Arial" w:cs="Arial"/>
          <w:sz w:val="24"/>
        </w:rPr>
      </w:pPr>
      <w:r>
        <w:rPr>
          <w:rFonts w:ascii="Arial" w:hAnsi="Arial" w:cs="Arial"/>
          <w:sz w:val="24"/>
          <w:szCs w:val="24"/>
        </w:rPr>
        <w:t>[84]</w:t>
      </w:r>
      <w:r>
        <w:rPr>
          <w:rFonts w:ascii="Arial" w:hAnsi="Arial" w:cs="Arial"/>
          <w:sz w:val="24"/>
          <w:szCs w:val="24"/>
        </w:rPr>
        <w:tab/>
      </w:r>
      <w:r w:rsidR="002A0C6E" w:rsidRPr="00D0195C">
        <w:rPr>
          <w:rFonts w:ascii="Arial" w:hAnsi="Arial" w:cs="Arial"/>
          <w:sz w:val="24"/>
        </w:rPr>
        <w:t xml:space="preserve">The loan which Sibisi indicates he provided to Zabanguni because of his romantic attraction to her is challenged by Gumede, who indicates in her answering affidavit that such amount was a loan from Ilanga. </w:t>
      </w:r>
    </w:p>
    <w:p w14:paraId="3F42C7EA" w14:textId="77777777" w:rsidR="002A0C6E" w:rsidRDefault="002A0C6E" w:rsidP="002A0C6E">
      <w:pPr>
        <w:pStyle w:val="ListParagraph"/>
        <w:spacing w:line="360" w:lineRule="auto"/>
        <w:ind w:left="0"/>
        <w:jc w:val="both"/>
        <w:rPr>
          <w:rFonts w:ascii="Arial" w:hAnsi="Arial" w:cs="Arial"/>
          <w:sz w:val="24"/>
        </w:rPr>
      </w:pPr>
    </w:p>
    <w:p w14:paraId="7FFC32D9" w14:textId="1CF73455" w:rsidR="002A0C6E" w:rsidRPr="00D0195C" w:rsidRDefault="00D0195C" w:rsidP="00D0195C">
      <w:pPr>
        <w:spacing w:line="360" w:lineRule="auto"/>
        <w:jc w:val="both"/>
        <w:rPr>
          <w:rFonts w:ascii="Arial" w:hAnsi="Arial" w:cs="Arial"/>
          <w:sz w:val="24"/>
        </w:rPr>
      </w:pPr>
      <w:r>
        <w:rPr>
          <w:rFonts w:ascii="Arial" w:hAnsi="Arial" w:cs="Arial"/>
          <w:sz w:val="24"/>
          <w:szCs w:val="24"/>
        </w:rPr>
        <w:t>[85]</w:t>
      </w:r>
      <w:r>
        <w:rPr>
          <w:rFonts w:ascii="Arial" w:hAnsi="Arial" w:cs="Arial"/>
          <w:sz w:val="24"/>
          <w:szCs w:val="24"/>
        </w:rPr>
        <w:tab/>
      </w:r>
      <w:r w:rsidR="002A0C6E" w:rsidRPr="00D0195C">
        <w:rPr>
          <w:rFonts w:ascii="Arial" w:hAnsi="Arial" w:cs="Arial"/>
          <w:sz w:val="24"/>
        </w:rPr>
        <w:t>Sibisi also does</w:t>
      </w:r>
      <w:r w:rsidR="00CE4460" w:rsidRPr="00D0195C">
        <w:rPr>
          <w:rFonts w:ascii="Arial" w:hAnsi="Arial" w:cs="Arial"/>
          <w:sz w:val="24"/>
        </w:rPr>
        <w:t xml:space="preserve"> not explain the transfer of funds from Ilanga’s bank account and interchangeably from Uzuzinekela to Ilanga and other entities to which </w:t>
      </w:r>
      <w:r w:rsidR="00274D4C" w:rsidRPr="00D0195C">
        <w:rPr>
          <w:rFonts w:ascii="Arial" w:hAnsi="Arial" w:cs="Arial"/>
          <w:sz w:val="24"/>
        </w:rPr>
        <w:t xml:space="preserve">he, </w:t>
      </w:r>
      <w:r w:rsidR="00CE4460" w:rsidRPr="00D0195C">
        <w:rPr>
          <w:rFonts w:ascii="Arial" w:hAnsi="Arial" w:cs="Arial"/>
          <w:sz w:val="24"/>
        </w:rPr>
        <w:t>Sibisi is linked</w:t>
      </w:r>
      <w:r w:rsidR="00CF4EC4" w:rsidRPr="00D0195C">
        <w:rPr>
          <w:rFonts w:ascii="Arial" w:hAnsi="Arial" w:cs="Arial"/>
          <w:sz w:val="24"/>
        </w:rPr>
        <w:t>.</w:t>
      </w:r>
    </w:p>
    <w:p w14:paraId="09379CAE" w14:textId="77777777" w:rsidR="00BE6890" w:rsidRDefault="00BE6890" w:rsidP="00BE6890">
      <w:pPr>
        <w:pStyle w:val="ListParagraph"/>
        <w:spacing w:line="360" w:lineRule="auto"/>
        <w:ind w:left="0"/>
        <w:jc w:val="both"/>
        <w:rPr>
          <w:rFonts w:ascii="Arial" w:hAnsi="Arial" w:cs="Arial"/>
          <w:b/>
          <w:sz w:val="24"/>
        </w:rPr>
      </w:pPr>
    </w:p>
    <w:p w14:paraId="6A200878" w14:textId="7187F0F2" w:rsidR="00BE6890" w:rsidRPr="00BE6890" w:rsidRDefault="00E27B9A" w:rsidP="00BE6890">
      <w:pPr>
        <w:pStyle w:val="ListParagraph"/>
        <w:spacing w:line="360" w:lineRule="auto"/>
        <w:ind w:left="0"/>
        <w:jc w:val="both"/>
        <w:rPr>
          <w:rFonts w:ascii="Arial" w:hAnsi="Arial" w:cs="Arial"/>
          <w:b/>
          <w:sz w:val="24"/>
        </w:rPr>
      </w:pPr>
      <w:r>
        <w:rPr>
          <w:rFonts w:ascii="Arial" w:hAnsi="Arial" w:cs="Arial"/>
          <w:b/>
          <w:sz w:val="24"/>
        </w:rPr>
        <w:t>Related criminal activity</w:t>
      </w:r>
    </w:p>
    <w:p w14:paraId="69F1C0E1" w14:textId="139AC210" w:rsidR="00BE6890" w:rsidRPr="00D0195C" w:rsidRDefault="00D0195C" w:rsidP="00D0195C">
      <w:pPr>
        <w:spacing w:line="360" w:lineRule="auto"/>
        <w:jc w:val="both"/>
        <w:rPr>
          <w:rFonts w:ascii="Arial" w:hAnsi="Arial" w:cs="Arial"/>
          <w:sz w:val="24"/>
        </w:rPr>
      </w:pPr>
      <w:r>
        <w:rPr>
          <w:rFonts w:ascii="Arial" w:hAnsi="Arial" w:cs="Arial"/>
          <w:sz w:val="24"/>
          <w:szCs w:val="24"/>
        </w:rPr>
        <w:t>[86]</w:t>
      </w:r>
      <w:r>
        <w:rPr>
          <w:rFonts w:ascii="Arial" w:hAnsi="Arial" w:cs="Arial"/>
          <w:sz w:val="24"/>
          <w:szCs w:val="24"/>
        </w:rPr>
        <w:tab/>
      </w:r>
      <w:r w:rsidR="00BE6890" w:rsidRPr="00D0195C">
        <w:rPr>
          <w:rFonts w:ascii="Arial" w:hAnsi="Arial" w:cs="Arial"/>
          <w:sz w:val="24"/>
        </w:rPr>
        <w:t xml:space="preserve">The applicant </w:t>
      </w:r>
      <w:r w:rsidR="00304011" w:rsidRPr="00D0195C">
        <w:rPr>
          <w:rFonts w:ascii="Arial" w:hAnsi="Arial" w:cs="Arial"/>
          <w:sz w:val="24"/>
        </w:rPr>
        <w:t xml:space="preserve">in its replying affidavit made specific reference to the </w:t>
      </w:r>
      <w:r w:rsidR="00BE6890" w:rsidRPr="00D0195C">
        <w:rPr>
          <w:rFonts w:ascii="Arial" w:hAnsi="Arial" w:cs="Arial"/>
          <w:sz w:val="24"/>
        </w:rPr>
        <w:t>related criminal activity involving Ngcobo, Dludla, Sibisi, Vuyiswa and Freedom Nkululeko Blose</w:t>
      </w:r>
      <w:r w:rsidR="00DD76F4">
        <w:rPr>
          <w:rStyle w:val="FootnoteReference"/>
          <w:rFonts w:ascii="Arial" w:hAnsi="Arial" w:cs="Arial"/>
          <w:sz w:val="24"/>
        </w:rPr>
        <w:footnoteReference w:id="17"/>
      </w:r>
      <w:r w:rsidR="00DD76F4" w:rsidRPr="00D0195C">
        <w:rPr>
          <w:rFonts w:ascii="Arial" w:hAnsi="Arial" w:cs="Arial"/>
          <w:sz w:val="24"/>
        </w:rPr>
        <w:t xml:space="preserve"> (Blose)</w:t>
      </w:r>
      <w:r w:rsidR="00BE6890" w:rsidRPr="00D0195C">
        <w:rPr>
          <w:rFonts w:ascii="Arial" w:hAnsi="Arial" w:cs="Arial"/>
          <w:sz w:val="24"/>
        </w:rPr>
        <w:t xml:space="preserve"> as well as two entities being Sibaya General Business Traders </w:t>
      </w:r>
      <w:r w:rsidR="00B04233" w:rsidRPr="00D0195C">
        <w:rPr>
          <w:rFonts w:ascii="Arial" w:hAnsi="Arial" w:cs="Arial"/>
          <w:sz w:val="24"/>
        </w:rPr>
        <w:t xml:space="preserve">(‘Sibaya’) </w:t>
      </w:r>
      <w:r w:rsidR="00BE6890" w:rsidRPr="00D0195C">
        <w:rPr>
          <w:rFonts w:ascii="Arial" w:hAnsi="Arial" w:cs="Arial"/>
          <w:sz w:val="24"/>
        </w:rPr>
        <w:t xml:space="preserve">of which Dludla is a </w:t>
      </w:r>
      <w:r w:rsidR="00394587" w:rsidRPr="00D0195C">
        <w:rPr>
          <w:rFonts w:ascii="Arial" w:hAnsi="Arial" w:cs="Arial"/>
          <w:sz w:val="24"/>
        </w:rPr>
        <w:t>director and Jobe and Sons Holding</w:t>
      </w:r>
      <w:r w:rsidR="00B04233" w:rsidRPr="00D0195C">
        <w:rPr>
          <w:rFonts w:ascii="Arial" w:hAnsi="Arial" w:cs="Arial"/>
          <w:sz w:val="24"/>
        </w:rPr>
        <w:t xml:space="preserve"> </w:t>
      </w:r>
      <w:r w:rsidR="00304011" w:rsidRPr="00D0195C">
        <w:rPr>
          <w:rFonts w:ascii="Arial" w:hAnsi="Arial" w:cs="Arial"/>
          <w:sz w:val="24"/>
        </w:rPr>
        <w:t>(</w:t>
      </w:r>
      <w:r w:rsidR="00B04233" w:rsidRPr="00D0195C">
        <w:rPr>
          <w:rFonts w:ascii="Arial" w:hAnsi="Arial" w:cs="Arial"/>
          <w:sz w:val="24"/>
        </w:rPr>
        <w:t>‘</w:t>
      </w:r>
      <w:r w:rsidR="00304011" w:rsidRPr="00D0195C">
        <w:rPr>
          <w:rFonts w:ascii="Arial" w:hAnsi="Arial" w:cs="Arial"/>
          <w:sz w:val="24"/>
        </w:rPr>
        <w:t>Jobe</w:t>
      </w:r>
      <w:r w:rsidR="00B04233" w:rsidRPr="00D0195C">
        <w:rPr>
          <w:rFonts w:ascii="Arial" w:hAnsi="Arial" w:cs="Arial"/>
          <w:sz w:val="24"/>
        </w:rPr>
        <w:t>’</w:t>
      </w:r>
      <w:r w:rsidR="00304011" w:rsidRPr="00D0195C">
        <w:rPr>
          <w:rFonts w:ascii="Arial" w:hAnsi="Arial" w:cs="Arial"/>
          <w:sz w:val="24"/>
        </w:rPr>
        <w:t>)</w:t>
      </w:r>
      <w:r w:rsidR="00394587" w:rsidRPr="00D0195C">
        <w:rPr>
          <w:rFonts w:ascii="Arial" w:hAnsi="Arial" w:cs="Arial"/>
          <w:sz w:val="24"/>
        </w:rPr>
        <w:t xml:space="preserve"> of which Blose is a director. These related criminal activities involve charges of corruption </w:t>
      </w:r>
      <w:r w:rsidR="00ED077E" w:rsidRPr="00D0195C">
        <w:rPr>
          <w:rFonts w:ascii="Arial" w:hAnsi="Arial" w:cs="Arial"/>
          <w:sz w:val="24"/>
        </w:rPr>
        <w:t xml:space="preserve">in contravention of PRECCA, being inter alia </w:t>
      </w:r>
      <w:r w:rsidR="00394587" w:rsidRPr="00D0195C">
        <w:rPr>
          <w:rFonts w:ascii="Arial" w:hAnsi="Arial" w:cs="Arial"/>
          <w:sz w:val="24"/>
        </w:rPr>
        <w:t>giving of a benefit</w:t>
      </w:r>
      <w:r w:rsidR="00AA19B2" w:rsidRPr="00D0195C">
        <w:rPr>
          <w:rFonts w:ascii="Arial" w:hAnsi="Arial" w:cs="Arial"/>
          <w:sz w:val="24"/>
        </w:rPr>
        <w:t>;</w:t>
      </w:r>
      <w:r w:rsidR="00394587" w:rsidRPr="00D0195C">
        <w:rPr>
          <w:rFonts w:ascii="Arial" w:hAnsi="Arial" w:cs="Arial"/>
          <w:sz w:val="24"/>
        </w:rPr>
        <w:t xml:space="preserve"> </w:t>
      </w:r>
      <w:r w:rsidR="00594A6A" w:rsidRPr="00D0195C">
        <w:rPr>
          <w:rFonts w:ascii="Arial" w:hAnsi="Arial" w:cs="Arial"/>
          <w:sz w:val="24"/>
        </w:rPr>
        <w:t xml:space="preserve">and </w:t>
      </w:r>
      <w:r w:rsidR="00394587" w:rsidRPr="00D0195C">
        <w:rPr>
          <w:rFonts w:ascii="Arial" w:hAnsi="Arial" w:cs="Arial"/>
          <w:sz w:val="24"/>
        </w:rPr>
        <w:t>accepting a benefit and contravening s</w:t>
      </w:r>
      <w:r w:rsidR="00AA19B2" w:rsidRPr="00D0195C">
        <w:rPr>
          <w:rFonts w:ascii="Arial" w:hAnsi="Arial" w:cs="Arial"/>
          <w:sz w:val="24"/>
        </w:rPr>
        <w:t xml:space="preserve"> </w:t>
      </w:r>
      <w:r w:rsidR="00394587" w:rsidRPr="00D0195C">
        <w:rPr>
          <w:rFonts w:ascii="Arial" w:hAnsi="Arial" w:cs="Arial"/>
          <w:sz w:val="24"/>
        </w:rPr>
        <w:t xml:space="preserve">21 of </w:t>
      </w:r>
      <w:r w:rsidR="00AA19B2" w:rsidRPr="00D0195C">
        <w:rPr>
          <w:rFonts w:ascii="Arial" w:hAnsi="Arial" w:cs="Arial"/>
          <w:sz w:val="24"/>
        </w:rPr>
        <w:t>PRECCA</w:t>
      </w:r>
      <w:r w:rsidR="00394587" w:rsidRPr="00D0195C">
        <w:rPr>
          <w:rFonts w:ascii="Arial" w:hAnsi="Arial" w:cs="Arial"/>
          <w:sz w:val="24"/>
        </w:rPr>
        <w:t xml:space="preserve"> involving conspiracy to commit corruption</w:t>
      </w:r>
      <w:r w:rsidR="00AA19B2" w:rsidRPr="00D0195C">
        <w:rPr>
          <w:rFonts w:ascii="Arial" w:hAnsi="Arial" w:cs="Arial"/>
          <w:sz w:val="24"/>
        </w:rPr>
        <w:t>,</w:t>
      </w:r>
      <w:r w:rsidR="00394587" w:rsidRPr="00D0195C">
        <w:rPr>
          <w:rFonts w:ascii="Arial" w:hAnsi="Arial" w:cs="Arial"/>
          <w:sz w:val="24"/>
        </w:rPr>
        <w:t xml:space="preserve"> alternatively contravening s</w:t>
      </w:r>
      <w:r w:rsidR="00AA19B2" w:rsidRPr="00D0195C">
        <w:rPr>
          <w:rFonts w:ascii="Arial" w:hAnsi="Arial" w:cs="Arial"/>
          <w:sz w:val="24"/>
        </w:rPr>
        <w:t xml:space="preserve"> </w:t>
      </w:r>
      <w:r w:rsidR="00394587" w:rsidRPr="00D0195C">
        <w:rPr>
          <w:rFonts w:ascii="Arial" w:hAnsi="Arial" w:cs="Arial"/>
          <w:sz w:val="24"/>
        </w:rPr>
        <w:t xml:space="preserve">20 of </w:t>
      </w:r>
      <w:r w:rsidR="00ED077E" w:rsidRPr="00D0195C">
        <w:rPr>
          <w:rFonts w:ascii="Arial" w:hAnsi="Arial" w:cs="Arial"/>
          <w:sz w:val="24"/>
        </w:rPr>
        <w:t xml:space="preserve">PRECCA </w:t>
      </w:r>
      <w:r w:rsidR="00394587" w:rsidRPr="00D0195C">
        <w:rPr>
          <w:rFonts w:ascii="Arial" w:hAnsi="Arial" w:cs="Arial"/>
          <w:sz w:val="24"/>
        </w:rPr>
        <w:t xml:space="preserve">and money laundering. The </w:t>
      </w:r>
      <w:r w:rsidR="00AA19B2" w:rsidRPr="00D0195C">
        <w:rPr>
          <w:rFonts w:ascii="Arial" w:hAnsi="Arial" w:cs="Arial"/>
          <w:sz w:val="24"/>
        </w:rPr>
        <w:t>S</w:t>
      </w:r>
      <w:r w:rsidR="00394587" w:rsidRPr="00D0195C">
        <w:rPr>
          <w:rFonts w:ascii="Arial" w:hAnsi="Arial" w:cs="Arial"/>
          <w:sz w:val="24"/>
        </w:rPr>
        <w:t xml:space="preserve">tate alleges </w:t>
      </w:r>
      <w:r w:rsidR="00394587" w:rsidRPr="00D0195C">
        <w:rPr>
          <w:rFonts w:ascii="Arial" w:hAnsi="Arial" w:cs="Arial"/>
          <w:sz w:val="24"/>
        </w:rPr>
        <w:lastRenderedPageBreak/>
        <w:t>common purpose on the part of the accused involving the purchase of a Jaguar F</w:t>
      </w:r>
      <w:r w:rsidR="00AA19B2" w:rsidRPr="00D0195C">
        <w:rPr>
          <w:rFonts w:ascii="Arial" w:hAnsi="Arial" w:cs="Arial"/>
          <w:sz w:val="24"/>
        </w:rPr>
        <w:t>-</w:t>
      </w:r>
      <w:r w:rsidR="00394587" w:rsidRPr="00D0195C">
        <w:rPr>
          <w:rFonts w:ascii="Arial" w:hAnsi="Arial" w:cs="Arial"/>
          <w:sz w:val="24"/>
        </w:rPr>
        <w:t xml:space="preserve">Pace </w:t>
      </w:r>
      <w:r w:rsidR="00AA19B2" w:rsidRPr="00D0195C">
        <w:rPr>
          <w:rFonts w:ascii="Arial" w:hAnsi="Arial" w:cs="Arial"/>
          <w:sz w:val="24"/>
        </w:rPr>
        <w:t>motor vehicle</w:t>
      </w:r>
      <w:r w:rsidR="00394587" w:rsidRPr="00D0195C">
        <w:rPr>
          <w:rFonts w:ascii="Arial" w:hAnsi="Arial" w:cs="Arial"/>
          <w:sz w:val="24"/>
        </w:rPr>
        <w:t>.</w:t>
      </w:r>
      <w:r w:rsidR="00594A6A">
        <w:rPr>
          <w:rStyle w:val="FootnoteReference"/>
          <w:rFonts w:ascii="Arial" w:hAnsi="Arial" w:cs="Arial"/>
          <w:sz w:val="24"/>
        </w:rPr>
        <w:footnoteReference w:id="18"/>
      </w:r>
      <w:r w:rsidR="00394587" w:rsidRPr="00D0195C">
        <w:rPr>
          <w:rFonts w:ascii="Arial" w:hAnsi="Arial" w:cs="Arial"/>
          <w:sz w:val="24"/>
        </w:rPr>
        <w:t xml:space="preserve"> </w:t>
      </w:r>
    </w:p>
    <w:p w14:paraId="7A81570B" w14:textId="77777777" w:rsidR="00394587" w:rsidRDefault="00394587" w:rsidP="00394587">
      <w:pPr>
        <w:pStyle w:val="ListParagraph"/>
        <w:spacing w:line="360" w:lineRule="auto"/>
        <w:ind w:left="0"/>
        <w:jc w:val="both"/>
        <w:rPr>
          <w:rFonts w:ascii="Arial" w:hAnsi="Arial" w:cs="Arial"/>
          <w:sz w:val="24"/>
        </w:rPr>
      </w:pPr>
    </w:p>
    <w:p w14:paraId="4EF542FF" w14:textId="267449CB" w:rsidR="00394587" w:rsidRPr="00D0195C" w:rsidRDefault="00D0195C" w:rsidP="00D0195C">
      <w:pPr>
        <w:spacing w:line="360" w:lineRule="auto"/>
        <w:jc w:val="both"/>
        <w:rPr>
          <w:rFonts w:ascii="Arial" w:hAnsi="Arial" w:cs="Arial"/>
          <w:sz w:val="24"/>
        </w:rPr>
      </w:pPr>
      <w:r>
        <w:rPr>
          <w:rFonts w:ascii="Arial" w:hAnsi="Arial" w:cs="Arial"/>
          <w:sz w:val="24"/>
          <w:szCs w:val="24"/>
        </w:rPr>
        <w:t>[87]</w:t>
      </w:r>
      <w:r>
        <w:rPr>
          <w:rFonts w:ascii="Arial" w:hAnsi="Arial" w:cs="Arial"/>
          <w:sz w:val="24"/>
          <w:szCs w:val="24"/>
        </w:rPr>
        <w:tab/>
      </w:r>
      <w:r w:rsidR="00394587" w:rsidRPr="00D0195C">
        <w:rPr>
          <w:rFonts w:ascii="Arial" w:hAnsi="Arial" w:cs="Arial"/>
          <w:sz w:val="24"/>
        </w:rPr>
        <w:t>In summary</w:t>
      </w:r>
      <w:r w:rsidR="00A25B87" w:rsidRPr="00D0195C">
        <w:rPr>
          <w:rFonts w:ascii="Arial" w:hAnsi="Arial" w:cs="Arial"/>
          <w:sz w:val="24"/>
        </w:rPr>
        <w:t>,</w:t>
      </w:r>
      <w:r w:rsidR="00394587" w:rsidRPr="00D0195C">
        <w:rPr>
          <w:rFonts w:ascii="Arial" w:hAnsi="Arial" w:cs="Arial"/>
          <w:sz w:val="24"/>
        </w:rPr>
        <w:t xml:space="preserve"> </w:t>
      </w:r>
      <w:r w:rsidR="00D25D45" w:rsidRPr="00D0195C">
        <w:rPr>
          <w:rFonts w:ascii="Arial" w:hAnsi="Arial" w:cs="Arial"/>
          <w:sz w:val="24"/>
        </w:rPr>
        <w:t xml:space="preserve">the </w:t>
      </w:r>
      <w:r w:rsidR="00A25B87" w:rsidRPr="00D0195C">
        <w:rPr>
          <w:rFonts w:ascii="Arial" w:hAnsi="Arial" w:cs="Arial"/>
          <w:sz w:val="24"/>
        </w:rPr>
        <w:t>S</w:t>
      </w:r>
      <w:r w:rsidR="00D25D45" w:rsidRPr="00D0195C">
        <w:rPr>
          <w:rFonts w:ascii="Arial" w:hAnsi="Arial" w:cs="Arial"/>
          <w:sz w:val="24"/>
        </w:rPr>
        <w:t xml:space="preserve">tate </w:t>
      </w:r>
      <w:r w:rsidR="00304011" w:rsidRPr="00D0195C">
        <w:rPr>
          <w:rFonts w:ascii="Arial" w:hAnsi="Arial" w:cs="Arial"/>
          <w:sz w:val="24"/>
        </w:rPr>
        <w:t>in preferring charges against the accused</w:t>
      </w:r>
      <w:r w:rsidR="00ED077E" w:rsidRPr="00D0195C">
        <w:rPr>
          <w:rFonts w:ascii="Arial" w:hAnsi="Arial" w:cs="Arial"/>
          <w:sz w:val="24"/>
        </w:rPr>
        <w:t xml:space="preserve"> in the respective criminal trials</w:t>
      </w:r>
      <w:r w:rsidR="00304011" w:rsidRPr="00D0195C">
        <w:rPr>
          <w:rFonts w:ascii="Arial" w:hAnsi="Arial" w:cs="Arial"/>
          <w:sz w:val="24"/>
        </w:rPr>
        <w:t xml:space="preserve"> relies on </w:t>
      </w:r>
      <w:r w:rsidR="00D25D45" w:rsidRPr="00D0195C">
        <w:rPr>
          <w:rFonts w:ascii="Arial" w:hAnsi="Arial" w:cs="Arial"/>
          <w:sz w:val="24"/>
        </w:rPr>
        <w:t xml:space="preserve">the </w:t>
      </w:r>
      <w:r w:rsidR="00ED077E" w:rsidRPr="00D0195C">
        <w:rPr>
          <w:rFonts w:ascii="Arial" w:hAnsi="Arial" w:cs="Arial"/>
          <w:sz w:val="24"/>
        </w:rPr>
        <w:t xml:space="preserve">legal principle of </w:t>
      </w:r>
      <w:r w:rsidR="00D25D45" w:rsidRPr="00D0195C">
        <w:rPr>
          <w:rFonts w:ascii="Arial" w:hAnsi="Arial" w:cs="Arial"/>
          <w:sz w:val="24"/>
        </w:rPr>
        <w:t>common purpose</w:t>
      </w:r>
      <w:r w:rsidR="00ED077E" w:rsidRPr="00D0195C">
        <w:rPr>
          <w:rFonts w:ascii="Arial" w:hAnsi="Arial" w:cs="Arial"/>
          <w:sz w:val="24"/>
        </w:rPr>
        <w:t xml:space="preserve"> in that the accused acted in concert</w:t>
      </w:r>
      <w:r w:rsidR="00A25B87" w:rsidRPr="00D0195C">
        <w:rPr>
          <w:rFonts w:ascii="Arial" w:hAnsi="Arial" w:cs="Arial"/>
          <w:sz w:val="24"/>
        </w:rPr>
        <w:t>,</w:t>
      </w:r>
      <w:r w:rsidR="00D25D45" w:rsidRPr="00D0195C">
        <w:rPr>
          <w:rFonts w:ascii="Arial" w:hAnsi="Arial" w:cs="Arial"/>
          <w:sz w:val="24"/>
        </w:rPr>
        <w:t xml:space="preserve"> directly</w:t>
      </w:r>
      <w:r w:rsidR="00A25B87" w:rsidRPr="00D0195C">
        <w:rPr>
          <w:rFonts w:ascii="Arial" w:hAnsi="Arial" w:cs="Arial"/>
          <w:sz w:val="24"/>
        </w:rPr>
        <w:t xml:space="preserve"> or </w:t>
      </w:r>
      <w:r w:rsidR="00D25D45" w:rsidRPr="00D0195C">
        <w:rPr>
          <w:rFonts w:ascii="Arial" w:hAnsi="Arial" w:cs="Arial"/>
          <w:sz w:val="24"/>
        </w:rPr>
        <w:t>indirectly unlawfully gave</w:t>
      </w:r>
      <w:r w:rsidR="00A25B87" w:rsidRPr="00D0195C">
        <w:rPr>
          <w:rFonts w:ascii="Arial" w:hAnsi="Arial" w:cs="Arial"/>
          <w:sz w:val="24"/>
        </w:rPr>
        <w:t xml:space="preserve"> and/or </w:t>
      </w:r>
      <w:r w:rsidR="00D25D45" w:rsidRPr="00D0195C">
        <w:rPr>
          <w:rFonts w:ascii="Arial" w:hAnsi="Arial" w:cs="Arial"/>
          <w:sz w:val="24"/>
        </w:rPr>
        <w:t>agreed to give</w:t>
      </w:r>
      <w:r w:rsidR="00A25B87" w:rsidRPr="00D0195C">
        <w:rPr>
          <w:rFonts w:ascii="Arial" w:hAnsi="Arial" w:cs="Arial"/>
          <w:sz w:val="24"/>
        </w:rPr>
        <w:t xml:space="preserve"> and/or </w:t>
      </w:r>
      <w:r w:rsidR="00D25D45" w:rsidRPr="00D0195C">
        <w:rPr>
          <w:rFonts w:ascii="Arial" w:hAnsi="Arial" w:cs="Arial"/>
          <w:sz w:val="24"/>
        </w:rPr>
        <w:t>offered to give Ngcobo and Vuyiswa gratification in the form of R1 </w:t>
      </w:r>
      <w:r w:rsidR="00ED077E" w:rsidRPr="00D0195C">
        <w:rPr>
          <w:rFonts w:ascii="Arial" w:hAnsi="Arial" w:cs="Arial"/>
          <w:sz w:val="24"/>
        </w:rPr>
        <w:t xml:space="preserve">million </w:t>
      </w:r>
      <w:r w:rsidR="00D25D45" w:rsidRPr="00D0195C">
        <w:rPr>
          <w:rFonts w:ascii="Arial" w:hAnsi="Arial" w:cs="Arial"/>
          <w:sz w:val="24"/>
        </w:rPr>
        <w:t>for the purchase of a Jaguar F</w:t>
      </w:r>
      <w:r w:rsidR="00A25B87" w:rsidRPr="00D0195C">
        <w:rPr>
          <w:rFonts w:ascii="Arial" w:hAnsi="Arial" w:cs="Arial"/>
          <w:sz w:val="24"/>
        </w:rPr>
        <w:t>-</w:t>
      </w:r>
      <w:r w:rsidR="00D25D45" w:rsidRPr="00D0195C">
        <w:rPr>
          <w:rFonts w:ascii="Arial" w:hAnsi="Arial" w:cs="Arial"/>
          <w:sz w:val="24"/>
        </w:rPr>
        <w:t>Pace. It is alleged that Ngcobo used his position at the Municipality as Deputy Director</w:t>
      </w:r>
      <w:r w:rsidR="00327FB6" w:rsidRPr="00D0195C">
        <w:rPr>
          <w:rFonts w:ascii="Arial" w:hAnsi="Arial" w:cs="Arial"/>
          <w:sz w:val="24"/>
        </w:rPr>
        <w:t>:</w:t>
      </w:r>
      <w:r w:rsidR="00D25D45" w:rsidRPr="00D0195C">
        <w:rPr>
          <w:rFonts w:ascii="Arial" w:hAnsi="Arial" w:cs="Arial"/>
          <w:sz w:val="24"/>
        </w:rPr>
        <w:t xml:space="preserve"> Supply Chain Management and Chairperson of the BAC to facilitate the award of tenders and the award of the DSW tender </w:t>
      </w:r>
      <w:r w:rsidR="00DD76F4" w:rsidRPr="00D0195C">
        <w:rPr>
          <w:rFonts w:ascii="Arial" w:hAnsi="Arial" w:cs="Arial"/>
          <w:sz w:val="24"/>
        </w:rPr>
        <w:t xml:space="preserve">to Ilanga </w:t>
      </w:r>
      <w:r w:rsidR="00D25D45" w:rsidRPr="00D0195C">
        <w:rPr>
          <w:rFonts w:ascii="Arial" w:hAnsi="Arial" w:cs="Arial"/>
          <w:sz w:val="24"/>
        </w:rPr>
        <w:t xml:space="preserve">and </w:t>
      </w:r>
      <w:r w:rsidR="00DD76F4" w:rsidRPr="00D0195C">
        <w:rPr>
          <w:rFonts w:ascii="Arial" w:hAnsi="Arial" w:cs="Arial"/>
          <w:sz w:val="24"/>
        </w:rPr>
        <w:t xml:space="preserve">a </w:t>
      </w:r>
      <w:r w:rsidR="00D25D45" w:rsidRPr="00D0195C">
        <w:rPr>
          <w:rFonts w:ascii="Arial" w:hAnsi="Arial" w:cs="Arial"/>
          <w:sz w:val="24"/>
        </w:rPr>
        <w:t>station</w:t>
      </w:r>
      <w:r w:rsidR="00ED077E" w:rsidRPr="00D0195C">
        <w:rPr>
          <w:rFonts w:ascii="Arial" w:hAnsi="Arial" w:cs="Arial"/>
          <w:sz w:val="24"/>
        </w:rPr>
        <w:t>e</w:t>
      </w:r>
      <w:r w:rsidR="00D25D45" w:rsidRPr="00D0195C">
        <w:rPr>
          <w:rFonts w:ascii="Arial" w:hAnsi="Arial" w:cs="Arial"/>
          <w:sz w:val="24"/>
        </w:rPr>
        <w:t>ry tender</w:t>
      </w:r>
      <w:r w:rsidR="00DD76F4" w:rsidRPr="00D0195C">
        <w:rPr>
          <w:rFonts w:ascii="Arial" w:hAnsi="Arial" w:cs="Arial"/>
          <w:sz w:val="24"/>
        </w:rPr>
        <w:t xml:space="preserve"> to Jobe</w:t>
      </w:r>
      <w:r w:rsidR="00D25D45" w:rsidRPr="00D0195C">
        <w:rPr>
          <w:rFonts w:ascii="Arial" w:hAnsi="Arial" w:cs="Arial"/>
          <w:sz w:val="24"/>
        </w:rPr>
        <w:t xml:space="preserve">. </w:t>
      </w:r>
      <w:r w:rsidR="00DD76F4" w:rsidRPr="00D0195C">
        <w:rPr>
          <w:rFonts w:ascii="Arial" w:hAnsi="Arial" w:cs="Arial"/>
          <w:sz w:val="24"/>
        </w:rPr>
        <w:t>A</w:t>
      </w:r>
      <w:r w:rsidR="00D25D45" w:rsidRPr="00D0195C">
        <w:rPr>
          <w:rFonts w:ascii="Arial" w:hAnsi="Arial" w:cs="Arial"/>
          <w:sz w:val="24"/>
        </w:rPr>
        <w:t>t the time</w:t>
      </w:r>
      <w:r w:rsidR="00A25B87" w:rsidRPr="00D0195C">
        <w:rPr>
          <w:rFonts w:ascii="Arial" w:hAnsi="Arial" w:cs="Arial"/>
          <w:sz w:val="24"/>
        </w:rPr>
        <w:t>,</w:t>
      </w:r>
      <w:r w:rsidR="00D25D45" w:rsidRPr="00D0195C">
        <w:rPr>
          <w:rFonts w:ascii="Arial" w:hAnsi="Arial" w:cs="Arial"/>
          <w:sz w:val="24"/>
        </w:rPr>
        <w:t xml:space="preserve"> Vuyiswa was a Principal Clerk </w:t>
      </w:r>
      <w:r w:rsidR="00ED077E" w:rsidRPr="00D0195C">
        <w:rPr>
          <w:rFonts w:ascii="Arial" w:hAnsi="Arial" w:cs="Arial"/>
          <w:sz w:val="24"/>
        </w:rPr>
        <w:t xml:space="preserve">at </w:t>
      </w:r>
      <w:r w:rsidR="00D25D45" w:rsidRPr="00D0195C">
        <w:rPr>
          <w:rFonts w:ascii="Arial" w:hAnsi="Arial" w:cs="Arial"/>
          <w:sz w:val="24"/>
        </w:rPr>
        <w:t>the Municipality. There was an obligation on Ngcobo and Vuyiswa to disclose their relationship with Dludla, Sibisi, Blose and the two entities being Sibaya and Jobe.</w:t>
      </w:r>
    </w:p>
    <w:p w14:paraId="3218102C" w14:textId="77777777" w:rsidR="00CE4460" w:rsidRDefault="00CE4460" w:rsidP="00CE4460">
      <w:pPr>
        <w:pStyle w:val="ListParagraph"/>
        <w:spacing w:line="360" w:lineRule="auto"/>
        <w:ind w:left="0"/>
        <w:jc w:val="both"/>
        <w:rPr>
          <w:rFonts w:ascii="Arial" w:hAnsi="Arial" w:cs="Arial"/>
          <w:sz w:val="24"/>
        </w:rPr>
      </w:pPr>
    </w:p>
    <w:p w14:paraId="60313229" w14:textId="52ECA8C8" w:rsidR="00362309" w:rsidRPr="00D0195C" w:rsidRDefault="00D0195C" w:rsidP="00D0195C">
      <w:pPr>
        <w:spacing w:line="360" w:lineRule="auto"/>
        <w:jc w:val="both"/>
        <w:rPr>
          <w:rFonts w:ascii="Arial" w:hAnsi="Arial" w:cs="Arial"/>
          <w:sz w:val="24"/>
        </w:rPr>
      </w:pPr>
      <w:r>
        <w:rPr>
          <w:rFonts w:ascii="Arial" w:hAnsi="Arial" w:cs="Arial"/>
          <w:sz w:val="24"/>
          <w:szCs w:val="24"/>
        </w:rPr>
        <w:t>[88]</w:t>
      </w:r>
      <w:r>
        <w:rPr>
          <w:rFonts w:ascii="Arial" w:hAnsi="Arial" w:cs="Arial"/>
          <w:sz w:val="24"/>
          <w:szCs w:val="24"/>
        </w:rPr>
        <w:tab/>
      </w:r>
      <w:r w:rsidR="00CE4460" w:rsidRPr="00D0195C">
        <w:rPr>
          <w:rFonts w:ascii="Arial" w:hAnsi="Arial" w:cs="Arial"/>
          <w:sz w:val="24"/>
        </w:rPr>
        <w:t xml:space="preserve">The details of the allegations which form the subject matter of these charges is contained </w:t>
      </w:r>
      <w:r w:rsidR="00F27855" w:rsidRPr="00D0195C">
        <w:rPr>
          <w:rFonts w:ascii="Arial" w:hAnsi="Arial" w:cs="Arial"/>
          <w:sz w:val="24"/>
        </w:rPr>
        <w:t>in an affidavit deposed to by Sau</w:t>
      </w:r>
      <w:r w:rsidR="00CE4460" w:rsidRPr="00D0195C">
        <w:rPr>
          <w:rFonts w:ascii="Arial" w:hAnsi="Arial" w:cs="Arial"/>
          <w:sz w:val="24"/>
        </w:rPr>
        <w:t>nders in January 2020. It is correct that this did not form the subject matter of the allegations in the initial restraint application and the explanation proffered for this is that this information came to light subsequent to the initial application and during the course of further investigations.</w:t>
      </w:r>
      <w:r w:rsidR="00362309">
        <w:rPr>
          <w:rStyle w:val="FootnoteReference"/>
          <w:rFonts w:ascii="Arial" w:hAnsi="Arial" w:cs="Arial"/>
          <w:sz w:val="24"/>
        </w:rPr>
        <w:footnoteReference w:id="19"/>
      </w:r>
    </w:p>
    <w:p w14:paraId="5A5E485A" w14:textId="77777777" w:rsidR="00362309" w:rsidRPr="00362309" w:rsidRDefault="00362309" w:rsidP="00362309">
      <w:pPr>
        <w:pStyle w:val="ListParagraph"/>
        <w:rPr>
          <w:rFonts w:ascii="Arial" w:hAnsi="Arial" w:cs="Arial"/>
          <w:sz w:val="24"/>
        </w:rPr>
      </w:pPr>
    </w:p>
    <w:p w14:paraId="6E0A8F64" w14:textId="023E2A45" w:rsidR="00CE4460" w:rsidRPr="00D0195C" w:rsidRDefault="00D0195C" w:rsidP="00D0195C">
      <w:pPr>
        <w:spacing w:line="360" w:lineRule="auto"/>
        <w:jc w:val="both"/>
        <w:rPr>
          <w:rFonts w:ascii="Arial" w:hAnsi="Arial" w:cs="Arial"/>
          <w:sz w:val="24"/>
        </w:rPr>
      </w:pPr>
      <w:r>
        <w:rPr>
          <w:rFonts w:ascii="Arial" w:hAnsi="Arial" w:cs="Arial"/>
          <w:sz w:val="24"/>
          <w:szCs w:val="24"/>
        </w:rPr>
        <w:t>[89]</w:t>
      </w:r>
      <w:r>
        <w:rPr>
          <w:rFonts w:ascii="Arial" w:hAnsi="Arial" w:cs="Arial"/>
          <w:sz w:val="24"/>
          <w:szCs w:val="24"/>
        </w:rPr>
        <w:tab/>
      </w:r>
      <w:r w:rsidR="00F27855" w:rsidRPr="00D0195C">
        <w:rPr>
          <w:rFonts w:ascii="Arial" w:hAnsi="Arial" w:cs="Arial"/>
          <w:sz w:val="24"/>
        </w:rPr>
        <w:t>Sau</w:t>
      </w:r>
      <w:r w:rsidR="00CE4460" w:rsidRPr="00D0195C">
        <w:rPr>
          <w:rFonts w:ascii="Arial" w:hAnsi="Arial" w:cs="Arial"/>
          <w:sz w:val="24"/>
        </w:rPr>
        <w:t xml:space="preserve">nders’ affidavit </w:t>
      </w:r>
      <w:r w:rsidR="00ED077E" w:rsidRPr="00D0195C">
        <w:rPr>
          <w:rFonts w:ascii="Arial" w:hAnsi="Arial" w:cs="Arial"/>
          <w:sz w:val="24"/>
        </w:rPr>
        <w:t xml:space="preserve">deals </w:t>
      </w:r>
      <w:r w:rsidR="00CE4460" w:rsidRPr="00D0195C">
        <w:rPr>
          <w:rFonts w:ascii="Arial" w:hAnsi="Arial" w:cs="Arial"/>
          <w:sz w:val="24"/>
        </w:rPr>
        <w:t xml:space="preserve">in detail </w:t>
      </w:r>
      <w:r w:rsidR="0099782B" w:rsidRPr="00D0195C">
        <w:rPr>
          <w:rFonts w:ascii="Arial" w:hAnsi="Arial" w:cs="Arial"/>
          <w:sz w:val="24"/>
        </w:rPr>
        <w:t>with the paper trail and the money trail of how the Jaguar</w:t>
      </w:r>
      <w:r w:rsidR="008B1A6D" w:rsidRPr="00D0195C">
        <w:rPr>
          <w:rFonts w:ascii="Arial" w:hAnsi="Arial" w:cs="Arial"/>
          <w:sz w:val="24"/>
        </w:rPr>
        <w:t xml:space="preserve"> F-Pace</w:t>
      </w:r>
      <w:r w:rsidR="0099782B" w:rsidRPr="00D0195C">
        <w:rPr>
          <w:rFonts w:ascii="Arial" w:hAnsi="Arial" w:cs="Arial"/>
          <w:sz w:val="24"/>
        </w:rPr>
        <w:t xml:space="preserve"> was acquired by Ngcobo and Vuyiswa. The evidence establishes that an invoice for the purchase of the Jaguar F</w:t>
      </w:r>
      <w:r w:rsidR="008B1A6D" w:rsidRPr="00D0195C">
        <w:rPr>
          <w:rFonts w:ascii="Arial" w:hAnsi="Arial" w:cs="Arial"/>
          <w:sz w:val="24"/>
        </w:rPr>
        <w:t>-</w:t>
      </w:r>
      <w:r w:rsidR="0099782B" w:rsidRPr="00D0195C">
        <w:rPr>
          <w:rFonts w:ascii="Arial" w:hAnsi="Arial" w:cs="Arial"/>
          <w:sz w:val="24"/>
        </w:rPr>
        <w:t>Pace was submitted to Dludla in the sum of R990 539.85. A trade</w:t>
      </w:r>
      <w:r w:rsidR="008B1A6D" w:rsidRPr="00D0195C">
        <w:rPr>
          <w:rFonts w:ascii="Arial" w:hAnsi="Arial" w:cs="Arial"/>
          <w:sz w:val="24"/>
        </w:rPr>
        <w:t>-</w:t>
      </w:r>
      <w:r w:rsidR="0099782B" w:rsidRPr="00D0195C">
        <w:rPr>
          <w:rFonts w:ascii="Arial" w:hAnsi="Arial" w:cs="Arial"/>
          <w:sz w:val="24"/>
        </w:rPr>
        <w:t xml:space="preserve">in </w:t>
      </w:r>
      <w:r w:rsidR="008B1A6D" w:rsidRPr="00D0195C">
        <w:rPr>
          <w:rFonts w:ascii="Arial" w:hAnsi="Arial" w:cs="Arial"/>
          <w:sz w:val="24"/>
        </w:rPr>
        <w:t xml:space="preserve">of </w:t>
      </w:r>
      <w:r w:rsidR="0099782B" w:rsidRPr="00D0195C">
        <w:rPr>
          <w:rFonts w:ascii="Arial" w:hAnsi="Arial" w:cs="Arial"/>
          <w:sz w:val="24"/>
        </w:rPr>
        <w:t>R400 000 was made presumably by Dludla as a receipt was issued in his favour for an amount of R400 000. A further amount of R200 000 was paid by Dludla and although the deposit slip bares the reference Dludla</w:t>
      </w:r>
      <w:r w:rsidR="008B1A6D" w:rsidRPr="00D0195C">
        <w:rPr>
          <w:rFonts w:ascii="Arial" w:hAnsi="Arial" w:cs="Arial"/>
          <w:sz w:val="24"/>
        </w:rPr>
        <w:t>,</w:t>
      </w:r>
      <w:r w:rsidR="0099782B" w:rsidRPr="00D0195C">
        <w:rPr>
          <w:rFonts w:ascii="Arial" w:hAnsi="Arial" w:cs="Arial"/>
          <w:sz w:val="24"/>
        </w:rPr>
        <w:t xml:space="preserve"> the depositor is Sibisi. In addition, R600</w:t>
      </w:r>
      <w:r w:rsidR="008B1A6D" w:rsidRPr="00D0195C">
        <w:rPr>
          <w:rFonts w:ascii="Arial" w:hAnsi="Arial" w:cs="Arial"/>
          <w:sz w:val="24"/>
        </w:rPr>
        <w:t xml:space="preserve"> 000</w:t>
      </w:r>
      <w:r w:rsidR="0099782B" w:rsidRPr="00D0195C">
        <w:rPr>
          <w:rFonts w:ascii="Arial" w:hAnsi="Arial" w:cs="Arial"/>
          <w:sz w:val="24"/>
        </w:rPr>
        <w:t xml:space="preserve"> was paid in cash by Sibis</w:t>
      </w:r>
      <w:r w:rsidR="00394587" w:rsidRPr="00D0195C">
        <w:rPr>
          <w:rFonts w:ascii="Arial" w:hAnsi="Arial" w:cs="Arial"/>
          <w:sz w:val="24"/>
        </w:rPr>
        <w:t>i</w:t>
      </w:r>
      <w:r w:rsidR="0099782B" w:rsidRPr="00D0195C">
        <w:rPr>
          <w:rFonts w:ascii="Arial" w:hAnsi="Arial" w:cs="Arial"/>
          <w:sz w:val="24"/>
        </w:rPr>
        <w:t xml:space="preserve"> and Dludla towards the acquisition of the Jaguar F</w:t>
      </w:r>
      <w:r w:rsidR="008B1A6D" w:rsidRPr="00D0195C">
        <w:rPr>
          <w:rFonts w:ascii="Arial" w:hAnsi="Arial" w:cs="Arial"/>
          <w:sz w:val="24"/>
        </w:rPr>
        <w:t>-</w:t>
      </w:r>
      <w:r w:rsidR="0099782B" w:rsidRPr="00D0195C">
        <w:rPr>
          <w:rFonts w:ascii="Arial" w:hAnsi="Arial" w:cs="Arial"/>
          <w:sz w:val="24"/>
        </w:rPr>
        <w:t>Pace which ultimately made its way to Ngcobo and Vuyiswa. The balance of the purchase price was secured by a trade</w:t>
      </w:r>
      <w:r w:rsidR="008B1A6D" w:rsidRPr="00D0195C">
        <w:rPr>
          <w:rFonts w:ascii="Arial" w:hAnsi="Arial" w:cs="Arial"/>
          <w:sz w:val="24"/>
        </w:rPr>
        <w:t>-</w:t>
      </w:r>
      <w:r w:rsidR="0099782B" w:rsidRPr="00D0195C">
        <w:rPr>
          <w:rFonts w:ascii="Arial" w:hAnsi="Arial" w:cs="Arial"/>
          <w:sz w:val="24"/>
        </w:rPr>
        <w:t xml:space="preserve">in of a BMW 3 Series owned by Jobe </w:t>
      </w:r>
      <w:r w:rsidR="008B1A6D" w:rsidRPr="00D0195C">
        <w:rPr>
          <w:rFonts w:ascii="Arial" w:hAnsi="Arial" w:cs="Arial"/>
          <w:sz w:val="24"/>
        </w:rPr>
        <w:t>which is</w:t>
      </w:r>
      <w:r w:rsidR="0099782B" w:rsidRPr="00D0195C">
        <w:rPr>
          <w:rFonts w:ascii="Arial" w:hAnsi="Arial" w:cs="Arial"/>
          <w:sz w:val="24"/>
        </w:rPr>
        <w:t xml:space="preserve"> directly linked to Blose. </w:t>
      </w:r>
    </w:p>
    <w:p w14:paraId="7C971CE9" w14:textId="2C4453B2" w:rsidR="00BE6890" w:rsidRPr="00D0195C" w:rsidRDefault="00D0195C" w:rsidP="00D0195C">
      <w:pPr>
        <w:spacing w:line="360" w:lineRule="auto"/>
        <w:jc w:val="both"/>
        <w:rPr>
          <w:rFonts w:ascii="Arial" w:hAnsi="Arial" w:cs="Arial"/>
          <w:sz w:val="24"/>
        </w:rPr>
      </w:pPr>
      <w:r>
        <w:rPr>
          <w:rFonts w:ascii="Arial" w:hAnsi="Arial" w:cs="Arial"/>
          <w:sz w:val="24"/>
          <w:szCs w:val="24"/>
        </w:rPr>
        <w:lastRenderedPageBreak/>
        <w:t>[90]</w:t>
      </w:r>
      <w:r>
        <w:rPr>
          <w:rFonts w:ascii="Arial" w:hAnsi="Arial" w:cs="Arial"/>
          <w:sz w:val="24"/>
          <w:szCs w:val="24"/>
        </w:rPr>
        <w:tab/>
      </w:r>
      <w:r w:rsidR="0099782B" w:rsidRPr="00D0195C">
        <w:rPr>
          <w:rFonts w:ascii="Arial" w:hAnsi="Arial" w:cs="Arial"/>
          <w:sz w:val="24"/>
        </w:rPr>
        <w:t xml:space="preserve">The source documents and bank statements </w:t>
      </w:r>
      <w:r w:rsidR="002E42D9" w:rsidRPr="00D0195C">
        <w:rPr>
          <w:rFonts w:ascii="Arial" w:hAnsi="Arial" w:cs="Arial"/>
          <w:sz w:val="24"/>
        </w:rPr>
        <w:t xml:space="preserve">as suggested by the applicant </w:t>
      </w:r>
      <w:r w:rsidR="0099782B" w:rsidRPr="00D0195C">
        <w:rPr>
          <w:rFonts w:ascii="Arial" w:hAnsi="Arial" w:cs="Arial"/>
          <w:sz w:val="24"/>
        </w:rPr>
        <w:t>point</w:t>
      </w:r>
      <w:r w:rsidR="002E42D9" w:rsidRPr="00D0195C">
        <w:rPr>
          <w:rFonts w:ascii="Arial" w:hAnsi="Arial" w:cs="Arial"/>
          <w:sz w:val="24"/>
        </w:rPr>
        <w:t>s</w:t>
      </w:r>
      <w:r w:rsidR="0099782B" w:rsidRPr="00D0195C">
        <w:rPr>
          <w:rFonts w:ascii="Arial" w:hAnsi="Arial" w:cs="Arial"/>
          <w:sz w:val="24"/>
        </w:rPr>
        <w:t xml:space="preserve"> to the incontrovertible fact that the payment of R1 </w:t>
      </w:r>
      <w:r w:rsidR="00ED077E" w:rsidRPr="00D0195C">
        <w:rPr>
          <w:rFonts w:ascii="Arial" w:hAnsi="Arial" w:cs="Arial"/>
          <w:sz w:val="24"/>
        </w:rPr>
        <w:t xml:space="preserve">million </w:t>
      </w:r>
      <w:r w:rsidR="0099782B" w:rsidRPr="00D0195C">
        <w:rPr>
          <w:rFonts w:ascii="Arial" w:hAnsi="Arial" w:cs="Arial"/>
          <w:sz w:val="24"/>
        </w:rPr>
        <w:t>for the Jaguar</w:t>
      </w:r>
      <w:r w:rsidR="008B1A6D" w:rsidRPr="00D0195C">
        <w:rPr>
          <w:rFonts w:ascii="Arial" w:hAnsi="Arial" w:cs="Arial"/>
          <w:sz w:val="24"/>
        </w:rPr>
        <w:t xml:space="preserve"> F-Pace</w:t>
      </w:r>
      <w:r w:rsidR="0099782B" w:rsidRPr="00D0195C">
        <w:rPr>
          <w:rFonts w:ascii="Arial" w:hAnsi="Arial" w:cs="Arial"/>
          <w:sz w:val="24"/>
        </w:rPr>
        <w:t xml:space="preserve"> that was purchased from Jaguar Umhlanga was paid for by Sibaya</w:t>
      </w:r>
      <w:r w:rsidR="00BE6890" w:rsidRPr="00D0195C">
        <w:rPr>
          <w:rFonts w:ascii="Arial" w:hAnsi="Arial" w:cs="Arial"/>
          <w:sz w:val="24"/>
        </w:rPr>
        <w:t>, Sibisi and Sithole and purchased in the name of Dludla. According to the sales person</w:t>
      </w:r>
      <w:r w:rsidR="008B1A6D" w:rsidRPr="00D0195C">
        <w:rPr>
          <w:rFonts w:ascii="Arial" w:hAnsi="Arial" w:cs="Arial"/>
          <w:sz w:val="24"/>
        </w:rPr>
        <w:t>,</w:t>
      </w:r>
      <w:r w:rsidR="00BE6890" w:rsidRPr="00D0195C">
        <w:rPr>
          <w:rFonts w:ascii="Arial" w:hAnsi="Arial" w:cs="Arial"/>
          <w:sz w:val="24"/>
        </w:rPr>
        <w:t xml:space="preserve"> the vehicle was chosen </w:t>
      </w:r>
      <w:r w:rsidR="002E42D9" w:rsidRPr="00D0195C">
        <w:rPr>
          <w:rFonts w:ascii="Arial" w:hAnsi="Arial" w:cs="Arial"/>
          <w:sz w:val="24"/>
        </w:rPr>
        <w:t xml:space="preserve">by </w:t>
      </w:r>
      <w:r w:rsidR="00BE6890" w:rsidRPr="00D0195C">
        <w:rPr>
          <w:rFonts w:ascii="Arial" w:hAnsi="Arial" w:cs="Arial"/>
          <w:sz w:val="24"/>
        </w:rPr>
        <w:t xml:space="preserve">and possession </w:t>
      </w:r>
      <w:r w:rsidR="002E42D9" w:rsidRPr="00D0195C">
        <w:rPr>
          <w:rFonts w:ascii="Arial" w:hAnsi="Arial" w:cs="Arial"/>
          <w:sz w:val="24"/>
        </w:rPr>
        <w:t xml:space="preserve">thereof </w:t>
      </w:r>
      <w:r w:rsidR="00BE6890" w:rsidRPr="00D0195C">
        <w:rPr>
          <w:rFonts w:ascii="Arial" w:hAnsi="Arial" w:cs="Arial"/>
          <w:sz w:val="24"/>
        </w:rPr>
        <w:t xml:space="preserve">was taken by Ngcobo and Vuyiswa. </w:t>
      </w:r>
      <w:r w:rsidR="00466A77" w:rsidRPr="00D0195C">
        <w:rPr>
          <w:rFonts w:ascii="Arial" w:hAnsi="Arial" w:cs="Arial"/>
          <w:sz w:val="24"/>
        </w:rPr>
        <w:t>According to Saunders</w:t>
      </w:r>
      <w:r w:rsidR="008B1A6D" w:rsidRPr="00D0195C">
        <w:rPr>
          <w:rFonts w:ascii="Arial" w:hAnsi="Arial" w:cs="Arial"/>
          <w:sz w:val="24"/>
        </w:rPr>
        <w:t>,</w:t>
      </w:r>
      <w:r w:rsidR="00466A77" w:rsidRPr="00D0195C">
        <w:rPr>
          <w:rFonts w:ascii="Arial" w:hAnsi="Arial" w:cs="Arial"/>
          <w:sz w:val="24"/>
        </w:rPr>
        <w:t xml:space="preserve"> both Vuyiswa and Ngcobo drove the vehicle.</w:t>
      </w:r>
    </w:p>
    <w:p w14:paraId="4C3D19C5" w14:textId="77777777" w:rsidR="00BE6890" w:rsidRDefault="00BE6890" w:rsidP="00BE6890">
      <w:pPr>
        <w:pStyle w:val="ListParagraph"/>
        <w:spacing w:line="360" w:lineRule="auto"/>
        <w:ind w:left="0"/>
        <w:jc w:val="both"/>
        <w:rPr>
          <w:rFonts w:ascii="Arial" w:hAnsi="Arial" w:cs="Arial"/>
          <w:sz w:val="24"/>
        </w:rPr>
      </w:pPr>
    </w:p>
    <w:p w14:paraId="5F126F9C" w14:textId="244A7377" w:rsidR="00CE14C6" w:rsidRPr="00D0195C" w:rsidRDefault="00D0195C" w:rsidP="00D0195C">
      <w:pPr>
        <w:spacing w:line="360" w:lineRule="auto"/>
        <w:jc w:val="both"/>
        <w:rPr>
          <w:rFonts w:ascii="Arial" w:hAnsi="Arial" w:cs="Arial"/>
          <w:sz w:val="24"/>
        </w:rPr>
      </w:pPr>
      <w:r>
        <w:rPr>
          <w:rFonts w:ascii="Arial" w:hAnsi="Arial" w:cs="Arial"/>
          <w:sz w:val="24"/>
          <w:szCs w:val="24"/>
        </w:rPr>
        <w:t>[91]</w:t>
      </w:r>
      <w:r>
        <w:rPr>
          <w:rFonts w:ascii="Arial" w:hAnsi="Arial" w:cs="Arial"/>
          <w:sz w:val="24"/>
          <w:szCs w:val="24"/>
        </w:rPr>
        <w:tab/>
      </w:r>
      <w:r w:rsidR="00D25D45" w:rsidRPr="00D0195C">
        <w:rPr>
          <w:rFonts w:ascii="Arial" w:hAnsi="Arial" w:cs="Arial"/>
          <w:sz w:val="24"/>
        </w:rPr>
        <w:t>The vehicle was registered in the name of Dludla on 13 November 2017 and on 12 December 2017 Ngcobo participated in the processing of the report to the BAC to deviate from the SCM processes in respect of the DSW contract. It was on 14 December 2017 that Ngcobo presided over the report and approved the deviation as Chairman of the BAC</w:t>
      </w:r>
      <w:r w:rsidR="00C017C0" w:rsidRPr="00D0195C">
        <w:rPr>
          <w:rFonts w:ascii="Arial" w:hAnsi="Arial" w:cs="Arial"/>
          <w:sz w:val="24"/>
        </w:rPr>
        <w:t>. On 19 December 2017</w:t>
      </w:r>
      <w:r w:rsidR="00D31D1B" w:rsidRPr="00D0195C">
        <w:rPr>
          <w:rFonts w:ascii="Arial" w:hAnsi="Arial" w:cs="Arial"/>
          <w:sz w:val="24"/>
        </w:rPr>
        <w:t>,</w:t>
      </w:r>
      <w:r w:rsidR="00C017C0" w:rsidRPr="00D0195C">
        <w:rPr>
          <w:rFonts w:ascii="Arial" w:hAnsi="Arial" w:cs="Arial"/>
          <w:sz w:val="24"/>
        </w:rPr>
        <w:t xml:space="preserve"> Ngcobo approved the recommendation of the award of a portion of the DSW contract to Ilanga</w:t>
      </w:r>
      <w:r w:rsidR="00D31D1B" w:rsidRPr="00D0195C">
        <w:rPr>
          <w:rFonts w:ascii="Arial" w:hAnsi="Arial" w:cs="Arial"/>
          <w:sz w:val="24"/>
        </w:rPr>
        <w:t>,</w:t>
      </w:r>
      <w:r w:rsidR="00C017C0" w:rsidRPr="00D0195C">
        <w:rPr>
          <w:rFonts w:ascii="Arial" w:hAnsi="Arial" w:cs="Arial"/>
          <w:sz w:val="24"/>
        </w:rPr>
        <w:t xml:space="preserve"> which is linked to Dludla and Sibisi.</w:t>
      </w:r>
    </w:p>
    <w:p w14:paraId="615093BA" w14:textId="77777777" w:rsidR="00CE14C6" w:rsidRPr="00CE14C6" w:rsidRDefault="00CE14C6" w:rsidP="00CE14C6">
      <w:pPr>
        <w:pStyle w:val="ListParagraph"/>
        <w:rPr>
          <w:rFonts w:ascii="Arial" w:hAnsi="Arial" w:cs="Arial"/>
          <w:sz w:val="24"/>
        </w:rPr>
      </w:pPr>
    </w:p>
    <w:p w14:paraId="6B404186" w14:textId="5200A9E6" w:rsidR="0099782B" w:rsidRPr="00D0195C" w:rsidRDefault="00D0195C" w:rsidP="00D0195C">
      <w:pPr>
        <w:spacing w:line="360" w:lineRule="auto"/>
        <w:jc w:val="both"/>
        <w:rPr>
          <w:rFonts w:ascii="Arial" w:hAnsi="Arial" w:cs="Arial"/>
          <w:sz w:val="24"/>
        </w:rPr>
      </w:pPr>
      <w:r>
        <w:rPr>
          <w:rFonts w:ascii="Arial" w:hAnsi="Arial" w:cs="Arial"/>
          <w:sz w:val="24"/>
          <w:szCs w:val="24"/>
        </w:rPr>
        <w:t>[92]</w:t>
      </w:r>
      <w:r>
        <w:rPr>
          <w:rFonts w:ascii="Arial" w:hAnsi="Arial" w:cs="Arial"/>
          <w:sz w:val="24"/>
          <w:szCs w:val="24"/>
        </w:rPr>
        <w:tab/>
      </w:r>
      <w:r w:rsidR="00C017C0" w:rsidRPr="00D0195C">
        <w:rPr>
          <w:rFonts w:ascii="Arial" w:hAnsi="Arial" w:cs="Arial"/>
          <w:sz w:val="24"/>
        </w:rPr>
        <w:t>At no stage did Ngcobo, Vuyiswa</w:t>
      </w:r>
      <w:r w:rsidR="00E95A7A" w:rsidRPr="00D0195C">
        <w:rPr>
          <w:rFonts w:ascii="Arial" w:hAnsi="Arial" w:cs="Arial"/>
          <w:sz w:val="24"/>
        </w:rPr>
        <w:t>,</w:t>
      </w:r>
      <w:r w:rsidR="00C017C0" w:rsidRPr="00D0195C">
        <w:rPr>
          <w:rFonts w:ascii="Arial" w:hAnsi="Arial" w:cs="Arial"/>
          <w:sz w:val="24"/>
        </w:rPr>
        <w:t xml:space="preserve"> Sibisi </w:t>
      </w:r>
      <w:r w:rsidR="00E95A7A" w:rsidRPr="00D0195C">
        <w:rPr>
          <w:rFonts w:ascii="Arial" w:hAnsi="Arial" w:cs="Arial"/>
          <w:sz w:val="24"/>
        </w:rPr>
        <w:t xml:space="preserve">or </w:t>
      </w:r>
      <w:r w:rsidR="00C017C0" w:rsidRPr="00D0195C">
        <w:rPr>
          <w:rFonts w:ascii="Arial" w:hAnsi="Arial" w:cs="Arial"/>
          <w:sz w:val="24"/>
        </w:rPr>
        <w:t>Dludla declare their relationship with each other. At the time that Ngcobo presided over the award of the DSW contract to Ilanga</w:t>
      </w:r>
      <w:r w:rsidR="00E95A7A" w:rsidRPr="00D0195C">
        <w:rPr>
          <w:rFonts w:ascii="Arial" w:hAnsi="Arial" w:cs="Arial"/>
          <w:sz w:val="24"/>
        </w:rPr>
        <w:t>,</w:t>
      </w:r>
      <w:r w:rsidR="00C017C0" w:rsidRPr="00D0195C">
        <w:rPr>
          <w:rFonts w:ascii="Arial" w:hAnsi="Arial" w:cs="Arial"/>
          <w:sz w:val="24"/>
        </w:rPr>
        <w:t xml:space="preserve"> he and Vuyiswa had taken possession of the vehicle and there was no declaration by Ngcobo to the Municipality to the effect that he or Vuyiswa had received the Jaguar from Dludla, Sibisi and Sithole. These allegations are also corroborate</w:t>
      </w:r>
      <w:r w:rsidR="00CE14C6" w:rsidRPr="00D0195C">
        <w:rPr>
          <w:rFonts w:ascii="Arial" w:hAnsi="Arial" w:cs="Arial"/>
          <w:sz w:val="24"/>
        </w:rPr>
        <w:t>d</w:t>
      </w:r>
      <w:r w:rsidR="00C017C0" w:rsidRPr="00D0195C">
        <w:rPr>
          <w:rFonts w:ascii="Arial" w:hAnsi="Arial" w:cs="Arial"/>
          <w:sz w:val="24"/>
        </w:rPr>
        <w:t xml:space="preserve"> by an analysis of the telephone records of Sibisi, Ngcobo, Vuyiswa, Dludla and Sithole at the relevant times. </w:t>
      </w:r>
    </w:p>
    <w:p w14:paraId="1B1EB4A8" w14:textId="77777777" w:rsidR="00C017C0" w:rsidRDefault="00C017C0" w:rsidP="00C017C0">
      <w:pPr>
        <w:pStyle w:val="ListParagraph"/>
        <w:spacing w:line="360" w:lineRule="auto"/>
        <w:ind w:left="0"/>
        <w:jc w:val="both"/>
        <w:rPr>
          <w:rFonts w:ascii="Arial" w:hAnsi="Arial" w:cs="Arial"/>
          <w:sz w:val="24"/>
        </w:rPr>
      </w:pPr>
    </w:p>
    <w:p w14:paraId="040557FE" w14:textId="41E23EFF" w:rsidR="00CE14C6" w:rsidRPr="00D0195C" w:rsidRDefault="00D0195C" w:rsidP="00D0195C">
      <w:pPr>
        <w:spacing w:line="360" w:lineRule="auto"/>
        <w:jc w:val="both"/>
        <w:rPr>
          <w:rFonts w:ascii="Arial" w:hAnsi="Arial" w:cs="Arial"/>
          <w:sz w:val="24"/>
        </w:rPr>
      </w:pPr>
      <w:r>
        <w:rPr>
          <w:rFonts w:ascii="Arial" w:hAnsi="Arial" w:cs="Arial"/>
          <w:sz w:val="24"/>
          <w:szCs w:val="24"/>
        </w:rPr>
        <w:t>[93]</w:t>
      </w:r>
      <w:r>
        <w:rPr>
          <w:rFonts w:ascii="Arial" w:hAnsi="Arial" w:cs="Arial"/>
          <w:sz w:val="24"/>
          <w:szCs w:val="24"/>
        </w:rPr>
        <w:tab/>
      </w:r>
      <w:r w:rsidR="00F27855" w:rsidRPr="00D0195C">
        <w:rPr>
          <w:rFonts w:ascii="Arial" w:hAnsi="Arial" w:cs="Arial"/>
          <w:sz w:val="24"/>
        </w:rPr>
        <w:t>The affidavit of Sau</w:t>
      </w:r>
      <w:r w:rsidR="00C017C0" w:rsidRPr="00D0195C">
        <w:rPr>
          <w:rFonts w:ascii="Arial" w:hAnsi="Arial" w:cs="Arial"/>
          <w:sz w:val="24"/>
        </w:rPr>
        <w:t xml:space="preserve">nders also </w:t>
      </w:r>
      <w:r w:rsidR="00CE14C6" w:rsidRPr="00D0195C">
        <w:rPr>
          <w:rFonts w:ascii="Arial" w:hAnsi="Arial" w:cs="Arial"/>
          <w:sz w:val="24"/>
        </w:rPr>
        <w:t xml:space="preserve">alludes </w:t>
      </w:r>
      <w:r w:rsidR="00C017C0" w:rsidRPr="00D0195C">
        <w:rPr>
          <w:rFonts w:ascii="Arial" w:hAnsi="Arial" w:cs="Arial"/>
          <w:sz w:val="24"/>
        </w:rPr>
        <w:t xml:space="preserve">to a second tender advertised in January 2017 by the </w:t>
      </w:r>
      <w:r w:rsidR="00E95A7A" w:rsidRPr="00D0195C">
        <w:rPr>
          <w:rFonts w:ascii="Arial" w:hAnsi="Arial" w:cs="Arial"/>
          <w:sz w:val="24"/>
        </w:rPr>
        <w:t xml:space="preserve">Municipality </w:t>
      </w:r>
      <w:r w:rsidR="00C017C0" w:rsidRPr="00D0195C">
        <w:rPr>
          <w:rFonts w:ascii="Arial" w:hAnsi="Arial" w:cs="Arial"/>
          <w:sz w:val="24"/>
        </w:rPr>
        <w:t>to appoint service providers to supply station</w:t>
      </w:r>
      <w:r w:rsidR="00ED077E" w:rsidRPr="00D0195C">
        <w:rPr>
          <w:rFonts w:ascii="Arial" w:hAnsi="Arial" w:cs="Arial"/>
          <w:sz w:val="24"/>
        </w:rPr>
        <w:t>e</w:t>
      </w:r>
      <w:r w:rsidR="00C017C0" w:rsidRPr="00D0195C">
        <w:rPr>
          <w:rFonts w:ascii="Arial" w:hAnsi="Arial" w:cs="Arial"/>
          <w:sz w:val="24"/>
        </w:rPr>
        <w:t xml:space="preserve">ry for a 24 month period. A tender was submitted </w:t>
      </w:r>
      <w:r w:rsidR="00ED077E" w:rsidRPr="00D0195C">
        <w:rPr>
          <w:rFonts w:ascii="Arial" w:hAnsi="Arial" w:cs="Arial"/>
          <w:sz w:val="24"/>
        </w:rPr>
        <w:t>for J</w:t>
      </w:r>
      <w:r w:rsidR="00C017C0" w:rsidRPr="00D0195C">
        <w:rPr>
          <w:rFonts w:ascii="Arial" w:hAnsi="Arial" w:cs="Arial"/>
          <w:sz w:val="24"/>
        </w:rPr>
        <w:t>obe by Sithole and in response to the tender</w:t>
      </w:r>
      <w:r w:rsidR="00E95A7A" w:rsidRPr="00D0195C">
        <w:rPr>
          <w:rFonts w:ascii="Arial" w:hAnsi="Arial" w:cs="Arial"/>
          <w:sz w:val="24"/>
        </w:rPr>
        <w:t>,</w:t>
      </w:r>
      <w:r w:rsidR="00C017C0" w:rsidRPr="00D0195C">
        <w:rPr>
          <w:rFonts w:ascii="Arial" w:hAnsi="Arial" w:cs="Arial"/>
          <w:sz w:val="24"/>
        </w:rPr>
        <w:t xml:space="preserve"> Sithole did not disclose whether he had any relationship with any persons in the service of the </w:t>
      </w:r>
      <w:r w:rsidR="00E95A7A" w:rsidRPr="00D0195C">
        <w:rPr>
          <w:rFonts w:ascii="Arial" w:hAnsi="Arial" w:cs="Arial"/>
          <w:sz w:val="24"/>
        </w:rPr>
        <w:t>S</w:t>
      </w:r>
      <w:r w:rsidR="00C017C0" w:rsidRPr="00D0195C">
        <w:rPr>
          <w:rFonts w:ascii="Arial" w:hAnsi="Arial" w:cs="Arial"/>
          <w:sz w:val="24"/>
        </w:rPr>
        <w:t xml:space="preserve">tate </w:t>
      </w:r>
      <w:r w:rsidR="00164D47" w:rsidRPr="00D0195C">
        <w:rPr>
          <w:rFonts w:ascii="Arial" w:hAnsi="Arial" w:cs="Arial"/>
          <w:sz w:val="24"/>
        </w:rPr>
        <w:t>and who may be involved with the evaluation and/or adjudication of the station</w:t>
      </w:r>
      <w:r w:rsidR="00ED077E" w:rsidRPr="00D0195C">
        <w:rPr>
          <w:rFonts w:ascii="Arial" w:hAnsi="Arial" w:cs="Arial"/>
          <w:sz w:val="24"/>
        </w:rPr>
        <w:t>e</w:t>
      </w:r>
      <w:r w:rsidR="00164D47" w:rsidRPr="00D0195C">
        <w:rPr>
          <w:rFonts w:ascii="Arial" w:hAnsi="Arial" w:cs="Arial"/>
          <w:sz w:val="24"/>
        </w:rPr>
        <w:t xml:space="preserve">ry tender. </w:t>
      </w:r>
    </w:p>
    <w:p w14:paraId="5C0D5F46" w14:textId="77777777" w:rsidR="00CE14C6" w:rsidRPr="00CE14C6" w:rsidRDefault="00CE14C6" w:rsidP="00CE14C6">
      <w:pPr>
        <w:pStyle w:val="ListParagraph"/>
        <w:rPr>
          <w:rFonts w:ascii="Arial" w:hAnsi="Arial" w:cs="Arial"/>
          <w:sz w:val="24"/>
        </w:rPr>
      </w:pPr>
    </w:p>
    <w:p w14:paraId="080CDC85" w14:textId="21FCBB48" w:rsidR="00C017C0" w:rsidRPr="00D0195C" w:rsidRDefault="00D0195C" w:rsidP="00D0195C">
      <w:pPr>
        <w:spacing w:line="360" w:lineRule="auto"/>
        <w:jc w:val="both"/>
        <w:rPr>
          <w:rFonts w:ascii="Arial" w:hAnsi="Arial" w:cs="Arial"/>
          <w:sz w:val="24"/>
        </w:rPr>
      </w:pPr>
      <w:r>
        <w:rPr>
          <w:rFonts w:ascii="Arial" w:hAnsi="Arial" w:cs="Arial"/>
          <w:sz w:val="24"/>
          <w:szCs w:val="24"/>
        </w:rPr>
        <w:t>[94]</w:t>
      </w:r>
      <w:r>
        <w:rPr>
          <w:rFonts w:ascii="Arial" w:hAnsi="Arial" w:cs="Arial"/>
          <w:sz w:val="24"/>
          <w:szCs w:val="24"/>
        </w:rPr>
        <w:tab/>
      </w:r>
      <w:r w:rsidR="00164D47" w:rsidRPr="00D0195C">
        <w:rPr>
          <w:rFonts w:ascii="Arial" w:hAnsi="Arial" w:cs="Arial"/>
          <w:sz w:val="24"/>
        </w:rPr>
        <w:t>T</w:t>
      </w:r>
      <w:r w:rsidR="00ED077E" w:rsidRPr="00D0195C">
        <w:rPr>
          <w:rFonts w:ascii="Arial" w:hAnsi="Arial" w:cs="Arial"/>
          <w:sz w:val="24"/>
        </w:rPr>
        <w:t xml:space="preserve">he non-disclosure by </w:t>
      </w:r>
      <w:r w:rsidR="00164D47" w:rsidRPr="00D0195C">
        <w:rPr>
          <w:rFonts w:ascii="Arial" w:hAnsi="Arial" w:cs="Arial"/>
          <w:sz w:val="24"/>
        </w:rPr>
        <w:t>Sithole, the applicant submits</w:t>
      </w:r>
      <w:r w:rsidR="00E95A7A" w:rsidRPr="00D0195C">
        <w:rPr>
          <w:rFonts w:ascii="Arial" w:hAnsi="Arial" w:cs="Arial"/>
          <w:sz w:val="24"/>
        </w:rPr>
        <w:t>,</w:t>
      </w:r>
      <w:r w:rsidR="00164D47" w:rsidRPr="00D0195C">
        <w:rPr>
          <w:rFonts w:ascii="Arial" w:hAnsi="Arial" w:cs="Arial"/>
          <w:sz w:val="24"/>
        </w:rPr>
        <w:t xml:space="preserve"> </w:t>
      </w:r>
      <w:r w:rsidR="00ED077E" w:rsidRPr="00D0195C">
        <w:rPr>
          <w:rFonts w:ascii="Arial" w:hAnsi="Arial" w:cs="Arial"/>
          <w:sz w:val="24"/>
        </w:rPr>
        <w:t xml:space="preserve">is materially established </w:t>
      </w:r>
      <w:r w:rsidR="00164D47" w:rsidRPr="00D0195C">
        <w:rPr>
          <w:rFonts w:ascii="Arial" w:hAnsi="Arial" w:cs="Arial"/>
          <w:sz w:val="24"/>
        </w:rPr>
        <w:t xml:space="preserve"> if one has regard to the telephone records which show communication between Ngcobo and Sithole prior to the date of completion of the tender document and recommendation. On 27 September 2017</w:t>
      </w:r>
      <w:r w:rsidR="00E95A7A" w:rsidRPr="00D0195C">
        <w:rPr>
          <w:rFonts w:ascii="Arial" w:hAnsi="Arial" w:cs="Arial"/>
          <w:sz w:val="24"/>
        </w:rPr>
        <w:t>,</w:t>
      </w:r>
      <w:r w:rsidR="00164D47" w:rsidRPr="00D0195C">
        <w:rPr>
          <w:rFonts w:ascii="Arial" w:hAnsi="Arial" w:cs="Arial"/>
          <w:sz w:val="24"/>
        </w:rPr>
        <w:t xml:space="preserve"> a recommendation was made to the BAC </w:t>
      </w:r>
      <w:r w:rsidR="00164D47" w:rsidRPr="00D0195C">
        <w:rPr>
          <w:rFonts w:ascii="Arial" w:hAnsi="Arial" w:cs="Arial"/>
          <w:sz w:val="24"/>
        </w:rPr>
        <w:lastRenderedPageBreak/>
        <w:t>that a portion of the tender to supply station</w:t>
      </w:r>
      <w:r w:rsidR="00D87E3E" w:rsidRPr="00D0195C">
        <w:rPr>
          <w:rFonts w:ascii="Arial" w:hAnsi="Arial" w:cs="Arial"/>
          <w:sz w:val="24"/>
        </w:rPr>
        <w:t>e</w:t>
      </w:r>
      <w:r w:rsidR="00164D47" w:rsidRPr="00D0195C">
        <w:rPr>
          <w:rFonts w:ascii="Arial" w:hAnsi="Arial" w:cs="Arial"/>
          <w:sz w:val="24"/>
        </w:rPr>
        <w:t xml:space="preserve">ry be awarded to Jobe and that the award made to Style Craft Office Design be rescinded. Such recommendation was accepted on 16 October 2017 by the BAC presided over by Ngcobo. In addition, Ngcobo did not disclose his relationship with Sithole at the time he presided over the meeting. </w:t>
      </w:r>
    </w:p>
    <w:p w14:paraId="707496DB" w14:textId="77777777" w:rsidR="00164D47" w:rsidRDefault="00164D47" w:rsidP="00164D47">
      <w:pPr>
        <w:pStyle w:val="ListParagraph"/>
        <w:spacing w:line="360" w:lineRule="auto"/>
        <w:ind w:left="0"/>
        <w:jc w:val="both"/>
        <w:rPr>
          <w:rFonts w:ascii="Arial" w:hAnsi="Arial" w:cs="Arial"/>
          <w:sz w:val="24"/>
        </w:rPr>
      </w:pPr>
    </w:p>
    <w:p w14:paraId="43CC46C5" w14:textId="25C9CFBE" w:rsidR="00164D47" w:rsidRPr="00D0195C" w:rsidRDefault="00D0195C" w:rsidP="00D0195C">
      <w:pPr>
        <w:spacing w:line="360" w:lineRule="auto"/>
        <w:jc w:val="both"/>
        <w:rPr>
          <w:rFonts w:ascii="Arial" w:hAnsi="Arial" w:cs="Arial"/>
          <w:sz w:val="24"/>
        </w:rPr>
      </w:pPr>
      <w:r>
        <w:rPr>
          <w:rFonts w:ascii="Arial" w:hAnsi="Arial" w:cs="Arial"/>
          <w:sz w:val="24"/>
          <w:szCs w:val="24"/>
        </w:rPr>
        <w:t>[95]</w:t>
      </w:r>
      <w:r>
        <w:rPr>
          <w:rFonts w:ascii="Arial" w:hAnsi="Arial" w:cs="Arial"/>
          <w:sz w:val="24"/>
          <w:szCs w:val="24"/>
        </w:rPr>
        <w:tab/>
      </w:r>
      <w:r w:rsidR="00164D47" w:rsidRPr="00D0195C">
        <w:rPr>
          <w:rFonts w:ascii="Arial" w:hAnsi="Arial" w:cs="Arial"/>
          <w:sz w:val="24"/>
        </w:rPr>
        <w:t xml:space="preserve">It is for these reasons that the </w:t>
      </w:r>
      <w:r w:rsidR="00E95A7A" w:rsidRPr="00D0195C">
        <w:rPr>
          <w:rFonts w:ascii="Arial" w:hAnsi="Arial" w:cs="Arial"/>
          <w:sz w:val="24"/>
        </w:rPr>
        <w:t xml:space="preserve">State submits that the </w:t>
      </w:r>
      <w:r w:rsidR="00164D47" w:rsidRPr="00D0195C">
        <w:rPr>
          <w:rFonts w:ascii="Arial" w:hAnsi="Arial" w:cs="Arial"/>
          <w:sz w:val="24"/>
        </w:rPr>
        <w:t>conduct of Sithole and Ngcobo constitute fraud and/or corruption</w:t>
      </w:r>
      <w:r w:rsidR="002E42D9" w:rsidRPr="00D0195C">
        <w:rPr>
          <w:rFonts w:ascii="Arial" w:hAnsi="Arial" w:cs="Arial"/>
          <w:sz w:val="24"/>
        </w:rPr>
        <w:t xml:space="preserve"> in the criminal proceedings</w:t>
      </w:r>
      <w:r w:rsidR="00164D47" w:rsidRPr="00D0195C">
        <w:rPr>
          <w:rFonts w:ascii="Arial" w:hAnsi="Arial" w:cs="Arial"/>
          <w:sz w:val="24"/>
        </w:rPr>
        <w:t>.</w:t>
      </w:r>
    </w:p>
    <w:p w14:paraId="51B3B181" w14:textId="77777777" w:rsidR="00744654" w:rsidRDefault="00744654" w:rsidP="00311E23">
      <w:pPr>
        <w:pStyle w:val="ListParagraph"/>
        <w:spacing w:line="360" w:lineRule="auto"/>
        <w:ind w:left="0"/>
        <w:jc w:val="both"/>
        <w:rPr>
          <w:rFonts w:ascii="Arial" w:hAnsi="Arial" w:cs="Arial"/>
          <w:sz w:val="24"/>
          <w:szCs w:val="24"/>
        </w:rPr>
      </w:pPr>
    </w:p>
    <w:p w14:paraId="0EC3CD1C" w14:textId="094083ED" w:rsidR="00311E23" w:rsidRPr="00744654" w:rsidRDefault="00744654" w:rsidP="00311E23">
      <w:pPr>
        <w:pStyle w:val="ListParagraph"/>
        <w:spacing w:line="360" w:lineRule="auto"/>
        <w:ind w:left="0"/>
        <w:jc w:val="both"/>
        <w:rPr>
          <w:rFonts w:ascii="Arial" w:hAnsi="Arial" w:cs="Arial"/>
          <w:b/>
          <w:sz w:val="24"/>
          <w:szCs w:val="24"/>
        </w:rPr>
      </w:pPr>
      <w:r w:rsidRPr="00744654">
        <w:rPr>
          <w:rFonts w:ascii="Arial" w:hAnsi="Arial" w:cs="Arial"/>
          <w:b/>
          <w:sz w:val="24"/>
          <w:szCs w:val="24"/>
        </w:rPr>
        <w:t>POCA</w:t>
      </w:r>
      <w:r w:rsidR="009345A0" w:rsidRPr="00744654">
        <w:rPr>
          <w:rFonts w:ascii="Arial" w:hAnsi="Arial" w:cs="Arial"/>
          <w:b/>
          <w:sz w:val="24"/>
          <w:szCs w:val="24"/>
        </w:rPr>
        <w:t xml:space="preserve"> </w:t>
      </w:r>
      <w:r w:rsidR="00E83AD7" w:rsidRPr="00744654">
        <w:rPr>
          <w:rFonts w:ascii="Arial" w:hAnsi="Arial" w:cs="Arial"/>
          <w:b/>
          <w:sz w:val="24"/>
          <w:szCs w:val="24"/>
        </w:rPr>
        <w:tab/>
      </w:r>
      <w:r w:rsidR="00A94819" w:rsidRPr="00744654">
        <w:rPr>
          <w:rFonts w:ascii="Arial" w:hAnsi="Arial" w:cs="Arial"/>
          <w:b/>
          <w:sz w:val="24"/>
          <w:szCs w:val="24"/>
        </w:rPr>
        <w:t xml:space="preserve"> </w:t>
      </w:r>
      <w:r w:rsidR="00E83AD7" w:rsidRPr="00744654">
        <w:rPr>
          <w:rFonts w:ascii="Arial" w:hAnsi="Arial" w:cs="Arial"/>
          <w:b/>
          <w:sz w:val="24"/>
          <w:szCs w:val="24"/>
        </w:rPr>
        <w:tab/>
      </w:r>
      <w:r w:rsidR="00E83AD7" w:rsidRPr="00744654">
        <w:rPr>
          <w:rFonts w:ascii="Arial" w:hAnsi="Arial" w:cs="Arial"/>
          <w:b/>
          <w:sz w:val="24"/>
          <w:szCs w:val="24"/>
        </w:rPr>
        <w:tab/>
      </w:r>
      <w:r w:rsidR="00752746" w:rsidRPr="00744654">
        <w:rPr>
          <w:rFonts w:ascii="Arial" w:hAnsi="Arial" w:cs="Arial"/>
          <w:b/>
          <w:i/>
          <w:sz w:val="24"/>
          <w:szCs w:val="24"/>
          <w:lang w:val="en-GB"/>
        </w:rPr>
        <w:t xml:space="preserve"> </w:t>
      </w:r>
      <w:r w:rsidR="004E638E" w:rsidRPr="00744654">
        <w:rPr>
          <w:rFonts w:ascii="Arial" w:hAnsi="Arial" w:cs="Arial"/>
          <w:b/>
          <w:i/>
          <w:sz w:val="24"/>
          <w:szCs w:val="24"/>
          <w:lang w:val="en-GB"/>
        </w:rPr>
        <w:tab/>
      </w:r>
      <w:r w:rsidR="00752746" w:rsidRPr="00744654">
        <w:rPr>
          <w:rFonts w:ascii="Arial" w:hAnsi="Arial" w:cs="Arial"/>
          <w:b/>
          <w:i/>
          <w:sz w:val="24"/>
          <w:szCs w:val="24"/>
          <w:lang w:val="en-GB"/>
        </w:rPr>
        <w:t xml:space="preserve"> </w:t>
      </w:r>
    </w:p>
    <w:p w14:paraId="65DD7CC6" w14:textId="76495000" w:rsidR="00234881" w:rsidRPr="00D0195C" w:rsidRDefault="00D0195C" w:rsidP="00D0195C">
      <w:pPr>
        <w:spacing w:line="360" w:lineRule="auto"/>
        <w:jc w:val="both"/>
        <w:rPr>
          <w:rFonts w:ascii="Arial" w:hAnsi="Arial" w:cs="Arial"/>
          <w:sz w:val="24"/>
          <w:szCs w:val="24"/>
        </w:rPr>
      </w:pPr>
      <w:r>
        <w:rPr>
          <w:rFonts w:ascii="Arial" w:hAnsi="Arial" w:cs="Arial"/>
          <w:sz w:val="24"/>
          <w:szCs w:val="24"/>
        </w:rPr>
        <w:t>[96]</w:t>
      </w:r>
      <w:r>
        <w:rPr>
          <w:rFonts w:ascii="Arial" w:hAnsi="Arial" w:cs="Arial"/>
          <w:sz w:val="24"/>
          <w:szCs w:val="24"/>
        </w:rPr>
        <w:tab/>
      </w:r>
      <w:r w:rsidR="00744654" w:rsidRPr="00D0195C">
        <w:rPr>
          <w:rFonts w:ascii="Arial" w:hAnsi="Arial" w:cs="Arial"/>
          <w:sz w:val="24"/>
          <w:szCs w:val="24"/>
        </w:rPr>
        <w:t>POCA is directed at combatting organised crime, money</w:t>
      </w:r>
      <w:r w:rsidR="007B4533" w:rsidRPr="00D0195C">
        <w:rPr>
          <w:rFonts w:ascii="Arial" w:hAnsi="Arial" w:cs="Arial"/>
          <w:sz w:val="24"/>
          <w:szCs w:val="24"/>
        </w:rPr>
        <w:t>-</w:t>
      </w:r>
      <w:r w:rsidR="00744654" w:rsidRPr="00D0195C">
        <w:rPr>
          <w:rFonts w:ascii="Arial" w:hAnsi="Arial" w:cs="Arial"/>
          <w:sz w:val="24"/>
          <w:szCs w:val="24"/>
        </w:rPr>
        <w:t>laundering and criminal gang activity.</w:t>
      </w:r>
      <w:r w:rsidR="007B4533" w:rsidRPr="00D0195C">
        <w:rPr>
          <w:rFonts w:ascii="Arial" w:hAnsi="Arial" w:cs="Arial"/>
          <w:sz w:val="24"/>
          <w:szCs w:val="24"/>
        </w:rPr>
        <w:t xml:space="preserve"> It prohibits two main money-laundering offences, general money-laundering offences involving the proceeds of any unlawful conduct and offences involving proceeds from a pattern of racketeering activity.</w:t>
      </w:r>
      <w:r w:rsidR="007B4533">
        <w:rPr>
          <w:rStyle w:val="FootnoteReference"/>
          <w:rFonts w:ascii="Arial" w:hAnsi="Arial" w:cs="Arial"/>
          <w:sz w:val="24"/>
          <w:szCs w:val="24"/>
        </w:rPr>
        <w:footnoteReference w:id="20"/>
      </w:r>
      <w:r w:rsidR="00234881" w:rsidRPr="00234881">
        <w:t xml:space="preserve"> </w:t>
      </w:r>
      <w:r w:rsidR="00234881" w:rsidRPr="00D0195C">
        <w:rPr>
          <w:rFonts w:ascii="Arial" w:hAnsi="Arial" w:cs="Arial"/>
          <w:sz w:val="24"/>
          <w:szCs w:val="24"/>
        </w:rPr>
        <w:t xml:space="preserve">The preamble also states that it is difficult to prove the direct involvement of organised crime leaders because they do not perform the actual criminal activities themselves. </w:t>
      </w:r>
    </w:p>
    <w:p w14:paraId="656C0C9F" w14:textId="2364872B" w:rsidR="000C07D8" w:rsidRDefault="000C07D8" w:rsidP="000C07D8">
      <w:pPr>
        <w:pStyle w:val="ListParagraph"/>
        <w:spacing w:line="360" w:lineRule="auto"/>
        <w:ind w:left="0"/>
        <w:jc w:val="both"/>
        <w:rPr>
          <w:rFonts w:ascii="Arial" w:hAnsi="Arial" w:cs="Arial"/>
          <w:sz w:val="24"/>
          <w:szCs w:val="24"/>
        </w:rPr>
      </w:pPr>
    </w:p>
    <w:p w14:paraId="5E655F96" w14:textId="701C1120" w:rsidR="00A2077B" w:rsidRPr="00D0195C" w:rsidRDefault="00D0195C" w:rsidP="00D0195C">
      <w:pPr>
        <w:spacing w:line="360" w:lineRule="auto"/>
        <w:jc w:val="both"/>
        <w:rPr>
          <w:rFonts w:ascii="Arial" w:hAnsi="Arial" w:cs="Arial"/>
          <w:sz w:val="24"/>
          <w:szCs w:val="24"/>
        </w:rPr>
      </w:pPr>
      <w:r>
        <w:rPr>
          <w:rFonts w:ascii="Arial" w:hAnsi="Arial" w:cs="Arial"/>
          <w:sz w:val="24"/>
          <w:szCs w:val="24"/>
        </w:rPr>
        <w:t>[97]</w:t>
      </w:r>
      <w:r>
        <w:rPr>
          <w:rFonts w:ascii="Arial" w:hAnsi="Arial" w:cs="Arial"/>
          <w:sz w:val="24"/>
          <w:szCs w:val="24"/>
        </w:rPr>
        <w:tab/>
      </w:r>
      <w:r w:rsidR="000C07D8" w:rsidRPr="00D0195C">
        <w:rPr>
          <w:rFonts w:ascii="Arial" w:hAnsi="Arial" w:cs="Arial"/>
          <w:sz w:val="24"/>
          <w:szCs w:val="24"/>
        </w:rPr>
        <w:t xml:space="preserve">At this juncture it is perhaps useful to remind oneself of what the preamble to the Act contemplates the </w:t>
      </w:r>
      <w:r w:rsidR="006D6429" w:rsidRPr="00D0195C">
        <w:rPr>
          <w:rFonts w:ascii="Arial" w:hAnsi="Arial" w:cs="Arial"/>
          <w:sz w:val="24"/>
          <w:szCs w:val="24"/>
        </w:rPr>
        <w:t xml:space="preserve">overall </w:t>
      </w:r>
      <w:r w:rsidR="000C07D8" w:rsidRPr="00D0195C">
        <w:rPr>
          <w:rFonts w:ascii="Arial" w:hAnsi="Arial" w:cs="Arial"/>
          <w:sz w:val="24"/>
          <w:szCs w:val="24"/>
        </w:rPr>
        <w:t xml:space="preserve">purpose of </w:t>
      </w:r>
      <w:r w:rsidR="006D6429" w:rsidRPr="00D0195C">
        <w:rPr>
          <w:rFonts w:ascii="Arial" w:hAnsi="Arial" w:cs="Arial"/>
          <w:sz w:val="24"/>
          <w:szCs w:val="24"/>
        </w:rPr>
        <w:t>POCA to be.</w:t>
      </w:r>
    </w:p>
    <w:p w14:paraId="20ABAEC8" w14:textId="77777777" w:rsidR="00A2077B" w:rsidRPr="00C041C7" w:rsidRDefault="00A2077B" w:rsidP="00C041C7">
      <w:pPr>
        <w:pStyle w:val="ListParagraph"/>
        <w:jc w:val="both"/>
        <w:rPr>
          <w:rFonts w:ascii="Arial" w:hAnsi="Arial" w:cs="Arial"/>
          <w:sz w:val="24"/>
          <w:szCs w:val="24"/>
        </w:rPr>
      </w:pPr>
    </w:p>
    <w:p w14:paraId="310CA8C4" w14:textId="31B8B7C0" w:rsidR="00A2077B" w:rsidRPr="00C041C7" w:rsidRDefault="005A5263" w:rsidP="00C041C7">
      <w:pPr>
        <w:pStyle w:val="ListParagraph"/>
        <w:ind w:left="360"/>
        <w:jc w:val="both"/>
        <w:rPr>
          <w:rFonts w:ascii="Arial" w:hAnsi="Arial" w:cs="Arial"/>
        </w:rPr>
      </w:pPr>
      <w:r>
        <w:rPr>
          <w:rFonts w:ascii="Arial" w:hAnsi="Arial" w:cs="Arial"/>
        </w:rPr>
        <w:t>‘</w:t>
      </w:r>
      <w:r w:rsidR="00A2077B" w:rsidRPr="00C041C7">
        <w:rPr>
          <w:rFonts w:ascii="Arial" w:hAnsi="Arial" w:cs="Arial"/>
        </w:rPr>
        <w:t>WHEREAS the Bill of Rights in the Constitution of the Republic of South Africa, 1996 (Act 108 of 1996), enshrines the rights of all people in the Republic and affirms the democratic values of human dignity, equality and freedom;</w:t>
      </w:r>
    </w:p>
    <w:p w14:paraId="4DB321A6" w14:textId="77777777" w:rsidR="00A2077B" w:rsidRPr="00C041C7" w:rsidRDefault="00A2077B" w:rsidP="00C041C7">
      <w:pPr>
        <w:pStyle w:val="ListParagraph"/>
        <w:ind w:left="360"/>
        <w:jc w:val="both"/>
        <w:rPr>
          <w:rFonts w:ascii="Arial" w:hAnsi="Arial" w:cs="Arial"/>
        </w:rPr>
      </w:pPr>
      <w:r w:rsidRPr="00C041C7">
        <w:rPr>
          <w:rFonts w:ascii="Arial" w:hAnsi="Arial" w:cs="Arial"/>
        </w:rPr>
        <w:t>AND WHEREAS the Constitution places a duty on the State to respect, protect, promote and fulfil the rights in the Bill of Rights;</w:t>
      </w:r>
    </w:p>
    <w:p w14:paraId="6C1EAADA" w14:textId="77777777" w:rsidR="00A2077B" w:rsidRPr="00C041C7" w:rsidRDefault="00A2077B" w:rsidP="00C041C7">
      <w:pPr>
        <w:pStyle w:val="ListParagraph"/>
        <w:ind w:left="360"/>
        <w:jc w:val="both"/>
        <w:rPr>
          <w:rFonts w:ascii="Arial" w:hAnsi="Arial" w:cs="Arial"/>
        </w:rPr>
      </w:pPr>
      <w:r w:rsidRPr="00C041C7">
        <w:rPr>
          <w:rFonts w:ascii="Arial" w:hAnsi="Arial" w:cs="Arial"/>
        </w:rPr>
        <w:t>AND WHEREAS there is a rapid growth of organised crime, money laundering and criminal gang activities nationally and internationally and since organised crime has internationally been identified as an international security threat;</w:t>
      </w:r>
    </w:p>
    <w:p w14:paraId="6F8D6D52" w14:textId="77777777" w:rsidR="00A2077B" w:rsidRPr="00C041C7" w:rsidRDefault="00A2077B" w:rsidP="00C041C7">
      <w:pPr>
        <w:pStyle w:val="ListParagraph"/>
        <w:ind w:left="360"/>
        <w:jc w:val="both"/>
        <w:rPr>
          <w:rFonts w:ascii="Arial" w:hAnsi="Arial" w:cs="Arial"/>
        </w:rPr>
      </w:pPr>
      <w:r w:rsidRPr="00C041C7">
        <w:rPr>
          <w:rFonts w:ascii="Arial" w:hAnsi="Arial" w:cs="Arial"/>
        </w:rPr>
        <w:t>AND WHEREAS organised crime, money laundering and criminal gang activities infringe on the rights of the people as enshrined in the Bill of Rights;</w:t>
      </w:r>
    </w:p>
    <w:p w14:paraId="1FA7D402" w14:textId="77777777" w:rsidR="00A2077B" w:rsidRPr="00C041C7" w:rsidRDefault="00A2077B" w:rsidP="00C041C7">
      <w:pPr>
        <w:pStyle w:val="ListParagraph"/>
        <w:ind w:left="360"/>
        <w:jc w:val="both"/>
        <w:rPr>
          <w:rFonts w:ascii="Arial" w:hAnsi="Arial" w:cs="Arial"/>
        </w:rPr>
      </w:pPr>
      <w:r w:rsidRPr="00C041C7">
        <w:rPr>
          <w:rFonts w:ascii="Arial" w:hAnsi="Arial" w:cs="Arial"/>
        </w:rPr>
        <w:t>AND WHEREAS it is the right of every person to be protected from fear, intimidation and physical harm caused by the criminal activities of violent gangs and individuals;</w:t>
      </w:r>
    </w:p>
    <w:p w14:paraId="047D15E4" w14:textId="77777777" w:rsidR="00A2077B" w:rsidRPr="00C041C7" w:rsidRDefault="00A2077B" w:rsidP="00C041C7">
      <w:pPr>
        <w:pStyle w:val="ListParagraph"/>
        <w:ind w:left="360"/>
        <w:jc w:val="both"/>
        <w:rPr>
          <w:rFonts w:ascii="Arial" w:hAnsi="Arial" w:cs="Arial"/>
        </w:rPr>
      </w:pPr>
      <w:r w:rsidRPr="00C041C7">
        <w:rPr>
          <w:rFonts w:ascii="Arial" w:hAnsi="Arial" w:cs="Arial"/>
        </w:rPr>
        <w:t>AND WHEREAS organised crime, money laundering and criminal gang activities, both individually and collectively, present a danger to public order and safety and economic stability, and have the potential to inflict social damage;</w:t>
      </w:r>
    </w:p>
    <w:p w14:paraId="4DBD720B" w14:textId="77777777" w:rsidR="00A2077B" w:rsidRPr="00C041C7" w:rsidRDefault="00A2077B" w:rsidP="00C041C7">
      <w:pPr>
        <w:pStyle w:val="ListParagraph"/>
        <w:ind w:left="360"/>
        <w:jc w:val="both"/>
        <w:rPr>
          <w:rFonts w:ascii="Arial" w:hAnsi="Arial" w:cs="Arial"/>
        </w:rPr>
      </w:pPr>
      <w:r w:rsidRPr="00C041C7">
        <w:rPr>
          <w:rFonts w:ascii="Arial" w:hAnsi="Arial" w:cs="Arial"/>
        </w:rPr>
        <w:t>AND WHEREAS the South African common law and statutory law fail to deal effectively with organised crime, money laundering and criminal gang activities, and also fail to keep pace with international measures aimed at dealing effectively with organised crime, money laundering and criminal gang activities;</w:t>
      </w:r>
    </w:p>
    <w:p w14:paraId="77CCDBE5" w14:textId="77777777" w:rsidR="00A2077B" w:rsidRPr="00C041C7" w:rsidRDefault="00A2077B" w:rsidP="00C041C7">
      <w:pPr>
        <w:pStyle w:val="ListParagraph"/>
        <w:ind w:left="360"/>
        <w:jc w:val="both"/>
        <w:rPr>
          <w:rFonts w:ascii="Arial" w:hAnsi="Arial" w:cs="Arial"/>
        </w:rPr>
      </w:pPr>
      <w:r w:rsidRPr="00C041C7">
        <w:rPr>
          <w:rFonts w:ascii="Arial" w:hAnsi="Arial" w:cs="Arial"/>
        </w:rPr>
        <w:lastRenderedPageBreak/>
        <w:t>AND BEARING IN MIND that it is usually very difficult to prove the direct involvement of organised crime leaders in particular cases, because they do not perform the actual criminal activities themselves, it is necessary to criminalise the management of, and related conduct in connection with enterprises which are involved in a pattern of racketeering activity;</w:t>
      </w:r>
    </w:p>
    <w:p w14:paraId="091CE079" w14:textId="77777777" w:rsidR="00A2077B" w:rsidRPr="00C041C7" w:rsidRDefault="00A2077B" w:rsidP="00C041C7">
      <w:pPr>
        <w:pStyle w:val="ListParagraph"/>
        <w:ind w:left="360"/>
        <w:jc w:val="both"/>
        <w:rPr>
          <w:rFonts w:ascii="Arial" w:hAnsi="Arial" w:cs="Arial"/>
        </w:rPr>
      </w:pPr>
      <w:r w:rsidRPr="00C041C7">
        <w:rPr>
          <w:rFonts w:ascii="Arial" w:hAnsi="Arial" w:cs="Arial"/>
        </w:rPr>
        <w:t>AND WHEREAS no person convicted of an offence should benefit from the fruits of that or any related offence, whether such offence took place before or after the commencement of this Act, legislation is necessary to provide for a civil remedy for the restraint and seizure, and confiscation of property which forms the benefits derived from such offence;</w:t>
      </w:r>
    </w:p>
    <w:p w14:paraId="33DC343C" w14:textId="77777777" w:rsidR="00A2077B" w:rsidRPr="00C041C7" w:rsidRDefault="00A2077B" w:rsidP="00C041C7">
      <w:pPr>
        <w:pStyle w:val="ListParagraph"/>
        <w:ind w:left="360"/>
        <w:jc w:val="both"/>
        <w:rPr>
          <w:rFonts w:ascii="Arial" w:hAnsi="Arial" w:cs="Arial"/>
        </w:rPr>
      </w:pPr>
      <w:r w:rsidRPr="00C041C7">
        <w:rPr>
          <w:rFonts w:ascii="Arial" w:hAnsi="Arial" w:cs="Arial"/>
        </w:rPr>
        <w:t>AND WHEREAS no person should benefit from the fruits of unlawful activities, nor is any person entitled to use property for the commission of an offence, whether such activities or offence took place before or after the commencement of this Act, legislation is necessary to provide for a civil remedy for the preservation and seizure, and forfeiture of property which is derived from unlawful activities or is concerned in the commission or suspected commission of an offence;</w:t>
      </w:r>
    </w:p>
    <w:p w14:paraId="21CCB711" w14:textId="77777777" w:rsidR="00A2077B" w:rsidRPr="00C041C7" w:rsidRDefault="00A2077B" w:rsidP="00C041C7">
      <w:pPr>
        <w:pStyle w:val="ListParagraph"/>
        <w:ind w:left="360"/>
        <w:jc w:val="both"/>
        <w:rPr>
          <w:rFonts w:ascii="Arial" w:hAnsi="Arial" w:cs="Arial"/>
        </w:rPr>
      </w:pPr>
      <w:r w:rsidRPr="00C041C7">
        <w:rPr>
          <w:rFonts w:ascii="Arial" w:hAnsi="Arial" w:cs="Arial"/>
        </w:rPr>
        <w:t>AND WHEREAS effective legislative measures are necessary to prevent and combat the financing of terrorist and related activities and to effect the preservation, seizure and forfeiture of property owned or controlled by, or on behalf of, an entity involved in terrorist and related activities;</w:t>
      </w:r>
    </w:p>
    <w:p w14:paraId="4597D5C7" w14:textId="77777777" w:rsidR="00A2077B" w:rsidRPr="00C041C7" w:rsidRDefault="00A2077B" w:rsidP="00C041C7">
      <w:pPr>
        <w:pStyle w:val="ListParagraph"/>
        <w:ind w:left="360"/>
        <w:jc w:val="both"/>
        <w:rPr>
          <w:rFonts w:ascii="Arial" w:hAnsi="Arial" w:cs="Arial"/>
        </w:rPr>
      </w:pPr>
      <w:r w:rsidRPr="00C041C7">
        <w:rPr>
          <w:rFonts w:ascii="Arial" w:hAnsi="Arial" w:cs="Arial"/>
        </w:rPr>
        <w:t>AND WHEREAS there is a need to devote such forfeited assets and proceeds to the combating of organised crime, money laundering and the financing of terrorist and related activities;</w:t>
      </w:r>
    </w:p>
    <w:p w14:paraId="6CF0FB85" w14:textId="3C641484" w:rsidR="00A2077B" w:rsidRPr="00C041C7" w:rsidRDefault="00A2077B" w:rsidP="00C041C7">
      <w:pPr>
        <w:pStyle w:val="ListParagraph"/>
        <w:ind w:left="360"/>
        <w:jc w:val="both"/>
        <w:rPr>
          <w:rFonts w:ascii="Arial" w:hAnsi="Arial" w:cs="Arial"/>
        </w:rPr>
      </w:pPr>
      <w:r w:rsidRPr="00C041C7">
        <w:rPr>
          <w:rFonts w:ascii="Arial" w:hAnsi="Arial" w:cs="Arial"/>
        </w:rPr>
        <w:t>AND WHEREAS the pervasive presence of criminal gangs in many communities is harmful to the well</w:t>
      </w:r>
      <w:r w:rsidR="0014489E">
        <w:rPr>
          <w:rFonts w:ascii="Arial" w:hAnsi="Arial" w:cs="Arial"/>
        </w:rPr>
        <w:t>-</w:t>
      </w:r>
      <w:r w:rsidRPr="00C041C7">
        <w:rPr>
          <w:rFonts w:ascii="Arial" w:hAnsi="Arial" w:cs="Arial"/>
        </w:rPr>
        <w:t>being of those communities, it is necessary to criminalise participation in or promotion of criminal gang activities;</w:t>
      </w:r>
      <w:r w:rsidR="005A5263">
        <w:rPr>
          <w:rFonts w:ascii="Arial" w:hAnsi="Arial" w:cs="Arial"/>
        </w:rPr>
        <w:t>’</w:t>
      </w:r>
    </w:p>
    <w:p w14:paraId="12F4F308" w14:textId="1A76454C" w:rsidR="00C13029" w:rsidRPr="00C13029" w:rsidRDefault="006D6429" w:rsidP="00C041C7">
      <w:pPr>
        <w:pStyle w:val="ListParagraph"/>
        <w:spacing w:line="360" w:lineRule="auto"/>
        <w:ind w:left="0" w:firstLine="360"/>
        <w:jc w:val="both"/>
        <w:rPr>
          <w:rFonts w:ascii="Arial" w:hAnsi="Arial" w:cs="Arial"/>
          <w:sz w:val="24"/>
          <w:szCs w:val="24"/>
        </w:rPr>
      </w:pPr>
      <w:r>
        <w:rPr>
          <w:rFonts w:ascii="Arial" w:hAnsi="Arial" w:cs="Arial"/>
          <w:sz w:val="24"/>
          <w:szCs w:val="24"/>
        </w:rPr>
        <w:t xml:space="preserve"> </w:t>
      </w:r>
      <w:r w:rsidR="00A2077B">
        <w:rPr>
          <w:rFonts w:ascii="Arial" w:hAnsi="Arial" w:cs="Arial"/>
          <w:i/>
          <w:sz w:val="24"/>
          <w:szCs w:val="24"/>
        </w:rPr>
        <w:t xml:space="preserve"> </w:t>
      </w:r>
    </w:p>
    <w:p w14:paraId="4731B1CC" w14:textId="29CAE712" w:rsidR="00A56AFE" w:rsidRPr="00D0195C" w:rsidRDefault="00D0195C" w:rsidP="00D0195C">
      <w:pPr>
        <w:spacing w:line="360" w:lineRule="auto"/>
        <w:jc w:val="both"/>
        <w:rPr>
          <w:rFonts w:ascii="Arial" w:hAnsi="Arial" w:cs="Arial"/>
          <w:sz w:val="24"/>
        </w:rPr>
      </w:pPr>
      <w:r w:rsidRPr="00C13029">
        <w:rPr>
          <w:rFonts w:ascii="Arial" w:hAnsi="Arial" w:cs="Arial"/>
          <w:sz w:val="24"/>
          <w:szCs w:val="24"/>
        </w:rPr>
        <w:t>[98]</w:t>
      </w:r>
      <w:r w:rsidRPr="00C13029">
        <w:rPr>
          <w:rFonts w:ascii="Arial" w:hAnsi="Arial" w:cs="Arial"/>
          <w:sz w:val="24"/>
          <w:szCs w:val="24"/>
        </w:rPr>
        <w:tab/>
      </w:r>
      <w:r w:rsidR="00C13029" w:rsidRPr="00D0195C">
        <w:rPr>
          <w:rFonts w:ascii="Arial" w:hAnsi="Arial" w:cs="Arial"/>
          <w:sz w:val="24"/>
          <w:szCs w:val="24"/>
        </w:rPr>
        <w:t xml:space="preserve">As was held in </w:t>
      </w:r>
      <w:r w:rsidR="005A5263" w:rsidRPr="00D0195C">
        <w:rPr>
          <w:rFonts w:ascii="Arial" w:hAnsi="Arial" w:cs="Arial"/>
          <w:i/>
          <w:sz w:val="24"/>
          <w:lang w:val="en-GB"/>
        </w:rPr>
        <w:t>S v Shaik and others</w:t>
      </w:r>
      <w:r w:rsidR="005A5263">
        <w:rPr>
          <w:rStyle w:val="FootnoteReference"/>
          <w:rFonts w:ascii="Arial" w:hAnsi="Arial" w:cs="Arial"/>
          <w:sz w:val="24"/>
          <w:lang w:val="en-GB"/>
        </w:rPr>
        <w:footnoteReference w:id="21"/>
      </w:r>
      <w:r w:rsidR="00C13029" w:rsidRPr="00D0195C">
        <w:rPr>
          <w:rFonts w:ascii="Arial" w:hAnsi="Arial" w:cs="Arial"/>
          <w:sz w:val="24"/>
          <w:szCs w:val="24"/>
        </w:rPr>
        <w:t xml:space="preserve"> the main purpose of Chapter 5 of POCA is to ensure that no person benefits from their wrongdoing</w:t>
      </w:r>
      <w:r w:rsidR="00C13029">
        <w:rPr>
          <w:rStyle w:val="FootnoteReference"/>
          <w:rFonts w:ascii="Arial" w:hAnsi="Arial" w:cs="Arial"/>
          <w:sz w:val="24"/>
          <w:szCs w:val="24"/>
        </w:rPr>
        <w:footnoteReference w:id="22"/>
      </w:r>
      <w:r w:rsidR="00C13029" w:rsidRPr="00D0195C">
        <w:rPr>
          <w:rFonts w:ascii="Arial" w:hAnsi="Arial" w:cs="Arial"/>
          <w:sz w:val="24"/>
          <w:szCs w:val="24"/>
        </w:rPr>
        <w:t xml:space="preserve"> by means of t</w:t>
      </w:r>
      <w:r w:rsidR="00946CC7" w:rsidRPr="00D0195C">
        <w:rPr>
          <w:rFonts w:ascii="Arial" w:hAnsi="Arial" w:cs="Arial"/>
          <w:sz w:val="24"/>
          <w:szCs w:val="24"/>
        </w:rPr>
        <w:t>he criminal forfeiture of assets</w:t>
      </w:r>
      <w:r w:rsidR="00C13029" w:rsidRPr="00D0195C">
        <w:rPr>
          <w:rFonts w:ascii="Arial" w:hAnsi="Arial" w:cs="Arial"/>
          <w:sz w:val="24"/>
          <w:szCs w:val="24"/>
        </w:rPr>
        <w:t xml:space="preserve">. </w:t>
      </w:r>
      <w:r w:rsidR="00A56AFE" w:rsidRPr="00D0195C">
        <w:rPr>
          <w:rFonts w:ascii="Arial" w:hAnsi="Arial" w:cs="Arial"/>
          <w:sz w:val="24"/>
          <w:szCs w:val="24"/>
        </w:rPr>
        <w:t xml:space="preserve">Section 18 of POCA states as follows: </w:t>
      </w:r>
    </w:p>
    <w:p w14:paraId="753F7FED" w14:textId="71B79E47" w:rsidR="00A56AFE" w:rsidRPr="00A56AFE" w:rsidRDefault="00A56AFE" w:rsidP="00A56AFE">
      <w:pPr>
        <w:pStyle w:val="ListParagraph"/>
        <w:spacing w:line="360" w:lineRule="auto"/>
        <w:ind w:left="0"/>
        <w:jc w:val="both"/>
        <w:rPr>
          <w:rFonts w:ascii="Arial" w:hAnsi="Arial" w:cs="Arial"/>
          <w:szCs w:val="24"/>
        </w:rPr>
      </w:pPr>
      <w:r w:rsidRPr="00A56AFE">
        <w:rPr>
          <w:rFonts w:ascii="Arial" w:hAnsi="Arial" w:cs="Arial"/>
          <w:szCs w:val="24"/>
        </w:rPr>
        <w:t>‘(1)  Whenever a defendant is convicted of an offence the court convicting the defendant may, on the application of the public prosecutor, enquire into any benefit which the defendant may have derived from—</w:t>
      </w:r>
    </w:p>
    <w:p w14:paraId="5E52F923" w14:textId="06962B2C" w:rsidR="00A56AFE" w:rsidRPr="00A56AFE" w:rsidRDefault="00A56AFE" w:rsidP="00A56AFE">
      <w:pPr>
        <w:pStyle w:val="ListParagraph"/>
        <w:spacing w:line="360" w:lineRule="auto"/>
        <w:ind w:left="0"/>
        <w:jc w:val="both"/>
        <w:rPr>
          <w:rFonts w:ascii="Arial" w:hAnsi="Arial" w:cs="Arial"/>
          <w:szCs w:val="24"/>
        </w:rPr>
      </w:pPr>
      <w:r w:rsidRPr="00A56AFE">
        <w:rPr>
          <w:rFonts w:ascii="Arial" w:hAnsi="Arial" w:cs="Arial"/>
          <w:szCs w:val="24"/>
        </w:rPr>
        <w:t>(</w:t>
      </w:r>
      <w:r w:rsidRPr="00A56AFE">
        <w:rPr>
          <w:rFonts w:ascii="Arial" w:hAnsi="Arial" w:cs="Arial"/>
          <w:i/>
          <w:iCs/>
          <w:szCs w:val="24"/>
        </w:rPr>
        <w:t>a</w:t>
      </w:r>
      <w:r w:rsidRPr="00A56AFE">
        <w:rPr>
          <w:rFonts w:ascii="Arial" w:hAnsi="Arial" w:cs="Arial"/>
          <w:szCs w:val="24"/>
        </w:rPr>
        <w:t>) that offence;</w:t>
      </w:r>
    </w:p>
    <w:p w14:paraId="3A41DB1C" w14:textId="4CB195D9" w:rsidR="00A56AFE" w:rsidRPr="00A56AFE" w:rsidRDefault="00A56AFE" w:rsidP="00A56AFE">
      <w:pPr>
        <w:pStyle w:val="ListParagraph"/>
        <w:spacing w:line="360" w:lineRule="auto"/>
        <w:ind w:left="0"/>
        <w:jc w:val="both"/>
        <w:rPr>
          <w:rFonts w:ascii="Arial" w:hAnsi="Arial" w:cs="Arial"/>
          <w:szCs w:val="24"/>
        </w:rPr>
      </w:pPr>
      <w:r w:rsidRPr="00A56AFE">
        <w:rPr>
          <w:rFonts w:ascii="Arial" w:hAnsi="Arial" w:cs="Arial"/>
          <w:szCs w:val="24"/>
        </w:rPr>
        <w:t>(</w:t>
      </w:r>
      <w:r w:rsidRPr="00A56AFE">
        <w:rPr>
          <w:rFonts w:ascii="Arial" w:hAnsi="Arial" w:cs="Arial"/>
          <w:i/>
          <w:iCs/>
          <w:szCs w:val="24"/>
        </w:rPr>
        <w:t>b</w:t>
      </w:r>
      <w:r w:rsidRPr="00A56AFE">
        <w:rPr>
          <w:rFonts w:ascii="Arial" w:hAnsi="Arial" w:cs="Arial"/>
          <w:szCs w:val="24"/>
        </w:rPr>
        <w:t>) any other offence of which the defendant has been convicted at the same trial; and</w:t>
      </w:r>
    </w:p>
    <w:p w14:paraId="380903AB" w14:textId="343D0953" w:rsidR="00A56AFE" w:rsidRPr="00A56AFE" w:rsidRDefault="00A56AFE" w:rsidP="00A56AFE">
      <w:pPr>
        <w:pStyle w:val="ListParagraph"/>
        <w:spacing w:line="360" w:lineRule="auto"/>
        <w:ind w:left="0"/>
        <w:jc w:val="both"/>
        <w:rPr>
          <w:rFonts w:ascii="Arial" w:hAnsi="Arial" w:cs="Arial"/>
          <w:szCs w:val="24"/>
        </w:rPr>
      </w:pPr>
      <w:r w:rsidRPr="00A56AFE">
        <w:rPr>
          <w:rFonts w:ascii="Arial" w:hAnsi="Arial" w:cs="Arial"/>
          <w:szCs w:val="24"/>
        </w:rPr>
        <w:t>(</w:t>
      </w:r>
      <w:r w:rsidRPr="00A56AFE">
        <w:rPr>
          <w:rFonts w:ascii="Arial" w:hAnsi="Arial" w:cs="Arial"/>
          <w:i/>
          <w:iCs/>
          <w:szCs w:val="24"/>
        </w:rPr>
        <w:t>c</w:t>
      </w:r>
      <w:r w:rsidRPr="00A56AFE">
        <w:rPr>
          <w:rFonts w:ascii="Arial" w:hAnsi="Arial" w:cs="Arial"/>
          <w:szCs w:val="24"/>
        </w:rPr>
        <w:t>) any criminal activity which the court finds to be sufficiently related to those offences,</w:t>
      </w:r>
    </w:p>
    <w:p w14:paraId="4CDE98AD" w14:textId="50854E8A" w:rsidR="00A56AFE" w:rsidRDefault="00A56AFE" w:rsidP="00A56AFE">
      <w:pPr>
        <w:spacing w:line="360" w:lineRule="auto"/>
        <w:jc w:val="both"/>
        <w:rPr>
          <w:rFonts w:ascii="Arial" w:hAnsi="Arial" w:cs="Arial"/>
          <w:szCs w:val="24"/>
        </w:rPr>
      </w:pPr>
      <w:r w:rsidRPr="00A56AFE">
        <w:rPr>
          <w:rFonts w:ascii="Arial" w:hAnsi="Arial" w:cs="Arial"/>
          <w:szCs w:val="24"/>
        </w:rPr>
        <w:t xml:space="preserve">and, if the court finds that the defendant has so benefited, the court may, in addition to any punishment which it may impose in respect of the offence, make an order against the defendant for the payment to the State of any amount it considers appropriate and the court </w:t>
      </w:r>
      <w:r w:rsidRPr="00A56AFE">
        <w:rPr>
          <w:rFonts w:ascii="Arial" w:hAnsi="Arial" w:cs="Arial"/>
          <w:szCs w:val="24"/>
        </w:rPr>
        <w:lastRenderedPageBreak/>
        <w:t>may make any further orders as it may deem fit to ensure the effectiveness and fairness of that order.’</w:t>
      </w:r>
      <w:r>
        <w:rPr>
          <w:rStyle w:val="FootnoteReference"/>
          <w:rFonts w:ascii="Arial" w:hAnsi="Arial" w:cs="Arial"/>
          <w:szCs w:val="24"/>
        </w:rPr>
        <w:footnoteReference w:id="23"/>
      </w:r>
    </w:p>
    <w:p w14:paraId="2522F607" w14:textId="77777777" w:rsidR="003E6E2D" w:rsidRPr="00A56AFE" w:rsidRDefault="003E6E2D" w:rsidP="00A56AFE">
      <w:pPr>
        <w:spacing w:line="360" w:lineRule="auto"/>
        <w:jc w:val="both"/>
        <w:rPr>
          <w:rFonts w:ascii="Arial" w:hAnsi="Arial" w:cs="Arial"/>
          <w:szCs w:val="24"/>
        </w:rPr>
      </w:pPr>
    </w:p>
    <w:p w14:paraId="7BE8E532" w14:textId="7FD6D0EA" w:rsidR="00744654" w:rsidRPr="003E6E2D" w:rsidRDefault="003E6E2D" w:rsidP="003E6E2D">
      <w:pPr>
        <w:rPr>
          <w:rFonts w:ascii="Arial" w:hAnsi="Arial" w:cs="Arial"/>
          <w:b/>
          <w:bCs/>
          <w:sz w:val="24"/>
          <w:szCs w:val="24"/>
        </w:rPr>
      </w:pPr>
      <w:r w:rsidRPr="003E6E2D">
        <w:rPr>
          <w:rFonts w:ascii="Arial" w:hAnsi="Arial" w:cs="Arial"/>
          <w:b/>
          <w:bCs/>
          <w:sz w:val="24"/>
          <w:szCs w:val="24"/>
        </w:rPr>
        <w:t>An overview of Chapter 5: Restraint and Confiscation Orders</w:t>
      </w:r>
    </w:p>
    <w:p w14:paraId="4EAB6103" w14:textId="528C49A7" w:rsidR="00744654" w:rsidRPr="00C21523" w:rsidRDefault="00744654" w:rsidP="00C21523">
      <w:pPr>
        <w:pStyle w:val="ListParagraph"/>
        <w:spacing w:line="360" w:lineRule="auto"/>
        <w:ind w:left="0"/>
        <w:jc w:val="both"/>
        <w:rPr>
          <w:rFonts w:ascii="Arial" w:hAnsi="Arial" w:cs="Arial"/>
          <w:b/>
          <w:sz w:val="24"/>
        </w:rPr>
      </w:pPr>
      <w:r w:rsidRPr="00352CDB">
        <w:rPr>
          <w:rFonts w:ascii="Arial" w:hAnsi="Arial" w:cs="Arial"/>
          <w:b/>
          <w:sz w:val="24"/>
          <w:szCs w:val="24"/>
        </w:rPr>
        <w:t>Purpose of a restraint order</w:t>
      </w:r>
    </w:p>
    <w:p w14:paraId="7C507B20" w14:textId="41C33895" w:rsidR="00311E23" w:rsidRPr="00D0195C" w:rsidRDefault="00D0195C" w:rsidP="00D0195C">
      <w:pPr>
        <w:spacing w:line="360" w:lineRule="auto"/>
        <w:jc w:val="both"/>
        <w:rPr>
          <w:rFonts w:ascii="Arial" w:hAnsi="Arial" w:cs="Arial"/>
          <w:sz w:val="24"/>
        </w:rPr>
      </w:pPr>
      <w:r w:rsidRPr="00FE5C53">
        <w:rPr>
          <w:rFonts w:ascii="Arial" w:hAnsi="Arial" w:cs="Arial"/>
          <w:sz w:val="24"/>
          <w:szCs w:val="24"/>
        </w:rPr>
        <w:t>[99]</w:t>
      </w:r>
      <w:r w:rsidRPr="00FE5C53">
        <w:rPr>
          <w:rFonts w:ascii="Arial" w:hAnsi="Arial" w:cs="Arial"/>
          <w:sz w:val="24"/>
          <w:szCs w:val="24"/>
        </w:rPr>
        <w:tab/>
      </w:r>
      <w:r w:rsidR="00744654" w:rsidRPr="00D0195C">
        <w:rPr>
          <w:rFonts w:ascii="Arial" w:hAnsi="Arial" w:cs="Arial"/>
          <w:sz w:val="24"/>
          <w:szCs w:val="24"/>
        </w:rPr>
        <w:t xml:space="preserve"> </w:t>
      </w:r>
      <w:r w:rsidR="00311E23" w:rsidRPr="00D0195C">
        <w:rPr>
          <w:rFonts w:ascii="Arial" w:hAnsi="Arial" w:cs="Arial"/>
          <w:sz w:val="24"/>
          <w:szCs w:val="24"/>
        </w:rPr>
        <w:t>The purpose of a restraint order is to preserve property pending the finalisation of criminal proceedings against a defendant so that such property is available to be realised in satisfaction of any confiscation order which a court might make.</w:t>
      </w:r>
      <w:r w:rsidR="00C13029" w:rsidRPr="00D0195C">
        <w:rPr>
          <w:rFonts w:ascii="Arial" w:hAnsi="Arial" w:cs="Arial"/>
          <w:sz w:val="24"/>
          <w:szCs w:val="24"/>
        </w:rPr>
        <w:t xml:space="preserve"> </w:t>
      </w:r>
      <w:r w:rsidR="00311E23" w:rsidRPr="00D0195C">
        <w:rPr>
          <w:rFonts w:ascii="Arial" w:hAnsi="Arial" w:cs="Arial"/>
          <w:sz w:val="24"/>
          <w:szCs w:val="24"/>
        </w:rPr>
        <w:t>The proceedings are civil in nature and any questions of fact in the application proceedings must be decided on a balance of probabilities.</w:t>
      </w:r>
      <w:r w:rsidR="00311E23" w:rsidRPr="003153D1">
        <w:rPr>
          <w:rStyle w:val="FootnoteReference"/>
          <w:rFonts w:ascii="Arial" w:hAnsi="Arial" w:cs="Arial"/>
          <w:sz w:val="24"/>
          <w:szCs w:val="24"/>
        </w:rPr>
        <w:footnoteReference w:id="24"/>
      </w:r>
    </w:p>
    <w:p w14:paraId="1E4E2E45" w14:textId="77777777" w:rsidR="00FE5C53" w:rsidRPr="00FE5C53" w:rsidRDefault="00FE5C53" w:rsidP="00FE5C53">
      <w:pPr>
        <w:pStyle w:val="ListParagraph"/>
        <w:spacing w:line="360" w:lineRule="auto"/>
        <w:ind w:left="0"/>
        <w:jc w:val="both"/>
        <w:rPr>
          <w:rFonts w:ascii="Arial" w:hAnsi="Arial" w:cs="Arial"/>
          <w:sz w:val="24"/>
        </w:rPr>
      </w:pPr>
    </w:p>
    <w:p w14:paraId="5E8B96EF" w14:textId="24FC09AB" w:rsidR="00311E23" w:rsidRPr="00D0195C" w:rsidRDefault="00D0195C" w:rsidP="00D0195C">
      <w:pPr>
        <w:spacing w:line="360" w:lineRule="auto"/>
        <w:jc w:val="both"/>
        <w:rPr>
          <w:rFonts w:ascii="Arial" w:hAnsi="Arial" w:cs="Arial"/>
          <w:sz w:val="24"/>
        </w:rPr>
      </w:pPr>
      <w:r w:rsidRPr="00FE5C53">
        <w:rPr>
          <w:rFonts w:ascii="Arial" w:hAnsi="Arial" w:cs="Arial"/>
          <w:sz w:val="24"/>
          <w:szCs w:val="24"/>
        </w:rPr>
        <w:t>[100]</w:t>
      </w:r>
      <w:r w:rsidRPr="00FE5C53">
        <w:rPr>
          <w:rFonts w:ascii="Arial" w:hAnsi="Arial" w:cs="Arial"/>
          <w:sz w:val="24"/>
          <w:szCs w:val="24"/>
        </w:rPr>
        <w:tab/>
      </w:r>
      <w:r w:rsidR="00311E23" w:rsidRPr="00D0195C">
        <w:rPr>
          <w:rFonts w:ascii="Arial" w:hAnsi="Arial" w:cs="Arial"/>
          <w:sz w:val="24"/>
          <w:szCs w:val="24"/>
        </w:rPr>
        <w:t>A restraint order is granted in circumstances when a court is satisfied that the person who is the subject of such order, is to be charged with an offence or has been charged with an offence and there are reasonable grounds for believing that a confiscation order may be made against such person.</w:t>
      </w:r>
      <w:r w:rsidR="00F66A9E">
        <w:rPr>
          <w:rStyle w:val="FootnoteReference"/>
          <w:rFonts w:ascii="Arial" w:hAnsi="Arial" w:cs="Arial"/>
          <w:sz w:val="24"/>
          <w:szCs w:val="24"/>
        </w:rPr>
        <w:footnoteReference w:id="25"/>
      </w:r>
    </w:p>
    <w:p w14:paraId="77FFDC58" w14:textId="259B8C54" w:rsidR="00FE5C53" w:rsidRPr="00FE5C53" w:rsidRDefault="00FE5C53" w:rsidP="00FE5C53">
      <w:pPr>
        <w:pStyle w:val="ListParagraph"/>
        <w:spacing w:line="360" w:lineRule="auto"/>
        <w:ind w:left="0"/>
        <w:jc w:val="both"/>
        <w:rPr>
          <w:rFonts w:ascii="Arial" w:hAnsi="Arial" w:cs="Arial"/>
          <w:sz w:val="24"/>
        </w:rPr>
      </w:pPr>
    </w:p>
    <w:p w14:paraId="2C2A2AFD" w14:textId="4CDB1FE7" w:rsidR="00311E23" w:rsidRPr="00D0195C" w:rsidRDefault="00D0195C" w:rsidP="00D0195C">
      <w:pPr>
        <w:spacing w:line="360" w:lineRule="auto"/>
        <w:jc w:val="both"/>
        <w:rPr>
          <w:rFonts w:ascii="Arial" w:hAnsi="Arial" w:cs="Arial"/>
          <w:sz w:val="24"/>
        </w:rPr>
      </w:pPr>
      <w:r w:rsidRPr="00D9579C">
        <w:rPr>
          <w:rFonts w:ascii="Arial" w:hAnsi="Arial" w:cs="Arial"/>
          <w:sz w:val="24"/>
          <w:szCs w:val="24"/>
        </w:rPr>
        <w:t>[101]</w:t>
      </w:r>
      <w:r w:rsidRPr="00D9579C">
        <w:rPr>
          <w:rFonts w:ascii="Arial" w:hAnsi="Arial" w:cs="Arial"/>
          <w:sz w:val="24"/>
          <w:szCs w:val="24"/>
        </w:rPr>
        <w:tab/>
      </w:r>
      <w:r w:rsidR="00311E23" w:rsidRPr="00D0195C">
        <w:rPr>
          <w:rFonts w:ascii="Arial" w:hAnsi="Arial" w:cs="Arial"/>
          <w:sz w:val="24"/>
          <w:szCs w:val="24"/>
        </w:rPr>
        <w:t>In this matter</w:t>
      </w:r>
      <w:r w:rsidR="00FE5C53" w:rsidRPr="00D0195C">
        <w:rPr>
          <w:rFonts w:ascii="Arial" w:hAnsi="Arial" w:cs="Arial"/>
          <w:sz w:val="24"/>
          <w:szCs w:val="24"/>
        </w:rPr>
        <w:t>,</w:t>
      </w:r>
      <w:r w:rsidR="00311E23" w:rsidRPr="00D0195C">
        <w:rPr>
          <w:rFonts w:ascii="Arial" w:hAnsi="Arial" w:cs="Arial"/>
          <w:sz w:val="24"/>
          <w:szCs w:val="24"/>
        </w:rPr>
        <w:t xml:space="preserve"> it is common cause that the provisions of s 25 of POCA were met and it would appear that the issue for determination as raised by </w:t>
      </w:r>
      <w:r w:rsidR="00222ADB" w:rsidRPr="00D0195C">
        <w:rPr>
          <w:rFonts w:ascii="Arial" w:hAnsi="Arial" w:cs="Arial"/>
          <w:sz w:val="24"/>
          <w:szCs w:val="24"/>
        </w:rPr>
        <w:t>Ngcobo</w:t>
      </w:r>
      <w:r w:rsidR="00311E23" w:rsidRPr="00D0195C">
        <w:rPr>
          <w:rFonts w:ascii="Arial" w:hAnsi="Arial" w:cs="Arial"/>
          <w:sz w:val="24"/>
          <w:szCs w:val="24"/>
        </w:rPr>
        <w:t xml:space="preserve"> is whether the applicant has established</w:t>
      </w:r>
      <w:r w:rsidR="00F66A9E" w:rsidRPr="00D0195C">
        <w:rPr>
          <w:rFonts w:ascii="Arial" w:hAnsi="Arial" w:cs="Arial"/>
          <w:sz w:val="24"/>
          <w:szCs w:val="24"/>
        </w:rPr>
        <w:t>,</w:t>
      </w:r>
      <w:r w:rsidR="00311E23" w:rsidRPr="00D0195C">
        <w:rPr>
          <w:rFonts w:ascii="Arial" w:hAnsi="Arial" w:cs="Arial"/>
          <w:sz w:val="24"/>
          <w:szCs w:val="24"/>
        </w:rPr>
        <w:t xml:space="preserve"> on a balance of probabilities</w:t>
      </w:r>
      <w:r w:rsidR="00F66A9E" w:rsidRPr="00D0195C">
        <w:rPr>
          <w:rFonts w:ascii="Arial" w:hAnsi="Arial" w:cs="Arial"/>
          <w:sz w:val="24"/>
          <w:szCs w:val="24"/>
        </w:rPr>
        <w:t>,</w:t>
      </w:r>
      <w:r w:rsidR="00311E23" w:rsidRPr="00D0195C">
        <w:rPr>
          <w:rFonts w:ascii="Arial" w:hAnsi="Arial" w:cs="Arial"/>
          <w:sz w:val="24"/>
          <w:szCs w:val="24"/>
        </w:rPr>
        <w:t xml:space="preserve"> that there are reasonable grounds to believe that a confiscation order may be made against </w:t>
      </w:r>
      <w:r w:rsidR="009942D1" w:rsidRPr="00D0195C">
        <w:rPr>
          <w:rFonts w:ascii="Arial" w:hAnsi="Arial" w:cs="Arial"/>
          <w:sz w:val="24"/>
          <w:szCs w:val="24"/>
        </w:rPr>
        <w:t>Ngcobo</w:t>
      </w:r>
      <w:r w:rsidR="00F66A9E" w:rsidRPr="00D0195C">
        <w:rPr>
          <w:rFonts w:ascii="Arial" w:hAnsi="Arial" w:cs="Arial"/>
          <w:sz w:val="24"/>
          <w:szCs w:val="24"/>
        </w:rPr>
        <w:t>.</w:t>
      </w:r>
      <w:r w:rsidR="00F66A9E">
        <w:rPr>
          <w:rStyle w:val="FootnoteReference"/>
          <w:rFonts w:ascii="Arial" w:hAnsi="Arial" w:cs="Arial"/>
          <w:sz w:val="24"/>
          <w:szCs w:val="24"/>
        </w:rPr>
        <w:footnoteReference w:id="26"/>
      </w:r>
      <w:r w:rsidR="00311E23" w:rsidRPr="00D0195C">
        <w:rPr>
          <w:rFonts w:ascii="Arial" w:hAnsi="Arial" w:cs="Arial"/>
          <w:sz w:val="24"/>
          <w:szCs w:val="24"/>
        </w:rPr>
        <w:t xml:space="preserve"> </w:t>
      </w:r>
      <w:r w:rsidR="00F66A9E" w:rsidRPr="00D0195C">
        <w:rPr>
          <w:rFonts w:ascii="Arial" w:hAnsi="Arial" w:cs="Arial"/>
          <w:sz w:val="24"/>
          <w:szCs w:val="24"/>
        </w:rPr>
        <w:t xml:space="preserve">Further, </w:t>
      </w:r>
      <w:r w:rsidR="00311E23" w:rsidRPr="00D0195C">
        <w:rPr>
          <w:rFonts w:ascii="Arial" w:hAnsi="Arial" w:cs="Arial"/>
          <w:sz w:val="24"/>
          <w:szCs w:val="24"/>
        </w:rPr>
        <w:t>that he has derived any benefit from his alleged unlawful activities which may result in a confiscation order being made,</w:t>
      </w:r>
      <w:r w:rsidR="00384113">
        <w:rPr>
          <w:rStyle w:val="FootnoteReference"/>
          <w:rFonts w:ascii="Arial" w:hAnsi="Arial" w:cs="Arial"/>
          <w:sz w:val="24"/>
          <w:szCs w:val="24"/>
        </w:rPr>
        <w:footnoteReference w:id="27"/>
      </w:r>
      <w:r w:rsidR="00311E23" w:rsidRPr="00D0195C">
        <w:rPr>
          <w:rFonts w:ascii="Arial" w:hAnsi="Arial" w:cs="Arial"/>
          <w:sz w:val="24"/>
          <w:szCs w:val="24"/>
        </w:rPr>
        <w:t xml:space="preserve"> it being common cause that he has been criminally charged and the criminal proceedings have not yet been concluded.</w:t>
      </w:r>
      <w:r w:rsidR="00311E23" w:rsidRPr="003153D1">
        <w:rPr>
          <w:rStyle w:val="FootnoteReference"/>
          <w:rFonts w:ascii="Arial" w:hAnsi="Arial" w:cs="Arial"/>
          <w:sz w:val="24"/>
          <w:szCs w:val="24"/>
        </w:rPr>
        <w:footnoteReference w:id="28"/>
      </w:r>
    </w:p>
    <w:p w14:paraId="68BFEF6B" w14:textId="77777777" w:rsidR="00311E23" w:rsidRPr="00D9579C" w:rsidRDefault="00311E23" w:rsidP="00311E23">
      <w:pPr>
        <w:pStyle w:val="ListParagraph"/>
        <w:spacing w:line="360" w:lineRule="auto"/>
        <w:ind w:left="0"/>
        <w:jc w:val="both"/>
        <w:rPr>
          <w:rFonts w:ascii="Arial" w:hAnsi="Arial" w:cs="Arial"/>
          <w:sz w:val="24"/>
        </w:rPr>
      </w:pPr>
    </w:p>
    <w:p w14:paraId="40F69EC5" w14:textId="58BEA733" w:rsidR="00804227" w:rsidRPr="00D0195C" w:rsidRDefault="00D0195C" w:rsidP="00D0195C">
      <w:pPr>
        <w:spacing w:line="360" w:lineRule="auto"/>
        <w:jc w:val="both"/>
        <w:rPr>
          <w:rFonts w:ascii="Arial" w:hAnsi="Arial" w:cs="Arial"/>
          <w:sz w:val="24"/>
        </w:rPr>
      </w:pPr>
      <w:r w:rsidRPr="00F46142">
        <w:rPr>
          <w:rFonts w:ascii="Arial" w:hAnsi="Arial" w:cs="Arial"/>
          <w:sz w:val="24"/>
          <w:szCs w:val="24"/>
        </w:rPr>
        <w:t>[102]</w:t>
      </w:r>
      <w:r w:rsidRPr="00F46142">
        <w:rPr>
          <w:rFonts w:ascii="Arial" w:hAnsi="Arial" w:cs="Arial"/>
          <w:sz w:val="24"/>
          <w:szCs w:val="24"/>
        </w:rPr>
        <w:tab/>
      </w:r>
      <w:r w:rsidR="00311E23" w:rsidRPr="00D0195C">
        <w:rPr>
          <w:rFonts w:ascii="Arial" w:hAnsi="Arial" w:cs="Arial"/>
          <w:sz w:val="24"/>
          <w:szCs w:val="24"/>
          <w:lang w:val="en-GB"/>
        </w:rPr>
        <w:t>It is common cause that the offences which the first to sixteenth defendants have been indicted</w:t>
      </w:r>
      <w:r w:rsidR="00D87E3E" w:rsidRPr="00D0195C">
        <w:rPr>
          <w:rFonts w:ascii="Arial" w:hAnsi="Arial" w:cs="Arial"/>
          <w:sz w:val="24"/>
          <w:szCs w:val="24"/>
          <w:lang w:val="en-GB"/>
        </w:rPr>
        <w:t xml:space="preserve"> on </w:t>
      </w:r>
      <w:r w:rsidR="003E6E2D" w:rsidRPr="00D0195C">
        <w:rPr>
          <w:rFonts w:ascii="Arial" w:hAnsi="Arial" w:cs="Arial"/>
          <w:sz w:val="24"/>
          <w:szCs w:val="24"/>
          <w:lang w:val="en-GB"/>
        </w:rPr>
        <w:t xml:space="preserve">in the High Court and charged with in the Regional Court </w:t>
      </w:r>
      <w:r w:rsidR="00311E23" w:rsidRPr="00D0195C">
        <w:rPr>
          <w:rFonts w:ascii="Arial" w:hAnsi="Arial" w:cs="Arial"/>
          <w:sz w:val="24"/>
          <w:szCs w:val="24"/>
          <w:lang w:val="en-GB"/>
        </w:rPr>
        <w:t xml:space="preserve">are referred to in Schedule 1 </w:t>
      </w:r>
      <w:r w:rsidR="00234881" w:rsidRPr="00D0195C">
        <w:rPr>
          <w:rFonts w:ascii="Arial" w:hAnsi="Arial" w:cs="Arial"/>
          <w:sz w:val="24"/>
          <w:szCs w:val="24"/>
          <w:lang w:val="en-GB"/>
        </w:rPr>
        <w:t>of</w:t>
      </w:r>
      <w:r w:rsidR="00311E23" w:rsidRPr="00D0195C">
        <w:rPr>
          <w:rFonts w:ascii="Arial" w:hAnsi="Arial" w:cs="Arial"/>
          <w:sz w:val="24"/>
          <w:szCs w:val="24"/>
          <w:lang w:val="en-GB"/>
        </w:rPr>
        <w:t xml:space="preserve"> POCA.</w:t>
      </w:r>
      <w:r w:rsidR="00F46142" w:rsidRPr="00D0195C">
        <w:rPr>
          <w:rFonts w:ascii="Arial" w:hAnsi="Arial" w:cs="Arial"/>
          <w:sz w:val="24"/>
          <w:szCs w:val="24"/>
          <w:lang w:val="en-GB"/>
        </w:rPr>
        <w:t xml:space="preserve"> </w:t>
      </w:r>
      <w:r w:rsidR="00311E23" w:rsidRPr="00D0195C">
        <w:rPr>
          <w:rFonts w:ascii="Arial" w:hAnsi="Arial" w:cs="Arial"/>
          <w:sz w:val="24"/>
          <w:szCs w:val="24"/>
          <w:lang w:val="en-GB"/>
        </w:rPr>
        <w:t xml:space="preserve">The purpose of the confiscation order would be to deprive the defendant of any benefit/s which he or she may have derived from the </w:t>
      </w:r>
      <w:r w:rsidR="00311E23" w:rsidRPr="00D0195C">
        <w:rPr>
          <w:rFonts w:ascii="Arial" w:hAnsi="Arial" w:cs="Arial"/>
          <w:sz w:val="24"/>
          <w:szCs w:val="24"/>
          <w:lang w:val="en-GB"/>
        </w:rPr>
        <w:lastRenderedPageBreak/>
        <w:t xml:space="preserve">offences of which he or she may be convicted or any other criminal activity which the trial court may find to be sufficiently related to those offences. </w:t>
      </w:r>
      <w:r w:rsidR="00576571" w:rsidRPr="00D0195C">
        <w:rPr>
          <w:rFonts w:ascii="Arial" w:hAnsi="Arial" w:cs="Arial"/>
          <w:sz w:val="24"/>
          <w:szCs w:val="24"/>
        </w:rPr>
        <w:t>This is in keeping with the principle that “</w:t>
      </w:r>
      <w:r w:rsidR="00576571" w:rsidRPr="00D0195C">
        <w:rPr>
          <w:rFonts w:ascii="Arial" w:hAnsi="Arial" w:cs="Arial"/>
        </w:rPr>
        <w:t>the primary object of a confiscation order is not to enrich the State but rather to deprive the convicted person of ill-gotten gains.”</w:t>
      </w:r>
      <w:r w:rsidR="00576571">
        <w:rPr>
          <w:rStyle w:val="FootnoteReference"/>
          <w:rFonts w:ascii="Arial" w:hAnsi="Arial" w:cs="Arial"/>
        </w:rPr>
        <w:footnoteReference w:id="29"/>
      </w:r>
      <w:r w:rsidR="00576571" w:rsidRPr="00D0195C">
        <w:rPr>
          <w:rFonts w:ascii="Arial" w:hAnsi="Arial" w:cs="Arial"/>
        </w:rPr>
        <w:t xml:space="preserve">  </w:t>
      </w:r>
    </w:p>
    <w:p w14:paraId="5239E216" w14:textId="77777777" w:rsidR="00804227" w:rsidRPr="00804227" w:rsidRDefault="00804227" w:rsidP="00804227">
      <w:pPr>
        <w:pStyle w:val="ListParagraph"/>
        <w:rPr>
          <w:rFonts w:ascii="Arial" w:hAnsi="Arial" w:cs="Arial"/>
          <w:sz w:val="24"/>
          <w:szCs w:val="24"/>
        </w:rPr>
      </w:pPr>
    </w:p>
    <w:p w14:paraId="4CD5FBED" w14:textId="599BF580" w:rsidR="00311E23" w:rsidRPr="00D0195C" w:rsidRDefault="00D0195C" w:rsidP="00D0195C">
      <w:pPr>
        <w:spacing w:line="360" w:lineRule="auto"/>
        <w:jc w:val="both"/>
        <w:rPr>
          <w:rFonts w:ascii="Arial" w:hAnsi="Arial" w:cs="Arial"/>
          <w:sz w:val="24"/>
        </w:rPr>
      </w:pPr>
      <w:r w:rsidRPr="00D9579C">
        <w:rPr>
          <w:rFonts w:ascii="Arial" w:hAnsi="Arial" w:cs="Arial"/>
          <w:sz w:val="24"/>
          <w:szCs w:val="24"/>
        </w:rPr>
        <w:t>[103]</w:t>
      </w:r>
      <w:r w:rsidRPr="00D9579C">
        <w:rPr>
          <w:rFonts w:ascii="Arial" w:hAnsi="Arial" w:cs="Arial"/>
          <w:sz w:val="24"/>
          <w:szCs w:val="24"/>
        </w:rPr>
        <w:tab/>
      </w:r>
      <w:r w:rsidR="00576571" w:rsidRPr="00D0195C">
        <w:rPr>
          <w:rFonts w:ascii="Arial" w:hAnsi="Arial" w:cs="Arial"/>
          <w:sz w:val="24"/>
          <w:szCs w:val="24"/>
        </w:rPr>
        <w:t>The Constitutional Court has also acknowledged</w:t>
      </w:r>
      <w:r w:rsidR="00CF2E17" w:rsidRPr="00D0195C">
        <w:rPr>
          <w:rFonts w:ascii="Arial" w:hAnsi="Arial" w:cs="Arial"/>
          <w:sz w:val="24"/>
          <w:szCs w:val="24"/>
        </w:rPr>
        <w:t xml:space="preserve"> i</w:t>
      </w:r>
      <w:r w:rsidR="00804227" w:rsidRPr="00D0195C">
        <w:rPr>
          <w:rFonts w:ascii="Arial" w:hAnsi="Arial" w:cs="Arial"/>
          <w:sz w:val="24"/>
          <w:szCs w:val="24"/>
        </w:rPr>
        <w:t xml:space="preserve">n </w:t>
      </w:r>
      <w:r w:rsidR="00804227" w:rsidRPr="00D0195C">
        <w:rPr>
          <w:rFonts w:ascii="Arial" w:hAnsi="Arial" w:cs="Arial"/>
          <w:i/>
          <w:sz w:val="24"/>
          <w:szCs w:val="24"/>
        </w:rPr>
        <w:t xml:space="preserve">Shaik </w:t>
      </w:r>
      <w:r w:rsidR="00576571" w:rsidRPr="00D0195C">
        <w:rPr>
          <w:rFonts w:ascii="Arial" w:hAnsi="Arial" w:cs="Arial"/>
          <w:sz w:val="24"/>
          <w:szCs w:val="24"/>
        </w:rPr>
        <w:t xml:space="preserve">that </w:t>
      </w:r>
      <w:r w:rsidR="00804227" w:rsidRPr="00D0195C">
        <w:rPr>
          <w:rFonts w:ascii="Arial" w:hAnsi="Arial" w:cs="Arial"/>
          <w:sz w:val="24"/>
          <w:szCs w:val="24"/>
        </w:rPr>
        <w:t xml:space="preserve">there are two secondary purposes which emanate from the primary object </w:t>
      </w:r>
      <w:r w:rsidR="00F46142" w:rsidRPr="00D0195C">
        <w:rPr>
          <w:rFonts w:ascii="Arial" w:hAnsi="Arial" w:cs="Arial"/>
          <w:sz w:val="24"/>
          <w:szCs w:val="24"/>
        </w:rPr>
        <w:t xml:space="preserve">of POCA </w:t>
      </w:r>
      <w:r w:rsidR="00804227" w:rsidRPr="00D0195C">
        <w:rPr>
          <w:rFonts w:ascii="Arial" w:hAnsi="Arial" w:cs="Arial"/>
          <w:sz w:val="24"/>
          <w:szCs w:val="24"/>
        </w:rPr>
        <w:t>being “</w:t>
      </w:r>
      <w:r w:rsidR="00804227" w:rsidRPr="00D0195C">
        <w:rPr>
          <w:rFonts w:ascii="Arial" w:hAnsi="Arial" w:cs="Arial"/>
        </w:rPr>
        <w:t>general deterrence: to ensure that people are deterred in general from joining the ranks of criminals by the realisation that they will be prevented from enjoying the proceeds of the crimes they may commit. And the second is prevention: the scheme seeks to remove from the hands of criminals the financial wherewithal to commit further crimes.”</w:t>
      </w:r>
      <w:r w:rsidR="00804227">
        <w:rPr>
          <w:rStyle w:val="FootnoteReference"/>
          <w:rFonts w:ascii="Arial" w:hAnsi="Arial" w:cs="Arial"/>
        </w:rPr>
        <w:footnoteReference w:id="30"/>
      </w:r>
      <w:r w:rsidR="00804227" w:rsidRPr="00D0195C">
        <w:rPr>
          <w:rFonts w:ascii="Arial" w:hAnsi="Arial" w:cs="Arial"/>
        </w:rPr>
        <w:t xml:space="preserve"> </w:t>
      </w:r>
      <w:r w:rsidR="00311E23" w:rsidRPr="00D0195C">
        <w:rPr>
          <w:rFonts w:ascii="Arial" w:hAnsi="Arial" w:cs="Arial"/>
          <w:sz w:val="24"/>
          <w:szCs w:val="24"/>
          <w:lang w:val="en-GB"/>
        </w:rPr>
        <w:t xml:space="preserve">It is accepted that </w:t>
      </w:r>
      <w:r w:rsidR="003E6E2D" w:rsidRPr="00D0195C">
        <w:rPr>
          <w:rFonts w:ascii="Arial" w:hAnsi="Arial" w:cs="Arial"/>
          <w:sz w:val="24"/>
          <w:szCs w:val="24"/>
          <w:lang w:val="en-GB"/>
        </w:rPr>
        <w:t xml:space="preserve">with this purpose in mind </w:t>
      </w:r>
      <w:r w:rsidR="00311E23" w:rsidRPr="00D0195C">
        <w:rPr>
          <w:rFonts w:ascii="Arial" w:hAnsi="Arial" w:cs="Arial"/>
          <w:sz w:val="24"/>
          <w:szCs w:val="24"/>
          <w:lang w:val="en-GB"/>
        </w:rPr>
        <w:t>POCA extends the confiscation net widely.</w:t>
      </w:r>
      <w:r w:rsidR="007F541B">
        <w:rPr>
          <w:rStyle w:val="FootnoteReference"/>
          <w:rFonts w:ascii="Arial" w:hAnsi="Arial" w:cs="Arial"/>
          <w:sz w:val="24"/>
          <w:szCs w:val="24"/>
          <w:lang w:val="en-GB"/>
        </w:rPr>
        <w:footnoteReference w:id="31"/>
      </w:r>
    </w:p>
    <w:p w14:paraId="482E8C7D" w14:textId="77777777" w:rsidR="00311E23" w:rsidRPr="00D9579C" w:rsidRDefault="00311E23" w:rsidP="00311E23">
      <w:pPr>
        <w:pStyle w:val="ListParagraph"/>
        <w:spacing w:line="360" w:lineRule="auto"/>
        <w:ind w:left="0"/>
        <w:jc w:val="both"/>
        <w:rPr>
          <w:rFonts w:ascii="Arial" w:hAnsi="Arial" w:cs="Arial"/>
          <w:sz w:val="24"/>
        </w:rPr>
      </w:pPr>
    </w:p>
    <w:p w14:paraId="3CD065A3" w14:textId="15647CBD" w:rsidR="00311E23" w:rsidRPr="00D0195C" w:rsidRDefault="00D0195C" w:rsidP="00D0195C">
      <w:pPr>
        <w:spacing w:after="0" w:line="360" w:lineRule="auto"/>
        <w:jc w:val="both"/>
        <w:rPr>
          <w:rFonts w:ascii="Arial" w:hAnsi="Arial" w:cs="Arial"/>
          <w:sz w:val="24"/>
        </w:rPr>
      </w:pPr>
      <w:r w:rsidRPr="00EB5788">
        <w:rPr>
          <w:rFonts w:ascii="Arial" w:hAnsi="Arial" w:cs="Arial"/>
          <w:sz w:val="24"/>
          <w:szCs w:val="24"/>
        </w:rPr>
        <w:t>[104]</w:t>
      </w:r>
      <w:r w:rsidRPr="00EB5788">
        <w:rPr>
          <w:rFonts w:ascii="Arial" w:hAnsi="Arial" w:cs="Arial"/>
          <w:sz w:val="24"/>
          <w:szCs w:val="24"/>
        </w:rPr>
        <w:tab/>
      </w:r>
      <w:r w:rsidR="00311E23" w:rsidRPr="00D0195C">
        <w:rPr>
          <w:rFonts w:ascii="Arial" w:hAnsi="Arial" w:cs="Arial"/>
          <w:sz w:val="24"/>
          <w:szCs w:val="24"/>
          <w:lang w:val="en-GB"/>
        </w:rPr>
        <w:t>The approach to be adopted by the court in deciding applications for restraint orders under Chapter 5 of POCA was stated by Nugent JA in</w:t>
      </w:r>
      <w:r w:rsidR="00311E23" w:rsidRPr="00D0195C">
        <w:rPr>
          <w:rFonts w:ascii="Arial" w:hAnsi="Arial" w:cs="Arial"/>
          <w:i/>
          <w:sz w:val="24"/>
          <w:szCs w:val="24"/>
          <w:lang w:val="en-GB"/>
        </w:rPr>
        <w:t xml:space="preserve"> </w:t>
      </w:r>
      <w:r w:rsidR="00327FB6" w:rsidRPr="00D0195C">
        <w:rPr>
          <w:rFonts w:ascii="Arial" w:hAnsi="Arial" w:cs="Arial"/>
          <w:i/>
          <w:sz w:val="24"/>
          <w:szCs w:val="24"/>
          <w:lang w:val="en-GB"/>
        </w:rPr>
        <w:t xml:space="preserve">National Director of Public Prosecutions v </w:t>
      </w:r>
      <w:r w:rsidR="00311E23" w:rsidRPr="00D0195C">
        <w:rPr>
          <w:rFonts w:ascii="Arial" w:hAnsi="Arial" w:cs="Arial"/>
          <w:i/>
          <w:sz w:val="24"/>
          <w:szCs w:val="24"/>
          <w:lang w:val="en-GB"/>
        </w:rPr>
        <w:t xml:space="preserve">Rautenbach </w:t>
      </w:r>
      <w:r w:rsidR="002A1FA7" w:rsidRPr="00D0195C">
        <w:rPr>
          <w:rFonts w:ascii="Arial" w:hAnsi="Arial" w:cs="Arial"/>
          <w:i/>
          <w:sz w:val="24"/>
          <w:szCs w:val="24"/>
          <w:lang w:val="en-GB"/>
        </w:rPr>
        <w:t>and</w:t>
      </w:r>
      <w:r w:rsidR="00311E23" w:rsidRPr="00D0195C">
        <w:rPr>
          <w:rFonts w:ascii="Arial" w:hAnsi="Arial" w:cs="Arial"/>
          <w:i/>
          <w:sz w:val="24"/>
          <w:szCs w:val="24"/>
          <w:lang w:val="en-GB"/>
        </w:rPr>
        <w:t xml:space="preserve"> </w:t>
      </w:r>
      <w:r w:rsidR="002A1FA7" w:rsidRPr="00D0195C">
        <w:rPr>
          <w:rFonts w:ascii="Arial" w:hAnsi="Arial" w:cs="Arial"/>
          <w:i/>
          <w:sz w:val="24"/>
          <w:szCs w:val="24"/>
          <w:lang w:val="en-GB"/>
        </w:rPr>
        <w:t>others</w:t>
      </w:r>
      <w:r w:rsidR="00311E23" w:rsidRPr="00DD61DE">
        <w:rPr>
          <w:rStyle w:val="FootnoteReference"/>
          <w:rFonts w:ascii="Arial" w:hAnsi="Arial" w:cs="Arial"/>
          <w:sz w:val="24"/>
          <w:szCs w:val="24"/>
          <w:lang w:val="en-GB"/>
        </w:rPr>
        <w:footnoteReference w:id="32"/>
      </w:r>
      <w:r w:rsidR="00311E23" w:rsidRPr="00D0195C">
        <w:rPr>
          <w:rFonts w:ascii="Arial" w:hAnsi="Arial" w:cs="Arial"/>
          <w:i/>
          <w:sz w:val="24"/>
          <w:szCs w:val="24"/>
          <w:lang w:val="en-GB"/>
        </w:rPr>
        <w:t xml:space="preserve"> </w:t>
      </w:r>
      <w:r w:rsidR="00311E23" w:rsidRPr="00D0195C">
        <w:rPr>
          <w:rFonts w:ascii="Arial" w:hAnsi="Arial" w:cs="Arial"/>
          <w:sz w:val="24"/>
          <w:szCs w:val="24"/>
          <w:lang w:val="en-GB"/>
        </w:rPr>
        <w:t>as follows</w:t>
      </w:r>
      <w:r w:rsidR="002A1FA7" w:rsidRPr="00D0195C">
        <w:rPr>
          <w:rFonts w:ascii="Arial" w:hAnsi="Arial" w:cs="Arial"/>
          <w:sz w:val="24"/>
          <w:szCs w:val="24"/>
          <w:lang w:val="en-GB"/>
        </w:rPr>
        <w:t>:</w:t>
      </w:r>
    </w:p>
    <w:p w14:paraId="73379B11" w14:textId="5D70CFCF" w:rsidR="00CE671F" w:rsidRDefault="002A1FA7" w:rsidP="00311E23">
      <w:pPr>
        <w:spacing w:line="360" w:lineRule="auto"/>
        <w:jc w:val="both"/>
        <w:rPr>
          <w:rFonts w:ascii="Arial" w:hAnsi="Arial" w:cs="Arial"/>
          <w:lang w:val="en-GB"/>
        </w:rPr>
      </w:pPr>
      <w:r w:rsidRPr="002A1FA7">
        <w:rPr>
          <w:rFonts w:ascii="Arial" w:hAnsi="Arial" w:cs="Arial"/>
          <w:lang w:val="en-GB"/>
        </w:rPr>
        <w:t>‘</w:t>
      </w:r>
      <w:r w:rsidR="00311E23" w:rsidRPr="002A1FA7">
        <w:rPr>
          <w:rFonts w:ascii="Arial" w:hAnsi="Arial" w:cs="Arial"/>
          <w:lang w:val="en-GB"/>
        </w:rPr>
        <w:t>It is plain from the language of the Act that the Court is not required to satisfy itself that the defendant is probably guilty of an offence, and that he or she has probably benefitted from the offence or from other unlawful activit</w:t>
      </w:r>
      <w:r w:rsidR="00FF47F8">
        <w:rPr>
          <w:rFonts w:ascii="Arial" w:hAnsi="Arial" w:cs="Arial"/>
          <w:lang w:val="en-GB"/>
        </w:rPr>
        <w:t>y</w:t>
      </w:r>
      <w:r w:rsidR="00311E23" w:rsidRPr="002A1FA7">
        <w:rPr>
          <w:rFonts w:ascii="Arial" w:hAnsi="Arial" w:cs="Arial"/>
          <w:lang w:val="en-GB"/>
        </w:rPr>
        <w:t xml:space="preserve">. What is required is only </w:t>
      </w:r>
      <w:r w:rsidR="00FF47F8">
        <w:rPr>
          <w:rFonts w:ascii="Arial" w:hAnsi="Arial" w:cs="Arial"/>
          <w:lang w:val="en-GB"/>
        </w:rPr>
        <w:t xml:space="preserve">that it </w:t>
      </w:r>
      <w:r w:rsidR="00311E23" w:rsidRPr="002A1FA7">
        <w:rPr>
          <w:rFonts w:ascii="Arial" w:hAnsi="Arial" w:cs="Arial"/>
          <w:lang w:val="en-GB"/>
        </w:rPr>
        <w:t>must appear to the Court on reasonable grounds that there might be a conviction and a confiscation order. While the Court, in order to make that assessment, must be apprised of at least the nature and tenor of the available evidence, and cannot rely merely upon the appellant’s opinion</w:t>
      </w:r>
      <w:r w:rsidR="00FF47F8">
        <w:rPr>
          <w:rFonts w:ascii="Arial" w:hAnsi="Arial" w:cs="Arial"/>
          <w:lang w:val="en-GB"/>
        </w:rPr>
        <w:t>…</w:t>
      </w:r>
      <w:r w:rsidR="00311E23" w:rsidRPr="002A1FA7">
        <w:rPr>
          <w:rFonts w:ascii="Arial" w:hAnsi="Arial" w:cs="Arial"/>
          <w:lang w:val="en-GB"/>
        </w:rPr>
        <w:t xml:space="preserve"> it is nevertheless not called upon to decide upon the veracity of the evidence. It need only ask whether there is evidence that might reasonably support a conviction and a consequent confiscation order (even if all that evidence has not been placed before it) and whether that evidence might reasonably be believed. Clearly that will not be so whe</w:t>
      </w:r>
      <w:r w:rsidR="00D92972">
        <w:rPr>
          <w:rFonts w:ascii="Arial" w:hAnsi="Arial" w:cs="Arial"/>
          <w:lang w:val="en-GB"/>
        </w:rPr>
        <w:t>re</w:t>
      </w:r>
      <w:r w:rsidR="00311E23" w:rsidRPr="002A1FA7">
        <w:rPr>
          <w:rFonts w:ascii="Arial" w:hAnsi="Arial" w:cs="Arial"/>
          <w:lang w:val="en-GB"/>
        </w:rPr>
        <w:t xml:space="preserve"> the evidence that is sought to be relied upon is manifestly false or unreliable and to that extent it requires evaluation, but it could not have been intended that a Court in such proceedings is required to determine whether the evidence is probably true. Moreover, once the criteria laid down in the Act have been met, and the Court is properly seized of its discretion, it is not open to the Court to then frustrate those criteria when it purports to exercise its discretion</w:t>
      </w:r>
      <w:r w:rsidR="00D92972">
        <w:rPr>
          <w:rFonts w:ascii="Arial" w:hAnsi="Arial" w:cs="Arial"/>
          <w:lang w:val="en-GB"/>
        </w:rPr>
        <w:t>…</w:t>
      </w:r>
      <w:r w:rsidRPr="002A1FA7">
        <w:rPr>
          <w:rFonts w:ascii="Arial" w:hAnsi="Arial" w:cs="Arial"/>
          <w:lang w:val="en-GB"/>
        </w:rPr>
        <w:t>’</w:t>
      </w:r>
      <w:r w:rsidR="00311E23" w:rsidRPr="002A1FA7">
        <w:rPr>
          <w:rFonts w:ascii="Arial" w:hAnsi="Arial" w:cs="Arial"/>
          <w:lang w:val="en-GB"/>
        </w:rPr>
        <w:t xml:space="preserve">     </w:t>
      </w:r>
    </w:p>
    <w:p w14:paraId="1BB1250A" w14:textId="421D7F1D" w:rsidR="002A68E4" w:rsidRDefault="002A68E4" w:rsidP="003F57DC">
      <w:pPr>
        <w:spacing w:after="0" w:line="360" w:lineRule="auto"/>
        <w:jc w:val="both"/>
        <w:rPr>
          <w:rFonts w:ascii="Arial" w:hAnsi="Arial" w:cs="Arial"/>
          <w:sz w:val="24"/>
          <w:lang w:val="en-GB"/>
        </w:rPr>
      </w:pPr>
      <w:r>
        <w:rPr>
          <w:rFonts w:ascii="Arial" w:hAnsi="Arial" w:cs="Arial"/>
          <w:sz w:val="24"/>
          <w:lang w:val="en-GB"/>
        </w:rPr>
        <w:lastRenderedPageBreak/>
        <w:t>[104]</w:t>
      </w:r>
      <w:r>
        <w:rPr>
          <w:rFonts w:ascii="Arial" w:hAnsi="Arial" w:cs="Arial"/>
          <w:sz w:val="24"/>
          <w:lang w:val="en-GB"/>
        </w:rPr>
        <w:tab/>
        <w:t xml:space="preserve">Similarly, in </w:t>
      </w:r>
      <w:r w:rsidRPr="002A68E4">
        <w:rPr>
          <w:rFonts w:ascii="Arial" w:hAnsi="Arial" w:cs="Arial"/>
          <w:i/>
          <w:sz w:val="24"/>
          <w:lang w:val="en-GB"/>
        </w:rPr>
        <w:t>National Director of Public Prosecutions v Mokhesi and others</w:t>
      </w:r>
      <w:r>
        <w:rPr>
          <w:rFonts w:ascii="Arial" w:hAnsi="Arial" w:cs="Arial"/>
          <w:sz w:val="24"/>
          <w:lang w:val="en-GB"/>
        </w:rPr>
        <w:t>,</w:t>
      </w:r>
      <w:r w:rsidR="003F57DC">
        <w:rPr>
          <w:rStyle w:val="FootnoteReference"/>
          <w:rFonts w:ascii="Arial" w:hAnsi="Arial" w:cs="Arial"/>
          <w:sz w:val="24"/>
          <w:lang w:val="en-GB"/>
        </w:rPr>
        <w:footnoteReference w:id="33"/>
      </w:r>
      <w:r w:rsidR="00FF4B5A">
        <w:rPr>
          <w:rFonts w:ascii="Arial" w:hAnsi="Arial" w:cs="Arial"/>
          <w:sz w:val="24"/>
          <w:lang w:val="en-GB"/>
        </w:rPr>
        <w:t xml:space="preserve"> it was held that a court</w:t>
      </w:r>
    </w:p>
    <w:p w14:paraId="5BE07160" w14:textId="46A032C7" w:rsidR="002A68E4" w:rsidRPr="003F57DC" w:rsidRDefault="002A68E4" w:rsidP="00311E23">
      <w:pPr>
        <w:spacing w:line="360" w:lineRule="auto"/>
        <w:jc w:val="both"/>
        <w:rPr>
          <w:rFonts w:ascii="Arial" w:hAnsi="Arial" w:cs="Arial"/>
          <w:sz w:val="24"/>
          <w:lang w:val="en-GB"/>
        </w:rPr>
      </w:pPr>
      <w:r w:rsidRPr="003F57DC">
        <w:rPr>
          <w:rFonts w:ascii="Arial" w:hAnsi="Arial" w:cs="Arial"/>
          <w:lang w:val="en-GB"/>
        </w:rPr>
        <w:t>‘</w:t>
      </w:r>
      <w:r w:rsidR="003F57DC">
        <w:rPr>
          <w:rFonts w:ascii="Arial" w:hAnsi="Arial" w:cs="Arial"/>
          <w:lang w:val="en-GB"/>
        </w:rPr>
        <w:t>…</w:t>
      </w:r>
      <w:r w:rsidR="00FF4B5A">
        <w:rPr>
          <w:rFonts w:ascii="Arial" w:hAnsi="Arial" w:cs="Arial"/>
          <w:lang w:val="en-GB"/>
        </w:rPr>
        <w:t xml:space="preserve">… </w:t>
      </w:r>
      <w:r w:rsidRPr="003F57DC">
        <w:rPr>
          <w:rFonts w:ascii="Arial" w:hAnsi="Arial" w:cs="Arial"/>
          <w:lang w:val="en-GB"/>
        </w:rPr>
        <w:t>in the adjudication of whether to confirm the provisional order or not, is not required to satisfy itself whether a defendant is probably guilty of the offences preferred against him. What is required is that the court must be satisfied on reasonable grounds that later there might be a conviction and a confiscation order made against the defendant concerned. A conviction is thus a sine qua non for a confiscation order.’</w:t>
      </w:r>
      <w:r w:rsidR="003F57DC">
        <w:rPr>
          <w:rFonts w:ascii="Arial" w:hAnsi="Arial" w:cs="Arial"/>
          <w:lang w:val="en-GB"/>
        </w:rPr>
        <w:t xml:space="preserve"> </w:t>
      </w:r>
      <w:r w:rsidR="003F57DC" w:rsidRPr="00222ADB">
        <w:rPr>
          <w:rFonts w:ascii="Arial" w:hAnsi="Arial" w:cs="Arial"/>
          <w:lang w:val="en-GB"/>
        </w:rPr>
        <w:t>(</w:t>
      </w:r>
      <w:r w:rsidR="00222ADB" w:rsidRPr="00222ADB">
        <w:rPr>
          <w:rFonts w:ascii="Arial" w:hAnsi="Arial" w:cs="Arial"/>
          <w:lang w:val="en-GB"/>
        </w:rPr>
        <w:t>Footnote</w:t>
      </w:r>
      <w:r w:rsidR="003F57DC" w:rsidRPr="00222ADB">
        <w:rPr>
          <w:rFonts w:ascii="Arial" w:hAnsi="Arial" w:cs="Arial"/>
          <w:lang w:val="en-GB"/>
        </w:rPr>
        <w:t xml:space="preserve"> omitted.)</w:t>
      </w:r>
    </w:p>
    <w:p w14:paraId="638DB9BF" w14:textId="69CE4183" w:rsidR="00176046" w:rsidRDefault="00176046" w:rsidP="00176046">
      <w:pPr>
        <w:pStyle w:val="ListParagraph"/>
        <w:spacing w:line="240" w:lineRule="auto"/>
        <w:ind w:left="0"/>
        <w:jc w:val="both"/>
        <w:rPr>
          <w:rFonts w:ascii="Arial" w:hAnsi="Arial" w:cs="Arial"/>
          <w:b/>
          <w:sz w:val="24"/>
          <w:lang w:val="en-GB"/>
        </w:rPr>
      </w:pPr>
    </w:p>
    <w:p w14:paraId="68AF1DD4" w14:textId="652F52F0" w:rsidR="00CE671F" w:rsidRPr="005F6A37" w:rsidRDefault="00CE671F" w:rsidP="00CE671F">
      <w:pPr>
        <w:pStyle w:val="ListParagraph"/>
        <w:spacing w:line="360" w:lineRule="auto"/>
        <w:ind w:left="0"/>
        <w:jc w:val="both"/>
        <w:rPr>
          <w:rFonts w:ascii="Arial" w:hAnsi="Arial" w:cs="Arial"/>
          <w:b/>
          <w:sz w:val="24"/>
          <w:lang w:val="en-GB"/>
        </w:rPr>
      </w:pPr>
      <w:r w:rsidRPr="00D76F47">
        <w:rPr>
          <w:rFonts w:ascii="Arial" w:hAnsi="Arial" w:cs="Arial"/>
          <w:b/>
          <w:sz w:val="24"/>
          <w:lang w:val="en-GB"/>
        </w:rPr>
        <w:t>The legal f</w:t>
      </w:r>
      <w:r w:rsidR="005F6A37">
        <w:rPr>
          <w:rFonts w:ascii="Arial" w:hAnsi="Arial" w:cs="Arial"/>
          <w:b/>
          <w:sz w:val="24"/>
          <w:lang w:val="en-GB"/>
        </w:rPr>
        <w:t xml:space="preserve">ramework for a restraint order </w:t>
      </w:r>
    </w:p>
    <w:p w14:paraId="21182AA1" w14:textId="3FE93182" w:rsidR="00CE1652" w:rsidRPr="00D0195C" w:rsidRDefault="00D0195C" w:rsidP="00D0195C">
      <w:pPr>
        <w:spacing w:line="360" w:lineRule="auto"/>
        <w:jc w:val="both"/>
        <w:rPr>
          <w:rFonts w:ascii="Arial" w:hAnsi="Arial" w:cs="Arial"/>
          <w:sz w:val="24"/>
        </w:rPr>
      </w:pPr>
      <w:r w:rsidRPr="00AF6EF9">
        <w:rPr>
          <w:rFonts w:ascii="Arial" w:hAnsi="Arial" w:cs="Arial"/>
          <w:sz w:val="24"/>
          <w:szCs w:val="24"/>
        </w:rPr>
        <w:t>[105]</w:t>
      </w:r>
      <w:r w:rsidRPr="00AF6EF9">
        <w:rPr>
          <w:rFonts w:ascii="Arial" w:hAnsi="Arial" w:cs="Arial"/>
          <w:sz w:val="24"/>
          <w:szCs w:val="24"/>
        </w:rPr>
        <w:tab/>
      </w:r>
      <w:r w:rsidR="00CE1652" w:rsidRPr="00D0195C">
        <w:rPr>
          <w:rFonts w:ascii="Arial" w:hAnsi="Arial" w:cs="Arial"/>
          <w:sz w:val="24"/>
          <w:lang w:val="en-GB"/>
        </w:rPr>
        <w:t>In terms of s 25 of POCA</w:t>
      </w:r>
      <w:r w:rsidR="0069772F" w:rsidRPr="00D0195C">
        <w:rPr>
          <w:rFonts w:ascii="Arial" w:hAnsi="Arial" w:cs="Arial"/>
          <w:sz w:val="24"/>
          <w:lang w:val="en-GB"/>
        </w:rPr>
        <w:t>,</w:t>
      </w:r>
      <w:r w:rsidR="00CE1652" w:rsidRPr="00D0195C">
        <w:rPr>
          <w:rFonts w:ascii="Arial" w:hAnsi="Arial" w:cs="Arial"/>
          <w:sz w:val="24"/>
          <w:lang w:val="en-GB"/>
        </w:rPr>
        <w:t xml:space="preserve"> a High Court may exercise the powers conferred in terms of s 26(1) in respect of such realisable property specified in the restraint order held by a person against whom the restraint order is made</w:t>
      </w:r>
      <w:r w:rsidR="00CE1652">
        <w:rPr>
          <w:rStyle w:val="FootnoteReference"/>
          <w:rFonts w:ascii="Arial" w:hAnsi="Arial" w:cs="Arial"/>
          <w:sz w:val="24"/>
          <w:lang w:val="en-GB"/>
        </w:rPr>
        <w:footnoteReference w:id="34"/>
      </w:r>
      <w:r w:rsidR="00CE1652" w:rsidRPr="00D0195C">
        <w:rPr>
          <w:rFonts w:ascii="Arial" w:hAnsi="Arial" w:cs="Arial"/>
          <w:sz w:val="24"/>
          <w:lang w:val="en-GB"/>
        </w:rPr>
        <w:t xml:space="preserve"> or all realisable property of such person whether specified in the restraint order or not</w:t>
      </w:r>
      <w:r w:rsidR="00CE1652">
        <w:rPr>
          <w:rStyle w:val="FootnoteReference"/>
          <w:rFonts w:ascii="Arial" w:hAnsi="Arial" w:cs="Arial"/>
          <w:sz w:val="24"/>
          <w:lang w:val="en-GB"/>
        </w:rPr>
        <w:footnoteReference w:id="35"/>
      </w:r>
      <w:r w:rsidR="00CE1652" w:rsidRPr="00D0195C">
        <w:rPr>
          <w:rFonts w:ascii="Arial" w:hAnsi="Arial" w:cs="Arial"/>
          <w:sz w:val="24"/>
          <w:lang w:val="en-GB"/>
        </w:rPr>
        <w:t xml:space="preserve"> and in respect of all property transferred to such person after the making of a restraint order which would constitute realisable property.</w:t>
      </w:r>
      <w:r w:rsidR="00CE1652">
        <w:rPr>
          <w:rStyle w:val="FootnoteReference"/>
          <w:rFonts w:ascii="Arial" w:hAnsi="Arial" w:cs="Arial"/>
          <w:sz w:val="24"/>
          <w:lang w:val="en-GB"/>
        </w:rPr>
        <w:footnoteReference w:id="36"/>
      </w:r>
      <w:r w:rsidR="00CE1652" w:rsidRPr="00D0195C">
        <w:rPr>
          <w:rFonts w:ascii="Arial" w:hAnsi="Arial" w:cs="Arial"/>
          <w:sz w:val="24"/>
          <w:lang w:val="en-GB"/>
        </w:rPr>
        <w:t xml:space="preserve"> </w:t>
      </w:r>
    </w:p>
    <w:p w14:paraId="37282972" w14:textId="77777777" w:rsidR="00AF6EF9" w:rsidRPr="00AF6EF9" w:rsidRDefault="00AF6EF9" w:rsidP="00AF6EF9">
      <w:pPr>
        <w:pStyle w:val="ListParagraph"/>
        <w:spacing w:line="360" w:lineRule="auto"/>
        <w:ind w:left="0"/>
        <w:jc w:val="both"/>
        <w:rPr>
          <w:rFonts w:ascii="Arial" w:hAnsi="Arial" w:cs="Arial"/>
          <w:sz w:val="24"/>
        </w:rPr>
      </w:pPr>
    </w:p>
    <w:p w14:paraId="1ACAD4C8" w14:textId="764C08C3" w:rsidR="00CE1652" w:rsidRPr="00D0195C" w:rsidRDefault="00D0195C" w:rsidP="00D0195C">
      <w:pPr>
        <w:spacing w:line="360" w:lineRule="auto"/>
        <w:jc w:val="both"/>
        <w:rPr>
          <w:rFonts w:ascii="Arial" w:hAnsi="Arial" w:cs="Arial"/>
          <w:sz w:val="24"/>
        </w:rPr>
      </w:pPr>
      <w:r w:rsidRPr="00AF6EF9">
        <w:rPr>
          <w:rFonts w:ascii="Arial" w:hAnsi="Arial" w:cs="Arial"/>
          <w:sz w:val="24"/>
          <w:szCs w:val="24"/>
        </w:rPr>
        <w:t>[106]</w:t>
      </w:r>
      <w:r w:rsidRPr="00AF6EF9">
        <w:rPr>
          <w:rFonts w:ascii="Arial" w:hAnsi="Arial" w:cs="Arial"/>
          <w:sz w:val="24"/>
          <w:szCs w:val="24"/>
        </w:rPr>
        <w:tab/>
      </w:r>
      <w:r w:rsidR="00CE1652" w:rsidRPr="00D0195C">
        <w:rPr>
          <w:rFonts w:ascii="Arial" w:hAnsi="Arial" w:cs="Arial"/>
          <w:sz w:val="24"/>
          <w:lang w:val="en-GB"/>
        </w:rPr>
        <w:t>Section 25 sets out three jurisdictional requirements for the exercise of the discretion by the High Court in terms of s 26 as follows. A High Court may grant a restraint order when a prosecution for an offence has been instituted against a defendant concerned</w:t>
      </w:r>
      <w:r w:rsidR="00FB3D68" w:rsidRPr="00D0195C">
        <w:rPr>
          <w:rFonts w:ascii="Arial" w:hAnsi="Arial" w:cs="Arial"/>
          <w:sz w:val="24"/>
          <w:lang w:val="en-GB"/>
        </w:rPr>
        <w:t>;</w:t>
      </w:r>
      <w:r w:rsidR="00CE1652">
        <w:rPr>
          <w:rStyle w:val="FootnoteReference"/>
          <w:rFonts w:ascii="Arial" w:hAnsi="Arial" w:cs="Arial"/>
          <w:sz w:val="24"/>
          <w:lang w:val="en-GB"/>
        </w:rPr>
        <w:footnoteReference w:id="37"/>
      </w:r>
      <w:r w:rsidR="00CE1652" w:rsidRPr="00D0195C">
        <w:rPr>
          <w:rFonts w:ascii="Arial" w:hAnsi="Arial" w:cs="Arial"/>
          <w:sz w:val="24"/>
          <w:lang w:val="en-GB"/>
        </w:rPr>
        <w:t xml:space="preserve"> where a confiscation order has been made against that defendant or it appears to the court that there are reasonable grounds to believe that a confiscation order may be made against the defendant</w:t>
      </w:r>
      <w:r w:rsidR="00CE1652">
        <w:rPr>
          <w:rStyle w:val="FootnoteReference"/>
          <w:rFonts w:ascii="Arial" w:hAnsi="Arial" w:cs="Arial"/>
          <w:sz w:val="24"/>
          <w:lang w:val="en-GB"/>
        </w:rPr>
        <w:footnoteReference w:id="38"/>
      </w:r>
      <w:r w:rsidR="00CE1652" w:rsidRPr="00D0195C">
        <w:rPr>
          <w:rFonts w:ascii="Arial" w:hAnsi="Arial" w:cs="Arial"/>
          <w:sz w:val="24"/>
          <w:lang w:val="en-GB"/>
        </w:rPr>
        <w:t xml:space="preserve"> and the proceedings against a defendant have not been concluded.</w:t>
      </w:r>
      <w:r w:rsidR="00CE1652">
        <w:rPr>
          <w:rStyle w:val="FootnoteReference"/>
          <w:rFonts w:ascii="Arial" w:hAnsi="Arial" w:cs="Arial"/>
          <w:sz w:val="24"/>
          <w:lang w:val="en-GB"/>
        </w:rPr>
        <w:footnoteReference w:id="39"/>
      </w:r>
      <w:r w:rsidR="00CE1652" w:rsidRPr="00D0195C">
        <w:rPr>
          <w:rFonts w:ascii="Arial" w:hAnsi="Arial" w:cs="Arial"/>
          <w:sz w:val="24"/>
          <w:lang w:val="en-GB"/>
        </w:rPr>
        <w:t xml:space="preserve"> </w:t>
      </w:r>
    </w:p>
    <w:p w14:paraId="7251B261" w14:textId="77777777" w:rsidR="00AF6EF9" w:rsidRPr="00AF6EF9" w:rsidRDefault="00AF6EF9" w:rsidP="00AF6EF9">
      <w:pPr>
        <w:pStyle w:val="ListParagraph"/>
        <w:rPr>
          <w:rFonts w:ascii="Arial" w:hAnsi="Arial" w:cs="Arial"/>
          <w:sz w:val="24"/>
        </w:rPr>
      </w:pPr>
    </w:p>
    <w:p w14:paraId="43351625" w14:textId="6E412CAE" w:rsidR="0078617C" w:rsidRPr="00D0195C" w:rsidRDefault="00D0195C" w:rsidP="00D0195C">
      <w:pPr>
        <w:spacing w:line="360" w:lineRule="auto"/>
        <w:jc w:val="both"/>
        <w:rPr>
          <w:rFonts w:ascii="Arial" w:hAnsi="Arial" w:cs="Arial"/>
        </w:rPr>
      </w:pPr>
      <w:r w:rsidRPr="00F46142">
        <w:rPr>
          <w:rFonts w:ascii="Arial" w:hAnsi="Arial" w:cs="Arial"/>
          <w:sz w:val="24"/>
          <w:szCs w:val="24"/>
        </w:rPr>
        <w:t>[107]</w:t>
      </w:r>
      <w:r w:rsidRPr="00F46142">
        <w:rPr>
          <w:rFonts w:ascii="Arial" w:hAnsi="Arial" w:cs="Arial"/>
          <w:sz w:val="24"/>
          <w:szCs w:val="24"/>
        </w:rPr>
        <w:tab/>
      </w:r>
      <w:r w:rsidR="00CE1652" w:rsidRPr="00D0195C">
        <w:rPr>
          <w:rFonts w:ascii="Arial" w:hAnsi="Arial" w:cs="Arial"/>
          <w:sz w:val="24"/>
          <w:lang w:val="en-GB"/>
        </w:rPr>
        <w:t xml:space="preserve">Property is defined in POCA to mean </w:t>
      </w:r>
      <w:r w:rsidR="00EC5A18" w:rsidRPr="00D0195C">
        <w:rPr>
          <w:rFonts w:ascii="Arial" w:hAnsi="Arial" w:cs="Arial"/>
          <w:lang w:val="en-GB"/>
        </w:rPr>
        <w:t>‘</w:t>
      </w:r>
      <w:r w:rsidR="00CE1652" w:rsidRPr="00D0195C">
        <w:rPr>
          <w:rFonts w:ascii="Arial" w:hAnsi="Arial" w:cs="Arial"/>
          <w:lang w:val="en-GB"/>
        </w:rPr>
        <w:t>money or any other movable, immovable, corporeal or incorporeal thing and includes any rights, privileges, claims and securities and any interest therein and all proceeds thereof</w:t>
      </w:r>
      <w:r w:rsidR="00EC5A18" w:rsidRPr="00D0195C">
        <w:rPr>
          <w:rFonts w:ascii="Arial" w:hAnsi="Arial" w:cs="Arial"/>
          <w:lang w:val="en-GB"/>
        </w:rPr>
        <w:t>’</w:t>
      </w:r>
      <w:r w:rsidR="00CE1652" w:rsidRPr="00D0195C">
        <w:rPr>
          <w:rFonts w:ascii="Arial" w:hAnsi="Arial" w:cs="Arial"/>
          <w:sz w:val="24"/>
          <w:lang w:val="en-GB"/>
        </w:rPr>
        <w:t>. Chapter 5 deals with criminal forfeiture involving restraint and confiscation orders</w:t>
      </w:r>
      <w:r w:rsidR="00EC5A18" w:rsidRPr="00D0195C">
        <w:rPr>
          <w:rFonts w:ascii="Arial" w:hAnsi="Arial" w:cs="Arial"/>
          <w:sz w:val="24"/>
          <w:lang w:val="en-GB"/>
        </w:rPr>
        <w:t>,</w:t>
      </w:r>
      <w:r w:rsidR="00CE1652" w:rsidRPr="00D0195C">
        <w:rPr>
          <w:rFonts w:ascii="Arial" w:hAnsi="Arial" w:cs="Arial"/>
          <w:sz w:val="24"/>
          <w:lang w:val="en-GB"/>
        </w:rPr>
        <w:t xml:space="preserve"> </w:t>
      </w:r>
      <w:r w:rsidR="00EC5A18" w:rsidRPr="00D0195C">
        <w:rPr>
          <w:rFonts w:ascii="Arial" w:hAnsi="Arial" w:cs="Arial"/>
          <w:sz w:val="24"/>
          <w:lang w:val="en-GB"/>
        </w:rPr>
        <w:t xml:space="preserve">and </w:t>
      </w:r>
      <w:r w:rsidR="008C6B13" w:rsidRPr="00D0195C">
        <w:rPr>
          <w:rFonts w:ascii="Arial" w:hAnsi="Arial" w:cs="Arial"/>
          <w:sz w:val="24"/>
          <w:lang w:val="en-GB"/>
        </w:rPr>
        <w:t xml:space="preserve">s 12 </w:t>
      </w:r>
      <w:r w:rsidR="00CE1652" w:rsidRPr="00D0195C">
        <w:rPr>
          <w:rFonts w:ascii="Arial" w:hAnsi="Arial" w:cs="Arial"/>
          <w:sz w:val="24"/>
          <w:lang w:val="en-GB"/>
        </w:rPr>
        <w:t xml:space="preserve">defines a defendant </w:t>
      </w:r>
      <w:r w:rsidR="00CE1652" w:rsidRPr="00D0195C">
        <w:rPr>
          <w:rFonts w:ascii="Arial" w:hAnsi="Arial" w:cs="Arial"/>
          <w:sz w:val="24"/>
          <w:szCs w:val="24"/>
          <w:lang w:val="en-GB"/>
        </w:rPr>
        <w:t xml:space="preserve">as </w:t>
      </w:r>
      <w:r w:rsidR="00EC5A18" w:rsidRPr="00D0195C">
        <w:rPr>
          <w:rFonts w:ascii="Arial" w:hAnsi="Arial" w:cs="Arial"/>
          <w:sz w:val="24"/>
          <w:szCs w:val="24"/>
          <w:lang w:val="en-GB"/>
        </w:rPr>
        <w:t>‘</w:t>
      </w:r>
      <w:r w:rsidR="00CE1652" w:rsidRPr="00D0195C">
        <w:rPr>
          <w:rFonts w:ascii="Arial" w:hAnsi="Arial" w:cs="Arial"/>
          <w:lang w:val="en-GB"/>
        </w:rPr>
        <w:t xml:space="preserve">a person </w:t>
      </w:r>
      <w:r w:rsidR="00CE1652" w:rsidRPr="00D0195C">
        <w:rPr>
          <w:rFonts w:ascii="Arial" w:hAnsi="Arial" w:cs="Arial"/>
          <w:lang w:val="en-GB"/>
        </w:rPr>
        <w:lastRenderedPageBreak/>
        <w:t>against whom a prosecution for an offence has been instituted, irrespective of whether he or she has been convicted or not, and includes a person referred to in section 25(1)(</w:t>
      </w:r>
      <w:r w:rsidR="00CE1652" w:rsidRPr="00D0195C">
        <w:rPr>
          <w:rFonts w:ascii="Arial" w:hAnsi="Arial" w:cs="Arial"/>
          <w:i/>
          <w:lang w:val="en-GB"/>
        </w:rPr>
        <w:t>b</w:t>
      </w:r>
      <w:r w:rsidR="00CE1652" w:rsidRPr="00D0195C">
        <w:rPr>
          <w:rFonts w:ascii="Arial" w:hAnsi="Arial" w:cs="Arial"/>
          <w:lang w:val="en-GB"/>
        </w:rPr>
        <w:t>)</w:t>
      </w:r>
      <w:r w:rsidR="00EC5A18" w:rsidRPr="00D0195C">
        <w:rPr>
          <w:rFonts w:ascii="Arial" w:hAnsi="Arial" w:cs="Arial"/>
          <w:lang w:val="en-GB"/>
        </w:rPr>
        <w:t>’</w:t>
      </w:r>
      <w:r w:rsidR="00CE1652" w:rsidRPr="00D0195C">
        <w:rPr>
          <w:rFonts w:ascii="Arial" w:hAnsi="Arial" w:cs="Arial"/>
          <w:lang w:val="en-GB"/>
        </w:rPr>
        <w:t>.</w:t>
      </w:r>
    </w:p>
    <w:p w14:paraId="669F5A49" w14:textId="6E2B26B5" w:rsidR="0078617C" w:rsidRDefault="0078617C" w:rsidP="0078617C">
      <w:pPr>
        <w:pStyle w:val="ListParagraph"/>
        <w:rPr>
          <w:rFonts w:ascii="Arial" w:hAnsi="Arial" w:cs="Arial"/>
          <w:sz w:val="24"/>
          <w:lang w:val="en-GB"/>
        </w:rPr>
      </w:pPr>
    </w:p>
    <w:p w14:paraId="0878DDDA" w14:textId="79B09D22" w:rsidR="000C07D8" w:rsidRPr="000C07D8" w:rsidRDefault="000C07D8" w:rsidP="000C07D8">
      <w:pPr>
        <w:pStyle w:val="ListParagraph"/>
        <w:ind w:hanging="720"/>
        <w:rPr>
          <w:rFonts w:ascii="Arial" w:hAnsi="Arial" w:cs="Arial"/>
          <w:b/>
          <w:sz w:val="24"/>
          <w:lang w:val="en-GB"/>
        </w:rPr>
      </w:pPr>
      <w:r>
        <w:rPr>
          <w:rFonts w:ascii="Arial" w:hAnsi="Arial" w:cs="Arial"/>
          <w:b/>
          <w:sz w:val="24"/>
          <w:lang w:val="en-GB"/>
        </w:rPr>
        <w:t>Confiscation orders</w:t>
      </w:r>
    </w:p>
    <w:p w14:paraId="0A57A25A" w14:textId="6B9E75AF" w:rsidR="00CE1652" w:rsidRPr="00D0195C" w:rsidRDefault="00D0195C" w:rsidP="00D0195C">
      <w:pPr>
        <w:spacing w:line="360" w:lineRule="auto"/>
        <w:jc w:val="both"/>
        <w:rPr>
          <w:rFonts w:ascii="Arial" w:hAnsi="Arial" w:cs="Arial"/>
          <w:sz w:val="24"/>
        </w:rPr>
      </w:pPr>
      <w:r w:rsidRPr="0078617C">
        <w:rPr>
          <w:rFonts w:ascii="Arial" w:hAnsi="Arial" w:cs="Arial"/>
          <w:sz w:val="24"/>
          <w:szCs w:val="24"/>
        </w:rPr>
        <w:t>[108]</w:t>
      </w:r>
      <w:r w:rsidRPr="0078617C">
        <w:rPr>
          <w:rFonts w:ascii="Arial" w:hAnsi="Arial" w:cs="Arial"/>
          <w:sz w:val="24"/>
          <w:szCs w:val="24"/>
        </w:rPr>
        <w:tab/>
      </w:r>
      <w:r w:rsidR="00CE1652" w:rsidRPr="00D0195C">
        <w:rPr>
          <w:rFonts w:ascii="Arial" w:hAnsi="Arial" w:cs="Arial"/>
          <w:sz w:val="24"/>
          <w:lang w:val="en-GB"/>
        </w:rPr>
        <w:t xml:space="preserve">Unlike Chapter 6 of POCA, Chapter 5 provides for conviction based forfeiture. A confiscation order may be made against a convicted defendant who is found to have benefitted from an offence of which he or she is convicted or a </w:t>
      </w:r>
      <w:r w:rsidR="001D6C1E" w:rsidRPr="00D0195C">
        <w:rPr>
          <w:rFonts w:ascii="Arial" w:hAnsi="Arial" w:cs="Arial"/>
          <w:sz w:val="24"/>
          <w:lang w:val="en-GB"/>
        </w:rPr>
        <w:t>“</w:t>
      </w:r>
      <w:r w:rsidR="00CE1652" w:rsidRPr="00D0195C">
        <w:rPr>
          <w:rFonts w:ascii="Arial" w:hAnsi="Arial" w:cs="Arial"/>
          <w:sz w:val="24"/>
          <w:lang w:val="en-GB"/>
        </w:rPr>
        <w:t>suffi</w:t>
      </w:r>
      <w:r w:rsidR="00327FB6" w:rsidRPr="00D0195C">
        <w:rPr>
          <w:rFonts w:ascii="Arial" w:hAnsi="Arial" w:cs="Arial"/>
          <w:sz w:val="24"/>
          <w:lang w:val="en-GB"/>
        </w:rPr>
        <w:t>ciently related</w:t>
      </w:r>
      <w:r w:rsidR="001D6C1E" w:rsidRPr="00D0195C">
        <w:rPr>
          <w:rFonts w:ascii="Arial" w:hAnsi="Arial" w:cs="Arial"/>
          <w:sz w:val="24"/>
          <w:lang w:val="en-GB"/>
        </w:rPr>
        <w:t>”</w:t>
      </w:r>
      <w:r w:rsidR="00327FB6" w:rsidRPr="00D0195C">
        <w:rPr>
          <w:rFonts w:ascii="Arial" w:hAnsi="Arial" w:cs="Arial"/>
          <w:sz w:val="24"/>
          <w:lang w:val="en-GB"/>
        </w:rPr>
        <w:t xml:space="preserve"> offence</w:t>
      </w:r>
      <w:r w:rsidR="00CE1652" w:rsidRPr="00D0195C">
        <w:rPr>
          <w:rFonts w:ascii="Arial" w:hAnsi="Arial" w:cs="Arial"/>
          <w:sz w:val="24"/>
          <w:lang w:val="en-GB"/>
        </w:rPr>
        <w:t>.</w:t>
      </w:r>
      <w:r w:rsidR="00CE1652">
        <w:rPr>
          <w:rStyle w:val="FootnoteReference"/>
          <w:rFonts w:ascii="Arial" w:hAnsi="Arial" w:cs="Arial"/>
          <w:sz w:val="24"/>
          <w:lang w:val="en-GB"/>
        </w:rPr>
        <w:footnoteReference w:id="40"/>
      </w:r>
      <w:r w:rsidR="00CE1652" w:rsidRPr="00D0195C">
        <w:rPr>
          <w:rFonts w:ascii="Arial" w:hAnsi="Arial" w:cs="Arial"/>
          <w:sz w:val="24"/>
          <w:lang w:val="en-GB"/>
        </w:rPr>
        <w:t xml:space="preserve"> </w:t>
      </w:r>
      <w:r w:rsidR="00C3527F" w:rsidRPr="00D0195C">
        <w:rPr>
          <w:rFonts w:ascii="Arial" w:hAnsi="Arial" w:cs="Arial"/>
          <w:sz w:val="24"/>
          <w:lang w:val="en-GB"/>
        </w:rPr>
        <w:t>It is thus not restricted only to the offence/s of which a defendant has been convicted.</w:t>
      </w:r>
      <w:r w:rsidR="00C3527F">
        <w:rPr>
          <w:rStyle w:val="FootnoteReference"/>
          <w:rFonts w:ascii="Arial" w:hAnsi="Arial" w:cs="Arial"/>
          <w:sz w:val="24"/>
          <w:lang w:val="en-GB"/>
        </w:rPr>
        <w:footnoteReference w:id="41"/>
      </w:r>
      <w:r w:rsidR="00C3527F" w:rsidRPr="00D0195C">
        <w:rPr>
          <w:rFonts w:ascii="Arial" w:hAnsi="Arial" w:cs="Arial"/>
          <w:sz w:val="24"/>
          <w:lang w:val="en-GB"/>
        </w:rPr>
        <w:t xml:space="preserve"> </w:t>
      </w:r>
    </w:p>
    <w:p w14:paraId="5EFC0586" w14:textId="77777777" w:rsidR="0078617C" w:rsidRPr="0078617C" w:rsidRDefault="0078617C" w:rsidP="0078617C">
      <w:pPr>
        <w:pStyle w:val="ListParagraph"/>
        <w:rPr>
          <w:rFonts w:ascii="Arial" w:hAnsi="Arial" w:cs="Arial"/>
          <w:sz w:val="24"/>
        </w:rPr>
      </w:pPr>
    </w:p>
    <w:p w14:paraId="056CD3AE" w14:textId="772C8726" w:rsidR="00CE1652" w:rsidRPr="00D0195C" w:rsidRDefault="00D0195C" w:rsidP="00D0195C">
      <w:pPr>
        <w:spacing w:line="360" w:lineRule="auto"/>
        <w:jc w:val="both"/>
        <w:rPr>
          <w:rFonts w:ascii="Arial" w:hAnsi="Arial" w:cs="Arial"/>
          <w:sz w:val="24"/>
        </w:rPr>
      </w:pPr>
      <w:r w:rsidRPr="0078617C">
        <w:rPr>
          <w:rFonts w:ascii="Arial" w:hAnsi="Arial" w:cs="Arial"/>
          <w:sz w:val="24"/>
          <w:szCs w:val="24"/>
        </w:rPr>
        <w:t>[109]</w:t>
      </w:r>
      <w:r w:rsidRPr="0078617C">
        <w:rPr>
          <w:rFonts w:ascii="Arial" w:hAnsi="Arial" w:cs="Arial"/>
          <w:sz w:val="24"/>
          <w:szCs w:val="24"/>
        </w:rPr>
        <w:tab/>
      </w:r>
      <w:r w:rsidR="00CE1652" w:rsidRPr="00D0195C">
        <w:rPr>
          <w:rFonts w:ascii="Arial" w:hAnsi="Arial" w:cs="Arial"/>
          <w:sz w:val="24"/>
          <w:lang w:val="en-GB"/>
        </w:rPr>
        <w:t>The confiscation inquiry in terms of s</w:t>
      </w:r>
      <w:r w:rsidR="007C1F9A" w:rsidRPr="00D0195C">
        <w:rPr>
          <w:rFonts w:ascii="Arial" w:hAnsi="Arial" w:cs="Arial"/>
          <w:sz w:val="24"/>
          <w:lang w:val="en-GB"/>
        </w:rPr>
        <w:t xml:space="preserve"> </w:t>
      </w:r>
      <w:r w:rsidR="00CE1652" w:rsidRPr="00D0195C">
        <w:rPr>
          <w:rFonts w:ascii="Arial" w:hAnsi="Arial" w:cs="Arial"/>
          <w:sz w:val="24"/>
          <w:lang w:val="en-GB"/>
        </w:rPr>
        <w:t xml:space="preserve">18 follows on a criminal conviction and confers a discretion on the trial court to grant a confiscation order. The use of the word </w:t>
      </w:r>
      <w:r w:rsidR="00CE1652" w:rsidRPr="00D0195C">
        <w:rPr>
          <w:rFonts w:ascii="Arial" w:hAnsi="Arial" w:cs="Arial"/>
          <w:b/>
          <w:sz w:val="24"/>
          <w:lang w:val="en-GB"/>
        </w:rPr>
        <w:t>may</w:t>
      </w:r>
      <w:r w:rsidR="00CE1652" w:rsidRPr="00D0195C">
        <w:rPr>
          <w:rFonts w:ascii="Arial" w:hAnsi="Arial" w:cs="Arial"/>
          <w:sz w:val="24"/>
          <w:lang w:val="en-GB"/>
        </w:rPr>
        <w:t xml:space="preserve"> implies a trial court in a criminal matter exercising a discretion.</w:t>
      </w:r>
      <w:r w:rsidR="007A3BF2">
        <w:rPr>
          <w:rStyle w:val="FootnoteReference"/>
          <w:rFonts w:ascii="Arial" w:hAnsi="Arial" w:cs="Arial"/>
          <w:sz w:val="24"/>
          <w:lang w:val="en-GB"/>
        </w:rPr>
        <w:footnoteReference w:id="42"/>
      </w:r>
      <w:r w:rsidR="00CE1652" w:rsidRPr="00D0195C">
        <w:rPr>
          <w:rFonts w:ascii="Arial" w:hAnsi="Arial" w:cs="Arial"/>
          <w:sz w:val="24"/>
          <w:lang w:val="en-GB"/>
        </w:rPr>
        <w:t xml:space="preserve"> It is trite that a confiscation order may be made in addition to any sentence imposed in respect of the offence. A criminal court conducting a confiscation inquiry may also elect not to grant a confiscation order.</w:t>
      </w:r>
    </w:p>
    <w:p w14:paraId="3B016033" w14:textId="77777777" w:rsidR="0078617C" w:rsidRPr="0078617C" w:rsidRDefault="0078617C" w:rsidP="0078617C">
      <w:pPr>
        <w:pStyle w:val="ListParagraph"/>
        <w:rPr>
          <w:rFonts w:ascii="Arial" w:hAnsi="Arial" w:cs="Arial"/>
          <w:sz w:val="24"/>
        </w:rPr>
      </w:pPr>
    </w:p>
    <w:p w14:paraId="3ED461E3" w14:textId="11704CD6" w:rsidR="00CE1652" w:rsidRPr="00D0195C" w:rsidRDefault="00D0195C" w:rsidP="00D0195C">
      <w:pPr>
        <w:spacing w:line="360" w:lineRule="auto"/>
        <w:jc w:val="both"/>
        <w:rPr>
          <w:rFonts w:ascii="Arial" w:hAnsi="Arial" w:cs="Arial"/>
          <w:sz w:val="24"/>
        </w:rPr>
      </w:pPr>
      <w:r w:rsidRPr="0078617C">
        <w:rPr>
          <w:rFonts w:ascii="Arial" w:hAnsi="Arial" w:cs="Arial"/>
          <w:sz w:val="24"/>
          <w:szCs w:val="24"/>
        </w:rPr>
        <w:t>[110]</w:t>
      </w:r>
      <w:r w:rsidRPr="0078617C">
        <w:rPr>
          <w:rFonts w:ascii="Arial" w:hAnsi="Arial" w:cs="Arial"/>
          <w:sz w:val="24"/>
          <w:szCs w:val="24"/>
        </w:rPr>
        <w:tab/>
      </w:r>
      <w:r w:rsidR="00CE1652" w:rsidRPr="00D0195C">
        <w:rPr>
          <w:rFonts w:ascii="Arial" w:hAnsi="Arial" w:cs="Arial"/>
          <w:sz w:val="24"/>
          <w:lang w:val="en-GB"/>
        </w:rPr>
        <w:t xml:space="preserve">The restraint provisions in terms of </w:t>
      </w:r>
      <w:r w:rsidR="00545728" w:rsidRPr="00D0195C">
        <w:rPr>
          <w:rFonts w:ascii="Arial" w:hAnsi="Arial" w:cs="Arial"/>
          <w:sz w:val="24"/>
          <w:lang w:val="en-GB"/>
        </w:rPr>
        <w:t xml:space="preserve">ss </w:t>
      </w:r>
      <w:r w:rsidR="00CE1652" w:rsidRPr="00D0195C">
        <w:rPr>
          <w:rFonts w:ascii="Arial" w:hAnsi="Arial" w:cs="Arial"/>
          <w:sz w:val="24"/>
          <w:lang w:val="en-GB"/>
        </w:rPr>
        <w:t>25 and 26 of POCA are inextricably linked to s 18 being the confiscation phase of POCA and it is necessary</w:t>
      </w:r>
      <w:r w:rsidR="00545728" w:rsidRPr="00D0195C">
        <w:rPr>
          <w:rFonts w:ascii="Arial" w:hAnsi="Arial" w:cs="Arial"/>
          <w:sz w:val="24"/>
          <w:lang w:val="en-GB"/>
        </w:rPr>
        <w:t>,</w:t>
      </w:r>
      <w:r w:rsidR="00CE1652" w:rsidRPr="00D0195C">
        <w:rPr>
          <w:rFonts w:ascii="Arial" w:hAnsi="Arial" w:cs="Arial"/>
          <w:sz w:val="24"/>
          <w:lang w:val="en-GB"/>
        </w:rPr>
        <w:t xml:space="preserve"> having regard to the basis of the opposition proffered by </w:t>
      </w:r>
      <w:r w:rsidR="00365B2E" w:rsidRPr="00D0195C">
        <w:rPr>
          <w:rFonts w:ascii="Arial" w:hAnsi="Arial" w:cs="Arial"/>
          <w:sz w:val="24"/>
          <w:lang w:val="en-GB"/>
        </w:rPr>
        <w:t>Ngcobo</w:t>
      </w:r>
      <w:r w:rsidR="00545728" w:rsidRPr="00D0195C">
        <w:rPr>
          <w:rFonts w:ascii="Arial" w:hAnsi="Arial" w:cs="Arial"/>
          <w:sz w:val="24"/>
          <w:lang w:val="en-GB"/>
        </w:rPr>
        <w:t>,</w:t>
      </w:r>
      <w:r w:rsidR="00CE1652" w:rsidRPr="00D0195C">
        <w:rPr>
          <w:rFonts w:ascii="Arial" w:hAnsi="Arial" w:cs="Arial"/>
          <w:sz w:val="24"/>
          <w:lang w:val="en-GB"/>
        </w:rPr>
        <w:t xml:space="preserve"> to deal with the principles applicable to confiscation</w:t>
      </w:r>
      <w:r w:rsidR="000C07D8" w:rsidRPr="00D0195C">
        <w:rPr>
          <w:rFonts w:ascii="Arial" w:hAnsi="Arial" w:cs="Arial"/>
          <w:sz w:val="24"/>
          <w:lang w:val="en-GB"/>
        </w:rPr>
        <w:t xml:space="preserve"> orders</w:t>
      </w:r>
      <w:r w:rsidR="00CE1652" w:rsidRPr="00D0195C">
        <w:rPr>
          <w:rFonts w:ascii="Arial" w:hAnsi="Arial" w:cs="Arial"/>
          <w:sz w:val="24"/>
          <w:lang w:val="en-GB"/>
        </w:rPr>
        <w:t xml:space="preserve">. </w:t>
      </w:r>
    </w:p>
    <w:p w14:paraId="74BC27BD" w14:textId="77777777" w:rsidR="0078617C" w:rsidRPr="0078617C" w:rsidRDefault="0078617C" w:rsidP="0078617C">
      <w:pPr>
        <w:pStyle w:val="ListParagraph"/>
        <w:rPr>
          <w:rFonts w:ascii="Arial" w:hAnsi="Arial" w:cs="Arial"/>
          <w:sz w:val="24"/>
        </w:rPr>
      </w:pPr>
    </w:p>
    <w:p w14:paraId="714D7B89" w14:textId="42D09186" w:rsidR="00CE1652" w:rsidRPr="00D0195C" w:rsidRDefault="00D0195C" w:rsidP="00D0195C">
      <w:pPr>
        <w:tabs>
          <w:tab w:val="left" w:pos="720"/>
        </w:tabs>
        <w:spacing w:line="360" w:lineRule="auto"/>
        <w:jc w:val="both"/>
        <w:rPr>
          <w:rFonts w:ascii="Arial" w:hAnsi="Arial" w:cs="Arial"/>
          <w:sz w:val="24"/>
        </w:rPr>
      </w:pPr>
      <w:r w:rsidRPr="008C5035">
        <w:rPr>
          <w:rFonts w:ascii="Arial" w:hAnsi="Arial" w:cs="Arial"/>
          <w:sz w:val="24"/>
          <w:szCs w:val="24"/>
        </w:rPr>
        <w:t>[111]</w:t>
      </w:r>
      <w:r w:rsidRPr="008C5035">
        <w:rPr>
          <w:rFonts w:ascii="Arial" w:hAnsi="Arial" w:cs="Arial"/>
          <w:sz w:val="24"/>
          <w:szCs w:val="24"/>
        </w:rPr>
        <w:tab/>
      </w:r>
      <w:r w:rsidR="00CE1652" w:rsidRPr="00D0195C">
        <w:rPr>
          <w:rFonts w:ascii="Arial" w:hAnsi="Arial" w:cs="Arial"/>
          <w:sz w:val="24"/>
          <w:lang w:val="en-GB"/>
        </w:rPr>
        <w:t>A confiscation phase involves a three stage inquiry under s</w:t>
      </w:r>
      <w:r w:rsidR="00365B2E" w:rsidRPr="00D0195C">
        <w:rPr>
          <w:rFonts w:ascii="Arial" w:hAnsi="Arial" w:cs="Arial"/>
          <w:sz w:val="24"/>
          <w:lang w:val="en-GB"/>
        </w:rPr>
        <w:t xml:space="preserve"> </w:t>
      </w:r>
      <w:r w:rsidR="00CE1652" w:rsidRPr="00D0195C">
        <w:rPr>
          <w:rFonts w:ascii="Arial" w:hAnsi="Arial" w:cs="Arial"/>
          <w:sz w:val="24"/>
          <w:lang w:val="en-GB"/>
        </w:rPr>
        <w:t>18 of POCA and it is a precondition for the grant of a confiscation order that a defendant has benefitted from the offence for which he has been convicted. In terms of s</w:t>
      </w:r>
      <w:r w:rsidR="00365B2E" w:rsidRPr="00D0195C">
        <w:rPr>
          <w:rFonts w:ascii="Arial" w:hAnsi="Arial" w:cs="Arial"/>
          <w:sz w:val="24"/>
          <w:lang w:val="en-GB"/>
        </w:rPr>
        <w:t xml:space="preserve"> </w:t>
      </w:r>
      <w:r w:rsidR="00CE1652" w:rsidRPr="00D0195C">
        <w:rPr>
          <w:rFonts w:ascii="Arial" w:hAnsi="Arial" w:cs="Arial"/>
          <w:sz w:val="24"/>
          <w:lang w:val="en-GB"/>
        </w:rPr>
        <w:t>12(3) of POCA</w:t>
      </w:r>
      <w:r w:rsidR="00655108" w:rsidRPr="00D0195C">
        <w:rPr>
          <w:rFonts w:ascii="Arial" w:hAnsi="Arial" w:cs="Arial"/>
          <w:sz w:val="24"/>
          <w:lang w:val="en-GB"/>
        </w:rPr>
        <w:t>,</w:t>
      </w:r>
      <w:r w:rsidR="00CE1652" w:rsidRPr="00D0195C">
        <w:rPr>
          <w:rFonts w:ascii="Arial" w:hAnsi="Arial" w:cs="Arial"/>
          <w:sz w:val="24"/>
          <w:lang w:val="en-GB"/>
        </w:rPr>
        <w:t xml:space="preserve"> </w:t>
      </w:r>
      <w:r w:rsidR="00655108" w:rsidRPr="00D0195C">
        <w:rPr>
          <w:rFonts w:ascii="Arial" w:hAnsi="Arial" w:cs="Arial"/>
          <w:sz w:val="24"/>
          <w:lang w:val="en-GB"/>
        </w:rPr>
        <w:t>‘</w:t>
      </w:r>
      <w:r w:rsidR="00365B2E" w:rsidRPr="00D0195C">
        <w:rPr>
          <w:rFonts w:ascii="Arial" w:hAnsi="Arial" w:cs="Arial"/>
          <w:lang w:val="en-GB"/>
        </w:rPr>
        <w:t>a person has benefi</w:t>
      </w:r>
      <w:r w:rsidR="00CE1652" w:rsidRPr="00D0195C">
        <w:rPr>
          <w:rFonts w:ascii="Arial" w:hAnsi="Arial" w:cs="Arial"/>
          <w:lang w:val="en-GB"/>
        </w:rPr>
        <w:t>ted from unlawful activities if he or she has</w:t>
      </w:r>
      <w:r w:rsidR="00655108" w:rsidRPr="00D0195C">
        <w:rPr>
          <w:rFonts w:ascii="Arial" w:hAnsi="Arial" w:cs="Arial"/>
          <w:lang w:val="en-GB"/>
        </w:rPr>
        <w:t>…</w:t>
      </w:r>
      <w:r w:rsidR="00CE1652" w:rsidRPr="00D0195C">
        <w:rPr>
          <w:rFonts w:ascii="Arial" w:hAnsi="Arial" w:cs="Arial"/>
          <w:lang w:val="en-GB"/>
        </w:rPr>
        <w:t xml:space="preserve"> received or retained any proceeds of unlawful activities</w:t>
      </w:r>
      <w:r w:rsidR="00655108" w:rsidRPr="00D0195C">
        <w:rPr>
          <w:rFonts w:ascii="Arial" w:hAnsi="Arial" w:cs="Arial"/>
          <w:sz w:val="24"/>
          <w:lang w:val="en-GB"/>
        </w:rPr>
        <w:t>’</w:t>
      </w:r>
      <w:r w:rsidR="00CE1652" w:rsidRPr="00D0195C">
        <w:rPr>
          <w:rFonts w:ascii="Arial" w:hAnsi="Arial" w:cs="Arial"/>
          <w:sz w:val="24"/>
          <w:lang w:val="en-GB"/>
        </w:rPr>
        <w:t>. Proceeds of unlawful activities is defined very broadly in s 1 of POCA to include</w:t>
      </w:r>
      <w:r w:rsidR="008C5035" w:rsidRPr="00D0195C">
        <w:rPr>
          <w:rFonts w:ascii="Arial" w:hAnsi="Arial" w:cs="Arial"/>
          <w:sz w:val="24"/>
          <w:lang w:val="en-GB"/>
        </w:rPr>
        <w:t xml:space="preserve"> </w:t>
      </w:r>
      <w:r w:rsidR="00655108" w:rsidRPr="00D0195C">
        <w:rPr>
          <w:rFonts w:ascii="Arial" w:hAnsi="Arial" w:cs="Arial"/>
          <w:sz w:val="24"/>
          <w:lang w:val="en-GB"/>
        </w:rPr>
        <w:t>‘</w:t>
      </w:r>
      <w:r w:rsidR="00CE1652" w:rsidRPr="00D0195C">
        <w:rPr>
          <w:rFonts w:ascii="Arial" w:hAnsi="Arial" w:cs="Arial"/>
          <w:lang w:val="en-GB"/>
        </w:rPr>
        <w:t xml:space="preserve">any property or any service advantage, benefit or reward which was derived, received or retained, directly or indirectly, in the Republic or elsewhere, at any time before or after the commencement of this Act, in connection with or as a result of any unlawful activity carried on by any person, and includes any </w:t>
      </w:r>
      <w:r w:rsidR="00365B2E" w:rsidRPr="00D0195C">
        <w:rPr>
          <w:rFonts w:ascii="Arial" w:hAnsi="Arial" w:cs="Arial"/>
          <w:lang w:val="en-GB"/>
        </w:rPr>
        <w:t>property representing property</w:t>
      </w:r>
      <w:r w:rsidR="00CE1652" w:rsidRPr="00D0195C">
        <w:rPr>
          <w:rFonts w:ascii="Arial" w:hAnsi="Arial" w:cs="Arial"/>
          <w:lang w:val="en-GB"/>
        </w:rPr>
        <w:t xml:space="preserve"> so derived.</w:t>
      </w:r>
      <w:r w:rsidR="00655108" w:rsidRPr="00D0195C">
        <w:rPr>
          <w:rFonts w:ascii="Arial" w:hAnsi="Arial" w:cs="Arial"/>
          <w:sz w:val="24"/>
          <w:lang w:val="en-GB"/>
        </w:rPr>
        <w:t>’</w:t>
      </w:r>
      <w:r w:rsidR="00CE1652" w:rsidRPr="00D0195C">
        <w:rPr>
          <w:rFonts w:ascii="Arial" w:hAnsi="Arial" w:cs="Arial"/>
          <w:sz w:val="24"/>
          <w:lang w:val="en-GB"/>
        </w:rPr>
        <w:t xml:space="preserve"> </w:t>
      </w:r>
    </w:p>
    <w:p w14:paraId="44893CF7" w14:textId="77777777" w:rsidR="0078617C" w:rsidRPr="0078617C" w:rsidRDefault="0078617C" w:rsidP="000C07D8">
      <w:pPr>
        <w:pStyle w:val="ListParagraph"/>
        <w:rPr>
          <w:rFonts w:ascii="Arial" w:hAnsi="Arial" w:cs="Arial"/>
          <w:sz w:val="24"/>
        </w:rPr>
      </w:pPr>
    </w:p>
    <w:p w14:paraId="5FF4B5DB" w14:textId="67703AC1" w:rsidR="00CE1652" w:rsidRPr="00D0195C" w:rsidRDefault="00D0195C" w:rsidP="00D0195C">
      <w:pPr>
        <w:spacing w:line="360" w:lineRule="auto"/>
        <w:jc w:val="both"/>
        <w:rPr>
          <w:rFonts w:ascii="Arial" w:hAnsi="Arial" w:cs="Arial"/>
          <w:sz w:val="24"/>
        </w:rPr>
      </w:pPr>
      <w:r w:rsidRPr="0078617C">
        <w:rPr>
          <w:rFonts w:ascii="Arial" w:hAnsi="Arial" w:cs="Arial"/>
          <w:sz w:val="24"/>
          <w:szCs w:val="24"/>
        </w:rPr>
        <w:lastRenderedPageBreak/>
        <w:t>[112]</w:t>
      </w:r>
      <w:r w:rsidRPr="0078617C">
        <w:rPr>
          <w:rFonts w:ascii="Arial" w:hAnsi="Arial" w:cs="Arial"/>
          <w:sz w:val="24"/>
          <w:szCs w:val="24"/>
        </w:rPr>
        <w:tab/>
      </w:r>
      <w:r w:rsidR="006E36EF" w:rsidRPr="00D0195C">
        <w:rPr>
          <w:rFonts w:ascii="Arial" w:hAnsi="Arial" w:cs="Arial"/>
          <w:sz w:val="24"/>
          <w:lang w:val="en-GB"/>
        </w:rPr>
        <w:t>T</w:t>
      </w:r>
      <w:r w:rsidR="00CE1652" w:rsidRPr="00D0195C">
        <w:rPr>
          <w:rFonts w:ascii="Arial" w:hAnsi="Arial" w:cs="Arial"/>
          <w:sz w:val="24"/>
          <w:lang w:val="en-GB"/>
        </w:rPr>
        <w:t xml:space="preserve">he </w:t>
      </w:r>
      <w:r w:rsidR="006E36EF" w:rsidRPr="00D0195C">
        <w:rPr>
          <w:rFonts w:ascii="Arial" w:hAnsi="Arial" w:cs="Arial"/>
          <w:sz w:val="24"/>
          <w:lang w:val="en-GB"/>
        </w:rPr>
        <w:t>S</w:t>
      </w:r>
      <w:r w:rsidR="00E258F9" w:rsidRPr="00D0195C">
        <w:rPr>
          <w:rFonts w:ascii="Arial" w:hAnsi="Arial" w:cs="Arial"/>
          <w:sz w:val="24"/>
          <w:lang w:val="en-GB"/>
        </w:rPr>
        <w:t xml:space="preserve">upreme </w:t>
      </w:r>
      <w:r w:rsidR="006E36EF" w:rsidRPr="00D0195C">
        <w:rPr>
          <w:rFonts w:ascii="Arial" w:hAnsi="Arial" w:cs="Arial"/>
          <w:sz w:val="24"/>
          <w:lang w:val="en-GB"/>
        </w:rPr>
        <w:t>C</w:t>
      </w:r>
      <w:r w:rsidR="00E258F9" w:rsidRPr="00D0195C">
        <w:rPr>
          <w:rFonts w:ascii="Arial" w:hAnsi="Arial" w:cs="Arial"/>
          <w:sz w:val="24"/>
          <w:lang w:val="en-GB"/>
        </w:rPr>
        <w:t xml:space="preserve">ourt of </w:t>
      </w:r>
      <w:r w:rsidR="006E36EF" w:rsidRPr="00D0195C">
        <w:rPr>
          <w:rFonts w:ascii="Arial" w:hAnsi="Arial" w:cs="Arial"/>
          <w:sz w:val="24"/>
          <w:lang w:val="en-GB"/>
        </w:rPr>
        <w:t>A</w:t>
      </w:r>
      <w:r w:rsidR="00E258F9" w:rsidRPr="00D0195C">
        <w:rPr>
          <w:rFonts w:ascii="Arial" w:hAnsi="Arial" w:cs="Arial"/>
          <w:sz w:val="24"/>
          <w:lang w:val="en-GB"/>
        </w:rPr>
        <w:t>ppeal</w:t>
      </w:r>
      <w:r w:rsidR="00CE1652" w:rsidRPr="00D0195C">
        <w:rPr>
          <w:rFonts w:ascii="Arial" w:hAnsi="Arial" w:cs="Arial"/>
          <w:sz w:val="24"/>
          <w:lang w:val="en-GB"/>
        </w:rPr>
        <w:t xml:space="preserve"> in </w:t>
      </w:r>
      <w:r w:rsidR="0048263D" w:rsidRPr="00D0195C">
        <w:rPr>
          <w:rFonts w:ascii="Arial" w:hAnsi="Arial" w:cs="Arial"/>
          <w:i/>
          <w:sz w:val="24"/>
          <w:lang w:val="en-GB"/>
        </w:rPr>
        <w:t>National Director of Public Prosecutions</w:t>
      </w:r>
      <w:r w:rsidR="00CE1652" w:rsidRPr="00D0195C">
        <w:rPr>
          <w:rFonts w:ascii="Arial" w:hAnsi="Arial" w:cs="Arial"/>
          <w:i/>
          <w:sz w:val="24"/>
          <w:lang w:val="en-GB"/>
        </w:rPr>
        <w:t xml:space="preserve"> v Gardener and </w:t>
      </w:r>
      <w:r w:rsidR="006E36EF" w:rsidRPr="00D0195C">
        <w:rPr>
          <w:rFonts w:ascii="Arial" w:hAnsi="Arial" w:cs="Arial"/>
          <w:i/>
          <w:sz w:val="24"/>
          <w:lang w:val="en-GB"/>
        </w:rPr>
        <w:t>another,</w:t>
      </w:r>
      <w:r w:rsidR="00CE1652">
        <w:rPr>
          <w:rStyle w:val="FootnoteReference"/>
          <w:rFonts w:ascii="Arial" w:hAnsi="Arial" w:cs="Arial"/>
          <w:sz w:val="24"/>
          <w:lang w:val="en-GB"/>
        </w:rPr>
        <w:footnoteReference w:id="43"/>
      </w:r>
      <w:r w:rsidR="00CE1652" w:rsidRPr="00D0195C">
        <w:rPr>
          <w:rFonts w:ascii="Arial" w:hAnsi="Arial" w:cs="Arial"/>
          <w:sz w:val="24"/>
          <w:lang w:val="en-GB"/>
        </w:rPr>
        <w:t xml:space="preserve"> </w:t>
      </w:r>
      <w:r w:rsidR="006E36EF" w:rsidRPr="00D0195C">
        <w:rPr>
          <w:rFonts w:ascii="Arial" w:hAnsi="Arial" w:cs="Arial"/>
          <w:sz w:val="24"/>
        </w:rPr>
        <w:t>dealing with the three stage enquiry, stated:</w:t>
      </w:r>
    </w:p>
    <w:p w14:paraId="1EEBF775" w14:textId="532937AD" w:rsidR="00CC32A0" w:rsidRDefault="005C4791" w:rsidP="00CE1652">
      <w:pPr>
        <w:pStyle w:val="ListParagraph"/>
        <w:spacing w:line="360" w:lineRule="auto"/>
        <w:ind w:left="0"/>
        <w:jc w:val="both"/>
        <w:rPr>
          <w:rFonts w:ascii="Arial" w:hAnsi="Arial" w:cs="Arial"/>
          <w:lang w:val="en-GB"/>
        </w:rPr>
      </w:pPr>
      <w:r>
        <w:rPr>
          <w:rFonts w:ascii="Arial" w:hAnsi="Arial" w:cs="Arial"/>
          <w:lang w:val="en-GB"/>
        </w:rPr>
        <w:t>‘</w:t>
      </w:r>
      <w:r w:rsidR="00CE1652" w:rsidRPr="00E65D4A">
        <w:rPr>
          <w:rFonts w:ascii="Arial" w:hAnsi="Arial" w:cs="Arial"/>
          <w:lang w:val="en-GB"/>
        </w:rPr>
        <w:t>Once a defendant’s unlawful activities yield proceeds of the kind envisaged in s</w:t>
      </w:r>
      <w:r>
        <w:rPr>
          <w:rFonts w:ascii="Arial" w:hAnsi="Arial" w:cs="Arial"/>
          <w:lang w:val="en-GB"/>
        </w:rPr>
        <w:t xml:space="preserve"> </w:t>
      </w:r>
      <w:r w:rsidR="00CE1652" w:rsidRPr="00E65D4A">
        <w:rPr>
          <w:rFonts w:ascii="Arial" w:hAnsi="Arial" w:cs="Arial"/>
          <w:lang w:val="en-GB"/>
        </w:rPr>
        <w:t>12, he or she had derived a benefit as contemplated in s</w:t>
      </w:r>
      <w:r>
        <w:rPr>
          <w:rFonts w:ascii="Arial" w:hAnsi="Arial" w:cs="Arial"/>
          <w:lang w:val="en-GB"/>
        </w:rPr>
        <w:t xml:space="preserve"> </w:t>
      </w:r>
      <w:r w:rsidR="00CE1652" w:rsidRPr="00E65D4A">
        <w:rPr>
          <w:rFonts w:ascii="Arial" w:hAnsi="Arial" w:cs="Arial"/>
          <w:lang w:val="en-GB"/>
        </w:rPr>
        <w:t>18(1)(</w:t>
      </w:r>
      <w:r w:rsidR="00CE1652" w:rsidRPr="005C4791">
        <w:rPr>
          <w:rFonts w:ascii="Arial" w:hAnsi="Arial" w:cs="Arial"/>
          <w:i/>
          <w:lang w:val="en-GB"/>
        </w:rPr>
        <w:t>a</w:t>
      </w:r>
      <w:r w:rsidR="00CE1652" w:rsidRPr="00E65D4A">
        <w:rPr>
          <w:rFonts w:ascii="Arial" w:hAnsi="Arial" w:cs="Arial"/>
          <w:lang w:val="en-GB"/>
        </w:rPr>
        <w:t xml:space="preserve">). This entitles a prosecutor to apply for a confiscation order and triggers </w:t>
      </w:r>
      <w:r w:rsidR="00CE1652">
        <w:rPr>
          <w:rFonts w:ascii="Arial" w:hAnsi="Arial" w:cs="Arial"/>
          <w:lang w:val="en-GB"/>
        </w:rPr>
        <w:t xml:space="preserve">a </w:t>
      </w:r>
      <w:r w:rsidR="00CE1652" w:rsidRPr="00E65D4A">
        <w:rPr>
          <w:rFonts w:ascii="Arial" w:hAnsi="Arial" w:cs="Arial"/>
          <w:lang w:val="en-GB"/>
        </w:rPr>
        <w:t>three-stage inquiry by the court. First, the court must be satisfied that the defendant has in fact benefitted from the relevant criminal conduct; second, it must determine the value of the benefit that was obtained; and finally, the sum recoverable from the defendant must be established.</w:t>
      </w:r>
      <w:r w:rsidR="006C7DD7">
        <w:rPr>
          <w:rFonts w:ascii="Arial" w:hAnsi="Arial" w:cs="Arial"/>
          <w:lang w:val="en-GB"/>
        </w:rPr>
        <w:t>’</w:t>
      </w:r>
      <w:r w:rsidR="00365B2E">
        <w:rPr>
          <w:rFonts w:ascii="Arial" w:hAnsi="Arial" w:cs="Arial"/>
          <w:lang w:val="en-GB"/>
        </w:rPr>
        <w:t xml:space="preserve"> (Footnote omitted.)</w:t>
      </w:r>
    </w:p>
    <w:p w14:paraId="6F49C6EE" w14:textId="2B0911E2" w:rsidR="000C07D8" w:rsidRDefault="000C07D8" w:rsidP="00CE1652">
      <w:pPr>
        <w:pStyle w:val="ListParagraph"/>
        <w:spacing w:line="360" w:lineRule="auto"/>
        <w:ind w:left="0"/>
        <w:jc w:val="both"/>
        <w:rPr>
          <w:rFonts w:ascii="Arial" w:hAnsi="Arial" w:cs="Arial"/>
          <w:lang w:val="en-GB"/>
        </w:rPr>
      </w:pPr>
    </w:p>
    <w:p w14:paraId="49F18280" w14:textId="551406D1" w:rsidR="00CE1652" w:rsidRPr="00D0195C" w:rsidRDefault="00D0195C" w:rsidP="00D0195C">
      <w:pPr>
        <w:spacing w:line="360" w:lineRule="auto"/>
        <w:jc w:val="both"/>
        <w:rPr>
          <w:rFonts w:ascii="Arial" w:hAnsi="Arial" w:cs="Arial"/>
          <w:sz w:val="24"/>
        </w:rPr>
      </w:pPr>
      <w:r w:rsidRPr="000C07D8">
        <w:rPr>
          <w:rFonts w:ascii="Arial" w:hAnsi="Arial" w:cs="Arial"/>
          <w:sz w:val="24"/>
          <w:szCs w:val="24"/>
        </w:rPr>
        <w:t>[113]</w:t>
      </w:r>
      <w:r w:rsidRPr="000C07D8">
        <w:rPr>
          <w:rFonts w:ascii="Arial" w:hAnsi="Arial" w:cs="Arial"/>
          <w:sz w:val="24"/>
          <w:szCs w:val="24"/>
        </w:rPr>
        <w:tab/>
      </w:r>
      <w:r w:rsidR="00CE1652" w:rsidRPr="00D0195C">
        <w:rPr>
          <w:rFonts w:ascii="Arial" w:hAnsi="Arial" w:cs="Arial"/>
          <w:sz w:val="24"/>
          <w:szCs w:val="24"/>
          <w:lang w:val="en-GB"/>
        </w:rPr>
        <w:t>The courts inquiry at the confiscation stage is focused on establishing the extent of an offender</w:t>
      </w:r>
      <w:r w:rsidR="004F4B1D" w:rsidRPr="00D0195C">
        <w:rPr>
          <w:rFonts w:ascii="Arial" w:hAnsi="Arial" w:cs="Arial"/>
          <w:sz w:val="24"/>
          <w:szCs w:val="24"/>
          <w:lang w:val="en-GB"/>
        </w:rPr>
        <w:t>’</w:t>
      </w:r>
      <w:r w:rsidR="00CE1652" w:rsidRPr="00D0195C">
        <w:rPr>
          <w:rFonts w:ascii="Arial" w:hAnsi="Arial" w:cs="Arial"/>
          <w:sz w:val="24"/>
          <w:szCs w:val="24"/>
          <w:lang w:val="en-GB"/>
        </w:rPr>
        <w:t>s benefit rather than toward establishing who has suffered the actual loss.</w:t>
      </w:r>
    </w:p>
    <w:p w14:paraId="51285093" w14:textId="77777777" w:rsidR="00CE1652" w:rsidRPr="00E65D4A" w:rsidRDefault="00CE1652" w:rsidP="00CE1652">
      <w:pPr>
        <w:pStyle w:val="ListParagraph"/>
        <w:spacing w:line="360" w:lineRule="auto"/>
        <w:ind w:left="0"/>
        <w:jc w:val="both"/>
        <w:rPr>
          <w:rFonts w:ascii="Arial" w:hAnsi="Arial" w:cs="Arial"/>
          <w:lang w:val="en-GB"/>
        </w:rPr>
      </w:pPr>
    </w:p>
    <w:p w14:paraId="51967568" w14:textId="3047F7A6" w:rsidR="0078617C" w:rsidRPr="00452579" w:rsidRDefault="00EC3F15" w:rsidP="00EC6FC3">
      <w:pPr>
        <w:pStyle w:val="ListParagraph"/>
        <w:spacing w:line="360" w:lineRule="auto"/>
        <w:ind w:left="0"/>
        <w:jc w:val="both"/>
      </w:pPr>
      <w:r>
        <w:rPr>
          <w:rFonts w:ascii="Arial" w:hAnsi="Arial" w:cs="Arial"/>
          <w:b/>
          <w:sz w:val="24"/>
          <w:lang w:val="en-GB"/>
        </w:rPr>
        <w:t xml:space="preserve">The confiscation </w:t>
      </w:r>
      <w:r w:rsidR="00CE1652" w:rsidRPr="00D76F47">
        <w:rPr>
          <w:rFonts w:ascii="Arial" w:hAnsi="Arial" w:cs="Arial"/>
          <w:b/>
          <w:sz w:val="24"/>
          <w:lang w:val="en-GB"/>
        </w:rPr>
        <w:t xml:space="preserve">order </w:t>
      </w:r>
      <w:r w:rsidR="004F4B1D">
        <w:rPr>
          <w:rFonts w:ascii="Arial" w:hAnsi="Arial" w:cs="Arial"/>
          <w:b/>
          <w:sz w:val="24"/>
          <w:lang w:val="en-GB"/>
        </w:rPr>
        <w:t>–the amount, benefit and related criminal activity</w:t>
      </w:r>
    </w:p>
    <w:p w14:paraId="142305D4" w14:textId="7B41F6FD" w:rsidR="00CE1652" w:rsidRPr="00D0195C" w:rsidRDefault="00D0195C" w:rsidP="00D0195C">
      <w:pPr>
        <w:spacing w:line="360" w:lineRule="auto"/>
        <w:jc w:val="both"/>
        <w:rPr>
          <w:rFonts w:ascii="Arial" w:hAnsi="Arial" w:cs="Arial"/>
          <w:sz w:val="24"/>
        </w:rPr>
      </w:pPr>
      <w:r w:rsidRPr="00B8160B">
        <w:rPr>
          <w:rFonts w:ascii="Arial" w:hAnsi="Arial" w:cs="Arial"/>
          <w:sz w:val="24"/>
          <w:szCs w:val="24"/>
        </w:rPr>
        <w:t>[114]</w:t>
      </w:r>
      <w:r w:rsidRPr="00B8160B">
        <w:rPr>
          <w:rFonts w:ascii="Arial" w:hAnsi="Arial" w:cs="Arial"/>
          <w:sz w:val="24"/>
          <w:szCs w:val="24"/>
        </w:rPr>
        <w:tab/>
      </w:r>
      <w:r w:rsidR="006E36EF" w:rsidRPr="00D0195C">
        <w:rPr>
          <w:rFonts w:ascii="Arial" w:hAnsi="Arial" w:cs="Arial"/>
          <w:sz w:val="24"/>
          <w:lang w:val="en-GB"/>
        </w:rPr>
        <w:t>This issue received the imprimatur of the</w:t>
      </w:r>
      <w:r w:rsidR="00CE1652" w:rsidRPr="00D0195C">
        <w:rPr>
          <w:rFonts w:ascii="Arial" w:hAnsi="Arial" w:cs="Arial"/>
          <w:sz w:val="24"/>
          <w:lang w:val="en-GB"/>
        </w:rPr>
        <w:t xml:space="preserve"> Constitutional Court in </w:t>
      </w:r>
      <w:r w:rsidR="00CE1652" w:rsidRPr="00D0195C">
        <w:rPr>
          <w:rFonts w:ascii="Arial" w:hAnsi="Arial" w:cs="Arial"/>
          <w:i/>
          <w:sz w:val="24"/>
          <w:lang w:val="en-GB"/>
        </w:rPr>
        <w:t>S v Shaik</w:t>
      </w:r>
      <w:r w:rsidR="00465ACC" w:rsidRPr="00D0195C">
        <w:rPr>
          <w:rFonts w:ascii="Arial" w:hAnsi="Arial" w:cs="Arial"/>
          <w:i/>
          <w:sz w:val="24"/>
          <w:lang w:val="en-GB"/>
        </w:rPr>
        <w:t xml:space="preserve"> and others</w:t>
      </w:r>
      <w:r w:rsidR="00CE1652">
        <w:rPr>
          <w:rStyle w:val="FootnoteReference"/>
          <w:rFonts w:ascii="Arial" w:hAnsi="Arial" w:cs="Arial"/>
          <w:sz w:val="24"/>
          <w:lang w:val="en-GB"/>
        </w:rPr>
        <w:footnoteReference w:id="44"/>
      </w:r>
      <w:r w:rsidR="00CE1652" w:rsidRPr="00D0195C">
        <w:rPr>
          <w:rFonts w:ascii="Arial" w:hAnsi="Arial" w:cs="Arial"/>
          <w:sz w:val="24"/>
          <w:lang w:val="en-GB"/>
        </w:rPr>
        <w:t xml:space="preserve"> </w:t>
      </w:r>
      <w:r w:rsidR="00AF4F2B" w:rsidRPr="00D0195C">
        <w:rPr>
          <w:rFonts w:ascii="Arial" w:hAnsi="Arial" w:cs="Arial"/>
          <w:i/>
          <w:iCs/>
          <w:sz w:val="24"/>
          <w:lang w:val="en-GB"/>
        </w:rPr>
        <w:t>(Shaik CC)</w:t>
      </w:r>
      <w:r w:rsidR="00AF4F2B" w:rsidRPr="00D0195C">
        <w:rPr>
          <w:rFonts w:ascii="Arial" w:hAnsi="Arial" w:cs="Arial"/>
          <w:sz w:val="24"/>
          <w:lang w:val="en-GB"/>
        </w:rPr>
        <w:t xml:space="preserve"> </w:t>
      </w:r>
      <w:r w:rsidR="00CE1652" w:rsidRPr="00D0195C">
        <w:rPr>
          <w:rFonts w:ascii="Arial" w:hAnsi="Arial" w:cs="Arial"/>
          <w:sz w:val="24"/>
          <w:lang w:val="en-GB"/>
        </w:rPr>
        <w:t>where it consider</w:t>
      </w:r>
      <w:r w:rsidR="000C07D8" w:rsidRPr="00D0195C">
        <w:rPr>
          <w:rFonts w:ascii="Arial" w:hAnsi="Arial" w:cs="Arial"/>
          <w:sz w:val="24"/>
          <w:lang w:val="en-GB"/>
        </w:rPr>
        <w:t>ed</w:t>
      </w:r>
      <w:r w:rsidR="00CE1652" w:rsidRPr="00D0195C">
        <w:rPr>
          <w:rFonts w:ascii="Arial" w:hAnsi="Arial" w:cs="Arial"/>
          <w:sz w:val="24"/>
          <w:lang w:val="en-GB"/>
        </w:rPr>
        <w:t xml:space="preserve"> and decide</w:t>
      </w:r>
      <w:r w:rsidR="000C07D8" w:rsidRPr="00D0195C">
        <w:rPr>
          <w:rFonts w:ascii="Arial" w:hAnsi="Arial" w:cs="Arial"/>
          <w:sz w:val="24"/>
          <w:lang w:val="en-GB"/>
        </w:rPr>
        <w:t>d</w:t>
      </w:r>
      <w:r w:rsidR="00CE1652" w:rsidRPr="00D0195C">
        <w:rPr>
          <w:rFonts w:ascii="Arial" w:hAnsi="Arial" w:cs="Arial"/>
          <w:sz w:val="24"/>
          <w:lang w:val="en-GB"/>
        </w:rPr>
        <w:t xml:space="preserve"> certain issues relevant to those which arise in these proceedings, specifically raised by </w:t>
      </w:r>
      <w:r w:rsidR="00365B2E" w:rsidRPr="00D0195C">
        <w:rPr>
          <w:rFonts w:ascii="Arial" w:hAnsi="Arial" w:cs="Arial"/>
          <w:sz w:val="24"/>
          <w:lang w:val="en-GB"/>
        </w:rPr>
        <w:t>Ngcobo</w:t>
      </w:r>
      <w:r w:rsidR="00CE1652" w:rsidRPr="00D0195C">
        <w:rPr>
          <w:rFonts w:ascii="Arial" w:hAnsi="Arial" w:cs="Arial"/>
          <w:sz w:val="24"/>
          <w:lang w:val="en-GB"/>
        </w:rPr>
        <w:t>. The first of the issues decided was whether the confiscation order to be made had to have regard to “gross proceeds” or “net proceeds” of a defendant’s offences when one determined what a defendant’s benefit was.</w:t>
      </w:r>
    </w:p>
    <w:p w14:paraId="1EA350D6" w14:textId="77777777" w:rsidR="00B8160B" w:rsidRPr="00B8160B" w:rsidRDefault="00B8160B" w:rsidP="00B8160B">
      <w:pPr>
        <w:pStyle w:val="ListParagraph"/>
        <w:spacing w:line="360" w:lineRule="auto"/>
        <w:ind w:left="0"/>
        <w:jc w:val="both"/>
        <w:rPr>
          <w:rFonts w:ascii="Arial" w:hAnsi="Arial" w:cs="Arial"/>
          <w:sz w:val="24"/>
        </w:rPr>
      </w:pPr>
    </w:p>
    <w:p w14:paraId="7A60EBC5" w14:textId="5CF89D84" w:rsidR="00CE1652" w:rsidRPr="00D0195C" w:rsidRDefault="00D0195C" w:rsidP="00D0195C">
      <w:pPr>
        <w:spacing w:after="0" w:line="360" w:lineRule="auto"/>
        <w:jc w:val="both"/>
        <w:rPr>
          <w:rFonts w:ascii="Arial" w:hAnsi="Arial" w:cs="Arial"/>
          <w:sz w:val="24"/>
        </w:rPr>
      </w:pPr>
      <w:r w:rsidRPr="00B8160B">
        <w:rPr>
          <w:rFonts w:ascii="Arial" w:hAnsi="Arial" w:cs="Arial"/>
          <w:sz w:val="24"/>
          <w:szCs w:val="24"/>
        </w:rPr>
        <w:t>[115]</w:t>
      </w:r>
      <w:r w:rsidRPr="00B8160B">
        <w:rPr>
          <w:rFonts w:ascii="Arial" w:hAnsi="Arial" w:cs="Arial"/>
          <w:sz w:val="24"/>
          <w:szCs w:val="24"/>
        </w:rPr>
        <w:tab/>
      </w:r>
      <w:r w:rsidR="00CE1652" w:rsidRPr="00D0195C">
        <w:rPr>
          <w:rFonts w:ascii="Arial" w:hAnsi="Arial" w:cs="Arial"/>
          <w:sz w:val="24"/>
          <w:lang w:val="en-GB"/>
        </w:rPr>
        <w:t xml:space="preserve">In </w:t>
      </w:r>
      <w:r w:rsidR="00CE1652" w:rsidRPr="00D0195C">
        <w:rPr>
          <w:rFonts w:ascii="Arial" w:hAnsi="Arial" w:cs="Arial"/>
          <w:i/>
          <w:sz w:val="24"/>
          <w:lang w:val="en-GB"/>
        </w:rPr>
        <w:t>Shaik</w:t>
      </w:r>
      <w:r w:rsidR="00AF4F2B" w:rsidRPr="00D0195C">
        <w:rPr>
          <w:rFonts w:ascii="Arial" w:hAnsi="Arial" w:cs="Arial"/>
          <w:i/>
          <w:sz w:val="24"/>
          <w:lang w:val="en-GB"/>
        </w:rPr>
        <w:t xml:space="preserve"> CC</w:t>
      </w:r>
      <w:r w:rsidR="00CE1652" w:rsidRPr="00D0195C">
        <w:rPr>
          <w:rFonts w:ascii="Arial" w:hAnsi="Arial" w:cs="Arial"/>
          <w:i/>
          <w:sz w:val="24"/>
          <w:lang w:val="en-GB"/>
        </w:rPr>
        <w:t xml:space="preserve">, </w:t>
      </w:r>
      <w:r w:rsidR="00CE1652" w:rsidRPr="00D0195C">
        <w:rPr>
          <w:rFonts w:ascii="Arial" w:hAnsi="Arial" w:cs="Arial"/>
          <w:sz w:val="24"/>
          <w:lang w:val="en-GB"/>
        </w:rPr>
        <w:t xml:space="preserve">the defendant and the companies convicted in the criminal trial submitted that the word </w:t>
      </w:r>
      <w:r w:rsidR="001002AC" w:rsidRPr="00D0195C">
        <w:rPr>
          <w:rFonts w:ascii="Arial" w:hAnsi="Arial" w:cs="Arial"/>
          <w:sz w:val="24"/>
          <w:lang w:val="en-GB"/>
        </w:rPr>
        <w:t>‘</w:t>
      </w:r>
      <w:r w:rsidR="00CE1652" w:rsidRPr="00D0195C">
        <w:rPr>
          <w:rFonts w:ascii="Arial" w:hAnsi="Arial" w:cs="Arial"/>
          <w:sz w:val="24"/>
          <w:lang w:val="en-GB"/>
        </w:rPr>
        <w:t>benefit</w:t>
      </w:r>
      <w:r w:rsidR="001002AC" w:rsidRPr="00D0195C">
        <w:rPr>
          <w:rFonts w:ascii="Arial" w:hAnsi="Arial" w:cs="Arial"/>
          <w:sz w:val="24"/>
          <w:lang w:val="en-GB"/>
        </w:rPr>
        <w:t>’</w:t>
      </w:r>
      <w:r w:rsidR="00CE1652" w:rsidRPr="00D0195C">
        <w:rPr>
          <w:rFonts w:ascii="Arial" w:hAnsi="Arial" w:cs="Arial"/>
          <w:sz w:val="24"/>
          <w:lang w:val="en-GB"/>
        </w:rPr>
        <w:t xml:space="preserve"> in s 18(1) of POCA must be defined to apply only to net proceeds of crime. O’Regan </w:t>
      </w:r>
      <w:r w:rsidR="00340413" w:rsidRPr="00D0195C">
        <w:rPr>
          <w:rFonts w:ascii="Arial" w:hAnsi="Arial" w:cs="Arial"/>
          <w:sz w:val="24"/>
          <w:lang w:val="en-GB"/>
        </w:rPr>
        <w:t>ADCJ</w:t>
      </w:r>
      <w:r w:rsidR="00CE1652" w:rsidRPr="00D0195C">
        <w:rPr>
          <w:rFonts w:ascii="Arial" w:hAnsi="Arial" w:cs="Arial"/>
          <w:sz w:val="24"/>
          <w:lang w:val="en-GB"/>
        </w:rPr>
        <w:t xml:space="preserve"> rejected this submission and at paragraph 60 of the judgment held the following</w:t>
      </w:r>
      <w:r w:rsidR="00450435" w:rsidRPr="00D0195C">
        <w:rPr>
          <w:rFonts w:ascii="Arial" w:hAnsi="Arial" w:cs="Arial"/>
          <w:sz w:val="24"/>
          <w:lang w:val="en-GB"/>
        </w:rPr>
        <w:t>:</w:t>
      </w:r>
      <w:r w:rsidR="00CE1652" w:rsidRPr="00D0195C">
        <w:rPr>
          <w:rFonts w:ascii="Arial" w:hAnsi="Arial" w:cs="Arial"/>
          <w:sz w:val="24"/>
          <w:lang w:val="en-GB"/>
        </w:rPr>
        <w:t xml:space="preserve"> </w:t>
      </w:r>
    </w:p>
    <w:p w14:paraId="7341D016" w14:textId="16E3ACB6" w:rsidR="00CE1652" w:rsidRDefault="00450435" w:rsidP="001002AC">
      <w:pPr>
        <w:spacing w:after="0" w:line="360" w:lineRule="auto"/>
        <w:jc w:val="both"/>
        <w:rPr>
          <w:rFonts w:ascii="Arial" w:hAnsi="Arial" w:cs="Arial"/>
          <w:lang w:val="en-GB"/>
        </w:rPr>
      </w:pPr>
      <w:r>
        <w:rPr>
          <w:rFonts w:ascii="Arial" w:hAnsi="Arial" w:cs="Arial"/>
          <w:lang w:val="en-GB"/>
        </w:rPr>
        <w:t>‘</w:t>
      </w:r>
      <w:r w:rsidR="00CE1652" w:rsidRPr="00435AA8">
        <w:rPr>
          <w:rFonts w:ascii="Arial" w:hAnsi="Arial" w:cs="Arial"/>
          <w:lang w:val="en-GB"/>
        </w:rPr>
        <w:t xml:space="preserve">In my view this submission is based on a misconception of the section. As described in para </w:t>
      </w:r>
      <w:r w:rsidR="00293D06">
        <w:rPr>
          <w:rFonts w:ascii="Arial" w:hAnsi="Arial" w:cs="Arial"/>
          <w:lang w:val="en-GB"/>
        </w:rPr>
        <w:t>[</w:t>
      </w:r>
      <w:r w:rsidR="00CE1652" w:rsidRPr="00435AA8">
        <w:rPr>
          <w:rFonts w:ascii="Arial" w:hAnsi="Arial" w:cs="Arial"/>
          <w:lang w:val="en-GB"/>
        </w:rPr>
        <w:t>25</w:t>
      </w:r>
      <w:r w:rsidR="00293D06">
        <w:rPr>
          <w:rFonts w:ascii="Arial" w:hAnsi="Arial" w:cs="Arial"/>
          <w:lang w:val="en-GB"/>
        </w:rPr>
        <w:t>]</w:t>
      </w:r>
      <w:r w:rsidR="00CE1652" w:rsidRPr="00435AA8">
        <w:rPr>
          <w:rFonts w:ascii="Arial" w:hAnsi="Arial" w:cs="Arial"/>
          <w:lang w:val="en-GB"/>
        </w:rPr>
        <w:t xml:space="preserve"> above, s 12(3) provides that a person will have benefitted from unlawful activities if he or she has received or retained any proceeds of unlawful activities. What constitutes a benefit, therefore, is defined by reference </w:t>
      </w:r>
      <w:r w:rsidR="00293D06">
        <w:rPr>
          <w:rFonts w:ascii="Arial" w:hAnsi="Arial" w:cs="Arial"/>
          <w:lang w:val="en-GB"/>
        </w:rPr>
        <w:t>to</w:t>
      </w:r>
      <w:r w:rsidR="00293D06" w:rsidRPr="00435AA8">
        <w:rPr>
          <w:rFonts w:ascii="Arial" w:hAnsi="Arial" w:cs="Arial"/>
          <w:lang w:val="en-GB"/>
        </w:rPr>
        <w:t xml:space="preserve"> </w:t>
      </w:r>
      <w:r w:rsidR="00293D06">
        <w:rPr>
          <w:rFonts w:ascii="Arial" w:hAnsi="Arial" w:cs="Arial"/>
          <w:lang w:val="en-GB"/>
        </w:rPr>
        <w:t>what constitutes “proceeds of unlawful activities”</w:t>
      </w:r>
      <w:r w:rsidR="00CE1652" w:rsidRPr="00435AA8">
        <w:rPr>
          <w:rFonts w:ascii="Arial" w:hAnsi="Arial" w:cs="Arial"/>
          <w:lang w:val="en-GB"/>
        </w:rPr>
        <w:t xml:space="preserve">. It is not possible in the light of this definition to give a narrower meaning to the concept of benefit in s 18, for that concept is </w:t>
      </w:r>
      <w:r w:rsidR="00293D06">
        <w:rPr>
          <w:rFonts w:ascii="Arial" w:hAnsi="Arial" w:cs="Arial"/>
          <w:lang w:val="en-GB"/>
        </w:rPr>
        <w:t>based on the definition of the “proceeds of unlawful activities”.</w:t>
      </w:r>
      <w:r w:rsidR="00CE1652" w:rsidRPr="00435AA8">
        <w:rPr>
          <w:rFonts w:ascii="Arial" w:hAnsi="Arial" w:cs="Arial"/>
          <w:lang w:val="en-GB"/>
        </w:rPr>
        <w:t xml:space="preserve"> That definition goes far beyond the limited definition proposed by the appellant</w:t>
      </w:r>
      <w:r w:rsidR="00293D06">
        <w:rPr>
          <w:rFonts w:ascii="Arial" w:hAnsi="Arial" w:cs="Arial"/>
          <w:lang w:val="en-GB"/>
        </w:rPr>
        <w:t>s</w:t>
      </w:r>
      <w:r w:rsidR="00CE1652" w:rsidRPr="00435AA8">
        <w:rPr>
          <w:rFonts w:ascii="Arial" w:hAnsi="Arial" w:cs="Arial"/>
          <w:lang w:val="en-GB"/>
        </w:rPr>
        <w:t xml:space="preserve">. “Proceeds” is broadly defined to include any property, advantage or award derived, received or retained </w:t>
      </w:r>
      <w:r w:rsidR="00CE1652" w:rsidRPr="00435AA8">
        <w:rPr>
          <w:rFonts w:ascii="Arial" w:hAnsi="Arial" w:cs="Arial"/>
          <w:lang w:val="en-GB"/>
        </w:rPr>
        <w:lastRenderedPageBreak/>
        <w:t>directly or indirectly in connection with or as a result of any unlawful activity. A further difficulty with the appellants’ argument is to be found in s 18(2). Th</w:t>
      </w:r>
      <w:r w:rsidR="00293D06">
        <w:rPr>
          <w:rFonts w:ascii="Arial" w:hAnsi="Arial" w:cs="Arial"/>
          <w:lang w:val="en-GB"/>
        </w:rPr>
        <w:t>at</w:t>
      </w:r>
      <w:r w:rsidR="00CE1652" w:rsidRPr="00435AA8">
        <w:rPr>
          <w:rFonts w:ascii="Arial" w:hAnsi="Arial" w:cs="Arial"/>
          <w:lang w:val="en-GB"/>
        </w:rPr>
        <w:t xml:space="preserve"> section expressly contemplates that a confiscation order may be made in respect of any property that falls within the broader definition, and is not limited to a net amount. The narrow interpretation of “benefit” proposed by the appellants cannot thus fit with the clear language of s 18 and the definition of “</w:t>
      </w:r>
      <w:r w:rsidR="00293D06">
        <w:rPr>
          <w:rFonts w:ascii="Arial" w:hAnsi="Arial" w:cs="Arial"/>
          <w:lang w:val="en-GB"/>
        </w:rPr>
        <w:t>proceeds of unlawful activities</w:t>
      </w:r>
      <w:r w:rsidR="00CE1652" w:rsidRPr="00435AA8">
        <w:rPr>
          <w:rFonts w:ascii="Arial" w:hAnsi="Arial" w:cs="Arial"/>
          <w:lang w:val="en-GB"/>
        </w:rPr>
        <w:t>”</w:t>
      </w:r>
      <w:r w:rsidR="00293D06">
        <w:rPr>
          <w:rFonts w:ascii="Arial" w:hAnsi="Arial" w:cs="Arial"/>
          <w:lang w:val="en-GB"/>
        </w:rPr>
        <w:t>.</w:t>
      </w:r>
      <w:r w:rsidR="00CE1652" w:rsidRPr="00435AA8">
        <w:rPr>
          <w:rFonts w:ascii="Arial" w:hAnsi="Arial" w:cs="Arial"/>
          <w:lang w:val="en-GB"/>
        </w:rPr>
        <w:t xml:space="preserve"> To interpret the section as suggested by the appellants would require giving </w:t>
      </w:r>
      <w:r w:rsidR="00293D06">
        <w:rPr>
          <w:rFonts w:ascii="Arial" w:hAnsi="Arial" w:cs="Arial"/>
          <w:lang w:val="en-GB"/>
        </w:rPr>
        <w:t xml:space="preserve">a </w:t>
      </w:r>
      <w:r w:rsidR="00CE1652" w:rsidRPr="00435AA8">
        <w:rPr>
          <w:rFonts w:ascii="Arial" w:hAnsi="Arial" w:cs="Arial"/>
          <w:lang w:val="en-GB"/>
        </w:rPr>
        <w:t>meaning to the section which its ordinary wording cannot sustain. In any event, both the dividends and the shares amounted to proceeds that flow</w:t>
      </w:r>
      <w:r w:rsidR="00293D06">
        <w:rPr>
          <w:rFonts w:ascii="Arial" w:hAnsi="Arial" w:cs="Arial"/>
          <w:lang w:val="en-GB"/>
        </w:rPr>
        <w:t>ed</w:t>
      </w:r>
      <w:r w:rsidR="00CE1652" w:rsidRPr="00435AA8">
        <w:rPr>
          <w:rFonts w:ascii="Arial" w:hAnsi="Arial" w:cs="Arial"/>
          <w:lang w:val="en-GB"/>
        </w:rPr>
        <w:t xml:space="preserve"> directly from the crime.</w:t>
      </w:r>
      <w:r>
        <w:rPr>
          <w:rFonts w:ascii="Arial" w:hAnsi="Arial" w:cs="Arial"/>
          <w:lang w:val="en-GB"/>
        </w:rPr>
        <w:t>’</w:t>
      </w:r>
      <w:r w:rsidR="00340413">
        <w:rPr>
          <w:rFonts w:ascii="Arial" w:hAnsi="Arial" w:cs="Arial"/>
          <w:lang w:val="en-GB"/>
        </w:rPr>
        <w:t xml:space="preserve"> (Footnote omitted.)</w:t>
      </w:r>
    </w:p>
    <w:p w14:paraId="3ED8CF02" w14:textId="77777777" w:rsidR="00BC2441" w:rsidRPr="0078617C" w:rsidRDefault="00BC2441" w:rsidP="00BC2441">
      <w:pPr>
        <w:pStyle w:val="ListParagraph"/>
        <w:rPr>
          <w:rFonts w:ascii="Arial" w:hAnsi="Arial" w:cs="Arial"/>
          <w:sz w:val="24"/>
        </w:rPr>
      </w:pPr>
    </w:p>
    <w:p w14:paraId="1E8A52AD" w14:textId="37C3E55C" w:rsidR="00CE1652" w:rsidRPr="00D0195C" w:rsidRDefault="00D0195C" w:rsidP="00D0195C">
      <w:pPr>
        <w:spacing w:line="360" w:lineRule="auto"/>
        <w:jc w:val="both"/>
        <w:rPr>
          <w:rFonts w:ascii="Arial" w:hAnsi="Arial" w:cs="Arial"/>
          <w:sz w:val="24"/>
        </w:rPr>
      </w:pPr>
      <w:r w:rsidRPr="00BC2441">
        <w:rPr>
          <w:rFonts w:ascii="Arial" w:hAnsi="Arial" w:cs="Arial"/>
          <w:sz w:val="24"/>
          <w:szCs w:val="24"/>
        </w:rPr>
        <w:t>[116]</w:t>
      </w:r>
      <w:r w:rsidRPr="00BC2441">
        <w:rPr>
          <w:rFonts w:ascii="Arial" w:hAnsi="Arial" w:cs="Arial"/>
          <w:sz w:val="24"/>
          <w:szCs w:val="24"/>
        </w:rPr>
        <w:tab/>
      </w:r>
      <w:r w:rsidR="00CE1652" w:rsidRPr="00D0195C">
        <w:rPr>
          <w:rFonts w:ascii="Arial" w:hAnsi="Arial" w:cs="Arial"/>
          <w:sz w:val="24"/>
          <w:lang w:val="en-GB"/>
        </w:rPr>
        <w:t xml:space="preserve">Having regard to the decision in </w:t>
      </w:r>
      <w:r w:rsidR="00CE1652" w:rsidRPr="00D0195C">
        <w:rPr>
          <w:rFonts w:ascii="Arial" w:hAnsi="Arial" w:cs="Arial"/>
          <w:i/>
          <w:sz w:val="24"/>
          <w:lang w:val="en-GB"/>
        </w:rPr>
        <w:t>Shaik</w:t>
      </w:r>
      <w:r w:rsidR="00AF4F2B" w:rsidRPr="00D0195C">
        <w:rPr>
          <w:rFonts w:ascii="Arial" w:hAnsi="Arial" w:cs="Arial"/>
          <w:i/>
          <w:sz w:val="24"/>
          <w:lang w:val="en-GB"/>
        </w:rPr>
        <w:t xml:space="preserve"> CC</w:t>
      </w:r>
      <w:r w:rsidR="007356A5" w:rsidRPr="00D0195C">
        <w:rPr>
          <w:rFonts w:ascii="Arial" w:hAnsi="Arial" w:cs="Arial"/>
          <w:i/>
          <w:sz w:val="24"/>
          <w:lang w:val="en-GB"/>
        </w:rPr>
        <w:t xml:space="preserve"> </w:t>
      </w:r>
      <w:r w:rsidR="00CE1652" w:rsidRPr="00D0195C">
        <w:rPr>
          <w:rFonts w:ascii="Arial" w:hAnsi="Arial" w:cs="Arial"/>
          <w:sz w:val="24"/>
          <w:lang w:val="en-GB"/>
        </w:rPr>
        <w:t>specifically paragraph 69</w:t>
      </w:r>
      <w:r w:rsidR="00452579" w:rsidRPr="00D0195C">
        <w:rPr>
          <w:rFonts w:ascii="Arial" w:hAnsi="Arial" w:cs="Arial"/>
          <w:sz w:val="24"/>
          <w:lang w:val="en-GB"/>
        </w:rPr>
        <w:t>,</w:t>
      </w:r>
      <w:r w:rsidR="00CE1652" w:rsidRPr="00D0195C">
        <w:rPr>
          <w:rFonts w:ascii="Arial" w:hAnsi="Arial" w:cs="Arial"/>
          <w:sz w:val="24"/>
          <w:lang w:val="en-GB"/>
        </w:rPr>
        <w:t xml:space="preserve"> a </w:t>
      </w:r>
      <w:r w:rsidR="003E5ED6" w:rsidRPr="00D0195C">
        <w:rPr>
          <w:rFonts w:ascii="Arial" w:hAnsi="Arial" w:cs="Arial"/>
          <w:sz w:val="24"/>
          <w:lang w:val="en-GB"/>
        </w:rPr>
        <w:t xml:space="preserve">broad </w:t>
      </w:r>
      <w:r w:rsidR="00CE1652" w:rsidRPr="00D0195C">
        <w:rPr>
          <w:rFonts w:ascii="Arial" w:hAnsi="Arial" w:cs="Arial"/>
          <w:sz w:val="24"/>
          <w:lang w:val="en-GB"/>
        </w:rPr>
        <w:t xml:space="preserve">definition of proceeds of unlawful activities in POCA also makes it possible to confiscate property that has not been directly acquired through the commission of crimes, but also through related criminal activity. The purpose of the broad definition of proceeds of unlawful activities as held in </w:t>
      </w:r>
      <w:r w:rsidR="00CE1652" w:rsidRPr="00D0195C">
        <w:rPr>
          <w:rFonts w:ascii="Arial" w:hAnsi="Arial" w:cs="Arial"/>
          <w:i/>
          <w:sz w:val="24"/>
          <w:lang w:val="en-GB"/>
        </w:rPr>
        <w:t>Shaik</w:t>
      </w:r>
      <w:r w:rsidR="004257C0" w:rsidRPr="00D0195C">
        <w:rPr>
          <w:rFonts w:ascii="Arial" w:hAnsi="Arial" w:cs="Arial"/>
          <w:i/>
          <w:sz w:val="24"/>
          <w:lang w:val="en-GB"/>
        </w:rPr>
        <w:t xml:space="preserve"> CC</w:t>
      </w:r>
      <w:r w:rsidR="00452579" w:rsidRPr="00D0195C">
        <w:rPr>
          <w:rFonts w:ascii="Arial" w:hAnsi="Arial" w:cs="Arial"/>
          <w:sz w:val="24"/>
          <w:lang w:val="en-GB"/>
        </w:rPr>
        <w:t xml:space="preserve"> is to ensure that </w:t>
      </w:r>
      <w:r w:rsidR="00452579" w:rsidRPr="00D0195C">
        <w:rPr>
          <w:rFonts w:ascii="Arial" w:hAnsi="Arial" w:cs="Arial"/>
          <w:sz w:val="28"/>
          <w:lang w:val="en-GB"/>
        </w:rPr>
        <w:t>‘</w:t>
      </w:r>
      <w:r w:rsidR="00CE1652" w:rsidRPr="00D0195C">
        <w:rPr>
          <w:rFonts w:ascii="Arial" w:hAnsi="Arial" w:cs="Arial"/>
          <w:lang w:val="en-GB"/>
        </w:rPr>
        <w:t>wily criminals do not evade the purposes of the Act by a clever restructuring of their affairs</w:t>
      </w:r>
      <w:r w:rsidR="00452579" w:rsidRPr="00D0195C">
        <w:rPr>
          <w:rFonts w:ascii="Arial" w:hAnsi="Arial" w:cs="Arial"/>
          <w:sz w:val="24"/>
          <w:lang w:val="en-GB"/>
        </w:rPr>
        <w:t>’</w:t>
      </w:r>
      <w:r w:rsidR="00CE1652" w:rsidRPr="00D0195C">
        <w:rPr>
          <w:rFonts w:ascii="Arial" w:hAnsi="Arial" w:cs="Arial"/>
          <w:lang w:val="en-GB"/>
        </w:rPr>
        <w:t>.</w:t>
      </w:r>
      <w:r w:rsidR="00CE1652">
        <w:rPr>
          <w:rStyle w:val="FootnoteReference"/>
          <w:rFonts w:ascii="Arial" w:hAnsi="Arial" w:cs="Arial"/>
          <w:sz w:val="24"/>
          <w:lang w:val="en-GB"/>
        </w:rPr>
        <w:footnoteReference w:id="45"/>
      </w:r>
      <w:r w:rsidR="00CF2E17" w:rsidRPr="00D0195C">
        <w:rPr>
          <w:rFonts w:ascii="Arial" w:hAnsi="Arial" w:cs="Arial"/>
          <w:lang w:val="en-GB"/>
        </w:rPr>
        <w:t xml:space="preserve"> </w:t>
      </w:r>
      <w:r w:rsidR="00CE1652" w:rsidRPr="00D0195C">
        <w:rPr>
          <w:rFonts w:ascii="Arial" w:hAnsi="Arial" w:cs="Arial"/>
          <w:sz w:val="24"/>
          <w:lang w:val="en-GB"/>
        </w:rPr>
        <w:t xml:space="preserve"> </w:t>
      </w:r>
    </w:p>
    <w:p w14:paraId="3B926D3F" w14:textId="77777777" w:rsidR="00BC2441" w:rsidRPr="00BC2441" w:rsidRDefault="00BC2441" w:rsidP="00BC2441">
      <w:pPr>
        <w:pStyle w:val="ListParagraph"/>
        <w:spacing w:line="360" w:lineRule="auto"/>
        <w:ind w:left="0"/>
        <w:jc w:val="both"/>
        <w:rPr>
          <w:rFonts w:ascii="Arial" w:hAnsi="Arial" w:cs="Arial"/>
          <w:sz w:val="24"/>
        </w:rPr>
      </w:pPr>
    </w:p>
    <w:p w14:paraId="264F9A0A" w14:textId="55333495" w:rsidR="007356A5" w:rsidRPr="00D0195C" w:rsidRDefault="00D0195C" w:rsidP="00D0195C">
      <w:pPr>
        <w:spacing w:line="360" w:lineRule="auto"/>
        <w:jc w:val="both"/>
        <w:rPr>
          <w:rFonts w:ascii="Arial" w:hAnsi="Arial" w:cs="Arial"/>
          <w:sz w:val="24"/>
        </w:rPr>
      </w:pPr>
      <w:r w:rsidRPr="007356A5">
        <w:rPr>
          <w:rFonts w:ascii="Arial" w:hAnsi="Arial" w:cs="Arial"/>
          <w:sz w:val="24"/>
          <w:szCs w:val="24"/>
        </w:rPr>
        <w:t>[117]</w:t>
      </w:r>
      <w:r w:rsidRPr="007356A5">
        <w:rPr>
          <w:rFonts w:ascii="Arial" w:hAnsi="Arial" w:cs="Arial"/>
          <w:sz w:val="24"/>
          <w:szCs w:val="24"/>
        </w:rPr>
        <w:tab/>
      </w:r>
      <w:r w:rsidR="00CE1652" w:rsidRPr="00D0195C">
        <w:rPr>
          <w:rFonts w:ascii="Arial" w:hAnsi="Arial" w:cs="Arial"/>
          <w:sz w:val="24"/>
          <w:lang w:val="en-GB"/>
        </w:rPr>
        <w:t xml:space="preserve">In determining what constitutes related criminal activity as was held in </w:t>
      </w:r>
      <w:r w:rsidR="00CE1652" w:rsidRPr="00D0195C">
        <w:rPr>
          <w:rFonts w:ascii="Arial" w:hAnsi="Arial" w:cs="Arial"/>
          <w:i/>
          <w:sz w:val="24"/>
          <w:lang w:val="en-GB"/>
        </w:rPr>
        <w:t>Shaik</w:t>
      </w:r>
      <w:r w:rsidR="004257C0" w:rsidRPr="00D0195C">
        <w:rPr>
          <w:rFonts w:ascii="Arial" w:hAnsi="Arial" w:cs="Arial"/>
          <w:i/>
          <w:sz w:val="24"/>
          <w:lang w:val="en-GB"/>
        </w:rPr>
        <w:t xml:space="preserve"> CC</w:t>
      </w:r>
      <w:r w:rsidR="005928DF" w:rsidRPr="00D0195C">
        <w:rPr>
          <w:rFonts w:ascii="Arial" w:hAnsi="Arial" w:cs="Arial"/>
          <w:sz w:val="24"/>
          <w:lang w:val="en-GB"/>
        </w:rPr>
        <w:t>,</w:t>
      </w:r>
      <w:r w:rsidR="00CE1652" w:rsidRPr="00D0195C">
        <w:rPr>
          <w:rFonts w:ascii="Arial" w:hAnsi="Arial" w:cs="Arial"/>
          <w:sz w:val="24"/>
          <w:lang w:val="en-GB"/>
        </w:rPr>
        <w:t xml:space="preserve"> a court must have regard to the nature of the crimes</w:t>
      </w:r>
      <w:r w:rsidR="004257C0" w:rsidRPr="00D0195C">
        <w:rPr>
          <w:rFonts w:ascii="Arial" w:hAnsi="Arial" w:cs="Arial"/>
          <w:sz w:val="24"/>
          <w:lang w:val="en-GB"/>
        </w:rPr>
        <w:t>. In advocating for such a broader interpretation to be applied to the definition of ‘proceeds of unlawful activities’</w:t>
      </w:r>
      <w:r w:rsidR="00CE1652" w:rsidRPr="00D0195C">
        <w:rPr>
          <w:rFonts w:ascii="Arial" w:hAnsi="Arial" w:cs="Arial"/>
          <w:sz w:val="24"/>
          <w:lang w:val="en-GB"/>
        </w:rPr>
        <w:t xml:space="preserve"> </w:t>
      </w:r>
      <w:r w:rsidR="004257C0" w:rsidRPr="00D0195C">
        <w:rPr>
          <w:rFonts w:ascii="Arial" w:hAnsi="Arial" w:cs="Arial"/>
          <w:sz w:val="24"/>
          <w:lang w:val="en-GB"/>
        </w:rPr>
        <w:t xml:space="preserve">one must consider </w:t>
      </w:r>
      <w:r w:rsidR="00CE1652" w:rsidRPr="00D0195C">
        <w:rPr>
          <w:rFonts w:ascii="Arial" w:hAnsi="Arial" w:cs="Arial"/>
          <w:sz w:val="24"/>
          <w:lang w:val="en-GB"/>
        </w:rPr>
        <w:t xml:space="preserve">how closely these </w:t>
      </w:r>
      <w:r w:rsidR="004257C0" w:rsidRPr="00D0195C">
        <w:rPr>
          <w:rFonts w:ascii="Arial" w:hAnsi="Arial" w:cs="Arial"/>
          <w:sz w:val="24"/>
          <w:lang w:val="en-GB"/>
        </w:rPr>
        <w:t xml:space="preserve">offences </w:t>
      </w:r>
      <w:r w:rsidR="00CE1652" w:rsidRPr="00D0195C">
        <w:rPr>
          <w:rFonts w:ascii="Arial" w:hAnsi="Arial" w:cs="Arial"/>
          <w:sz w:val="24"/>
          <w:lang w:val="en-GB"/>
        </w:rPr>
        <w:t>are connected to the purpose of the statute.</w:t>
      </w:r>
    </w:p>
    <w:p w14:paraId="56D525B5" w14:textId="77777777" w:rsidR="007356A5" w:rsidRPr="007356A5" w:rsidRDefault="007356A5" w:rsidP="007356A5">
      <w:pPr>
        <w:pStyle w:val="ListParagraph"/>
        <w:rPr>
          <w:rFonts w:ascii="Arial" w:hAnsi="Arial" w:cs="Arial"/>
          <w:sz w:val="24"/>
          <w:lang w:val="en-GB"/>
        </w:rPr>
      </w:pPr>
    </w:p>
    <w:p w14:paraId="6CC45B5C" w14:textId="0E3EDC33" w:rsidR="004257C0" w:rsidRPr="00D0195C" w:rsidRDefault="00D0195C" w:rsidP="00D0195C">
      <w:pPr>
        <w:spacing w:line="360" w:lineRule="auto"/>
        <w:jc w:val="both"/>
        <w:rPr>
          <w:rFonts w:ascii="Arial" w:hAnsi="Arial" w:cs="Arial"/>
          <w:sz w:val="24"/>
        </w:rPr>
      </w:pPr>
      <w:r w:rsidRPr="004257C0">
        <w:rPr>
          <w:rFonts w:ascii="Arial" w:hAnsi="Arial" w:cs="Arial"/>
          <w:sz w:val="24"/>
          <w:szCs w:val="24"/>
        </w:rPr>
        <w:t>[118]</w:t>
      </w:r>
      <w:r w:rsidRPr="004257C0">
        <w:rPr>
          <w:rFonts w:ascii="Arial" w:hAnsi="Arial" w:cs="Arial"/>
          <w:sz w:val="24"/>
          <w:szCs w:val="24"/>
        </w:rPr>
        <w:tab/>
      </w:r>
      <w:r w:rsidR="004257C0" w:rsidRPr="00D0195C">
        <w:rPr>
          <w:rFonts w:ascii="Arial" w:hAnsi="Arial" w:cs="Arial"/>
          <w:sz w:val="24"/>
          <w:lang w:val="en-GB"/>
        </w:rPr>
        <w:t xml:space="preserve">In the case of a conviction for an offence involving corruption the court in </w:t>
      </w:r>
      <w:r w:rsidR="004257C0" w:rsidRPr="00D0195C">
        <w:rPr>
          <w:rFonts w:ascii="Arial" w:hAnsi="Arial" w:cs="Arial"/>
          <w:i/>
          <w:iCs/>
          <w:sz w:val="24"/>
          <w:lang w:val="en-GB"/>
        </w:rPr>
        <w:t xml:space="preserve">Shaik CC </w:t>
      </w:r>
      <w:r w:rsidR="004257C0" w:rsidRPr="00D0195C">
        <w:rPr>
          <w:rFonts w:ascii="Arial" w:hAnsi="Arial" w:cs="Arial"/>
          <w:sz w:val="24"/>
          <w:lang w:val="en-GB"/>
        </w:rPr>
        <w:t xml:space="preserve">opined that it is one of those offences </w:t>
      </w:r>
      <w:r w:rsidR="00E72578" w:rsidRPr="00D0195C">
        <w:rPr>
          <w:rFonts w:ascii="Arial" w:hAnsi="Arial" w:cs="Arial"/>
          <w:sz w:val="24"/>
          <w:lang w:val="en-GB"/>
        </w:rPr>
        <w:t>closely related to the purposes of POCA</w:t>
      </w:r>
      <w:r w:rsidR="004257C0" w:rsidRPr="00D0195C">
        <w:rPr>
          <w:rFonts w:ascii="Arial" w:hAnsi="Arial" w:cs="Arial"/>
          <w:sz w:val="24"/>
          <w:lang w:val="en-GB"/>
        </w:rPr>
        <w:t xml:space="preserve">, </w:t>
      </w:r>
      <w:r w:rsidR="00E72578" w:rsidRPr="00D0195C">
        <w:rPr>
          <w:rFonts w:ascii="Arial" w:hAnsi="Arial" w:cs="Arial"/>
          <w:sz w:val="24"/>
          <w:lang w:val="en-GB"/>
        </w:rPr>
        <w:t xml:space="preserve"> and a court ordering a confiscation order should bear this in mind when determining the ‘appropriate amount’ envisaged in s 18. Given this and following on </w:t>
      </w:r>
      <w:r w:rsidR="000D4E7C" w:rsidRPr="00D0195C">
        <w:rPr>
          <w:rFonts w:ascii="Arial" w:hAnsi="Arial" w:cs="Arial"/>
          <w:sz w:val="24"/>
          <w:lang w:val="en-GB"/>
        </w:rPr>
        <w:t xml:space="preserve">the decision in </w:t>
      </w:r>
      <w:r w:rsidR="000D4E7C" w:rsidRPr="00D0195C">
        <w:rPr>
          <w:rFonts w:ascii="Arial" w:hAnsi="Arial" w:cs="Arial"/>
          <w:i/>
          <w:iCs/>
          <w:sz w:val="24"/>
          <w:lang w:val="en-GB"/>
        </w:rPr>
        <w:t xml:space="preserve">Shaik CC </w:t>
      </w:r>
      <w:r w:rsidR="00E72578" w:rsidRPr="00D0195C">
        <w:rPr>
          <w:rFonts w:ascii="Arial" w:hAnsi="Arial" w:cs="Arial"/>
          <w:sz w:val="24"/>
          <w:lang w:val="en-GB"/>
        </w:rPr>
        <w:t xml:space="preserve"> </w:t>
      </w:r>
      <w:r w:rsidR="004257C0" w:rsidRPr="00D0195C">
        <w:rPr>
          <w:rFonts w:ascii="Arial" w:hAnsi="Arial" w:cs="Arial"/>
          <w:sz w:val="24"/>
          <w:lang w:val="en-GB"/>
        </w:rPr>
        <w:t>it would be appropriate for a criminal court to order the confiscation of the full value of the benefit obtained applying the broad definition of proceeds.</w:t>
      </w:r>
      <w:r w:rsidR="004257C0">
        <w:rPr>
          <w:rStyle w:val="FootnoteReference"/>
          <w:rFonts w:ascii="Arial" w:hAnsi="Arial" w:cs="Arial"/>
          <w:sz w:val="24"/>
          <w:lang w:val="en-GB"/>
        </w:rPr>
        <w:footnoteReference w:id="46"/>
      </w:r>
    </w:p>
    <w:p w14:paraId="55161B90" w14:textId="77777777" w:rsidR="004257C0" w:rsidRPr="004257C0" w:rsidRDefault="004257C0" w:rsidP="004257C0">
      <w:pPr>
        <w:pStyle w:val="ListParagraph"/>
        <w:rPr>
          <w:rFonts w:ascii="Arial" w:hAnsi="Arial" w:cs="Arial"/>
          <w:sz w:val="24"/>
        </w:rPr>
      </w:pPr>
    </w:p>
    <w:p w14:paraId="76A87D21" w14:textId="1283BCD2" w:rsidR="004257C0" w:rsidRPr="00D0195C" w:rsidRDefault="00D0195C" w:rsidP="00D0195C">
      <w:pPr>
        <w:spacing w:line="360" w:lineRule="auto"/>
        <w:jc w:val="both"/>
        <w:rPr>
          <w:rFonts w:ascii="Arial" w:hAnsi="Arial" w:cs="Arial"/>
          <w:sz w:val="24"/>
        </w:rPr>
      </w:pPr>
      <w:r w:rsidRPr="004257C0">
        <w:rPr>
          <w:rFonts w:ascii="Arial" w:hAnsi="Arial" w:cs="Arial"/>
          <w:sz w:val="24"/>
          <w:szCs w:val="24"/>
        </w:rPr>
        <w:t>[119]</w:t>
      </w:r>
      <w:r w:rsidRPr="004257C0">
        <w:rPr>
          <w:rFonts w:ascii="Arial" w:hAnsi="Arial" w:cs="Arial"/>
          <w:sz w:val="24"/>
          <w:szCs w:val="24"/>
        </w:rPr>
        <w:tab/>
      </w:r>
      <w:r w:rsidR="00CE1652" w:rsidRPr="00D0195C">
        <w:rPr>
          <w:rFonts w:ascii="Arial" w:hAnsi="Arial" w:cs="Arial"/>
          <w:sz w:val="24"/>
          <w:lang w:val="en-GB"/>
        </w:rPr>
        <w:t>The larger the value of the confiscation order</w:t>
      </w:r>
      <w:r w:rsidR="005928DF" w:rsidRPr="00D0195C">
        <w:rPr>
          <w:rFonts w:ascii="Arial" w:hAnsi="Arial" w:cs="Arial"/>
          <w:sz w:val="24"/>
          <w:lang w:val="en-GB"/>
        </w:rPr>
        <w:t>,</w:t>
      </w:r>
      <w:r w:rsidR="00CE1652" w:rsidRPr="00D0195C">
        <w:rPr>
          <w:rFonts w:ascii="Arial" w:hAnsi="Arial" w:cs="Arial"/>
          <w:sz w:val="24"/>
          <w:lang w:val="en-GB"/>
        </w:rPr>
        <w:t xml:space="preserve"> the greater the deterrent effect of such an order. POCA clearly seeks to impose the greatest deterrent effect in the </w:t>
      </w:r>
      <w:r w:rsidR="00CE1652" w:rsidRPr="00D0195C">
        <w:rPr>
          <w:rFonts w:ascii="Arial" w:hAnsi="Arial" w:cs="Arial"/>
          <w:sz w:val="24"/>
          <w:lang w:val="en-GB"/>
        </w:rPr>
        <w:lastRenderedPageBreak/>
        <w:t>area of organised crime.</w:t>
      </w:r>
      <w:r w:rsidR="00CE1652">
        <w:rPr>
          <w:rStyle w:val="FootnoteReference"/>
          <w:rFonts w:ascii="Arial" w:hAnsi="Arial" w:cs="Arial"/>
          <w:sz w:val="24"/>
          <w:lang w:val="en-GB"/>
        </w:rPr>
        <w:footnoteReference w:id="47"/>
      </w:r>
      <w:r w:rsidR="00CE1652" w:rsidRPr="00D0195C">
        <w:rPr>
          <w:rFonts w:ascii="Arial" w:hAnsi="Arial" w:cs="Arial"/>
          <w:sz w:val="24"/>
          <w:lang w:val="en-GB"/>
        </w:rPr>
        <w:t xml:space="preserve"> Consequently, it is the gross value of all proceeds flowing from the crime that is potentially liable to a confiscation or</w:t>
      </w:r>
      <w:r w:rsidR="004F4B1D" w:rsidRPr="00D0195C">
        <w:rPr>
          <w:rFonts w:ascii="Arial" w:hAnsi="Arial" w:cs="Arial"/>
          <w:sz w:val="24"/>
          <w:lang w:val="en-GB"/>
        </w:rPr>
        <w:t xml:space="preserve">der subject to a criminal court exercising a </w:t>
      </w:r>
      <w:r w:rsidR="00CE1652" w:rsidRPr="00D0195C">
        <w:rPr>
          <w:rFonts w:ascii="Arial" w:hAnsi="Arial" w:cs="Arial"/>
          <w:sz w:val="24"/>
          <w:lang w:val="en-GB"/>
        </w:rPr>
        <w:t xml:space="preserve">discretion </w:t>
      </w:r>
      <w:r w:rsidR="004F4B1D" w:rsidRPr="00D0195C">
        <w:rPr>
          <w:rFonts w:ascii="Arial" w:hAnsi="Arial" w:cs="Arial"/>
          <w:sz w:val="24"/>
          <w:lang w:val="en-GB"/>
        </w:rPr>
        <w:t xml:space="preserve">as to </w:t>
      </w:r>
      <w:r w:rsidR="00CE1652" w:rsidRPr="00D0195C">
        <w:rPr>
          <w:rFonts w:ascii="Arial" w:hAnsi="Arial" w:cs="Arial"/>
          <w:sz w:val="24"/>
          <w:lang w:val="en-GB"/>
        </w:rPr>
        <w:t xml:space="preserve">an appropriate amount. </w:t>
      </w:r>
    </w:p>
    <w:p w14:paraId="38D553B3" w14:textId="77777777" w:rsidR="004257C0" w:rsidRPr="004257C0" w:rsidRDefault="004257C0" w:rsidP="004257C0">
      <w:pPr>
        <w:pStyle w:val="ListParagraph"/>
        <w:rPr>
          <w:rFonts w:ascii="Arial" w:hAnsi="Arial" w:cs="Arial"/>
          <w:sz w:val="24"/>
          <w:lang w:val="en-GB"/>
        </w:rPr>
      </w:pPr>
    </w:p>
    <w:p w14:paraId="6A235F20" w14:textId="25E59DB9" w:rsidR="00CE1652" w:rsidRPr="00D0195C" w:rsidRDefault="00D0195C" w:rsidP="00D0195C">
      <w:pPr>
        <w:spacing w:line="360" w:lineRule="auto"/>
        <w:jc w:val="both"/>
        <w:rPr>
          <w:rFonts w:ascii="Arial" w:hAnsi="Arial" w:cs="Arial"/>
          <w:sz w:val="24"/>
        </w:rPr>
      </w:pPr>
      <w:r w:rsidRPr="00BC2441">
        <w:rPr>
          <w:rFonts w:ascii="Arial" w:hAnsi="Arial" w:cs="Arial"/>
          <w:sz w:val="24"/>
          <w:szCs w:val="24"/>
        </w:rPr>
        <w:t>[120]</w:t>
      </w:r>
      <w:r w:rsidRPr="00BC2441">
        <w:rPr>
          <w:rFonts w:ascii="Arial" w:hAnsi="Arial" w:cs="Arial"/>
          <w:sz w:val="24"/>
          <w:szCs w:val="24"/>
        </w:rPr>
        <w:tab/>
      </w:r>
      <w:r w:rsidR="00CE1652" w:rsidRPr="00D0195C">
        <w:rPr>
          <w:rFonts w:ascii="Arial" w:hAnsi="Arial" w:cs="Arial"/>
          <w:sz w:val="24"/>
          <w:lang w:val="en-GB"/>
        </w:rPr>
        <w:t xml:space="preserve">Because the three stage process of confiscation only follows on a criminal conviction at the final stages of a criminal trial, the purpose of a restraint order is an interim measure to preserve property pending the conclusion of a criminal trial in the event of there being a conviction and in the event of the court exercising its discretion to order a confiscation order on application. The restrained property acts as security against the eventual satisfaction of any confiscation order that may be granted. </w:t>
      </w:r>
    </w:p>
    <w:p w14:paraId="6A0550EC" w14:textId="77777777" w:rsidR="00BC2441" w:rsidRPr="00BC2441" w:rsidRDefault="00BC2441" w:rsidP="00BC2441">
      <w:pPr>
        <w:pStyle w:val="ListParagraph"/>
        <w:rPr>
          <w:rFonts w:ascii="Arial" w:hAnsi="Arial" w:cs="Arial"/>
          <w:sz w:val="24"/>
        </w:rPr>
      </w:pPr>
    </w:p>
    <w:p w14:paraId="68FE6910" w14:textId="30547A25" w:rsidR="00CE1652" w:rsidRPr="00D0195C" w:rsidRDefault="00D0195C" w:rsidP="00D0195C">
      <w:pPr>
        <w:spacing w:line="360" w:lineRule="auto"/>
        <w:jc w:val="both"/>
        <w:rPr>
          <w:rFonts w:ascii="Arial" w:hAnsi="Arial" w:cs="Arial"/>
          <w:sz w:val="24"/>
        </w:rPr>
      </w:pPr>
      <w:r w:rsidRPr="00BC2441">
        <w:rPr>
          <w:rFonts w:ascii="Arial" w:hAnsi="Arial" w:cs="Arial"/>
          <w:sz w:val="24"/>
          <w:szCs w:val="24"/>
        </w:rPr>
        <w:t>[121]</w:t>
      </w:r>
      <w:r w:rsidRPr="00BC2441">
        <w:rPr>
          <w:rFonts w:ascii="Arial" w:hAnsi="Arial" w:cs="Arial"/>
          <w:sz w:val="24"/>
          <w:szCs w:val="24"/>
        </w:rPr>
        <w:tab/>
      </w:r>
      <w:r w:rsidR="00CE1652" w:rsidRPr="00D0195C">
        <w:rPr>
          <w:rFonts w:ascii="Arial" w:hAnsi="Arial" w:cs="Arial"/>
          <w:sz w:val="24"/>
          <w:lang w:val="en-GB"/>
        </w:rPr>
        <w:t>In practice</w:t>
      </w:r>
      <w:r w:rsidR="00A85AB2" w:rsidRPr="00D0195C">
        <w:rPr>
          <w:rFonts w:ascii="Arial" w:hAnsi="Arial" w:cs="Arial"/>
          <w:sz w:val="24"/>
          <w:lang w:val="en-GB"/>
        </w:rPr>
        <w:t>,</w:t>
      </w:r>
      <w:r w:rsidR="00CE1652" w:rsidRPr="00D0195C">
        <w:rPr>
          <w:rFonts w:ascii="Arial" w:hAnsi="Arial" w:cs="Arial"/>
          <w:sz w:val="24"/>
          <w:lang w:val="en-GB"/>
        </w:rPr>
        <w:t xml:space="preserve"> the NDPP applies </w:t>
      </w:r>
      <w:r w:rsidR="00CE1652" w:rsidRPr="00D0195C">
        <w:rPr>
          <w:rFonts w:ascii="Arial" w:hAnsi="Arial" w:cs="Arial"/>
          <w:i/>
          <w:sz w:val="24"/>
          <w:lang w:val="en-GB"/>
        </w:rPr>
        <w:t>ex parte</w:t>
      </w:r>
      <w:r w:rsidR="00CE1652" w:rsidRPr="00D0195C">
        <w:rPr>
          <w:rFonts w:ascii="Arial" w:hAnsi="Arial" w:cs="Arial"/>
          <w:sz w:val="24"/>
          <w:lang w:val="en-GB"/>
        </w:rPr>
        <w:t xml:space="preserve"> for restraint order</w:t>
      </w:r>
      <w:r w:rsidR="00A85AB2" w:rsidRPr="00D0195C">
        <w:rPr>
          <w:rFonts w:ascii="Arial" w:hAnsi="Arial" w:cs="Arial"/>
          <w:sz w:val="24"/>
          <w:lang w:val="en-GB"/>
        </w:rPr>
        <w:t>s</w:t>
      </w:r>
      <w:r w:rsidR="00CE1652" w:rsidRPr="00D0195C">
        <w:rPr>
          <w:rFonts w:ascii="Arial" w:hAnsi="Arial" w:cs="Arial"/>
          <w:sz w:val="24"/>
          <w:lang w:val="en-GB"/>
        </w:rPr>
        <w:t xml:space="preserve"> against realisable property pending the finalisation of the criminal proceedings and any application for a confiscation order and does so often by</w:t>
      </w:r>
      <w:r w:rsidR="007356A5" w:rsidRPr="00D0195C">
        <w:rPr>
          <w:rFonts w:ascii="Arial" w:hAnsi="Arial" w:cs="Arial"/>
          <w:sz w:val="24"/>
          <w:lang w:val="en-GB"/>
        </w:rPr>
        <w:t xml:space="preserve"> requesting </w:t>
      </w:r>
      <w:r w:rsidR="00CE1652" w:rsidRPr="00D0195C">
        <w:rPr>
          <w:rFonts w:ascii="Arial" w:hAnsi="Arial" w:cs="Arial"/>
          <w:sz w:val="24"/>
          <w:lang w:val="en-GB"/>
        </w:rPr>
        <w:t>a provisional restraint order with a rule nisi allowing a defendant an opportunity to answer the application for restraint whilst the realisable property is secured. This is what has transpired in the current matter. In order to succeed in an application for confirmation of the rule nisi and provisional restraint order</w:t>
      </w:r>
      <w:r w:rsidR="006C5E77" w:rsidRPr="00D0195C">
        <w:rPr>
          <w:rFonts w:ascii="Arial" w:hAnsi="Arial" w:cs="Arial"/>
          <w:sz w:val="24"/>
          <w:lang w:val="en-GB"/>
        </w:rPr>
        <w:t xml:space="preserve">, the applicant must show that </w:t>
      </w:r>
      <w:r w:rsidR="006C5E77" w:rsidRPr="00D0195C">
        <w:rPr>
          <w:rFonts w:ascii="Arial" w:hAnsi="Arial" w:cs="Arial"/>
          <w:sz w:val="28"/>
          <w:lang w:val="en-GB"/>
        </w:rPr>
        <w:t>‘</w:t>
      </w:r>
      <w:r w:rsidR="00CE1652" w:rsidRPr="00D0195C">
        <w:rPr>
          <w:rFonts w:ascii="Arial" w:hAnsi="Arial" w:cs="Arial"/>
          <w:sz w:val="24"/>
          <w:lang w:val="en-GB"/>
        </w:rPr>
        <w:t xml:space="preserve">there are reasonable grounds for believing that a confiscation order may be made against a </w:t>
      </w:r>
      <w:r w:rsidR="008E7F4F" w:rsidRPr="00D0195C">
        <w:rPr>
          <w:rFonts w:ascii="Arial" w:hAnsi="Arial" w:cs="Arial"/>
          <w:sz w:val="24"/>
          <w:lang w:val="en-GB"/>
        </w:rPr>
        <w:t>respondent</w:t>
      </w:r>
      <w:r w:rsidR="006C5E77" w:rsidRPr="00D0195C">
        <w:rPr>
          <w:rFonts w:ascii="Arial" w:hAnsi="Arial" w:cs="Arial"/>
          <w:sz w:val="24"/>
          <w:lang w:val="en-GB"/>
        </w:rPr>
        <w:t>’</w:t>
      </w:r>
      <w:r w:rsidR="00CE1652" w:rsidRPr="00D0195C">
        <w:rPr>
          <w:rFonts w:ascii="Arial" w:hAnsi="Arial" w:cs="Arial"/>
          <w:lang w:val="en-GB"/>
        </w:rPr>
        <w:t>.</w:t>
      </w:r>
      <w:r w:rsidR="00CE1652">
        <w:rPr>
          <w:rStyle w:val="FootnoteReference"/>
          <w:rFonts w:ascii="Arial" w:hAnsi="Arial" w:cs="Arial"/>
          <w:sz w:val="24"/>
          <w:lang w:val="en-GB"/>
        </w:rPr>
        <w:footnoteReference w:id="48"/>
      </w:r>
    </w:p>
    <w:p w14:paraId="3D7107A7" w14:textId="77777777" w:rsidR="00BC2441" w:rsidRPr="0078617C" w:rsidRDefault="00BC2441" w:rsidP="00BC2441">
      <w:pPr>
        <w:pStyle w:val="ListParagraph"/>
        <w:rPr>
          <w:rFonts w:ascii="Arial" w:hAnsi="Arial" w:cs="Arial"/>
          <w:sz w:val="24"/>
        </w:rPr>
      </w:pPr>
    </w:p>
    <w:p w14:paraId="472AAD60" w14:textId="3BFFEF92" w:rsidR="00266A87" w:rsidRPr="00D0195C" w:rsidRDefault="00D0195C" w:rsidP="00D0195C">
      <w:pPr>
        <w:spacing w:line="360" w:lineRule="auto"/>
        <w:jc w:val="both"/>
        <w:rPr>
          <w:rFonts w:ascii="Arial" w:hAnsi="Arial" w:cs="Arial"/>
          <w:sz w:val="24"/>
        </w:rPr>
      </w:pPr>
      <w:r w:rsidRPr="00266A87">
        <w:rPr>
          <w:rFonts w:ascii="Arial" w:hAnsi="Arial" w:cs="Arial"/>
          <w:sz w:val="24"/>
          <w:szCs w:val="24"/>
        </w:rPr>
        <w:t>[122]</w:t>
      </w:r>
      <w:r w:rsidRPr="00266A87">
        <w:rPr>
          <w:rFonts w:ascii="Arial" w:hAnsi="Arial" w:cs="Arial"/>
          <w:sz w:val="24"/>
          <w:szCs w:val="24"/>
        </w:rPr>
        <w:tab/>
      </w:r>
      <w:r w:rsidR="00CE1652" w:rsidRPr="00D0195C">
        <w:rPr>
          <w:rFonts w:ascii="Arial" w:hAnsi="Arial" w:cs="Arial"/>
          <w:sz w:val="24"/>
          <w:lang w:val="en-GB"/>
        </w:rPr>
        <w:t>In determining the quantum of a restraint order when one i</w:t>
      </w:r>
      <w:r w:rsidR="006C5E77" w:rsidRPr="00D0195C">
        <w:rPr>
          <w:rFonts w:ascii="Arial" w:hAnsi="Arial" w:cs="Arial"/>
          <w:sz w:val="24"/>
          <w:lang w:val="en-GB"/>
        </w:rPr>
        <w:t>s</w:t>
      </w:r>
      <w:r w:rsidR="00CE1652" w:rsidRPr="00D0195C">
        <w:rPr>
          <w:rFonts w:ascii="Arial" w:hAnsi="Arial" w:cs="Arial"/>
          <w:sz w:val="24"/>
          <w:lang w:val="en-GB"/>
        </w:rPr>
        <w:t xml:space="preserve"> dealing with the confirmation of the rule</w:t>
      </w:r>
      <w:r w:rsidR="00CE1652" w:rsidRPr="00D0195C">
        <w:rPr>
          <w:rFonts w:ascii="Arial" w:hAnsi="Arial" w:cs="Arial"/>
          <w:i/>
          <w:sz w:val="24"/>
          <w:lang w:val="en-GB"/>
        </w:rPr>
        <w:t xml:space="preserve"> </w:t>
      </w:r>
      <w:r w:rsidR="00CE1652" w:rsidRPr="00D0195C">
        <w:rPr>
          <w:rFonts w:ascii="Arial" w:hAnsi="Arial" w:cs="Arial"/>
          <w:sz w:val="24"/>
          <w:lang w:val="en-GB"/>
        </w:rPr>
        <w:t>nisi</w:t>
      </w:r>
      <w:r w:rsidR="006C5E77" w:rsidRPr="00D0195C">
        <w:rPr>
          <w:rFonts w:ascii="Arial" w:hAnsi="Arial" w:cs="Arial"/>
          <w:sz w:val="24"/>
          <w:lang w:val="en-GB"/>
        </w:rPr>
        <w:t>,</w:t>
      </w:r>
      <w:r w:rsidR="00CE1652" w:rsidRPr="00D0195C">
        <w:rPr>
          <w:rFonts w:ascii="Arial" w:hAnsi="Arial" w:cs="Arial"/>
          <w:sz w:val="24"/>
          <w:lang w:val="en-GB"/>
        </w:rPr>
        <w:t xml:space="preserve"> the S</w:t>
      </w:r>
      <w:r w:rsidR="001D6576" w:rsidRPr="00D0195C">
        <w:rPr>
          <w:rFonts w:ascii="Arial" w:hAnsi="Arial" w:cs="Arial"/>
          <w:sz w:val="24"/>
          <w:lang w:val="en-GB"/>
        </w:rPr>
        <w:t xml:space="preserve">upreme </w:t>
      </w:r>
      <w:r w:rsidR="00CE1652" w:rsidRPr="00D0195C">
        <w:rPr>
          <w:rFonts w:ascii="Arial" w:hAnsi="Arial" w:cs="Arial"/>
          <w:sz w:val="24"/>
          <w:lang w:val="en-GB"/>
        </w:rPr>
        <w:t>C</w:t>
      </w:r>
      <w:r w:rsidR="001D6576" w:rsidRPr="00D0195C">
        <w:rPr>
          <w:rFonts w:ascii="Arial" w:hAnsi="Arial" w:cs="Arial"/>
          <w:sz w:val="24"/>
          <w:lang w:val="en-GB"/>
        </w:rPr>
        <w:t xml:space="preserve">ourt of </w:t>
      </w:r>
      <w:r w:rsidR="00CE1652" w:rsidRPr="00D0195C">
        <w:rPr>
          <w:rFonts w:ascii="Arial" w:hAnsi="Arial" w:cs="Arial"/>
          <w:sz w:val="24"/>
          <w:lang w:val="en-GB"/>
        </w:rPr>
        <w:t>A</w:t>
      </w:r>
      <w:r w:rsidR="001D6576" w:rsidRPr="00D0195C">
        <w:rPr>
          <w:rFonts w:ascii="Arial" w:hAnsi="Arial" w:cs="Arial"/>
          <w:sz w:val="24"/>
          <w:lang w:val="en-GB"/>
        </w:rPr>
        <w:t>ppeal</w:t>
      </w:r>
      <w:r w:rsidR="00CE1652" w:rsidRPr="00D0195C">
        <w:rPr>
          <w:rFonts w:ascii="Arial" w:hAnsi="Arial" w:cs="Arial"/>
          <w:sz w:val="24"/>
          <w:lang w:val="en-GB"/>
        </w:rPr>
        <w:t xml:space="preserve"> noted in</w:t>
      </w:r>
      <w:r w:rsidR="00CE1652" w:rsidRPr="00D0195C">
        <w:rPr>
          <w:rFonts w:ascii="Arial" w:hAnsi="Arial" w:cs="Arial"/>
          <w:i/>
          <w:sz w:val="24"/>
          <w:lang w:val="en-GB"/>
        </w:rPr>
        <w:t xml:space="preserve"> Rautenbach</w:t>
      </w:r>
      <w:r w:rsidR="00CE1652">
        <w:rPr>
          <w:rStyle w:val="FootnoteReference"/>
          <w:rFonts w:ascii="Arial" w:hAnsi="Arial" w:cs="Arial"/>
          <w:sz w:val="24"/>
          <w:lang w:val="en-GB"/>
        </w:rPr>
        <w:footnoteReference w:id="49"/>
      </w:r>
      <w:r w:rsidR="00CE1652" w:rsidRPr="00D0195C">
        <w:rPr>
          <w:rFonts w:ascii="Arial" w:hAnsi="Arial" w:cs="Arial"/>
          <w:sz w:val="24"/>
          <w:lang w:val="en-GB"/>
        </w:rPr>
        <w:t xml:space="preserve"> that</w:t>
      </w:r>
      <w:r w:rsidR="00266A87" w:rsidRPr="00D0195C">
        <w:rPr>
          <w:rFonts w:ascii="Arial" w:hAnsi="Arial" w:cs="Arial"/>
          <w:sz w:val="24"/>
          <w:lang w:val="en-GB"/>
        </w:rPr>
        <w:t>:</w:t>
      </w:r>
      <w:r w:rsidR="00CE1652" w:rsidRPr="00D0195C">
        <w:rPr>
          <w:rFonts w:ascii="Arial" w:hAnsi="Arial" w:cs="Arial"/>
          <w:sz w:val="24"/>
          <w:lang w:val="en-GB"/>
        </w:rPr>
        <w:t xml:space="preserve"> </w:t>
      </w:r>
    </w:p>
    <w:p w14:paraId="43CF2C7D" w14:textId="43E24119" w:rsidR="00556DAF" w:rsidRDefault="00266A87" w:rsidP="00556DAF">
      <w:pPr>
        <w:pStyle w:val="ListParagraph"/>
        <w:spacing w:line="360" w:lineRule="auto"/>
        <w:ind w:left="0"/>
        <w:jc w:val="both"/>
        <w:rPr>
          <w:rFonts w:ascii="Arial" w:hAnsi="Arial" w:cs="Arial"/>
          <w:sz w:val="24"/>
          <w:lang w:val="en-GB"/>
        </w:rPr>
      </w:pPr>
      <w:r>
        <w:rPr>
          <w:rFonts w:ascii="Arial" w:hAnsi="Arial" w:cs="Arial"/>
          <w:sz w:val="24"/>
          <w:lang w:val="en-GB"/>
        </w:rPr>
        <w:t>‘</w:t>
      </w:r>
      <w:r>
        <w:rPr>
          <w:rFonts w:ascii="Arial" w:hAnsi="Arial" w:cs="Arial"/>
          <w:lang w:val="en-GB"/>
        </w:rPr>
        <w:t>W</w:t>
      </w:r>
      <w:r w:rsidR="00CE1652" w:rsidRPr="00BC2441">
        <w:rPr>
          <w:rFonts w:ascii="Arial" w:hAnsi="Arial" w:cs="Arial"/>
          <w:lang w:val="en-GB"/>
        </w:rPr>
        <w:t xml:space="preserve">here the requirements of the Act have been met a Court is called upon to exercise a discretion as to whether a restraint order should be granted, and if so, as to the scope and terms of the order, and the proper exercise of that discretion will be dictated by the circumstances of the particular case. The Act does not require as a prerequisite to the making of a restraint order that the amount in which the anticipated confiscation order might be made must be capable of being ascertained, nor does it require that the value of property that is placed under restraint should not exceed the amount of the anticipated confiscation order. Where there is good reason to believe that the value of the property that is sought to be placed under restraint materially exceeds the amount in which an anticipated confiscation order might be granted, then clearly a Court properly exercising its discretion will limit the scope of the </w:t>
      </w:r>
      <w:r w:rsidR="00CE1652" w:rsidRPr="00BC2441">
        <w:rPr>
          <w:rFonts w:ascii="Arial" w:hAnsi="Arial" w:cs="Arial"/>
          <w:lang w:val="en-GB"/>
        </w:rPr>
        <w:lastRenderedPageBreak/>
        <w:t>restraint (if it grants an order at all), for otherwise the apparent absence of an appropriate connection between the interference with property rights and the purpose that is sought to b</w:t>
      </w:r>
      <w:r>
        <w:rPr>
          <w:rFonts w:ascii="Arial" w:hAnsi="Arial" w:cs="Arial"/>
          <w:lang w:val="en-GB"/>
        </w:rPr>
        <w:t>e achieved – the absence of an “</w:t>
      </w:r>
      <w:r w:rsidR="00CE1652" w:rsidRPr="00BC2441">
        <w:rPr>
          <w:rFonts w:ascii="Arial" w:hAnsi="Arial" w:cs="Arial"/>
          <w:lang w:val="en-GB"/>
        </w:rPr>
        <w:t>appropriate relationship between means and ends, between the sacrifice the individual is asked to make and the public purpose that [it] is intended to served</w:t>
      </w:r>
      <w:r>
        <w:rPr>
          <w:rFonts w:ascii="Arial" w:hAnsi="Arial" w:cs="Arial"/>
          <w:lang w:val="en-GB"/>
        </w:rPr>
        <w:t>”</w:t>
      </w:r>
      <w:r w:rsidR="00CE1652" w:rsidRPr="00BC2441">
        <w:rPr>
          <w:rFonts w:ascii="Arial" w:hAnsi="Arial" w:cs="Arial"/>
          <w:lang w:val="en-GB"/>
        </w:rPr>
        <w:t xml:space="preserve"> – will render the interference arbitrary and in conflict with the Bill of Rights.’</w:t>
      </w:r>
      <w:r w:rsidR="00CE1652" w:rsidRPr="00BC2441">
        <w:rPr>
          <w:rFonts w:ascii="Arial" w:hAnsi="Arial" w:cs="Arial"/>
          <w:sz w:val="24"/>
          <w:lang w:val="en-GB"/>
        </w:rPr>
        <w:t xml:space="preserve"> </w:t>
      </w:r>
    </w:p>
    <w:p w14:paraId="59E84056" w14:textId="77777777" w:rsidR="00556DAF" w:rsidRPr="00556DAF" w:rsidRDefault="00556DAF" w:rsidP="00556DAF">
      <w:pPr>
        <w:pStyle w:val="ListParagraph"/>
        <w:spacing w:line="360" w:lineRule="auto"/>
        <w:ind w:left="0"/>
        <w:jc w:val="both"/>
        <w:rPr>
          <w:rFonts w:ascii="Arial" w:hAnsi="Arial" w:cs="Arial"/>
          <w:sz w:val="24"/>
          <w:lang w:val="en-GB"/>
        </w:rPr>
      </w:pPr>
    </w:p>
    <w:p w14:paraId="4486E275" w14:textId="762824A7" w:rsidR="009A6FE8" w:rsidRPr="00D0195C" w:rsidRDefault="00D0195C" w:rsidP="00D0195C">
      <w:pPr>
        <w:spacing w:line="360" w:lineRule="auto"/>
        <w:jc w:val="both"/>
        <w:rPr>
          <w:rFonts w:ascii="Arial" w:hAnsi="Arial" w:cs="Arial"/>
          <w:sz w:val="24"/>
        </w:rPr>
      </w:pPr>
      <w:r w:rsidRPr="009A6FE8">
        <w:rPr>
          <w:rFonts w:ascii="Arial" w:hAnsi="Arial" w:cs="Arial"/>
          <w:sz w:val="24"/>
          <w:szCs w:val="24"/>
        </w:rPr>
        <w:t>[123]</w:t>
      </w:r>
      <w:r w:rsidRPr="009A6FE8">
        <w:rPr>
          <w:rFonts w:ascii="Arial" w:hAnsi="Arial" w:cs="Arial"/>
          <w:sz w:val="24"/>
          <w:szCs w:val="24"/>
        </w:rPr>
        <w:tab/>
      </w:r>
      <w:r w:rsidR="00CE1652" w:rsidRPr="00D0195C">
        <w:rPr>
          <w:rFonts w:ascii="Arial" w:hAnsi="Arial" w:cs="Arial"/>
          <w:sz w:val="24"/>
          <w:lang w:val="en-GB"/>
        </w:rPr>
        <w:t>Consequently, I a</w:t>
      </w:r>
      <w:r w:rsidR="004F4B1D" w:rsidRPr="00D0195C">
        <w:rPr>
          <w:rFonts w:ascii="Arial" w:hAnsi="Arial" w:cs="Arial"/>
          <w:sz w:val="24"/>
          <w:lang w:val="en-GB"/>
        </w:rPr>
        <w:t>lign myself</w:t>
      </w:r>
      <w:r w:rsidR="00CE1652" w:rsidRPr="00D0195C">
        <w:rPr>
          <w:rFonts w:ascii="Arial" w:hAnsi="Arial" w:cs="Arial"/>
          <w:sz w:val="24"/>
          <w:lang w:val="en-GB"/>
        </w:rPr>
        <w:t xml:space="preserve"> with the judgment of the full court in </w:t>
      </w:r>
      <w:r w:rsidR="00836150" w:rsidRPr="00D0195C">
        <w:rPr>
          <w:rFonts w:ascii="Arial" w:hAnsi="Arial" w:cs="Arial"/>
          <w:i/>
          <w:sz w:val="24"/>
          <w:szCs w:val="24"/>
          <w:lang w:val="en-GB"/>
        </w:rPr>
        <w:t>National Director of Public Prosecutions</w:t>
      </w:r>
      <w:r w:rsidR="009A6FE8" w:rsidRPr="00D0195C">
        <w:rPr>
          <w:rFonts w:ascii="Arial" w:hAnsi="Arial" w:cs="Arial"/>
          <w:i/>
          <w:sz w:val="24"/>
          <w:szCs w:val="24"/>
          <w:lang w:val="en-GB"/>
        </w:rPr>
        <w:t xml:space="preserve"> v</w:t>
      </w:r>
      <w:r w:rsidR="009A6FE8" w:rsidRPr="00D0195C">
        <w:rPr>
          <w:rFonts w:ascii="Arial" w:hAnsi="Arial" w:cs="Arial"/>
          <w:i/>
          <w:sz w:val="24"/>
          <w:lang w:val="en-GB"/>
        </w:rPr>
        <w:t xml:space="preserve"> Wood and o</w:t>
      </w:r>
      <w:r w:rsidR="00CE1652" w:rsidRPr="00D0195C">
        <w:rPr>
          <w:rFonts w:ascii="Arial" w:hAnsi="Arial" w:cs="Arial"/>
          <w:i/>
          <w:sz w:val="24"/>
          <w:lang w:val="en-GB"/>
        </w:rPr>
        <w:t>thers</w:t>
      </w:r>
      <w:r w:rsidR="009A6FE8" w:rsidRPr="00836150">
        <w:rPr>
          <w:rStyle w:val="FootnoteReference"/>
          <w:rFonts w:ascii="Arial" w:hAnsi="Arial" w:cs="Arial"/>
          <w:sz w:val="24"/>
          <w:lang w:val="en-GB"/>
        </w:rPr>
        <w:footnoteReference w:id="50"/>
      </w:r>
      <w:r w:rsidR="00CE1652" w:rsidRPr="00D0195C">
        <w:rPr>
          <w:rFonts w:ascii="Arial" w:hAnsi="Arial" w:cs="Arial"/>
          <w:sz w:val="24"/>
          <w:lang w:val="en-GB"/>
        </w:rPr>
        <w:t xml:space="preserve"> </w:t>
      </w:r>
      <w:r w:rsidR="009A6FE8" w:rsidRPr="00D0195C">
        <w:rPr>
          <w:rFonts w:ascii="Arial" w:hAnsi="Arial" w:cs="Arial"/>
          <w:sz w:val="24"/>
          <w:lang w:val="en-GB"/>
        </w:rPr>
        <w:t xml:space="preserve">that the applicant is: </w:t>
      </w:r>
    </w:p>
    <w:p w14:paraId="58C3EB3E" w14:textId="7A7D0E9B" w:rsidR="00BC2441" w:rsidRDefault="009A6FE8" w:rsidP="00BC2441">
      <w:pPr>
        <w:pStyle w:val="ListParagraph"/>
        <w:spacing w:line="360" w:lineRule="auto"/>
        <w:ind w:left="0"/>
        <w:jc w:val="both"/>
        <w:rPr>
          <w:rFonts w:ascii="Arial" w:hAnsi="Arial" w:cs="Arial"/>
          <w:sz w:val="24"/>
          <w:lang w:val="en-GB"/>
        </w:rPr>
      </w:pPr>
      <w:r>
        <w:rPr>
          <w:rFonts w:ascii="Arial" w:hAnsi="Arial" w:cs="Arial"/>
          <w:sz w:val="24"/>
          <w:lang w:val="en-GB"/>
        </w:rPr>
        <w:t>‘</w:t>
      </w:r>
      <w:r w:rsidR="00CE1652" w:rsidRPr="00BC2441">
        <w:rPr>
          <w:rFonts w:ascii="Arial" w:hAnsi="Arial" w:cs="Arial"/>
          <w:lang w:val="en-GB"/>
        </w:rPr>
        <w:t xml:space="preserve">not required to establish a case </w:t>
      </w:r>
      <w:r w:rsidR="0098799A">
        <w:rPr>
          <w:rFonts w:ascii="Arial" w:hAnsi="Arial" w:cs="Arial"/>
          <w:lang w:val="en-GB"/>
        </w:rPr>
        <w:t>for</w:t>
      </w:r>
      <w:r w:rsidR="0098799A" w:rsidRPr="00BC2441">
        <w:rPr>
          <w:rFonts w:ascii="Arial" w:hAnsi="Arial" w:cs="Arial"/>
          <w:lang w:val="en-GB"/>
        </w:rPr>
        <w:t xml:space="preserve"> </w:t>
      </w:r>
      <w:r w:rsidR="00CE1652" w:rsidRPr="00BC2441">
        <w:rPr>
          <w:rFonts w:ascii="Arial" w:hAnsi="Arial" w:cs="Arial"/>
          <w:lang w:val="en-GB"/>
        </w:rPr>
        <w:t xml:space="preserve">the </w:t>
      </w:r>
      <w:r w:rsidR="00CE1652" w:rsidRPr="00C14E89">
        <w:rPr>
          <w:rFonts w:ascii="Arial" w:hAnsi="Arial" w:cs="Arial"/>
          <w:i/>
          <w:lang w:val="en-GB"/>
        </w:rPr>
        <w:t>quantum</w:t>
      </w:r>
      <w:r w:rsidR="00CE1652" w:rsidRPr="00BC2441">
        <w:rPr>
          <w:rFonts w:ascii="Arial" w:hAnsi="Arial" w:cs="Arial"/>
          <w:lang w:val="en-GB"/>
        </w:rPr>
        <w:t xml:space="preserve"> of a restraint order with exactitude. In reality, some leeway must be given for reaching a reasonable estimation of an appropriate quantum. At the same time, however, the estimation of benefit and hence </w:t>
      </w:r>
      <w:r w:rsidR="00CE1652" w:rsidRPr="00C14E89">
        <w:rPr>
          <w:rFonts w:ascii="Arial" w:hAnsi="Arial" w:cs="Arial"/>
          <w:i/>
          <w:lang w:val="en-GB"/>
        </w:rPr>
        <w:t>quantum</w:t>
      </w:r>
      <w:r w:rsidR="00CE1652" w:rsidRPr="00BC2441">
        <w:rPr>
          <w:rFonts w:ascii="Arial" w:hAnsi="Arial" w:cs="Arial"/>
          <w:lang w:val="en-GB"/>
        </w:rPr>
        <w:t xml:space="preserve">, is not necessarily determinative. A court is required to exercise its discretion in this regard so as to ensure that the </w:t>
      </w:r>
      <w:r w:rsidR="00CE1652" w:rsidRPr="00C14E89">
        <w:rPr>
          <w:rFonts w:ascii="Arial" w:hAnsi="Arial" w:cs="Arial"/>
          <w:i/>
          <w:lang w:val="en-GB"/>
        </w:rPr>
        <w:t>quantum</w:t>
      </w:r>
      <w:r w:rsidR="00CE1652" w:rsidRPr="00BC2441">
        <w:rPr>
          <w:rFonts w:ascii="Arial" w:hAnsi="Arial" w:cs="Arial"/>
          <w:lang w:val="en-GB"/>
        </w:rPr>
        <w:t xml:space="preserve"> settled upon does not arbitrarily intrude on the defendant’s property rights.</w:t>
      </w:r>
      <w:r>
        <w:rPr>
          <w:rFonts w:ascii="Arial" w:hAnsi="Arial" w:cs="Arial"/>
          <w:sz w:val="24"/>
          <w:lang w:val="en-GB"/>
        </w:rPr>
        <w:t>’</w:t>
      </w:r>
      <w:r w:rsidR="00CE1652">
        <w:rPr>
          <w:rStyle w:val="FootnoteReference"/>
          <w:rFonts w:ascii="Arial" w:hAnsi="Arial" w:cs="Arial"/>
          <w:sz w:val="24"/>
          <w:lang w:val="en-GB"/>
        </w:rPr>
        <w:footnoteReference w:id="51"/>
      </w:r>
      <w:r w:rsidR="00CE1652" w:rsidRPr="00BC2441">
        <w:rPr>
          <w:rFonts w:ascii="Arial" w:hAnsi="Arial" w:cs="Arial"/>
          <w:sz w:val="24"/>
          <w:lang w:val="en-GB"/>
        </w:rPr>
        <w:t xml:space="preserve"> </w:t>
      </w:r>
    </w:p>
    <w:p w14:paraId="2AA65130" w14:textId="77777777" w:rsidR="00C14E89" w:rsidRPr="00BC2441" w:rsidRDefault="00C14E89" w:rsidP="00BC2441">
      <w:pPr>
        <w:pStyle w:val="ListParagraph"/>
        <w:spacing w:line="360" w:lineRule="auto"/>
        <w:ind w:left="0"/>
        <w:jc w:val="both"/>
        <w:rPr>
          <w:rFonts w:ascii="Arial" w:hAnsi="Arial" w:cs="Arial"/>
          <w:sz w:val="24"/>
        </w:rPr>
      </w:pPr>
    </w:p>
    <w:p w14:paraId="5B791ABF" w14:textId="065971AD" w:rsidR="009E3E80" w:rsidRPr="00D0195C" w:rsidRDefault="00D0195C" w:rsidP="00D0195C">
      <w:pPr>
        <w:spacing w:line="360" w:lineRule="auto"/>
        <w:jc w:val="both"/>
        <w:rPr>
          <w:rFonts w:ascii="Arial" w:hAnsi="Arial" w:cs="Arial"/>
          <w:sz w:val="24"/>
        </w:rPr>
      </w:pPr>
      <w:r w:rsidRPr="009E3E80">
        <w:rPr>
          <w:rFonts w:ascii="Arial" w:hAnsi="Arial" w:cs="Arial"/>
          <w:sz w:val="24"/>
          <w:szCs w:val="24"/>
        </w:rPr>
        <w:t>[124]</w:t>
      </w:r>
      <w:r w:rsidRPr="009E3E80">
        <w:rPr>
          <w:rFonts w:ascii="Arial" w:hAnsi="Arial" w:cs="Arial"/>
          <w:sz w:val="24"/>
          <w:szCs w:val="24"/>
        </w:rPr>
        <w:tab/>
      </w:r>
      <w:r w:rsidR="00CE1652" w:rsidRPr="00D0195C">
        <w:rPr>
          <w:rFonts w:ascii="Arial" w:hAnsi="Arial" w:cs="Arial"/>
          <w:sz w:val="24"/>
          <w:lang w:val="en-GB"/>
        </w:rPr>
        <w:t>It is the gross value of the proceeds of a defendant’s offences that constitutes his benefit. In addition</w:t>
      </w:r>
      <w:r w:rsidR="0098799A" w:rsidRPr="00D0195C">
        <w:rPr>
          <w:rFonts w:ascii="Arial" w:hAnsi="Arial" w:cs="Arial"/>
          <w:sz w:val="24"/>
          <w:lang w:val="en-GB"/>
        </w:rPr>
        <w:t>,</w:t>
      </w:r>
      <w:r w:rsidR="00CE1652" w:rsidRPr="00D0195C">
        <w:rPr>
          <w:rFonts w:ascii="Arial" w:hAnsi="Arial" w:cs="Arial"/>
          <w:sz w:val="24"/>
          <w:lang w:val="en-GB"/>
        </w:rPr>
        <w:t xml:space="preserve"> the value of the realisable property that is necessary to satisfy an eventual confiscation order must be calculated with a view to a date when the confiscation order may be made.</w:t>
      </w:r>
    </w:p>
    <w:p w14:paraId="74781B75" w14:textId="77777777" w:rsidR="009E3E80" w:rsidRPr="009E3E80" w:rsidRDefault="009E3E80" w:rsidP="009E3E80">
      <w:pPr>
        <w:pStyle w:val="ListParagraph"/>
        <w:spacing w:line="360" w:lineRule="auto"/>
        <w:ind w:left="0"/>
        <w:jc w:val="both"/>
        <w:rPr>
          <w:rFonts w:ascii="Arial" w:hAnsi="Arial" w:cs="Arial"/>
          <w:sz w:val="24"/>
        </w:rPr>
      </w:pPr>
    </w:p>
    <w:p w14:paraId="6F248096" w14:textId="4D281B86" w:rsidR="00CE1652" w:rsidRPr="00D0195C" w:rsidRDefault="00D0195C" w:rsidP="00D0195C">
      <w:pPr>
        <w:spacing w:line="360" w:lineRule="auto"/>
        <w:jc w:val="both"/>
        <w:rPr>
          <w:rFonts w:ascii="Arial" w:hAnsi="Arial" w:cs="Arial"/>
          <w:sz w:val="24"/>
        </w:rPr>
      </w:pPr>
      <w:r w:rsidRPr="00BC2441">
        <w:rPr>
          <w:rFonts w:ascii="Arial" w:hAnsi="Arial" w:cs="Arial"/>
          <w:sz w:val="24"/>
          <w:szCs w:val="24"/>
        </w:rPr>
        <w:t>[125]</w:t>
      </w:r>
      <w:r w:rsidRPr="00BC2441">
        <w:rPr>
          <w:rFonts w:ascii="Arial" w:hAnsi="Arial" w:cs="Arial"/>
          <w:sz w:val="24"/>
          <w:szCs w:val="24"/>
        </w:rPr>
        <w:tab/>
      </w:r>
      <w:r w:rsidR="009E3E80" w:rsidRPr="00D0195C">
        <w:rPr>
          <w:rFonts w:ascii="Arial" w:hAnsi="Arial" w:cs="Arial"/>
          <w:sz w:val="24"/>
        </w:rPr>
        <w:t>POCA does not place any limit on the amount for which a court may grant a restraint order which is keeping with the objective of a restraint order being to secure realisable property of sufficient value to satisfy any confiscation order that may ultimately be made.</w:t>
      </w:r>
      <w:r w:rsidR="00CE1652" w:rsidRPr="00D0195C">
        <w:rPr>
          <w:rFonts w:ascii="Arial" w:hAnsi="Arial" w:cs="Arial"/>
          <w:sz w:val="24"/>
          <w:lang w:val="en-GB"/>
        </w:rPr>
        <w:t xml:space="preserve"> </w:t>
      </w:r>
    </w:p>
    <w:p w14:paraId="6665FD3D" w14:textId="77777777" w:rsidR="00311E23" w:rsidRPr="00CE1652" w:rsidRDefault="00311E23" w:rsidP="00311E23">
      <w:pPr>
        <w:pStyle w:val="ListParagraph"/>
        <w:spacing w:line="360" w:lineRule="auto"/>
        <w:ind w:left="0"/>
        <w:jc w:val="both"/>
        <w:rPr>
          <w:rFonts w:ascii="Arial" w:hAnsi="Arial" w:cs="Arial"/>
          <w:sz w:val="24"/>
          <w:szCs w:val="24"/>
          <w:lang w:val="en-GB"/>
        </w:rPr>
      </w:pPr>
    </w:p>
    <w:p w14:paraId="53B17AB0" w14:textId="27250EE0" w:rsidR="00EC6FC3" w:rsidRDefault="00311E23" w:rsidP="00311E23">
      <w:pPr>
        <w:pStyle w:val="ListParagraph"/>
        <w:spacing w:line="360" w:lineRule="auto"/>
        <w:ind w:left="0"/>
        <w:jc w:val="both"/>
        <w:rPr>
          <w:rFonts w:ascii="Arial" w:hAnsi="Arial" w:cs="Arial"/>
          <w:b/>
          <w:sz w:val="24"/>
          <w:szCs w:val="24"/>
          <w:lang w:val="en-GB"/>
        </w:rPr>
      </w:pPr>
      <w:r w:rsidRPr="00EB5788">
        <w:rPr>
          <w:rFonts w:ascii="Arial" w:hAnsi="Arial" w:cs="Arial"/>
          <w:b/>
          <w:sz w:val="24"/>
          <w:szCs w:val="24"/>
          <w:lang w:val="en-GB"/>
        </w:rPr>
        <w:t>Issues for determination</w:t>
      </w:r>
    </w:p>
    <w:p w14:paraId="592541DC" w14:textId="31BEA749" w:rsidR="00311E23" w:rsidRPr="00D0195C" w:rsidRDefault="00D0195C" w:rsidP="00D0195C">
      <w:pPr>
        <w:spacing w:line="360" w:lineRule="auto"/>
        <w:jc w:val="both"/>
        <w:rPr>
          <w:rFonts w:ascii="Arial" w:hAnsi="Arial" w:cs="Arial"/>
          <w:sz w:val="24"/>
        </w:rPr>
      </w:pPr>
      <w:r>
        <w:rPr>
          <w:rFonts w:ascii="Arial" w:hAnsi="Arial" w:cs="Arial"/>
          <w:sz w:val="24"/>
          <w:szCs w:val="24"/>
        </w:rPr>
        <w:t>[126]</w:t>
      </w:r>
      <w:r>
        <w:rPr>
          <w:rFonts w:ascii="Arial" w:hAnsi="Arial" w:cs="Arial"/>
          <w:sz w:val="24"/>
          <w:szCs w:val="24"/>
        </w:rPr>
        <w:tab/>
      </w:r>
      <w:r w:rsidR="00311E23" w:rsidRPr="00D0195C">
        <w:rPr>
          <w:rFonts w:ascii="Arial" w:hAnsi="Arial" w:cs="Arial"/>
          <w:sz w:val="24"/>
        </w:rPr>
        <w:t xml:space="preserve">The issues for determination are: </w:t>
      </w:r>
    </w:p>
    <w:p w14:paraId="055C82C5" w14:textId="1CF95A5D" w:rsidR="00311E23" w:rsidRDefault="0098799A" w:rsidP="002C248B">
      <w:pPr>
        <w:spacing w:line="360" w:lineRule="auto"/>
        <w:ind w:left="720" w:hanging="720"/>
        <w:jc w:val="both"/>
        <w:rPr>
          <w:rFonts w:ascii="Arial" w:hAnsi="Arial" w:cs="Arial"/>
          <w:sz w:val="24"/>
        </w:rPr>
      </w:pPr>
      <w:r>
        <w:rPr>
          <w:rFonts w:ascii="Arial" w:hAnsi="Arial" w:cs="Arial"/>
          <w:sz w:val="24"/>
        </w:rPr>
        <w:t>(a)</w:t>
      </w:r>
      <w:r w:rsidR="00311E23">
        <w:rPr>
          <w:rFonts w:ascii="Arial" w:hAnsi="Arial" w:cs="Arial"/>
          <w:sz w:val="24"/>
        </w:rPr>
        <w:tab/>
        <w:t>Whether there are reasonable grounds for believing that the defendants may be convicted and that a confiscation order may be made against them;</w:t>
      </w:r>
      <w:r w:rsidR="00C14E89">
        <w:rPr>
          <w:rFonts w:ascii="Arial" w:hAnsi="Arial" w:cs="Arial"/>
          <w:sz w:val="24"/>
        </w:rPr>
        <w:t xml:space="preserve"> and</w:t>
      </w:r>
    </w:p>
    <w:p w14:paraId="446F21D5" w14:textId="77777777" w:rsidR="00A32491" w:rsidRDefault="0098799A" w:rsidP="002C248B">
      <w:pPr>
        <w:spacing w:line="360" w:lineRule="auto"/>
        <w:ind w:left="720" w:hanging="720"/>
        <w:jc w:val="both"/>
        <w:rPr>
          <w:rFonts w:ascii="Arial" w:hAnsi="Arial" w:cs="Arial"/>
          <w:sz w:val="24"/>
        </w:rPr>
      </w:pPr>
      <w:r>
        <w:rPr>
          <w:rFonts w:ascii="Arial" w:hAnsi="Arial" w:cs="Arial"/>
          <w:sz w:val="24"/>
        </w:rPr>
        <w:t>(b)</w:t>
      </w:r>
      <w:r w:rsidR="00311E23">
        <w:rPr>
          <w:rFonts w:ascii="Arial" w:hAnsi="Arial" w:cs="Arial"/>
          <w:sz w:val="24"/>
        </w:rPr>
        <w:tab/>
        <w:t xml:space="preserve">Whether the defendants derived a benefit from the offences of which they have been convicted </w:t>
      </w:r>
      <w:r w:rsidR="004F4B1D">
        <w:rPr>
          <w:rFonts w:ascii="Arial" w:hAnsi="Arial" w:cs="Arial"/>
          <w:sz w:val="24"/>
        </w:rPr>
        <w:t>or related criminal activity.</w:t>
      </w:r>
    </w:p>
    <w:p w14:paraId="49117DFB" w14:textId="765E0FF3" w:rsidR="00311E23" w:rsidRPr="00EB5788" w:rsidRDefault="00A32491" w:rsidP="002C248B">
      <w:pPr>
        <w:spacing w:line="360" w:lineRule="auto"/>
        <w:ind w:left="720" w:hanging="720"/>
        <w:jc w:val="both"/>
        <w:rPr>
          <w:rFonts w:ascii="Arial" w:hAnsi="Arial" w:cs="Arial"/>
          <w:sz w:val="24"/>
        </w:rPr>
      </w:pPr>
      <w:r>
        <w:rPr>
          <w:rFonts w:ascii="Arial" w:hAnsi="Arial" w:cs="Arial"/>
          <w:sz w:val="24"/>
        </w:rPr>
        <w:lastRenderedPageBreak/>
        <w:t>(c)</w:t>
      </w:r>
      <w:r>
        <w:rPr>
          <w:rFonts w:ascii="Arial" w:hAnsi="Arial" w:cs="Arial"/>
          <w:sz w:val="24"/>
        </w:rPr>
        <w:tab/>
      </w:r>
      <w:r w:rsidR="004F4B1D">
        <w:rPr>
          <w:rFonts w:ascii="Arial" w:hAnsi="Arial" w:cs="Arial"/>
          <w:sz w:val="24"/>
        </w:rPr>
        <w:t>W</w:t>
      </w:r>
      <w:r w:rsidR="00311E23">
        <w:rPr>
          <w:rFonts w:ascii="Arial" w:hAnsi="Arial" w:cs="Arial"/>
          <w:sz w:val="24"/>
        </w:rPr>
        <w:t>hether or not such benefit can be on the basis of joint and several liability being found in the conduct of the defendants based</w:t>
      </w:r>
      <w:r w:rsidR="0098799A">
        <w:rPr>
          <w:rFonts w:ascii="Arial" w:hAnsi="Arial" w:cs="Arial"/>
          <w:sz w:val="24"/>
        </w:rPr>
        <w:t xml:space="preserve"> on</w:t>
      </w:r>
      <w:r w:rsidR="00311E23">
        <w:rPr>
          <w:rFonts w:ascii="Arial" w:hAnsi="Arial" w:cs="Arial"/>
          <w:sz w:val="24"/>
        </w:rPr>
        <w:t xml:space="preserve"> common purpose.</w:t>
      </w:r>
    </w:p>
    <w:p w14:paraId="3F1AEBC9" w14:textId="2DE7056A" w:rsidR="00311E23" w:rsidRDefault="00311E23" w:rsidP="00311E23">
      <w:pPr>
        <w:pStyle w:val="ListParagraph"/>
        <w:spacing w:line="360" w:lineRule="auto"/>
        <w:ind w:left="0"/>
        <w:jc w:val="both"/>
        <w:rPr>
          <w:rFonts w:ascii="Arial" w:hAnsi="Arial" w:cs="Arial"/>
          <w:i/>
          <w:sz w:val="24"/>
          <w:szCs w:val="24"/>
          <w:lang w:val="en-GB"/>
        </w:rPr>
      </w:pPr>
    </w:p>
    <w:p w14:paraId="1CFBD06C" w14:textId="2A854709" w:rsidR="00311E23" w:rsidRPr="00D9579C" w:rsidRDefault="00311E23" w:rsidP="00311E23">
      <w:pPr>
        <w:pStyle w:val="ListParagraph"/>
        <w:spacing w:line="360" w:lineRule="auto"/>
        <w:ind w:left="0"/>
        <w:jc w:val="both"/>
        <w:rPr>
          <w:rFonts w:ascii="Arial" w:hAnsi="Arial" w:cs="Arial"/>
          <w:sz w:val="24"/>
        </w:rPr>
      </w:pPr>
      <w:r>
        <w:rPr>
          <w:rFonts w:ascii="Arial" w:hAnsi="Arial" w:cs="Arial"/>
          <w:b/>
          <w:sz w:val="24"/>
          <w:szCs w:val="24"/>
          <w:lang w:val="en-GB"/>
        </w:rPr>
        <w:t>Additional submissions</w:t>
      </w:r>
    </w:p>
    <w:p w14:paraId="03777B8E" w14:textId="03367032" w:rsidR="00311E23" w:rsidRPr="00D0195C" w:rsidRDefault="00D0195C" w:rsidP="00D0195C">
      <w:pPr>
        <w:spacing w:line="360" w:lineRule="auto"/>
        <w:jc w:val="both"/>
        <w:rPr>
          <w:rFonts w:ascii="Arial" w:hAnsi="Arial" w:cs="Arial"/>
          <w:sz w:val="24"/>
        </w:rPr>
      </w:pPr>
      <w:r w:rsidRPr="009557E0">
        <w:rPr>
          <w:rFonts w:ascii="Arial" w:hAnsi="Arial" w:cs="Arial"/>
          <w:sz w:val="24"/>
          <w:szCs w:val="24"/>
        </w:rPr>
        <w:t>[127]</w:t>
      </w:r>
      <w:r w:rsidRPr="009557E0">
        <w:rPr>
          <w:rFonts w:ascii="Arial" w:hAnsi="Arial" w:cs="Arial"/>
          <w:sz w:val="24"/>
          <w:szCs w:val="24"/>
        </w:rPr>
        <w:tab/>
      </w:r>
      <w:r w:rsidR="00311E23" w:rsidRPr="00D0195C">
        <w:rPr>
          <w:rFonts w:ascii="Arial" w:hAnsi="Arial" w:cs="Arial"/>
          <w:sz w:val="24"/>
        </w:rPr>
        <w:t>Subsequent to the matter being adjourned and on 5 May 2022</w:t>
      </w:r>
      <w:r w:rsidR="0098799A" w:rsidRPr="00D0195C">
        <w:rPr>
          <w:rFonts w:ascii="Arial" w:hAnsi="Arial" w:cs="Arial"/>
          <w:sz w:val="24"/>
        </w:rPr>
        <w:t>,</w:t>
      </w:r>
      <w:r w:rsidR="00311E23" w:rsidRPr="00D0195C">
        <w:rPr>
          <w:rFonts w:ascii="Arial" w:hAnsi="Arial" w:cs="Arial"/>
          <w:sz w:val="24"/>
        </w:rPr>
        <w:t xml:space="preserve"> </w:t>
      </w:r>
      <w:r w:rsidR="00B856F1" w:rsidRPr="00D0195C">
        <w:rPr>
          <w:rFonts w:ascii="Arial" w:hAnsi="Arial" w:cs="Arial"/>
          <w:sz w:val="24"/>
        </w:rPr>
        <w:t xml:space="preserve">an email </w:t>
      </w:r>
      <w:r w:rsidR="00311E23" w:rsidRPr="00D0195C">
        <w:rPr>
          <w:rFonts w:ascii="Arial" w:hAnsi="Arial" w:cs="Arial"/>
          <w:sz w:val="24"/>
        </w:rPr>
        <w:t>was addressed to Ms Gasa</w:t>
      </w:r>
      <w:r w:rsidR="003A5353" w:rsidRPr="00D0195C">
        <w:rPr>
          <w:rFonts w:ascii="Arial" w:hAnsi="Arial" w:cs="Arial"/>
          <w:sz w:val="24"/>
        </w:rPr>
        <w:t xml:space="preserve">, </w:t>
      </w:r>
      <w:r w:rsidR="00B856F1" w:rsidRPr="00D0195C">
        <w:rPr>
          <w:rFonts w:ascii="Arial" w:hAnsi="Arial" w:cs="Arial"/>
          <w:sz w:val="24"/>
        </w:rPr>
        <w:t xml:space="preserve">a secretary </w:t>
      </w:r>
      <w:r w:rsidR="003A5353" w:rsidRPr="00D0195C">
        <w:rPr>
          <w:rFonts w:ascii="Arial" w:hAnsi="Arial" w:cs="Arial"/>
          <w:sz w:val="24"/>
          <w:szCs w:val="24"/>
        </w:rPr>
        <w:t>who is no longer employed in the Office of the Chief Justice and whose email is not accessible</w:t>
      </w:r>
      <w:r w:rsidR="0098799A" w:rsidRPr="00D0195C">
        <w:rPr>
          <w:rFonts w:ascii="Arial" w:hAnsi="Arial" w:cs="Arial"/>
          <w:sz w:val="24"/>
          <w:szCs w:val="24"/>
        </w:rPr>
        <w:t>,</w:t>
      </w:r>
      <w:r w:rsidR="003A5353" w:rsidRPr="00D0195C">
        <w:rPr>
          <w:rFonts w:ascii="Arial" w:hAnsi="Arial" w:cs="Arial"/>
          <w:sz w:val="24"/>
        </w:rPr>
        <w:t xml:space="preserve"> </w:t>
      </w:r>
      <w:r w:rsidR="00311E23" w:rsidRPr="00D0195C">
        <w:rPr>
          <w:rFonts w:ascii="Arial" w:hAnsi="Arial" w:cs="Arial"/>
          <w:sz w:val="24"/>
        </w:rPr>
        <w:t xml:space="preserve">enclosing correspondence as well as </w:t>
      </w:r>
      <w:r w:rsidR="00B22DE3" w:rsidRPr="00D0195C">
        <w:rPr>
          <w:rFonts w:ascii="Arial" w:hAnsi="Arial" w:cs="Arial"/>
          <w:sz w:val="24"/>
        </w:rPr>
        <w:t>the f</w:t>
      </w:r>
      <w:r w:rsidR="00311E23" w:rsidRPr="00D0195C">
        <w:rPr>
          <w:rFonts w:ascii="Arial" w:hAnsi="Arial" w:cs="Arial"/>
          <w:sz w:val="24"/>
        </w:rPr>
        <w:t xml:space="preserve">ull </w:t>
      </w:r>
      <w:r w:rsidR="00B22DE3" w:rsidRPr="00D0195C">
        <w:rPr>
          <w:rFonts w:ascii="Arial" w:hAnsi="Arial" w:cs="Arial"/>
          <w:sz w:val="24"/>
        </w:rPr>
        <w:t>c</w:t>
      </w:r>
      <w:r w:rsidR="00311E23" w:rsidRPr="00D0195C">
        <w:rPr>
          <w:rFonts w:ascii="Arial" w:hAnsi="Arial" w:cs="Arial"/>
          <w:sz w:val="24"/>
        </w:rPr>
        <w:t xml:space="preserve">ourt judgment of the Gauteng High Court, Johannesburg handed down on 3 May 2022 in the matter of </w:t>
      </w:r>
      <w:r w:rsidR="00311E23" w:rsidRPr="00D0195C">
        <w:rPr>
          <w:rFonts w:ascii="Arial" w:hAnsi="Arial" w:cs="Arial"/>
          <w:i/>
          <w:sz w:val="24"/>
        </w:rPr>
        <w:t xml:space="preserve">Wood. </w:t>
      </w:r>
    </w:p>
    <w:p w14:paraId="19CBB288" w14:textId="77777777" w:rsidR="00311E23" w:rsidRDefault="00311E23" w:rsidP="00311E23">
      <w:pPr>
        <w:pStyle w:val="ListParagraph"/>
        <w:spacing w:line="360" w:lineRule="auto"/>
        <w:ind w:left="0"/>
        <w:jc w:val="both"/>
        <w:rPr>
          <w:rFonts w:ascii="Arial" w:hAnsi="Arial" w:cs="Arial"/>
          <w:sz w:val="24"/>
        </w:rPr>
      </w:pPr>
    </w:p>
    <w:p w14:paraId="22A5FB72" w14:textId="5D91BB4D" w:rsidR="00CC32A0" w:rsidRPr="00D0195C" w:rsidRDefault="00D0195C" w:rsidP="00D0195C">
      <w:pPr>
        <w:spacing w:line="360" w:lineRule="auto"/>
        <w:jc w:val="both"/>
        <w:rPr>
          <w:rFonts w:ascii="Arial" w:hAnsi="Arial" w:cs="Arial"/>
          <w:sz w:val="24"/>
        </w:rPr>
      </w:pPr>
      <w:r>
        <w:rPr>
          <w:rFonts w:ascii="Arial" w:hAnsi="Arial" w:cs="Arial"/>
          <w:sz w:val="24"/>
          <w:szCs w:val="24"/>
        </w:rPr>
        <w:t>[128]</w:t>
      </w:r>
      <w:r>
        <w:rPr>
          <w:rFonts w:ascii="Arial" w:hAnsi="Arial" w:cs="Arial"/>
          <w:sz w:val="24"/>
          <w:szCs w:val="24"/>
        </w:rPr>
        <w:tab/>
      </w:r>
      <w:r w:rsidR="00311E23" w:rsidRPr="00D0195C">
        <w:rPr>
          <w:rFonts w:ascii="Arial" w:hAnsi="Arial" w:cs="Arial"/>
          <w:sz w:val="24"/>
        </w:rPr>
        <w:t>Regrettably</w:t>
      </w:r>
      <w:r w:rsidR="00371B0C" w:rsidRPr="00D0195C">
        <w:rPr>
          <w:rFonts w:ascii="Arial" w:hAnsi="Arial" w:cs="Arial"/>
          <w:sz w:val="24"/>
        </w:rPr>
        <w:t>,</w:t>
      </w:r>
      <w:r w:rsidR="00311E23" w:rsidRPr="00D0195C">
        <w:rPr>
          <w:rFonts w:ascii="Arial" w:hAnsi="Arial" w:cs="Arial"/>
          <w:sz w:val="24"/>
        </w:rPr>
        <w:t xml:space="preserve"> this email only came to my attention on 15 June 2022 when correspondence was addressed by </w:t>
      </w:r>
      <w:r w:rsidR="0032423F" w:rsidRPr="00D0195C">
        <w:rPr>
          <w:rFonts w:ascii="Arial" w:hAnsi="Arial" w:cs="Arial"/>
          <w:sz w:val="24"/>
        </w:rPr>
        <w:t>Ngcobo’s</w:t>
      </w:r>
      <w:r w:rsidR="00311E23" w:rsidRPr="00D0195C">
        <w:rPr>
          <w:rFonts w:ascii="Arial" w:hAnsi="Arial" w:cs="Arial"/>
          <w:sz w:val="24"/>
        </w:rPr>
        <w:t xml:space="preserve"> attorney</w:t>
      </w:r>
      <w:r w:rsidR="00404C1A" w:rsidRPr="00D0195C">
        <w:rPr>
          <w:rFonts w:ascii="Arial" w:hAnsi="Arial" w:cs="Arial"/>
          <w:sz w:val="24"/>
        </w:rPr>
        <w:t>,</w:t>
      </w:r>
      <w:r w:rsidR="00311E23" w:rsidRPr="00D0195C">
        <w:rPr>
          <w:rFonts w:ascii="Arial" w:hAnsi="Arial" w:cs="Arial"/>
          <w:sz w:val="24"/>
        </w:rPr>
        <w:t xml:space="preserve"> Calitz Crockart &amp; Associates Inc.</w:t>
      </w:r>
      <w:r w:rsidR="00371B0C" w:rsidRPr="00D0195C">
        <w:rPr>
          <w:rFonts w:ascii="Arial" w:hAnsi="Arial" w:cs="Arial"/>
          <w:sz w:val="24"/>
        </w:rPr>
        <w:t>,</w:t>
      </w:r>
      <w:r w:rsidR="00311E23" w:rsidRPr="00D0195C">
        <w:rPr>
          <w:rFonts w:ascii="Arial" w:hAnsi="Arial" w:cs="Arial"/>
          <w:sz w:val="24"/>
        </w:rPr>
        <w:t xml:space="preserve"> sent on the advice of counsel. Additional written submissions were made on behalf of </w:t>
      </w:r>
      <w:r w:rsidR="0032423F" w:rsidRPr="00D0195C">
        <w:rPr>
          <w:rFonts w:ascii="Arial" w:hAnsi="Arial" w:cs="Arial"/>
          <w:sz w:val="24"/>
        </w:rPr>
        <w:t>Ngcobo</w:t>
      </w:r>
      <w:r w:rsidR="00311E23" w:rsidRPr="00D0195C">
        <w:rPr>
          <w:rFonts w:ascii="Arial" w:hAnsi="Arial" w:cs="Arial"/>
          <w:sz w:val="24"/>
        </w:rPr>
        <w:t xml:space="preserve"> based on the judgment submitted by the applicant.</w:t>
      </w:r>
    </w:p>
    <w:p w14:paraId="48498CA7" w14:textId="77777777" w:rsidR="00654CF5" w:rsidRPr="00654CF5" w:rsidRDefault="00654CF5" w:rsidP="00654CF5">
      <w:pPr>
        <w:pStyle w:val="ListParagraph"/>
        <w:rPr>
          <w:rFonts w:ascii="Arial" w:hAnsi="Arial" w:cs="Arial"/>
          <w:sz w:val="24"/>
        </w:rPr>
      </w:pPr>
    </w:p>
    <w:p w14:paraId="137D4840" w14:textId="4605E32C" w:rsidR="00654CF5" w:rsidRPr="00D0195C" w:rsidRDefault="00D0195C" w:rsidP="00D0195C">
      <w:pPr>
        <w:spacing w:line="360" w:lineRule="auto"/>
        <w:jc w:val="both"/>
        <w:rPr>
          <w:rFonts w:ascii="Arial" w:hAnsi="Arial" w:cs="Arial"/>
          <w:sz w:val="24"/>
        </w:rPr>
      </w:pPr>
      <w:r>
        <w:rPr>
          <w:rFonts w:ascii="Arial" w:hAnsi="Arial" w:cs="Arial"/>
          <w:sz w:val="24"/>
          <w:szCs w:val="24"/>
        </w:rPr>
        <w:t>[129]</w:t>
      </w:r>
      <w:r>
        <w:rPr>
          <w:rFonts w:ascii="Arial" w:hAnsi="Arial" w:cs="Arial"/>
          <w:sz w:val="24"/>
          <w:szCs w:val="24"/>
        </w:rPr>
        <w:tab/>
      </w:r>
      <w:r w:rsidR="00654CF5" w:rsidRPr="00D0195C">
        <w:rPr>
          <w:rFonts w:ascii="Arial" w:hAnsi="Arial" w:cs="Arial"/>
          <w:sz w:val="24"/>
        </w:rPr>
        <w:t>The presentation of the application in such a prolix manner has regrettably contributed to the delay in the order being handed down. The delivery of the written reasons have equally been delayed by the secretarial difficulties I have experienced.</w:t>
      </w:r>
    </w:p>
    <w:p w14:paraId="06AAE1C9" w14:textId="207AA523" w:rsidR="00DA124D" w:rsidRDefault="00DA124D" w:rsidP="00DA124D">
      <w:pPr>
        <w:pStyle w:val="ListParagraph"/>
        <w:rPr>
          <w:rFonts w:ascii="Arial" w:hAnsi="Arial" w:cs="Arial"/>
          <w:sz w:val="24"/>
        </w:rPr>
      </w:pPr>
    </w:p>
    <w:p w14:paraId="5D7AF695" w14:textId="77777777" w:rsidR="00DA124D" w:rsidRPr="00CC32A0" w:rsidRDefault="00DA124D" w:rsidP="00865868">
      <w:pPr>
        <w:spacing w:after="0" w:line="360" w:lineRule="auto"/>
        <w:jc w:val="both"/>
        <w:rPr>
          <w:rFonts w:ascii="Arial" w:hAnsi="Arial" w:cs="Arial"/>
          <w:b/>
          <w:sz w:val="24"/>
          <w:szCs w:val="24"/>
          <w:lang w:val="en-GB"/>
        </w:rPr>
      </w:pPr>
      <w:r>
        <w:rPr>
          <w:rFonts w:ascii="Arial" w:hAnsi="Arial" w:cs="Arial"/>
          <w:b/>
          <w:sz w:val="24"/>
          <w:szCs w:val="24"/>
          <w:lang w:val="en-GB"/>
        </w:rPr>
        <w:t>Analysis</w:t>
      </w:r>
    </w:p>
    <w:p w14:paraId="555AE20B" w14:textId="1C81E8C7" w:rsidR="004517A3" w:rsidRPr="00D0195C" w:rsidRDefault="00D0195C" w:rsidP="00D0195C">
      <w:pPr>
        <w:spacing w:line="360" w:lineRule="auto"/>
        <w:jc w:val="both"/>
        <w:rPr>
          <w:rFonts w:ascii="Arial" w:hAnsi="Arial" w:cs="Arial"/>
        </w:rPr>
      </w:pPr>
      <w:r w:rsidRPr="0016709E">
        <w:rPr>
          <w:rFonts w:ascii="Arial" w:hAnsi="Arial" w:cs="Arial"/>
          <w:sz w:val="24"/>
          <w:szCs w:val="24"/>
        </w:rPr>
        <w:t>[130]</w:t>
      </w:r>
      <w:r w:rsidRPr="0016709E">
        <w:rPr>
          <w:rFonts w:ascii="Arial" w:hAnsi="Arial" w:cs="Arial"/>
          <w:sz w:val="24"/>
          <w:szCs w:val="24"/>
        </w:rPr>
        <w:tab/>
      </w:r>
      <w:r w:rsidR="00DA124D" w:rsidRPr="00D0195C">
        <w:rPr>
          <w:rFonts w:ascii="Arial" w:hAnsi="Arial" w:cs="Arial"/>
          <w:sz w:val="24"/>
          <w:szCs w:val="24"/>
        </w:rPr>
        <w:t xml:space="preserve">Despite the voluminous nature of the papers in this application, being in excess of 2 </w:t>
      </w:r>
      <w:r w:rsidR="00B825A1" w:rsidRPr="00D0195C">
        <w:rPr>
          <w:rFonts w:ascii="Arial" w:hAnsi="Arial" w:cs="Arial"/>
          <w:sz w:val="24"/>
          <w:szCs w:val="24"/>
        </w:rPr>
        <w:t>500</w:t>
      </w:r>
      <w:r w:rsidR="00DA124D" w:rsidRPr="00D0195C">
        <w:rPr>
          <w:rFonts w:ascii="Arial" w:hAnsi="Arial" w:cs="Arial"/>
          <w:sz w:val="24"/>
          <w:szCs w:val="24"/>
        </w:rPr>
        <w:t xml:space="preserve"> pages</w:t>
      </w:r>
      <w:r w:rsidR="009D741A" w:rsidRPr="00D0195C">
        <w:rPr>
          <w:rFonts w:ascii="Arial" w:hAnsi="Arial" w:cs="Arial"/>
          <w:sz w:val="24"/>
          <w:szCs w:val="24"/>
        </w:rPr>
        <w:t>,</w:t>
      </w:r>
      <w:r w:rsidR="00DA124D" w:rsidRPr="00D0195C">
        <w:rPr>
          <w:rFonts w:ascii="Arial" w:hAnsi="Arial" w:cs="Arial"/>
          <w:sz w:val="24"/>
          <w:szCs w:val="24"/>
        </w:rPr>
        <w:t xml:space="preserve"> the succinct issue is whether</w:t>
      </w:r>
      <w:r w:rsidR="009D741A" w:rsidRPr="00D0195C">
        <w:rPr>
          <w:rFonts w:ascii="Arial" w:hAnsi="Arial" w:cs="Arial"/>
          <w:sz w:val="24"/>
          <w:szCs w:val="24"/>
        </w:rPr>
        <w:t>,</w:t>
      </w:r>
      <w:r w:rsidR="00DA124D" w:rsidRPr="00D0195C">
        <w:rPr>
          <w:rFonts w:ascii="Arial" w:hAnsi="Arial" w:cs="Arial"/>
          <w:sz w:val="24"/>
          <w:szCs w:val="24"/>
        </w:rPr>
        <w:t xml:space="preserve"> on the probabilities</w:t>
      </w:r>
      <w:r w:rsidR="009D741A" w:rsidRPr="00D0195C">
        <w:rPr>
          <w:rFonts w:ascii="Arial" w:hAnsi="Arial" w:cs="Arial"/>
          <w:sz w:val="24"/>
          <w:szCs w:val="24"/>
        </w:rPr>
        <w:t>,</w:t>
      </w:r>
      <w:r w:rsidR="00DA124D" w:rsidRPr="00D0195C">
        <w:rPr>
          <w:rFonts w:ascii="Arial" w:hAnsi="Arial" w:cs="Arial"/>
          <w:sz w:val="24"/>
          <w:szCs w:val="24"/>
        </w:rPr>
        <w:t xml:space="preserve"> the applicant has established that the provisions of s</w:t>
      </w:r>
      <w:r w:rsidR="009D741A" w:rsidRPr="00D0195C">
        <w:rPr>
          <w:rFonts w:ascii="Arial" w:hAnsi="Arial" w:cs="Arial"/>
          <w:sz w:val="24"/>
          <w:szCs w:val="24"/>
        </w:rPr>
        <w:t xml:space="preserve"> 25(1)(</w:t>
      </w:r>
      <w:r w:rsidR="009D741A" w:rsidRPr="00D0195C">
        <w:rPr>
          <w:rFonts w:ascii="Arial" w:hAnsi="Arial" w:cs="Arial"/>
          <w:i/>
          <w:sz w:val="24"/>
          <w:szCs w:val="24"/>
        </w:rPr>
        <w:t>a</w:t>
      </w:r>
      <w:r w:rsidR="009D741A" w:rsidRPr="00D0195C">
        <w:rPr>
          <w:rFonts w:ascii="Arial" w:hAnsi="Arial" w:cs="Arial"/>
          <w:sz w:val="24"/>
          <w:szCs w:val="24"/>
        </w:rPr>
        <w:t>)</w:t>
      </w:r>
      <w:r w:rsidR="00DA124D" w:rsidRPr="00D0195C">
        <w:rPr>
          <w:rFonts w:ascii="Arial" w:hAnsi="Arial" w:cs="Arial"/>
          <w:sz w:val="24"/>
          <w:szCs w:val="24"/>
        </w:rPr>
        <w:t>(ii)</w:t>
      </w:r>
      <w:r w:rsidR="009D741A" w:rsidRPr="00D0195C">
        <w:rPr>
          <w:rFonts w:ascii="Arial" w:hAnsi="Arial" w:cs="Arial"/>
          <w:sz w:val="24"/>
          <w:szCs w:val="24"/>
        </w:rPr>
        <w:t xml:space="preserve"> of POCA</w:t>
      </w:r>
      <w:r w:rsidR="00DA124D" w:rsidRPr="00D0195C">
        <w:rPr>
          <w:rFonts w:ascii="Arial" w:hAnsi="Arial" w:cs="Arial"/>
          <w:sz w:val="24"/>
          <w:szCs w:val="24"/>
        </w:rPr>
        <w:t xml:space="preserve"> have been complied with. </w:t>
      </w:r>
    </w:p>
    <w:p w14:paraId="5C7C872A" w14:textId="7AA07C8F" w:rsidR="0016709E" w:rsidRDefault="00D172DA" w:rsidP="00383A24">
      <w:pPr>
        <w:spacing w:line="360" w:lineRule="auto"/>
        <w:rPr>
          <w:rFonts w:ascii="Arial" w:hAnsi="Arial" w:cs="Arial"/>
          <w:b/>
          <w:sz w:val="24"/>
        </w:rPr>
      </w:pPr>
      <w:r w:rsidRPr="00D172DA">
        <w:rPr>
          <w:rFonts w:ascii="Arial" w:hAnsi="Arial" w:cs="Arial"/>
          <w:b/>
          <w:sz w:val="24"/>
        </w:rPr>
        <w:t>Whether there are reasonable grounds for believing that the defendants may be convicted and that a confiscation order may be made against them</w:t>
      </w:r>
    </w:p>
    <w:p w14:paraId="305A3B30" w14:textId="1F36707E" w:rsidR="0016709E" w:rsidRPr="00D0195C" w:rsidRDefault="00D0195C" w:rsidP="00D0195C">
      <w:pPr>
        <w:spacing w:line="360" w:lineRule="auto"/>
        <w:jc w:val="both"/>
        <w:rPr>
          <w:rFonts w:ascii="Arial" w:hAnsi="Arial" w:cs="Arial"/>
          <w:sz w:val="24"/>
        </w:rPr>
      </w:pPr>
      <w:r w:rsidRPr="00BC2441">
        <w:rPr>
          <w:rFonts w:ascii="Arial" w:hAnsi="Arial" w:cs="Arial"/>
          <w:sz w:val="24"/>
          <w:szCs w:val="24"/>
        </w:rPr>
        <w:t>[131]</w:t>
      </w:r>
      <w:r w:rsidRPr="00BC2441">
        <w:rPr>
          <w:rFonts w:ascii="Arial" w:hAnsi="Arial" w:cs="Arial"/>
          <w:sz w:val="24"/>
          <w:szCs w:val="24"/>
        </w:rPr>
        <w:tab/>
      </w:r>
      <w:r w:rsidR="0016709E" w:rsidRPr="00D0195C">
        <w:rPr>
          <w:rFonts w:ascii="Arial" w:hAnsi="Arial" w:cs="Arial"/>
          <w:sz w:val="24"/>
          <w:lang w:val="en-GB"/>
        </w:rPr>
        <w:t xml:space="preserve">In determining whether there are reasonable grounds to believe a confiscation order may be made, Mlambo AJA explained the test as follows in </w:t>
      </w:r>
      <w:r w:rsidR="0016709E" w:rsidRPr="00D0195C">
        <w:rPr>
          <w:rFonts w:ascii="Arial" w:hAnsi="Arial" w:cs="Arial"/>
          <w:i/>
          <w:sz w:val="24"/>
          <w:lang w:val="en-GB"/>
        </w:rPr>
        <w:t>Kyriacou</w:t>
      </w:r>
      <w:r w:rsidR="0016709E" w:rsidRPr="00D0195C">
        <w:rPr>
          <w:rFonts w:ascii="Arial" w:hAnsi="Arial" w:cs="Arial"/>
          <w:sz w:val="24"/>
          <w:lang w:val="en-GB"/>
        </w:rPr>
        <w:t>:</w:t>
      </w:r>
      <w:r w:rsidR="0016709E">
        <w:rPr>
          <w:rStyle w:val="FootnoteReference"/>
          <w:rFonts w:ascii="Arial" w:hAnsi="Arial" w:cs="Arial"/>
          <w:sz w:val="24"/>
          <w:lang w:val="en-GB"/>
        </w:rPr>
        <w:footnoteReference w:id="52"/>
      </w:r>
      <w:r w:rsidR="0016709E" w:rsidRPr="00D0195C">
        <w:rPr>
          <w:rFonts w:ascii="Arial" w:hAnsi="Arial" w:cs="Arial"/>
          <w:sz w:val="24"/>
          <w:lang w:val="en-GB"/>
        </w:rPr>
        <w:t xml:space="preserve">  </w:t>
      </w:r>
    </w:p>
    <w:p w14:paraId="109D6D9E" w14:textId="77777777" w:rsidR="0016709E" w:rsidRDefault="0016709E" w:rsidP="0016709E">
      <w:pPr>
        <w:pStyle w:val="ListParagraph"/>
        <w:spacing w:line="360" w:lineRule="auto"/>
        <w:ind w:left="0"/>
        <w:jc w:val="both"/>
        <w:rPr>
          <w:rFonts w:ascii="Arial" w:hAnsi="Arial" w:cs="Arial"/>
          <w:lang w:val="en-GB"/>
        </w:rPr>
      </w:pPr>
      <w:r>
        <w:rPr>
          <w:rFonts w:ascii="Arial" w:hAnsi="Arial" w:cs="Arial"/>
          <w:lang w:val="en-GB"/>
        </w:rPr>
        <w:t>‘…</w:t>
      </w:r>
      <w:r w:rsidRPr="00F67D1E">
        <w:rPr>
          <w:rFonts w:ascii="Arial" w:hAnsi="Arial" w:cs="Arial"/>
          <w:lang w:val="en-GB"/>
        </w:rPr>
        <w:t>Section 25(1)(</w:t>
      </w:r>
      <w:r w:rsidRPr="004526D5">
        <w:rPr>
          <w:rFonts w:ascii="Arial" w:hAnsi="Arial" w:cs="Arial"/>
          <w:i/>
          <w:lang w:val="en-GB"/>
        </w:rPr>
        <w:t>a</w:t>
      </w:r>
      <w:r w:rsidRPr="00F67D1E">
        <w:rPr>
          <w:rFonts w:ascii="Arial" w:hAnsi="Arial" w:cs="Arial"/>
          <w:lang w:val="en-GB"/>
        </w:rPr>
        <w:t xml:space="preserve">) confers a discretion upon a court to make a restraint order if, </w:t>
      </w:r>
      <w:r w:rsidRPr="00F67D1E">
        <w:rPr>
          <w:rFonts w:ascii="Arial" w:hAnsi="Arial" w:cs="Arial"/>
          <w:i/>
          <w:lang w:val="en-GB"/>
        </w:rPr>
        <w:t>inter alia</w:t>
      </w:r>
      <w:r>
        <w:rPr>
          <w:rFonts w:ascii="Arial" w:hAnsi="Arial" w:cs="Arial"/>
          <w:lang w:val="en-GB"/>
        </w:rPr>
        <w:t>, “</w:t>
      </w:r>
      <w:r w:rsidRPr="00F67D1E">
        <w:rPr>
          <w:rFonts w:ascii="Arial" w:hAnsi="Arial" w:cs="Arial"/>
          <w:lang w:val="en-GB"/>
        </w:rPr>
        <w:t xml:space="preserve">there are reasonable grounds for believing that a </w:t>
      </w:r>
      <w:r>
        <w:rPr>
          <w:rFonts w:ascii="Arial" w:hAnsi="Arial" w:cs="Arial"/>
          <w:lang w:val="en-GB"/>
        </w:rPr>
        <w:t>confiscation order may be made…”</w:t>
      </w:r>
      <w:r w:rsidRPr="00F67D1E">
        <w:rPr>
          <w:rFonts w:ascii="Arial" w:hAnsi="Arial" w:cs="Arial"/>
          <w:lang w:val="en-GB"/>
        </w:rPr>
        <w:t xml:space="preserve">. While a mere assertion to that effect by the appellant will not suffice … on the other hand the </w:t>
      </w:r>
      <w:r>
        <w:rPr>
          <w:rFonts w:ascii="Arial" w:hAnsi="Arial" w:cs="Arial"/>
          <w:lang w:val="en-GB"/>
        </w:rPr>
        <w:t>[</w:t>
      </w:r>
      <w:r w:rsidRPr="00F67D1E">
        <w:rPr>
          <w:rFonts w:ascii="Arial" w:hAnsi="Arial" w:cs="Arial"/>
          <w:lang w:val="en-GB"/>
        </w:rPr>
        <w:t>NDPP</w:t>
      </w:r>
      <w:r>
        <w:rPr>
          <w:rFonts w:ascii="Arial" w:hAnsi="Arial" w:cs="Arial"/>
          <w:lang w:val="en-GB"/>
        </w:rPr>
        <w:t>]</w:t>
      </w:r>
      <w:r w:rsidRPr="00F67D1E">
        <w:rPr>
          <w:rFonts w:ascii="Arial" w:hAnsi="Arial" w:cs="Arial"/>
          <w:lang w:val="en-GB"/>
        </w:rPr>
        <w:t xml:space="preserve"> is not required to prove as a fact that a confiscation order will be made, and in those </w:t>
      </w:r>
      <w:r w:rsidRPr="00F67D1E">
        <w:rPr>
          <w:rFonts w:ascii="Arial" w:hAnsi="Arial" w:cs="Arial"/>
          <w:lang w:val="en-GB"/>
        </w:rPr>
        <w:lastRenderedPageBreak/>
        <w:t xml:space="preserve">circumstances there is no room for determining the existence of reasonable grounds for the application of the principles and </w:t>
      </w:r>
      <w:r w:rsidRPr="004526D5">
        <w:rPr>
          <w:rFonts w:ascii="Arial" w:hAnsi="Arial" w:cs="Arial"/>
          <w:i/>
          <w:lang w:val="en-GB"/>
        </w:rPr>
        <w:t>onus</w:t>
      </w:r>
      <w:r w:rsidRPr="00F67D1E">
        <w:rPr>
          <w:rFonts w:ascii="Arial" w:hAnsi="Arial" w:cs="Arial"/>
          <w:lang w:val="en-GB"/>
        </w:rPr>
        <w:t xml:space="preserve"> that apply in ordinary motion proceedings. What is require</w:t>
      </w:r>
      <w:r>
        <w:rPr>
          <w:rFonts w:ascii="Arial" w:hAnsi="Arial" w:cs="Arial"/>
          <w:lang w:val="en-GB"/>
        </w:rPr>
        <w:t>d</w:t>
      </w:r>
      <w:r w:rsidRPr="00F67D1E">
        <w:rPr>
          <w:rFonts w:ascii="Arial" w:hAnsi="Arial" w:cs="Arial"/>
          <w:lang w:val="en-GB"/>
        </w:rPr>
        <w:t xml:space="preserve"> is no more than evidence that satisfies a court that there are reasonable grounds for believing that the court that convicts the person co</w:t>
      </w:r>
      <w:r>
        <w:rPr>
          <w:rFonts w:ascii="Arial" w:hAnsi="Arial" w:cs="Arial"/>
          <w:lang w:val="en-GB"/>
        </w:rPr>
        <w:t>ncerned may make such an order.’</w:t>
      </w:r>
      <w:r>
        <w:rPr>
          <w:rStyle w:val="FootnoteReference"/>
          <w:rFonts w:ascii="Arial" w:hAnsi="Arial" w:cs="Arial"/>
          <w:lang w:val="en-GB"/>
        </w:rPr>
        <w:footnoteReference w:id="53"/>
      </w:r>
    </w:p>
    <w:p w14:paraId="654A43F7" w14:textId="77777777" w:rsidR="00DA124D" w:rsidRPr="00DA124D" w:rsidRDefault="00DA124D" w:rsidP="0016709E">
      <w:pPr>
        <w:pStyle w:val="ListParagraph"/>
        <w:spacing w:line="360" w:lineRule="auto"/>
        <w:ind w:left="0"/>
        <w:jc w:val="both"/>
        <w:rPr>
          <w:rFonts w:ascii="Arial" w:hAnsi="Arial" w:cs="Arial"/>
          <w:sz w:val="24"/>
        </w:rPr>
      </w:pPr>
    </w:p>
    <w:p w14:paraId="4F0CE79D" w14:textId="29763486" w:rsidR="004517A3" w:rsidRPr="00D0195C" w:rsidRDefault="00D0195C" w:rsidP="00D0195C">
      <w:pPr>
        <w:spacing w:line="360" w:lineRule="auto"/>
        <w:jc w:val="both"/>
        <w:rPr>
          <w:rFonts w:ascii="Arial" w:hAnsi="Arial" w:cs="Arial"/>
          <w:sz w:val="24"/>
        </w:rPr>
      </w:pPr>
      <w:r w:rsidRPr="004517A3">
        <w:rPr>
          <w:rFonts w:ascii="Arial" w:hAnsi="Arial" w:cs="Arial"/>
          <w:sz w:val="24"/>
          <w:szCs w:val="24"/>
        </w:rPr>
        <w:t>[132]</w:t>
      </w:r>
      <w:r w:rsidRPr="004517A3">
        <w:rPr>
          <w:rFonts w:ascii="Arial" w:hAnsi="Arial" w:cs="Arial"/>
          <w:sz w:val="24"/>
          <w:szCs w:val="24"/>
        </w:rPr>
        <w:tab/>
      </w:r>
      <w:r w:rsidR="00A609AB" w:rsidRPr="00D0195C">
        <w:rPr>
          <w:rFonts w:ascii="Arial" w:hAnsi="Arial" w:cs="Arial"/>
          <w:sz w:val="24"/>
        </w:rPr>
        <w:t xml:space="preserve">According to the court in </w:t>
      </w:r>
      <w:r w:rsidR="00A609AB" w:rsidRPr="00D0195C">
        <w:rPr>
          <w:rFonts w:ascii="Arial" w:hAnsi="Arial" w:cs="Arial"/>
          <w:bCs/>
          <w:i/>
          <w:sz w:val="24"/>
        </w:rPr>
        <w:t>Phillips and others v National Director of Public Prosecutions</w:t>
      </w:r>
      <w:r w:rsidR="004517A3" w:rsidRPr="00D0195C">
        <w:rPr>
          <w:rFonts w:ascii="Arial" w:hAnsi="Arial" w:cs="Arial"/>
          <w:bCs/>
          <w:i/>
          <w:sz w:val="24"/>
        </w:rPr>
        <w:t>:</w:t>
      </w:r>
      <w:r w:rsidR="00A609AB" w:rsidRPr="004517A3">
        <w:rPr>
          <w:rStyle w:val="FootnoteReference"/>
          <w:rFonts w:ascii="Arial" w:hAnsi="Arial" w:cs="Arial"/>
          <w:bCs/>
          <w:sz w:val="24"/>
        </w:rPr>
        <w:footnoteReference w:id="54"/>
      </w:r>
      <w:r w:rsidR="00A609AB" w:rsidRPr="00D0195C">
        <w:rPr>
          <w:rFonts w:ascii="Arial" w:hAnsi="Arial" w:cs="Arial"/>
          <w:bCs/>
          <w:i/>
          <w:sz w:val="24"/>
        </w:rPr>
        <w:t xml:space="preserve"> </w:t>
      </w:r>
    </w:p>
    <w:p w14:paraId="07EDBB1C" w14:textId="308CECF1" w:rsidR="00A609AB" w:rsidRPr="004517A3" w:rsidRDefault="00A609AB" w:rsidP="004517A3">
      <w:pPr>
        <w:pStyle w:val="ListParagraph"/>
        <w:spacing w:line="360" w:lineRule="auto"/>
        <w:ind w:left="0"/>
        <w:jc w:val="both"/>
        <w:rPr>
          <w:rFonts w:ascii="Arial" w:hAnsi="Arial" w:cs="Arial"/>
        </w:rPr>
      </w:pPr>
      <w:r w:rsidRPr="004517A3">
        <w:rPr>
          <w:rFonts w:ascii="Arial" w:hAnsi="Arial" w:cs="Arial"/>
          <w:bCs/>
        </w:rPr>
        <w:t>‘</w:t>
      </w:r>
      <w:r w:rsidR="00EC36AE">
        <w:rPr>
          <w:rFonts w:ascii="Arial" w:hAnsi="Arial" w:cs="Arial"/>
          <w:bCs/>
        </w:rPr>
        <w:t>…</w:t>
      </w:r>
      <w:r w:rsidR="004517A3" w:rsidRPr="004517A3">
        <w:rPr>
          <w:rFonts w:ascii="Arial" w:hAnsi="Arial" w:cs="Arial"/>
          <w:bCs/>
        </w:rPr>
        <w:t>T</w:t>
      </w:r>
      <w:r w:rsidRPr="004517A3">
        <w:rPr>
          <w:rFonts w:ascii="Arial" w:hAnsi="Arial" w:cs="Arial"/>
          <w:bCs/>
        </w:rPr>
        <w:t>his involves reasonable grounds for believing that the defendant may be convicted as charged, that the trial court may find that he benefited from the proved offence or relate</w:t>
      </w:r>
      <w:r w:rsidR="00ED4F91" w:rsidRPr="004517A3">
        <w:rPr>
          <w:rFonts w:ascii="Arial" w:hAnsi="Arial" w:cs="Arial"/>
          <w:bCs/>
        </w:rPr>
        <w:t>d criminal activity and that a </w:t>
      </w:r>
      <w:r w:rsidRPr="004517A3">
        <w:rPr>
          <w:rFonts w:ascii="Arial" w:hAnsi="Arial" w:cs="Arial"/>
          <w:bCs/>
        </w:rPr>
        <w:t>confiscation order may be made in that court's discretion.’</w:t>
      </w:r>
    </w:p>
    <w:p w14:paraId="577C8321" w14:textId="77777777" w:rsidR="00A609AB" w:rsidRDefault="00A609AB" w:rsidP="00A609AB">
      <w:pPr>
        <w:pStyle w:val="ListParagraph"/>
        <w:spacing w:line="360" w:lineRule="auto"/>
        <w:ind w:left="0"/>
        <w:jc w:val="both"/>
        <w:rPr>
          <w:rFonts w:ascii="Arial" w:hAnsi="Arial" w:cs="Arial"/>
          <w:sz w:val="24"/>
        </w:rPr>
      </w:pPr>
    </w:p>
    <w:p w14:paraId="23CE6BC1" w14:textId="647BD9A1" w:rsidR="00FE06D3" w:rsidRPr="00D0195C" w:rsidRDefault="00D0195C" w:rsidP="00D0195C">
      <w:pPr>
        <w:spacing w:line="360" w:lineRule="auto"/>
        <w:jc w:val="both"/>
        <w:rPr>
          <w:rFonts w:ascii="Arial" w:hAnsi="Arial" w:cs="Arial"/>
          <w:sz w:val="24"/>
        </w:rPr>
      </w:pPr>
      <w:r w:rsidRPr="00FE06D3">
        <w:rPr>
          <w:rFonts w:ascii="Arial" w:hAnsi="Arial" w:cs="Arial"/>
          <w:sz w:val="24"/>
          <w:szCs w:val="24"/>
        </w:rPr>
        <w:t>[133]</w:t>
      </w:r>
      <w:r w:rsidRPr="00FE06D3">
        <w:rPr>
          <w:rFonts w:ascii="Arial" w:hAnsi="Arial" w:cs="Arial"/>
          <w:sz w:val="24"/>
          <w:szCs w:val="24"/>
        </w:rPr>
        <w:tab/>
      </w:r>
      <w:r w:rsidR="00C12C5E" w:rsidRPr="00D0195C">
        <w:rPr>
          <w:rFonts w:ascii="Arial" w:hAnsi="Arial" w:cs="Arial"/>
          <w:sz w:val="24"/>
          <w:szCs w:val="24"/>
        </w:rPr>
        <w:t xml:space="preserve">In </w:t>
      </w:r>
      <w:r w:rsidR="00F30C63" w:rsidRPr="00D0195C">
        <w:rPr>
          <w:rFonts w:ascii="Arial" w:hAnsi="Arial" w:cs="Arial"/>
          <w:sz w:val="24"/>
          <w:szCs w:val="24"/>
        </w:rPr>
        <w:t xml:space="preserve">the </w:t>
      </w:r>
      <w:r w:rsidR="00136EEA" w:rsidRPr="00D0195C">
        <w:rPr>
          <w:rFonts w:ascii="Arial" w:hAnsi="Arial" w:cs="Arial"/>
          <w:sz w:val="24"/>
          <w:szCs w:val="24"/>
        </w:rPr>
        <w:t>exercise</w:t>
      </w:r>
      <w:r w:rsidR="00C12C5E" w:rsidRPr="00D0195C">
        <w:rPr>
          <w:rFonts w:ascii="Arial" w:hAnsi="Arial" w:cs="Arial"/>
          <w:sz w:val="24"/>
          <w:szCs w:val="24"/>
        </w:rPr>
        <w:t xml:space="preserve"> of the court</w:t>
      </w:r>
      <w:r w:rsidR="00136EEA" w:rsidRPr="00D0195C">
        <w:rPr>
          <w:rFonts w:ascii="Arial" w:hAnsi="Arial" w:cs="Arial"/>
          <w:sz w:val="24"/>
          <w:szCs w:val="24"/>
        </w:rPr>
        <w:t>’</w:t>
      </w:r>
      <w:r w:rsidR="00C12C5E" w:rsidRPr="00D0195C">
        <w:rPr>
          <w:rFonts w:ascii="Arial" w:hAnsi="Arial" w:cs="Arial"/>
          <w:sz w:val="24"/>
          <w:szCs w:val="24"/>
        </w:rPr>
        <w:t>s discretion,</w:t>
      </w:r>
      <w:r w:rsidR="00DA124D" w:rsidRPr="00D0195C">
        <w:rPr>
          <w:rFonts w:ascii="Arial" w:hAnsi="Arial" w:cs="Arial"/>
          <w:sz w:val="24"/>
          <w:szCs w:val="24"/>
        </w:rPr>
        <w:t xml:space="preserve"> I align myself with the sentiments expressed by Binns-Ward J in </w:t>
      </w:r>
      <w:r w:rsidR="00DA124D" w:rsidRPr="00D0195C">
        <w:rPr>
          <w:rFonts w:ascii="Arial" w:hAnsi="Arial" w:cs="Arial"/>
          <w:i/>
          <w:sz w:val="24"/>
          <w:szCs w:val="24"/>
        </w:rPr>
        <w:t>National Director of Public Prosecutions v Bo</w:t>
      </w:r>
      <w:r w:rsidR="00FE06D3" w:rsidRPr="00D0195C">
        <w:rPr>
          <w:rFonts w:ascii="Arial" w:hAnsi="Arial" w:cs="Arial"/>
          <w:i/>
          <w:sz w:val="24"/>
          <w:szCs w:val="24"/>
        </w:rPr>
        <w:t>oysen and o</w:t>
      </w:r>
      <w:r w:rsidR="00DA124D" w:rsidRPr="00D0195C">
        <w:rPr>
          <w:rFonts w:ascii="Arial" w:hAnsi="Arial" w:cs="Arial"/>
          <w:i/>
          <w:sz w:val="24"/>
          <w:szCs w:val="24"/>
        </w:rPr>
        <w:t>thers</w:t>
      </w:r>
      <w:r w:rsidR="00DA124D">
        <w:rPr>
          <w:rStyle w:val="FootnoteReference"/>
          <w:rFonts w:ascii="Arial" w:hAnsi="Arial" w:cs="Arial"/>
          <w:sz w:val="24"/>
          <w:szCs w:val="24"/>
        </w:rPr>
        <w:footnoteReference w:id="55"/>
      </w:r>
      <w:r w:rsidR="00DA124D" w:rsidRPr="00D0195C">
        <w:rPr>
          <w:rFonts w:ascii="Arial" w:hAnsi="Arial" w:cs="Arial"/>
          <w:sz w:val="24"/>
          <w:szCs w:val="24"/>
        </w:rPr>
        <w:t xml:space="preserve"> where he held the following</w:t>
      </w:r>
      <w:r w:rsidR="00FE06D3" w:rsidRPr="00D0195C">
        <w:rPr>
          <w:rFonts w:ascii="Arial" w:hAnsi="Arial" w:cs="Arial"/>
          <w:sz w:val="24"/>
          <w:szCs w:val="24"/>
        </w:rPr>
        <w:t>:</w:t>
      </w:r>
    </w:p>
    <w:p w14:paraId="35D0C95F" w14:textId="678BE217" w:rsidR="00DA124D" w:rsidRPr="00DA124D" w:rsidRDefault="00DA124D" w:rsidP="00FE06D3">
      <w:pPr>
        <w:pStyle w:val="ListParagraph"/>
        <w:spacing w:line="360" w:lineRule="auto"/>
        <w:ind w:left="0"/>
        <w:jc w:val="both"/>
        <w:rPr>
          <w:rFonts w:ascii="Arial" w:hAnsi="Arial" w:cs="Arial"/>
          <w:sz w:val="24"/>
        </w:rPr>
      </w:pPr>
      <w:r w:rsidRPr="00DA124D">
        <w:rPr>
          <w:rFonts w:ascii="Arial" w:hAnsi="Arial" w:cs="Arial"/>
        </w:rPr>
        <w:t>‘An application for a restraint order is not a preview of or dress rehearsal for the criminal trial. This court does not have to be satisfied that the first defendant will probably be convicted, only that there is apparently cogent</w:t>
      </w:r>
      <w:r w:rsidRPr="00DA124D">
        <w:rPr>
          <w:rFonts w:ascii="Arial" w:hAnsi="Arial" w:cs="Arial"/>
          <w:b/>
        </w:rPr>
        <w:t xml:space="preserve"> </w:t>
      </w:r>
      <w:r w:rsidRPr="00DA124D">
        <w:rPr>
          <w:rFonts w:ascii="Arial" w:hAnsi="Arial" w:cs="Arial"/>
        </w:rPr>
        <w:t>evidence upon which he might be convicted. The place for testing such evidence will be in the criminal trial, not in these proceedings. At this stage it is only the alleged existence of the evidence and its apparent cogency that has to be evaluated.’</w:t>
      </w:r>
      <w:r w:rsidRPr="00DA124D">
        <w:rPr>
          <w:rFonts w:ascii="Arial" w:hAnsi="Arial" w:cs="Arial"/>
          <w:sz w:val="24"/>
          <w:szCs w:val="24"/>
        </w:rPr>
        <w:t xml:space="preserve"> </w:t>
      </w:r>
    </w:p>
    <w:p w14:paraId="69BBE1BA" w14:textId="77777777" w:rsidR="00DA124D" w:rsidRPr="00DA124D" w:rsidRDefault="00DA124D" w:rsidP="00DA124D">
      <w:pPr>
        <w:pStyle w:val="ListParagraph"/>
        <w:rPr>
          <w:rFonts w:ascii="Arial" w:hAnsi="Arial" w:cs="Arial"/>
          <w:sz w:val="24"/>
        </w:rPr>
      </w:pPr>
    </w:p>
    <w:p w14:paraId="55CD1A43" w14:textId="6F54CFAD" w:rsidR="00DA124D" w:rsidRPr="00D0195C" w:rsidRDefault="00D0195C" w:rsidP="00D0195C">
      <w:pPr>
        <w:spacing w:line="360" w:lineRule="auto"/>
        <w:jc w:val="both"/>
        <w:rPr>
          <w:rFonts w:ascii="Arial" w:hAnsi="Arial" w:cs="Arial"/>
          <w:sz w:val="24"/>
        </w:rPr>
      </w:pPr>
      <w:r w:rsidRPr="00DA124D">
        <w:rPr>
          <w:rFonts w:ascii="Arial" w:hAnsi="Arial" w:cs="Arial"/>
          <w:sz w:val="24"/>
          <w:szCs w:val="24"/>
        </w:rPr>
        <w:t>[134]</w:t>
      </w:r>
      <w:r w:rsidRPr="00DA124D">
        <w:rPr>
          <w:rFonts w:ascii="Arial" w:hAnsi="Arial" w:cs="Arial"/>
          <w:sz w:val="24"/>
          <w:szCs w:val="24"/>
        </w:rPr>
        <w:tab/>
      </w:r>
      <w:r w:rsidR="0016709E" w:rsidRPr="00D0195C">
        <w:rPr>
          <w:rFonts w:ascii="Arial" w:hAnsi="Arial" w:cs="Arial"/>
          <w:sz w:val="24"/>
          <w:szCs w:val="24"/>
        </w:rPr>
        <w:t xml:space="preserve">The evidence </w:t>
      </w:r>
      <w:r w:rsidR="00DA124D" w:rsidRPr="00D0195C">
        <w:rPr>
          <w:rFonts w:ascii="Arial" w:hAnsi="Arial" w:cs="Arial"/>
          <w:sz w:val="24"/>
          <w:szCs w:val="24"/>
        </w:rPr>
        <w:t>place</w:t>
      </w:r>
      <w:r w:rsidR="0016709E" w:rsidRPr="00D0195C">
        <w:rPr>
          <w:rFonts w:ascii="Arial" w:hAnsi="Arial" w:cs="Arial"/>
          <w:sz w:val="24"/>
          <w:szCs w:val="24"/>
        </w:rPr>
        <w:t>d</w:t>
      </w:r>
      <w:r w:rsidR="00DA124D" w:rsidRPr="00D0195C">
        <w:rPr>
          <w:rFonts w:ascii="Arial" w:hAnsi="Arial" w:cs="Arial"/>
          <w:sz w:val="24"/>
          <w:szCs w:val="24"/>
        </w:rPr>
        <w:t xml:space="preserve"> </w:t>
      </w:r>
      <w:r w:rsidR="0016709E" w:rsidRPr="00D0195C">
        <w:rPr>
          <w:rFonts w:ascii="Arial" w:hAnsi="Arial" w:cs="Arial"/>
          <w:sz w:val="24"/>
          <w:szCs w:val="24"/>
        </w:rPr>
        <w:t xml:space="preserve">before this court by the applicant has been </w:t>
      </w:r>
      <w:r w:rsidR="00DA124D" w:rsidRPr="00D0195C">
        <w:rPr>
          <w:rFonts w:ascii="Arial" w:hAnsi="Arial" w:cs="Arial"/>
          <w:sz w:val="24"/>
          <w:szCs w:val="24"/>
        </w:rPr>
        <w:t>evaluated not as a court would in a criminal trial</w:t>
      </w:r>
      <w:r w:rsidR="0016709E" w:rsidRPr="00D0195C">
        <w:rPr>
          <w:rFonts w:ascii="Arial" w:hAnsi="Arial" w:cs="Arial"/>
          <w:sz w:val="24"/>
          <w:szCs w:val="24"/>
        </w:rPr>
        <w:t xml:space="preserve"> being </w:t>
      </w:r>
      <w:r w:rsidR="00DA124D" w:rsidRPr="00D0195C">
        <w:rPr>
          <w:rFonts w:ascii="Arial" w:hAnsi="Arial" w:cs="Arial"/>
          <w:sz w:val="24"/>
          <w:szCs w:val="24"/>
        </w:rPr>
        <w:t xml:space="preserve">mindful that those proceedings are still pending. </w:t>
      </w:r>
      <w:r w:rsidR="0016709E" w:rsidRPr="00D0195C">
        <w:rPr>
          <w:rFonts w:ascii="Arial" w:hAnsi="Arial" w:cs="Arial"/>
          <w:sz w:val="24"/>
          <w:szCs w:val="24"/>
        </w:rPr>
        <w:t xml:space="preserve">This court is cognisant that it cannot </w:t>
      </w:r>
      <w:r w:rsidR="00DA124D" w:rsidRPr="00D0195C">
        <w:rPr>
          <w:rFonts w:ascii="Arial" w:hAnsi="Arial" w:cs="Arial"/>
          <w:sz w:val="24"/>
          <w:szCs w:val="24"/>
        </w:rPr>
        <w:t xml:space="preserve">usurp the function of the criminal court in evaluating the evidence and making findings on the value of the evidence and the test to be applied in criminal matters being that of ‘proof beyond a reasonable doubt’ and the onus on the applicant in these proceedings being ‘on a balance of probability’. </w:t>
      </w:r>
    </w:p>
    <w:p w14:paraId="3D377835" w14:textId="77777777" w:rsidR="00DA124D" w:rsidRPr="00DA124D" w:rsidRDefault="00DA124D" w:rsidP="00DA124D">
      <w:pPr>
        <w:pStyle w:val="ListParagraph"/>
        <w:rPr>
          <w:rFonts w:ascii="Arial" w:hAnsi="Arial" w:cs="Arial"/>
          <w:sz w:val="24"/>
        </w:rPr>
      </w:pPr>
    </w:p>
    <w:p w14:paraId="48CAEABD" w14:textId="6BB2EEC4" w:rsidR="00124A98" w:rsidRPr="00D0195C" w:rsidRDefault="00D0195C" w:rsidP="00D0195C">
      <w:pPr>
        <w:spacing w:line="360" w:lineRule="auto"/>
        <w:jc w:val="both"/>
        <w:rPr>
          <w:rFonts w:ascii="Arial" w:hAnsi="Arial" w:cs="Arial"/>
          <w:sz w:val="24"/>
        </w:rPr>
      </w:pPr>
      <w:r w:rsidRPr="00124A98">
        <w:rPr>
          <w:rFonts w:ascii="Arial" w:hAnsi="Arial" w:cs="Arial"/>
          <w:sz w:val="24"/>
          <w:szCs w:val="24"/>
        </w:rPr>
        <w:t>[135]</w:t>
      </w:r>
      <w:r w:rsidRPr="00124A98">
        <w:rPr>
          <w:rFonts w:ascii="Arial" w:hAnsi="Arial" w:cs="Arial"/>
          <w:sz w:val="24"/>
          <w:szCs w:val="24"/>
        </w:rPr>
        <w:tab/>
      </w:r>
      <w:r w:rsidR="00DA124D" w:rsidRPr="00D0195C">
        <w:rPr>
          <w:rFonts w:ascii="Arial" w:hAnsi="Arial" w:cs="Arial"/>
          <w:sz w:val="24"/>
          <w:szCs w:val="24"/>
        </w:rPr>
        <w:t xml:space="preserve">That a court must be mindful when evaluating the evidence in restraint applications was also </w:t>
      </w:r>
      <w:r w:rsidR="0016709E" w:rsidRPr="00D0195C">
        <w:rPr>
          <w:rFonts w:ascii="Arial" w:hAnsi="Arial" w:cs="Arial"/>
          <w:sz w:val="24"/>
          <w:szCs w:val="24"/>
        </w:rPr>
        <w:t xml:space="preserve">emphasized </w:t>
      </w:r>
      <w:r w:rsidR="00DA124D" w:rsidRPr="00D0195C">
        <w:rPr>
          <w:rFonts w:ascii="Arial" w:hAnsi="Arial" w:cs="Arial"/>
          <w:sz w:val="24"/>
          <w:szCs w:val="24"/>
        </w:rPr>
        <w:t xml:space="preserve">by the concurring judgment in </w:t>
      </w:r>
      <w:r w:rsidR="00DA124D" w:rsidRPr="00D0195C">
        <w:rPr>
          <w:rFonts w:ascii="Arial" w:hAnsi="Arial" w:cs="Arial"/>
          <w:i/>
          <w:sz w:val="24"/>
          <w:szCs w:val="24"/>
        </w:rPr>
        <w:t>Rautenbach</w:t>
      </w:r>
      <w:r w:rsidR="00DA124D" w:rsidRPr="004517A3">
        <w:rPr>
          <w:rStyle w:val="FootnoteReference"/>
          <w:rFonts w:ascii="Arial" w:hAnsi="Arial" w:cs="Arial"/>
          <w:sz w:val="24"/>
          <w:szCs w:val="24"/>
        </w:rPr>
        <w:footnoteReference w:id="56"/>
      </w:r>
      <w:r w:rsidR="00124A98" w:rsidRPr="00D0195C">
        <w:rPr>
          <w:rFonts w:ascii="Arial" w:hAnsi="Arial" w:cs="Arial"/>
          <w:sz w:val="24"/>
          <w:szCs w:val="24"/>
        </w:rPr>
        <w:t xml:space="preserve"> as follows:</w:t>
      </w:r>
      <w:r w:rsidR="00DA124D" w:rsidRPr="00D0195C">
        <w:rPr>
          <w:rFonts w:ascii="Arial" w:hAnsi="Arial" w:cs="Arial"/>
          <w:sz w:val="24"/>
          <w:szCs w:val="24"/>
        </w:rPr>
        <w:t xml:space="preserve"> </w:t>
      </w:r>
    </w:p>
    <w:p w14:paraId="0AD3993A" w14:textId="67BA4DE4" w:rsidR="00DA124D" w:rsidRPr="00DA124D" w:rsidRDefault="00DA124D" w:rsidP="00124A98">
      <w:pPr>
        <w:pStyle w:val="ListParagraph"/>
        <w:spacing w:line="360" w:lineRule="auto"/>
        <w:ind w:left="0"/>
        <w:jc w:val="both"/>
        <w:rPr>
          <w:rFonts w:ascii="Arial" w:hAnsi="Arial" w:cs="Arial"/>
          <w:sz w:val="24"/>
        </w:rPr>
      </w:pPr>
      <w:r w:rsidRPr="00DA124D">
        <w:rPr>
          <w:rFonts w:ascii="Arial" w:hAnsi="Arial" w:cs="Arial"/>
        </w:rPr>
        <w:lastRenderedPageBreak/>
        <w:t xml:space="preserve">‘Every effort should be made to place sufficient information before the Court to enable it to properly engage in the judicial function envisaged in that section. Courts should be vigilant to ensure that the statutory provisions in question are not used </w:t>
      </w:r>
      <w:r w:rsidRPr="00DA124D">
        <w:rPr>
          <w:rFonts w:ascii="Arial" w:hAnsi="Arial" w:cs="Arial"/>
          <w:i/>
        </w:rPr>
        <w:t>in terrorem</w:t>
      </w:r>
      <w:r w:rsidRPr="00DA124D">
        <w:rPr>
          <w:rFonts w:ascii="Arial" w:hAnsi="Arial" w:cs="Arial"/>
        </w:rPr>
        <w:t>. On the other hand, to insist at the provisional stage on a precise correlation between the value of property restrained and the value of the alleged proceeds of criminal activity would be to render a vital part of the scheme of the Act unworkable.’</w:t>
      </w:r>
    </w:p>
    <w:p w14:paraId="32957A99" w14:textId="77777777" w:rsidR="00DA124D" w:rsidRPr="00DA124D" w:rsidRDefault="00DA124D" w:rsidP="00DA124D">
      <w:pPr>
        <w:pStyle w:val="ListParagraph"/>
        <w:rPr>
          <w:rFonts w:ascii="Arial" w:hAnsi="Arial" w:cs="Arial"/>
          <w:sz w:val="24"/>
        </w:rPr>
      </w:pPr>
    </w:p>
    <w:p w14:paraId="3923AB07" w14:textId="354A0B25" w:rsidR="00DA124D" w:rsidRPr="00D0195C" w:rsidRDefault="00D0195C" w:rsidP="00D0195C">
      <w:pPr>
        <w:spacing w:line="360" w:lineRule="auto"/>
        <w:jc w:val="both"/>
        <w:rPr>
          <w:rFonts w:ascii="Arial" w:hAnsi="Arial" w:cs="Arial"/>
          <w:sz w:val="24"/>
        </w:rPr>
      </w:pPr>
      <w:r w:rsidRPr="00DA124D">
        <w:rPr>
          <w:rFonts w:ascii="Arial" w:hAnsi="Arial" w:cs="Arial"/>
          <w:sz w:val="24"/>
          <w:szCs w:val="24"/>
        </w:rPr>
        <w:t>[136]</w:t>
      </w:r>
      <w:r w:rsidRPr="00DA124D">
        <w:rPr>
          <w:rFonts w:ascii="Arial" w:hAnsi="Arial" w:cs="Arial"/>
          <w:sz w:val="24"/>
          <w:szCs w:val="24"/>
        </w:rPr>
        <w:tab/>
      </w:r>
      <w:r w:rsidR="00DA124D" w:rsidRPr="00D0195C">
        <w:rPr>
          <w:rFonts w:ascii="Arial" w:hAnsi="Arial" w:cs="Arial"/>
          <w:sz w:val="24"/>
          <w:szCs w:val="24"/>
        </w:rPr>
        <w:t>The first to sixteenth defendants</w:t>
      </w:r>
      <w:r w:rsidR="00F30DD4" w:rsidRPr="00D0195C">
        <w:rPr>
          <w:rFonts w:ascii="Arial" w:hAnsi="Arial" w:cs="Arial"/>
          <w:sz w:val="24"/>
          <w:szCs w:val="24"/>
        </w:rPr>
        <w:t>, inter alia,</w:t>
      </w:r>
      <w:r w:rsidR="00DA124D" w:rsidRPr="00D0195C">
        <w:rPr>
          <w:rFonts w:ascii="Arial" w:hAnsi="Arial" w:cs="Arial"/>
          <w:sz w:val="24"/>
          <w:szCs w:val="24"/>
        </w:rPr>
        <w:t xml:space="preserve"> have been indicted on numerous charges including corruption</w:t>
      </w:r>
      <w:r w:rsidR="00DD45D8" w:rsidRPr="00D0195C">
        <w:rPr>
          <w:rFonts w:ascii="Arial" w:hAnsi="Arial" w:cs="Arial"/>
          <w:sz w:val="24"/>
          <w:szCs w:val="24"/>
        </w:rPr>
        <w:t xml:space="preserve"> and</w:t>
      </w:r>
      <w:r w:rsidR="00DA124D" w:rsidRPr="00D0195C">
        <w:rPr>
          <w:rFonts w:ascii="Arial" w:hAnsi="Arial" w:cs="Arial"/>
          <w:sz w:val="24"/>
          <w:szCs w:val="24"/>
        </w:rPr>
        <w:t xml:space="preserve"> contravention of the </w:t>
      </w:r>
      <w:r w:rsidR="00383A24" w:rsidRPr="00D0195C">
        <w:rPr>
          <w:rFonts w:ascii="Arial" w:hAnsi="Arial" w:cs="Arial"/>
          <w:sz w:val="24"/>
          <w:szCs w:val="24"/>
        </w:rPr>
        <w:t xml:space="preserve">MFMA and </w:t>
      </w:r>
      <w:r w:rsidR="00DA124D" w:rsidRPr="00D0195C">
        <w:rPr>
          <w:rFonts w:ascii="Arial" w:hAnsi="Arial" w:cs="Arial"/>
          <w:sz w:val="24"/>
          <w:szCs w:val="24"/>
        </w:rPr>
        <w:t>PFMA and these charges both in the high court and the regional court have been referred to in the founding papers</w:t>
      </w:r>
      <w:r w:rsidR="00383A24" w:rsidRPr="00D0195C">
        <w:rPr>
          <w:rFonts w:ascii="Arial" w:hAnsi="Arial" w:cs="Arial"/>
          <w:sz w:val="24"/>
          <w:szCs w:val="24"/>
        </w:rPr>
        <w:t xml:space="preserve">, In addition, </w:t>
      </w:r>
      <w:r w:rsidR="00DA124D" w:rsidRPr="00D0195C">
        <w:rPr>
          <w:rFonts w:ascii="Arial" w:hAnsi="Arial" w:cs="Arial"/>
          <w:sz w:val="24"/>
          <w:szCs w:val="24"/>
        </w:rPr>
        <w:t>copies of the indictment and charge sheet have been annexed thereto. The applicant</w:t>
      </w:r>
      <w:r w:rsidR="00DD45D8" w:rsidRPr="00D0195C">
        <w:rPr>
          <w:rFonts w:ascii="Arial" w:hAnsi="Arial" w:cs="Arial"/>
          <w:sz w:val="24"/>
          <w:szCs w:val="24"/>
        </w:rPr>
        <w:t>,</w:t>
      </w:r>
      <w:r w:rsidR="00DA124D" w:rsidRPr="00D0195C">
        <w:rPr>
          <w:rFonts w:ascii="Arial" w:hAnsi="Arial" w:cs="Arial"/>
          <w:sz w:val="24"/>
          <w:szCs w:val="24"/>
        </w:rPr>
        <w:t xml:space="preserve"> in obtaining the interim order with the available evidence</w:t>
      </w:r>
      <w:r w:rsidR="00DD45D8" w:rsidRPr="00D0195C">
        <w:rPr>
          <w:rFonts w:ascii="Arial" w:hAnsi="Arial" w:cs="Arial"/>
          <w:sz w:val="24"/>
          <w:szCs w:val="24"/>
        </w:rPr>
        <w:t>,</w:t>
      </w:r>
      <w:r w:rsidR="00DA124D" w:rsidRPr="00D0195C">
        <w:rPr>
          <w:rFonts w:ascii="Arial" w:hAnsi="Arial" w:cs="Arial"/>
          <w:sz w:val="24"/>
          <w:szCs w:val="24"/>
        </w:rPr>
        <w:t xml:space="preserve"> has set out</w:t>
      </w:r>
      <w:r w:rsidR="00DD45D8" w:rsidRPr="00D0195C">
        <w:rPr>
          <w:rFonts w:ascii="Arial" w:hAnsi="Arial" w:cs="Arial"/>
          <w:sz w:val="24"/>
          <w:szCs w:val="24"/>
        </w:rPr>
        <w:t>,</w:t>
      </w:r>
      <w:r w:rsidR="00DA124D" w:rsidRPr="00D0195C">
        <w:rPr>
          <w:rFonts w:ascii="Arial" w:hAnsi="Arial" w:cs="Arial"/>
          <w:sz w:val="24"/>
          <w:szCs w:val="24"/>
        </w:rPr>
        <w:t xml:space="preserve"> in my view</w:t>
      </w:r>
      <w:r w:rsidR="00DD45D8" w:rsidRPr="00D0195C">
        <w:rPr>
          <w:rFonts w:ascii="Arial" w:hAnsi="Arial" w:cs="Arial"/>
          <w:sz w:val="24"/>
          <w:szCs w:val="24"/>
        </w:rPr>
        <w:t>,</w:t>
      </w:r>
      <w:r w:rsidR="00DA124D" w:rsidRPr="00D0195C">
        <w:rPr>
          <w:rFonts w:ascii="Arial" w:hAnsi="Arial" w:cs="Arial"/>
          <w:sz w:val="24"/>
          <w:szCs w:val="24"/>
        </w:rPr>
        <w:t xml:space="preserve"> a clear and concise recordal of the defendants alleged involvement in the corrupt activities corroborated by documentary</w:t>
      </w:r>
      <w:r w:rsidR="00FA35FC" w:rsidRPr="00D0195C">
        <w:rPr>
          <w:rFonts w:ascii="Arial" w:hAnsi="Arial" w:cs="Arial"/>
          <w:sz w:val="24"/>
          <w:szCs w:val="24"/>
        </w:rPr>
        <w:t xml:space="preserve"> evidence</w:t>
      </w:r>
      <w:r w:rsidR="00DA124D" w:rsidRPr="00D0195C">
        <w:rPr>
          <w:rFonts w:ascii="Arial" w:hAnsi="Arial" w:cs="Arial"/>
          <w:sz w:val="24"/>
          <w:szCs w:val="24"/>
        </w:rPr>
        <w:t xml:space="preserve">, including cell phone records, personal interviews and financial records. The applicant in support of its allegations has placed reliance on the legal principles of common purpose and joint benefit allegedly derived by the defendants which submissions are supported by the principles enunciated in </w:t>
      </w:r>
      <w:r w:rsidR="00DD45D8" w:rsidRPr="00D0195C">
        <w:rPr>
          <w:rFonts w:ascii="Arial" w:hAnsi="Arial" w:cs="Arial"/>
          <w:sz w:val="24"/>
          <w:szCs w:val="24"/>
        </w:rPr>
        <w:t xml:space="preserve">the </w:t>
      </w:r>
      <w:r w:rsidR="00DA124D" w:rsidRPr="00D0195C">
        <w:rPr>
          <w:rFonts w:ascii="Arial" w:hAnsi="Arial" w:cs="Arial"/>
          <w:sz w:val="24"/>
          <w:szCs w:val="24"/>
        </w:rPr>
        <w:t xml:space="preserve">decisions </w:t>
      </w:r>
      <w:r w:rsidR="00DD45D8" w:rsidRPr="00D0195C">
        <w:rPr>
          <w:rFonts w:ascii="Arial" w:hAnsi="Arial" w:cs="Arial"/>
          <w:sz w:val="24"/>
          <w:szCs w:val="24"/>
        </w:rPr>
        <w:t xml:space="preserve">of </w:t>
      </w:r>
      <w:r w:rsidR="00DA124D" w:rsidRPr="00D0195C">
        <w:rPr>
          <w:rFonts w:ascii="Arial" w:hAnsi="Arial" w:cs="Arial"/>
          <w:i/>
          <w:sz w:val="24"/>
          <w:szCs w:val="24"/>
        </w:rPr>
        <w:t>Shaik</w:t>
      </w:r>
      <w:r w:rsidR="00383A24" w:rsidRPr="00D0195C">
        <w:rPr>
          <w:rFonts w:ascii="Arial" w:hAnsi="Arial" w:cs="Arial"/>
          <w:i/>
          <w:sz w:val="24"/>
          <w:szCs w:val="24"/>
        </w:rPr>
        <w:t xml:space="preserve"> </w:t>
      </w:r>
      <w:r w:rsidR="00383A24" w:rsidRPr="00D0195C">
        <w:rPr>
          <w:rFonts w:ascii="Arial" w:hAnsi="Arial" w:cs="Arial"/>
          <w:iCs/>
          <w:sz w:val="24"/>
          <w:szCs w:val="24"/>
        </w:rPr>
        <w:t xml:space="preserve">(both in the Supreme Court of Appeal and Constitutional court) </w:t>
      </w:r>
      <w:r w:rsidR="00DA124D" w:rsidRPr="00D0195C">
        <w:rPr>
          <w:rFonts w:ascii="Arial" w:hAnsi="Arial" w:cs="Arial"/>
          <w:sz w:val="24"/>
          <w:szCs w:val="24"/>
        </w:rPr>
        <w:t xml:space="preserve">and </w:t>
      </w:r>
      <w:r w:rsidR="00DA124D" w:rsidRPr="00D0195C">
        <w:rPr>
          <w:rFonts w:ascii="Arial" w:hAnsi="Arial" w:cs="Arial"/>
          <w:i/>
          <w:sz w:val="24"/>
          <w:szCs w:val="24"/>
        </w:rPr>
        <w:t>Wood</w:t>
      </w:r>
      <w:r w:rsidR="00DA124D" w:rsidRPr="00D0195C">
        <w:rPr>
          <w:rFonts w:ascii="Arial" w:hAnsi="Arial" w:cs="Arial"/>
          <w:sz w:val="24"/>
          <w:szCs w:val="24"/>
        </w:rPr>
        <w:t>.</w:t>
      </w:r>
    </w:p>
    <w:p w14:paraId="23563A39" w14:textId="77777777" w:rsidR="00DA124D" w:rsidRPr="00DA124D" w:rsidRDefault="00DA124D" w:rsidP="00DA124D">
      <w:pPr>
        <w:pStyle w:val="ListParagraph"/>
        <w:rPr>
          <w:rFonts w:ascii="Arial" w:hAnsi="Arial" w:cs="Arial"/>
          <w:sz w:val="24"/>
          <w:szCs w:val="24"/>
        </w:rPr>
      </w:pPr>
    </w:p>
    <w:p w14:paraId="727327AF" w14:textId="78E8D73C" w:rsidR="00DA124D" w:rsidRPr="00D0195C" w:rsidRDefault="00D0195C" w:rsidP="00D0195C">
      <w:pPr>
        <w:spacing w:line="360" w:lineRule="auto"/>
        <w:jc w:val="both"/>
        <w:rPr>
          <w:rFonts w:ascii="Arial" w:hAnsi="Arial" w:cs="Arial"/>
          <w:sz w:val="24"/>
        </w:rPr>
      </w:pPr>
      <w:r w:rsidRPr="00DA124D">
        <w:rPr>
          <w:rFonts w:ascii="Arial" w:hAnsi="Arial" w:cs="Arial"/>
          <w:sz w:val="24"/>
          <w:szCs w:val="24"/>
        </w:rPr>
        <w:t>[137]</w:t>
      </w:r>
      <w:r w:rsidRPr="00DA124D">
        <w:rPr>
          <w:rFonts w:ascii="Arial" w:hAnsi="Arial" w:cs="Arial"/>
          <w:sz w:val="24"/>
          <w:szCs w:val="24"/>
        </w:rPr>
        <w:tab/>
      </w:r>
      <w:r w:rsidR="00DA124D" w:rsidRPr="00D0195C">
        <w:rPr>
          <w:rFonts w:ascii="Arial" w:hAnsi="Arial" w:cs="Arial"/>
          <w:sz w:val="24"/>
          <w:szCs w:val="24"/>
        </w:rPr>
        <w:t xml:space="preserve"> On a conspectus of the applicant’s evidence it is clear, without the need for </w:t>
      </w:r>
      <w:r w:rsidR="009942D1" w:rsidRPr="00D0195C">
        <w:rPr>
          <w:rFonts w:ascii="Arial" w:hAnsi="Arial" w:cs="Arial"/>
          <w:sz w:val="24"/>
          <w:szCs w:val="24"/>
        </w:rPr>
        <w:t>repetition that</w:t>
      </w:r>
      <w:r w:rsidR="00DA124D" w:rsidRPr="00D0195C">
        <w:rPr>
          <w:rFonts w:ascii="Arial" w:hAnsi="Arial" w:cs="Arial"/>
          <w:sz w:val="24"/>
          <w:szCs w:val="24"/>
        </w:rPr>
        <w:t xml:space="preserve"> at this stage of the proceedings</w:t>
      </w:r>
      <w:r w:rsidR="00F95B33" w:rsidRPr="00D0195C">
        <w:rPr>
          <w:rFonts w:ascii="Arial" w:hAnsi="Arial" w:cs="Arial"/>
          <w:sz w:val="24"/>
          <w:szCs w:val="24"/>
        </w:rPr>
        <w:t>,</w:t>
      </w:r>
      <w:r w:rsidR="00DA124D" w:rsidRPr="00D0195C">
        <w:rPr>
          <w:rFonts w:ascii="Arial" w:hAnsi="Arial" w:cs="Arial"/>
          <w:sz w:val="24"/>
          <w:szCs w:val="24"/>
        </w:rPr>
        <w:t xml:space="preserve"> in my view</w:t>
      </w:r>
      <w:r w:rsidR="00F95B33" w:rsidRPr="00D0195C">
        <w:rPr>
          <w:rFonts w:ascii="Arial" w:hAnsi="Arial" w:cs="Arial"/>
          <w:sz w:val="24"/>
          <w:szCs w:val="24"/>
        </w:rPr>
        <w:t>,</w:t>
      </w:r>
      <w:r w:rsidR="00DA124D" w:rsidRPr="00D0195C">
        <w:rPr>
          <w:rFonts w:ascii="Arial" w:hAnsi="Arial" w:cs="Arial"/>
          <w:sz w:val="24"/>
          <w:szCs w:val="24"/>
        </w:rPr>
        <w:t xml:space="preserve"> there is cogent evidence upon which the defendants might be convicted. It would axiomatically follow that upon such conviction, a criminal court may consider granting a confiscation order as the applicant has demonstrated the enrichment </w:t>
      </w:r>
      <w:r w:rsidR="0097476B" w:rsidRPr="00D0195C">
        <w:rPr>
          <w:rFonts w:ascii="Arial" w:hAnsi="Arial" w:cs="Arial"/>
          <w:sz w:val="24"/>
          <w:szCs w:val="24"/>
        </w:rPr>
        <w:t>of</w:t>
      </w:r>
      <w:r w:rsidR="00DA124D" w:rsidRPr="00D0195C">
        <w:rPr>
          <w:rFonts w:ascii="Arial" w:hAnsi="Arial" w:cs="Arial"/>
          <w:sz w:val="24"/>
          <w:szCs w:val="24"/>
        </w:rPr>
        <w:t xml:space="preserve"> the defendants allegedly from their corrupt activities. </w:t>
      </w:r>
    </w:p>
    <w:p w14:paraId="1E1423FD" w14:textId="77777777" w:rsidR="00B3765B" w:rsidRPr="00DA124D" w:rsidRDefault="00B3765B" w:rsidP="00B3765B">
      <w:pPr>
        <w:pStyle w:val="ListParagraph"/>
        <w:rPr>
          <w:rFonts w:ascii="Arial" w:hAnsi="Arial" w:cs="Arial"/>
          <w:sz w:val="24"/>
        </w:rPr>
      </w:pPr>
    </w:p>
    <w:p w14:paraId="05B5519E" w14:textId="2433FC96" w:rsidR="00B3765B" w:rsidRPr="00D0195C" w:rsidRDefault="00D0195C" w:rsidP="00D0195C">
      <w:pPr>
        <w:spacing w:line="360" w:lineRule="auto"/>
        <w:jc w:val="both"/>
        <w:rPr>
          <w:rFonts w:ascii="Arial" w:hAnsi="Arial" w:cs="Arial"/>
          <w:sz w:val="24"/>
        </w:rPr>
      </w:pPr>
      <w:r w:rsidRPr="0097476B">
        <w:rPr>
          <w:rFonts w:ascii="Arial" w:hAnsi="Arial" w:cs="Arial"/>
          <w:sz w:val="24"/>
          <w:szCs w:val="24"/>
        </w:rPr>
        <w:t>[138]</w:t>
      </w:r>
      <w:r w:rsidRPr="0097476B">
        <w:rPr>
          <w:rFonts w:ascii="Arial" w:hAnsi="Arial" w:cs="Arial"/>
          <w:sz w:val="24"/>
          <w:szCs w:val="24"/>
        </w:rPr>
        <w:tab/>
      </w:r>
      <w:r w:rsidR="00B3765B" w:rsidRPr="00D0195C">
        <w:rPr>
          <w:rFonts w:ascii="Arial" w:hAnsi="Arial" w:cs="Arial"/>
          <w:sz w:val="24"/>
          <w:szCs w:val="24"/>
        </w:rPr>
        <w:t xml:space="preserve">By way of illustration, the irresistible inference in my view regarding the ante-nuptial contract concluded between Ngcobo and Vuyiswa, the erstwhile eighteenth respondent, was that same was designed to obscure, if not defeat, the very objects of POCA. The unchallenged finding of Marks AJ against Ngcobo as alluded to has been replicated in this matter in that Ngcobo has failed to make frank disclosure regarding </w:t>
      </w:r>
      <w:r w:rsidR="00B3765B" w:rsidRPr="00D0195C">
        <w:rPr>
          <w:rFonts w:ascii="Arial" w:hAnsi="Arial" w:cs="Arial"/>
          <w:sz w:val="24"/>
          <w:szCs w:val="24"/>
        </w:rPr>
        <w:lastRenderedPageBreak/>
        <w:t>the asset base of R19,5 million</w:t>
      </w:r>
      <w:r w:rsidR="00D268C3">
        <w:rPr>
          <w:rStyle w:val="FootnoteReference"/>
          <w:rFonts w:ascii="Arial" w:hAnsi="Arial" w:cs="Arial"/>
          <w:sz w:val="24"/>
          <w:szCs w:val="24"/>
        </w:rPr>
        <w:footnoteReference w:id="57"/>
      </w:r>
      <w:r w:rsidR="00B3765B" w:rsidRPr="00D0195C">
        <w:rPr>
          <w:rFonts w:ascii="Arial" w:hAnsi="Arial" w:cs="Arial"/>
          <w:sz w:val="24"/>
          <w:szCs w:val="24"/>
        </w:rPr>
        <w:t xml:space="preserve"> reflected in the ante-nuptial contract nor of the assets subject to the restraint order.</w:t>
      </w:r>
    </w:p>
    <w:p w14:paraId="1808D06D" w14:textId="77777777" w:rsidR="00B3765B" w:rsidRPr="002F2403" w:rsidRDefault="00B3765B" w:rsidP="00B3765B">
      <w:pPr>
        <w:pStyle w:val="ListParagraph"/>
        <w:spacing w:line="360" w:lineRule="auto"/>
        <w:ind w:left="0"/>
        <w:jc w:val="both"/>
        <w:rPr>
          <w:rFonts w:ascii="Arial" w:hAnsi="Arial" w:cs="Arial"/>
          <w:sz w:val="24"/>
        </w:rPr>
      </w:pPr>
    </w:p>
    <w:p w14:paraId="253097A7" w14:textId="540060ED" w:rsidR="00B3765B" w:rsidRPr="00D0195C" w:rsidRDefault="00D0195C" w:rsidP="00D0195C">
      <w:pPr>
        <w:spacing w:line="360" w:lineRule="auto"/>
        <w:jc w:val="both"/>
        <w:rPr>
          <w:rFonts w:ascii="Arial" w:hAnsi="Arial" w:cs="Arial"/>
          <w:sz w:val="24"/>
        </w:rPr>
      </w:pPr>
      <w:r w:rsidRPr="00DA124D">
        <w:rPr>
          <w:rFonts w:ascii="Arial" w:hAnsi="Arial" w:cs="Arial"/>
          <w:sz w:val="24"/>
          <w:szCs w:val="24"/>
        </w:rPr>
        <w:t>[139]</w:t>
      </w:r>
      <w:r w:rsidRPr="00DA124D">
        <w:rPr>
          <w:rFonts w:ascii="Arial" w:hAnsi="Arial" w:cs="Arial"/>
          <w:sz w:val="24"/>
          <w:szCs w:val="24"/>
        </w:rPr>
        <w:tab/>
      </w:r>
      <w:r w:rsidR="00B3765B" w:rsidRPr="00D0195C">
        <w:rPr>
          <w:rFonts w:ascii="Arial" w:hAnsi="Arial" w:cs="Arial"/>
          <w:sz w:val="24"/>
          <w:szCs w:val="24"/>
        </w:rPr>
        <w:t xml:space="preserve">Ngcobo has rather chosen to obfuscate the issue regarding his financial affairs by distancing himself from the other defendants and any other unlawful activities. </w:t>
      </w:r>
    </w:p>
    <w:p w14:paraId="5436A208" w14:textId="77777777" w:rsidR="00B3765B" w:rsidRPr="00DA124D" w:rsidRDefault="00B3765B" w:rsidP="00B3765B">
      <w:pPr>
        <w:pStyle w:val="ListParagraph"/>
        <w:rPr>
          <w:rFonts w:ascii="Arial" w:hAnsi="Arial" w:cs="Arial"/>
          <w:sz w:val="24"/>
        </w:rPr>
      </w:pPr>
    </w:p>
    <w:p w14:paraId="4EF2E7DE" w14:textId="15ABC8C5" w:rsidR="00B3765B" w:rsidRPr="00D0195C" w:rsidRDefault="00D0195C" w:rsidP="00D0195C">
      <w:pPr>
        <w:spacing w:line="360" w:lineRule="auto"/>
        <w:jc w:val="both"/>
        <w:rPr>
          <w:rFonts w:ascii="Arial" w:hAnsi="Arial" w:cs="Arial"/>
          <w:sz w:val="24"/>
        </w:rPr>
      </w:pPr>
      <w:r w:rsidRPr="00B3765B">
        <w:rPr>
          <w:rFonts w:ascii="Arial" w:hAnsi="Arial" w:cs="Arial"/>
          <w:sz w:val="24"/>
          <w:szCs w:val="24"/>
        </w:rPr>
        <w:t>[140]</w:t>
      </w:r>
      <w:r w:rsidRPr="00B3765B">
        <w:rPr>
          <w:rFonts w:ascii="Arial" w:hAnsi="Arial" w:cs="Arial"/>
          <w:sz w:val="24"/>
          <w:szCs w:val="24"/>
        </w:rPr>
        <w:tab/>
      </w:r>
      <w:r w:rsidR="00B3765B" w:rsidRPr="00D0195C">
        <w:rPr>
          <w:rFonts w:ascii="Arial" w:hAnsi="Arial" w:cs="Arial"/>
          <w:sz w:val="24"/>
          <w:szCs w:val="24"/>
        </w:rPr>
        <w:t>In such circumstances, the court is constrained to prefer the applicant’s version which is further supported by additional criminal proceedings relating to the Jaguar F-pace. Ngcobo’s failure to deal with the specific allegations, specifically documentary evidence and cell phone evidence, is confounding as such issues must of necessity be within his knowledge. Ngcobo’s fundamental opposition that the applicant’s founding papers do not prove at any level that he benefited from any offences in both criminal proceedings is devoid of merit, regard being had to the factual matrix as set out by the applicant both in its founding affidavit and replying affidavit.</w:t>
      </w:r>
    </w:p>
    <w:p w14:paraId="0AD1F1E6" w14:textId="77777777" w:rsidR="00B3765B" w:rsidRPr="00B3765B" w:rsidRDefault="00B3765B" w:rsidP="00B3765B">
      <w:pPr>
        <w:pStyle w:val="ListParagraph"/>
        <w:rPr>
          <w:rFonts w:ascii="Arial" w:hAnsi="Arial" w:cs="Arial"/>
          <w:sz w:val="24"/>
        </w:rPr>
      </w:pPr>
    </w:p>
    <w:p w14:paraId="618CB65E" w14:textId="576686D8" w:rsidR="00B3765B" w:rsidRPr="00D0195C" w:rsidRDefault="00D0195C" w:rsidP="00D0195C">
      <w:pPr>
        <w:spacing w:line="360" w:lineRule="auto"/>
        <w:jc w:val="both"/>
        <w:rPr>
          <w:rFonts w:ascii="Arial" w:hAnsi="Arial" w:cs="Arial"/>
          <w:sz w:val="24"/>
        </w:rPr>
      </w:pPr>
      <w:r w:rsidRPr="002F2403">
        <w:rPr>
          <w:rFonts w:ascii="Arial" w:hAnsi="Arial" w:cs="Arial"/>
          <w:sz w:val="24"/>
          <w:szCs w:val="24"/>
        </w:rPr>
        <w:t>[141]</w:t>
      </w:r>
      <w:r w:rsidRPr="002F2403">
        <w:rPr>
          <w:rFonts w:ascii="Arial" w:hAnsi="Arial" w:cs="Arial"/>
          <w:sz w:val="24"/>
          <w:szCs w:val="24"/>
        </w:rPr>
        <w:tab/>
      </w:r>
      <w:r w:rsidR="00B3765B" w:rsidRPr="00D0195C">
        <w:rPr>
          <w:rFonts w:ascii="Arial" w:hAnsi="Arial" w:cs="Arial"/>
          <w:sz w:val="24"/>
          <w:szCs w:val="24"/>
        </w:rPr>
        <w:t xml:space="preserve"> In making these findings the court is alive to the dictum expressed in </w:t>
      </w:r>
      <w:r w:rsidR="00B3765B" w:rsidRPr="00D0195C">
        <w:rPr>
          <w:rFonts w:ascii="Arial" w:hAnsi="Arial" w:cs="Arial"/>
          <w:i/>
          <w:sz w:val="24"/>
          <w:szCs w:val="24"/>
        </w:rPr>
        <w:t>Booysen</w:t>
      </w:r>
      <w:r w:rsidR="00B3765B" w:rsidRPr="00D0195C">
        <w:rPr>
          <w:rFonts w:ascii="Arial" w:hAnsi="Arial" w:cs="Arial"/>
          <w:sz w:val="24"/>
          <w:szCs w:val="24"/>
        </w:rPr>
        <w:t xml:space="preserve"> as follows: </w:t>
      </w:r>
    </w:p>
    <w:p w14:paraId="6E3D225E" w14:textId="77777777" w:rsidR="00B3765B" w:rsidRPr="00DA124D" w:rsidRDefault="00B3765B" w:rsidP="00B3765B">
      <w:pPr>
        <w:pStyle w:val="ListParagraph"/>
        <w:spacing w:line="360" w:lineRule="auto"/>
        <w:ind w:left="0"/>
        <w:jc w:val="both"/>
        <w:rPr>
          <w:rFonts w:ascii="Arial" w:hAnsi="Arial" w:cs="Arial"/>
          <w:sz w:val="24"/>
        </w:rPr>
      </w:pPr>
      <w:r w:rsidRPr="00DA124D">
        <w:rPr>
          <w:rFonts w:ascii="Arial" w:hAnsi="Arial" w:cs="Arial"/>
        </w:rPr>
        <w:t xml:space="preserve">‘[10] The concurring judgment in </w:t>
      </w:r>
      <w:r w:rsidRPr="00DA124D">
        <w:rPr>
          <w:rFonts w:ascii="Arial" w:hAnsi="Arial" w:cs="Arial"/>
          <w:i/>
        </w:rPr>
        <w:t>Rautenbach</w:t>
      </w:r>
      <w:r w:rsidRPr="00DA124D">
        <w:rPr>
          <w:rFonts w:ascii="Arial" w:hAnsi="Arial" w:cs="Arial"/>
        </w:rPr>
        <w:t xml:space="preserve"> acknowledged, with reference to the observations of Heher J in </w:t>
      </w:r>
      <w:r w:rsidRPr="00DA124D">
        <w:rPr>
          <w:rFonts w:ascii="Arial" w:hAnsi="Arial" w:cs="Arial"/>
          <w:i/>
        </w:rPr>
        <w:t>National Director of Public Prosecutions v Phillips and Others</w:t>
      </w:r>
      <w:r w:rsidRPr="00DA124D">
        <w:rPr>
          <w:rFonts w:ascii="Arial" w:hAnsi="Arial" w:cs="Arial"/>
        </w:rPr>
        <w:t xml:space="preserve"> 20</w:t>
      </w:r>
      <w:r>
        <w:rPr>
          <w:rFonts w:ascii="Arial" w:hAnsi="Arial" w:cs="Arial"/>
        </w:rPr>
        <w:t>02 (4) SA 60 (W</w:t>
      </w:r>
      <w:r w:rsidRPr="00DA124D">
        <w:rPr>
          <w:rFonts w:ascii="Arial" w:hAnsi="Arial" w:cs="Arial"/>
        </w:rPr>
        <w:t xml:space="preserve">) at 78, that, realistically, it will often not be possible at the restraint stage for the NDPP to predict or place before the court more than a limited portion of the material that is likely to influence the court faced with the confiscation application. It might also be difficult at the restraint stage for the NDPP to be able to identify the “related criminal activities” referred to in s18 (1)(c) of POCA, which can have a bearing on the determination of the extent of a confiscation order. The appeal court has indicated that a court seized of an application for a restraint order should take these difficulties into account in making its decision. The objects of the legislation, and the place of restraint and confiscation orders in the statutory scheme, must be kept in mind. A court should not approach an application for a restraint order in a way that thwarts or undermines those objects.’ </w:t>
      </w:r>
    </w:p>
    <w:p w14:paraId="3E4CA9A0" w14:textId="77777777" w:rsidR="00B3765B" w:rsidRPr="00DA124D" w:rsidRDefault="00B3765B" w:rsidP="00DA124D">
      <w:pPr>
        <w:pStyle w:val="ListParagraph"/>
        <w:rPr>
          <w:rFonts w:ascii="Arial" w:hAnsi="Arial" w:cs="Arial"/>
          <w:sz w:val="24"/>
        </w:rPr>
      </w:pPr>
    </w:p>
    <w:p w14:paraId="41C476AB" w14:textId="3ABF8DF5" w:rsidR="00DA124D" w:rsidRPr="00D0195C" w:rsidRDefault="00D0195C" w:rsidP="00D0195C">
      <w:pPr>
        <w:spacing w:line="360" w:lineRule="auto"/>
        <w:jc w:val="both"/>
        <w:rPr>
          <w:rFonts w:ascii="Arial" w:hAnsi="Arial" w:cs="Arial"/>
          <w:sz w:val="24"/>
          <w:szCs w:val="24"/>
        </w:rPr>
      </w:pPr>
      <w:r>
        <w:rPr>
          <w:rFonts w:ascii="Arial" w:hAnsi="Arial" w:cs="Arial"/>
          <w:sz w:val="24"/>
          <w:szCs w:val="24"/>
        </w:rPr>
        <w:t>[142]</w:t>
      </w:r>
      <w:r>
        <w:rPr>
          <w:rFonts w:ascii="Arial" w:hAnsi="Arial" w:cs="Arial"/>
          <w:sz w:val="24"/>
          <w:szCs w:val="24"/>
        </w:rPr>
        <w:tab/>
      </w:r>
      <w:r w:rsidR="00DA124D" w:rsidRPr="00D0195C">
        <w:rPr>
          <w:rFonts w:ascii="Arial" w:hAnsi="Arial" w:cs="Arial"/>
          <w:sz w:val="24"/>
          <w:szCs w:val="24"/>
        </w:rPr>
        <w:t xml:space="preserve">The criticism </w:t>
      </w:r>
      <w:r w:rsidR="00F30DD4" w:rsidRPr="00D0195C">
        <w:rPr>
          <w:rFonts w:ascii="Arial" w:hAnsi="Arial" w:cs="Arial"/>
          <w:sz w:val="24"/>
          <w:szCs w:val="24"/>
        </w:rPr>
        <w:t xml:space="preserve">against the </w:t>
      </w:r>
      <w:r w:rsidR="002C248B" w:rsidRPr="00D0195C">
        <w:rPr>
          <w:rFonts w:ascii="Arial" w:hAnsi="Arial" w:cs="Arial"/>
          <w:sz w:val="24"/>
          <w:szCs w:val="24"/>
        </w:rPr>
        <w:t>applicant</w:t>
      </w:r>
      <w:r w:rsidR="009942D1" w:rsidRPr="00D0195C">
        <w:rPr>
          <w:rFonts w:ascii="Arial" w:hAnsi="Arial" w:cs="Arial"/>
          <w:sz w:val="24"/>
          <w:szCs w:val="24"/>
        </w:rPr>
        <w:t>’</w:t>
      </w:r>
      <w:r w:rsidR="002C248B" w:rsidRPr="00D0195C">
        <w:rPr>
          <w:rFonts w:ascii="Arial" w:hAnsi="Arial" w:cs="Arial"/>
          <w:sz w:val="24"/>
          <w:szCs w:val="24"/>
        </w:rPr>
        <w:t>s</w:t>
      </w:r>
      <w:r w:rsidR="00F30DD4" w:rsidRPr="00D0195C">
        <w:rPr>
          <w:rFonts w:ascii="Arial" w:hAnsi="Arial" w:cs="Arial"/>
          <w:sz w:val="24"/>
          <w:szCs w:val="24"/>
        </w:rPr>
        <w:t xml:space="preserve"> case by counsel for </w:t>
      </w:r>
      <w:r w:rsidR="009942D1" w:rsidRPr="00D0195C">
        <w:rPr>
          <w:rFonts w:ascii="Arial" w:hAnsi="Arial" w:cs="Arial"/>
          <w:sz w:val="24"/>
          <w:szCs w:val="24"/>
        </w:rPr>
        <w:t>Ngcobo</w:t>
      </w:r>
      <w:r w:rsidR="00F30DD4" w:rsidRPr="00D0195C">
        <w:rPr>
          <w:rFonts w:ascii="Arial" w:hAnsi="Arial" w:cs="Arial"/>
          <w:sz w:val="24"/>
          <w:szCs w:val="24"/>
        </w:rPr>
        <w:t xml:space="preserve">, in my view, sets the bar too high. </w:t>
      </w:r>
      <w:r w:rsidR="000333F0" w:rsidRPr="00D0195C">
        <w:rPr>
          <w:rFonts w:ascii="Arial" w:hAnsi="Arial" w:cs="Arial"/>
          <w:sz w:val="24"/>
          <w:szCs w:val="24"/>
        </w:rPr>
        <w:t xml:space="preserve">It is unlikely that at the restraint stage, the applicant will be in a position to place all the material before the court or will be in a position to identify the </w:t>
      </w:r>
      <w:r w:rsidR="000333F0" w:rsidRPr="00D0195C">
        <w:rPr>
          <w:rFonts w:ascii="Arial" w:hAnsi="Arial" w:cs="Arial"/>
          <w:sz w:val="24"/>
          <w:szCs w:val="24"/>
        </w:rPr>
        <w:lastRenderedPageBreak/>
        <w:t>‘related criminal activities’ as envisaged by s 18(1)(</w:t>
      </w:r>
      <w:r w:rsidR="000333F0" w:rsidRPr="00D0195C">
        <w:rPr>
          <w:rFonts w:ascii="Arial" w:hAnsi="Arial" w:cs="Arial"/>
          <w:i/>
          <w:sz w:val="24"/>
          <w:szCs w:val="24"/>
        </w:rPr>
        <w:t>c</w:t>
      </w:r>
      <w:r w:rsidR="000333F0" w:rsidRPr="00D0195C">
        <w:rPr>
          <w:rFonts w:ascii="Arial" w:hAnsi="Arial" w:cs="Arial"/>
          <w:sz w:val="24"/>
          <w:szCs w:val="24"/>
        </w:rPr>
        <w:t xml:space="preserve">) of POCA. </w:t>
      </w:r>
      <w:r w:rsidR="00FA4F78" w:rsidRPr="00D0195C">
        <w:rPr>
          <w:rFonts w:ascii="Arial" w:hAnsi="Arial" w:cs="Arial"/>
          <w:sz w:val="24"/>
          <w:szCs w:val="24"/>
        </w:rPr>
        <w:t>Courts should be cognisant of these difficu</w:t>
      </w:r>
      <w:r w:rsidR="009942D1" w:rsidRPr="00D0195C">
        <w:rPr>
          <w:rFonts w:ascii="Arial" w:hAnsi="Arial" w:cs="Arial"/>
          <w:sz w:val="24"/>
          <w:szCs w:val="24"/>
        </w:rPr>
        <w:t>lties when making its decision.</w:t>
      </w:r>
      <w:r w:rsidR="00FA2F4B">
        <w:rPr>
          <w:rStyle w:val="FootnoteReference"/>
          <w:rFonts w:ascii="Arial" w:hAnsi="Arial" w:cs="Arial"/>
          <w:sz w:val="24"/>
          <w:szCs w:val="24"/>
        </w:rPr>
        <w:footnoteReference w:id="58"/>
      </w:r>
    </w:p>
    <w:p w14:paraId="3E41627A" w14:textId="77777777" w:rsidR="00F30DD4" w:rsidRPr="00F30DD4" w:rsidRDefault="00F30DD4" w:rsidP="00F30DD4">
      <w:pPr>
        <w:pStyle w:val="ListParagraph"/>
        <w:rPr>
          <w:rFonts w:ascii="Arial" w:hAnsi="Arial" w:cs="Arial"/>
          <w:sz w:val="24"/>
          <w:szCs w:val="24"/>
        </w:rPr>
      </w:pPr>
    </w:p>
    <w:p w14:paraId="47706C49" w14:textId="1CB24CE4" w:rsidR="00F30DD4" w:rsidRPr="00D0195C" w:rsidRDefault="00D0195C" w:rsidP="00D0195C">
      <w:pPr>
        <w:spacing w:line="360" w:lineRule="auto"/>
        <w:jc w:val="both"/>
        <w:rPr>
          <w:rFonts w:ascii="Arial" w:hAnsi="Arial" w:cs="Arial"/>
          <w:sz w:val="24"/>
        </w:rPr>
      </w:pPr>
      <w:r w:rsidRPr="00FE323B">
        <w:rPr>
          <w:rFonts w:ascii="Arial" w:hAnsi="Arial" w:cs="Arial"/>
          <w:sz w:val="24"/>
          <w:szCs w:val="24"/>
        </w:rPr>
        <w:t>[143]</w:t>
      </w:r>
      <w:r w:rsidRPr="00FE323B">
        <w:rPr>
          <w:rFonts w:ascii="Arial" w:hAnsi="Arial" w:cs="Arial"/>
          <w:sz w:val="24"/>
          <w:szCs w:val="24"/>
        </w:rPr>
        <w:tab/>
      </w:r>
      <w:r w:rsidR="00F30DD4" w:rsidRPr="00D0195C">
        <w:rPr>
          <w:rFonts w:ascii="Arial" w:hAnsi="Arial" w:cs="Arial"/>
          <w:sz w:val="24"/>
          <w:szCs w:val="24"/>
        </w:rPr>
        <w:t>An analysis of the legal authorities makes it clear that it does not fall within the purview of this court to determine the truth of the allegations or the merits of the pending criminal charges at the level of constraining a criminal court where the defendant’s guilt will have to be established beyond a reasonable doubt.</w:t>
      </w:r>
      <w:r w:rsidR="00F30DD4">
        <w:rPr>
          <w:rStyle w:val="FootnoteReference"/>
          <w:rFonts w:ascii="Arial" w:hAnsi="Arial" w:cs="Arial"/>
          <w:sz w:val="24"/>
          <w:szCs w:val="24"/>
        </w:rPr>
        <w:footnoteReference w:id="59"/>
      </w:r>
      <w:r w:rsidR="00F30DD4" w:rsidRPr="00D0195C">
        <w:rPr>
          <w:rFonts w:ascii="Arial" w:hAnsi="Arial" w:cs="Arial"/>
          <w:sz w:val="24"/>
          <w:szCs w:val="24"/>
        </w:rPr>
        <w:t xml:space="preserve"> </w:t>
      </w:r>
    </w:p>
    <w:p w14:paraId="2BB5D73B" w14:textId="77777777" w:rsidR="00DA124D" w:rsidRPr="00DA124D" w:rsidRDefault="00DA124D" w:rsidP="00DA124D">
      <w:pPr>
        <w:pStyle w:val="ListParagraph"/>
        <w:spacing w:line="360" w:lineRule="auto"/>
        <w:ind w:left="0"/>
        <w:jc w:val="both"/>
        <w:rPr>
          <w:rFonts w:ascii="Arial" w:hAnsi="Arial" w:cs="Arial"/>
          <w:sz w:val="24"/>
        </w:rPr>
      </w:pPr>
    </w:p>
    <w:p w14:paraId="0F186091" w14:textId="09FA47C2" w:rsidR="00DA124D" w:rsidRPr="00D0195C" w:rsidRDefault="00D0195C" w:rsidP="00D0195C">
      <w:pPr>
        <w:spacing w:line="360" w:lineRule="auto"/>
        <w:jc w:val="both"/>
        <w:rPr>
          <w:rFonts w:ascii="Arial" w:hAnsi="Arial" w:cs="Arial"/>
          <w:sz w:val="24"/>
        </w:rPr>
      </w:pPr>
      <w:r w:rsidRPr="00DA124D">
        <w:rPr>
          <w:rFonts w:ascii="Arial" w:hAnsi="Arial" w:cs="Arial"/>
          <w:sz w:val="24"/>
          <w:szCs w:val="24"/>
        </w:rPr>
        <w:t>[144]</w:t>
      </w:r>
      <w:r w:rsidRPr="00DA124D">
        <w:rPr>
          <w:rFonts w:ascii="Arial" w:hAnsi="Arial" w:cs="Arial"/>
          <w:sz w:val="24"/>
          <w:szCs w:val="24"/>
        </w:rPr>
        <w:tab/>
      </w:r>
      <w:r w:rsidR="00DA124D" w:rsidRPr="00D0195C">
        <w:rPr>
          <w:rFonts w:ascii="Arial" w:hAnsi="Arial" w:cs="Arial"/>
          <w:sz w:val="24"/>
          <w:szCs w:val="24"/>
        </w:rPr>
        <w:t>In regard to the third and fifth defendant</w:t>
      </w:r>
      <w:r w:rsidR="001E205E" w:rsidRPr="00D0195C">
        <w:rPr>
          <w:rFonts w:ascii="Arial" w:hAnsi="Arial" w:cs="Arial"/>
          <w:sz w:val="24"/>
          <w:szCs w:val="24"/>
        </w:rPr>
        <w:t>s</w:t>
      </w:r>
      <w:r w:rsidR="00DA124D" w:rsidRPr="00D0195C">
        <w:rPr>
          <w:rFonts w:ascii="Arial" w:hAnsi="Arial" w:cs="Arial"/>
          <w:sz w:val="24"/>
          <w:szCs w:val="24"/>
        </w:rPr>
        <w:t>, twenty-second to twenty-sixth respondents and forty-fourth respondent and specifically the answering affidavit filed by the third and fifth defendant</w:t>
      </w:r>
      <w:r w:rsidR="001E205E" w:rsidRPr="00D0195C">
        <w:rPr>
          <w:rFonts w:ascii="Arial" w:hAnsi="Arial" w:cs="Arial"/>
          <w:sz w:val="24"/>
          <w:szCs w:val="24"/>
        </w:rPr>
        <w:t>s,</w:t>
      </w:r>
      <w:r w:rsidR="00DA124D" w:rsidRPr="00D0195C">
        <w:rPr>
          <w:rFonts w:ascii="Arial" w:hAnsi="Arial" w:cs="Arial"/>
          <w:sz w:val="24"/>
          <w:szCs w:val="24"/>
        </w:rPr>
        <w:t xml:space="preserve"> same can only be described as laconic responses to the app</w:t>
      </w:r>
      <w:r w:rsidR="001E205E" w:rsidRPr="00D0195C">
        <w:rPr>
          <w:rFonts w:ascii="Arial" w:hAnsi="Arial" w:cs="Arial"/>
          <w:sz w:val="24"/>
          <w:szCs w:val="24"/>
        </w:rPr>
        <w:t>licant’s allegations. Similarly</w:t>
      </w:r>
      <w:r w:rsidR="00DA124D" w:rsidRPr="00D0195C">
        <w:rPr>
          <w:rFonts w:ascii="Arial" w:hAnsi="Arial" w:cs="Arial"/>
          <w:sz w:val="24"/>
          <w:szCs w:val="24"/>
        </w:rPr>
        <w:t xml:space="preserve"> to </w:t>
      </w:r>
      <w:r w:rsidR="002F2403" w:rsidRPr="00D0195C">
        <w:rPr>
          <w:rFonts w:ascii="Arial" w:hAnsi="Arial" w:cs="Arial"/>
          <w:sz w:val="24"/>
          <w:szCs w:val="24"/>
        </w:rPr>
        <w:t>Ngcobo</w:t>
      </w:r>
      <w:r w:rsidR="001E205E" w:rsidRPr="00D0195C">
        <w:rPr>
          <w:rFonts w:ascii="Arial" w:hAnsi="Arial" w:cs="Arial"/>
          <w:sz w:val="24"/>
          <w:szCs w:val="24"/>
        </w:rPr>
        <w:t>,</w:t>
      </w:r>
      <w:r w:rsidR="00DA124D" w:rsidRPr="00D0195C">
        <w:rPr>
          <w:rFonts w:ascii="Arial" w:hAnsi="Arial" w:cs="Arial"/>
          <w:sz w:val="24"/>
          <w:szCs w:val="24"/>
        </w:rPr>
        <w:t xml:space="preserve"> they have adopted the approach of simply denying any wrongful conduct and </w:t>
      </w:r>
      <w:r w:rsidR="001E205E" w:rsidRPr="00D0195C">
        <w:rPr>
          <w:rFonts w:ascii="Arial" w:hAnsi="Arial" w:cs="Arial"/>
          <w:sz w:val="24"/>
          <w:szCs w:val="24"/>
        </w:rPr>
        <w:t xml:space="preserve">further denying </w:t>
      </w:r>
      <w:r w:rsidR="00DA124D" w:rsidRPr="00D0195C">
        <w:rPr>
          <w:rFonts w:ascii="Arial" w:hAnsi="Arial" w:cs="Arial"/>
          <w:sz w:val="24"/>
          <w:szCs w:val="24"/>
        </w:rPr>
        <w:t>that a criminal court will grant a confiscation order. On careful analysis</w:t>
      </w:r>
      <w:r w:rsidR="001E205E" w:rsidRPr="00D0195C">
        <w:rPr>
          <w:rFonts w:ascii="Arial" w:hAnsi="Arial" w:cs="Arial"/>
          <w:sz w:val="24"/>
          <w:szCs w:val="24"/>
        </w:rPr>
        <w:t>,</w:t>
      </w:r>
      <w:r w:rsidR="00DA124D" w:rsidRPr="00D0195C">
        <w:rPr>
          <w:rFonts w:ascii="Arial" w:hAnsi="Arial" w:cs="Arial"/>
          <w:sz w:val="24"/>
          <w:szCs w:val="24"/>
        </w:rPr>
        <w:t xml:space="preserve"> the court is constrained to conclude that such written austerity in circumstances where the facts fall within their knowledge</w:t>
      </w:r>
      <w:r w:rsidR="001E205E" w:rsidRPr="00D0195C">
        <w:rPr>
          <w:rFonts w:ascii="Arial" w:hAnsi="Arial" w:cs="Arial"/>
          <w:sz w:val="24"/>
          <w:szCs w:val="24"/>
        </w:rPr>
        <w:t>,</w:t>
      </w:r>
      <w:r w:rsidR="00DA124D" w:rsidRPr="00D0195C">
        <w:rPr>
          <w:rFonts w:ascii="Arial" w:hAnsi="Arial" w:cs="Arial"/>
          <w:sz w:val="24"/>
          <w:szCs w:val="24"/>
        </w:rPr>
        <w:t xml:space="preserve"> one would </w:t>
      </w:r>
      <w:r w:rsidR="001E205E" w:rsidRPr="00D0195C">
        <w:rPr>
          <w:rFonts w:ascii="Arial" w:hAnsi="Arial" w:cs="Arial"/>
          <w:sz w:val="24"/>
          <w:szCs w:val="24"/>
        </w:rPr>
        <w:t xml:space="preserve">expect otherwise. The </w:t>
      </w:r>
      <w:r w:rsidR="002C248B" w:rsidRPr="00D0195C">
        <w:rPr>
          <w:rFonts w:ascii="Arial" w:hAnsi="Arial" w:cs="Arial"/>
          <w:sz w:val="24"/>
          <w:szCs w:val="24"/>
        </w:rPr>
        <w:t>defendants’</w:t>
      </w:r>
      <w:r w:rsidR="00DA124D" w:rsidRPr="00D0195C">
        <w:rPr>
          <w:rFonts w:ascii="Arial" w:hAnsi="Arial" w:cs="Arial"/>
          <w:sz w:val="24"/>
          <w:szCs w:val="24"/>
        </w:rPr>
        <w:t xml:space="preserve"> abject failure to deal with specific allegations (and the fifth </w:t>
      </w:r>
      <w:r w:rsidR="002C248B" w:rsidRPr="00D0195C">
        <w:rPr>
          <w:rFonts w:ascii="Arial" w:hAnsi="Arial" w:cs="Arial"/>
          <w:sz w:val="24"/>
          <w:szCs w:val="24"/>
        </w:rPr>
        <w:t>defendant’s</w:t>
      </w:r>
      <w:r w:rsidR="00DA124D" w:rsidRPr="00D0195C">
        <w:rPr>
          <w:rFonts w:ascii="Arial" w:hAnsi="Arial" w:cs="Arial"/>
          <w:sz w:val="24"/>
          <w:szCs w:val="24"/>
        </w:rPr>
        <w:t xml:space="preserve"> election to deal only with four) particularly relating to their impropriety, the monetary amount involved and the documentary evidence submitted by the applicant</w:t>
      </w:r>
      <w:r w:rsidR="001E205E" w:rsidRPr="00D0195C">
        <w:rPr>
          <w:rFonts w:ascii="Arial" w:hAnsi="Arial" w:cs="Arial"/>
          <w:sz w:val="24"/>
          <w:szCs w:val="24"/>
        </w:rPr>
        <w:t>,</w:t>
      </w:r>
      <w:r w:rsidR="00DA124D" w:rsidRPr="00D0195C">
        <w:rPr>
          <w:rFonts w:ascii="Arial" w:hAnsi="Arial" w:cs="Arial"/>
          <w:sz w:val="24"/>
          <w:szCs w:val="24"/>
        </w:rPr>
        <w:t xml:space="preserve"> does not hold the defendants in good stead.</w:t>
      </w:r>
    </w:p>
    <w:p w14:paraId="0728042B" w14:textId="77777777" w:rsidR="00DA124D" w:rsidRPr="00DA124D" w:rsidRDefault="00DA124D" w:rsidP="00DA124D">
      <w:pPr>
        <w:pStyle w:val="ListParagraph"/>
        <w:rPr>
          <w:rFonts w:ascii="Arial" w:hAnsi="Arial" w:cs="Arial"/>
          <w:sz w:val="24"/>
        </w:rPr>
      </w:pPr>
    </w:p>
    <w:p w14:paraId="0DFFC7EB" w14:textId="3E8E592C" w:rsidR="00DA124D" w:rsidRPr="00D0195C" w:rsidRDefault="00D0195C" w:rsidP="00D0195C">
      <w:pPr>
        <w:spacing w:line="360" w:lineRule="auto"/>
        <w:jc w:val="both"/>
        <w:rPr>
          <w:rFonts w:ascii="Arial" w:hAnsi="Arial" w:cs="Arial"/>
          <w:sz w:val="24"/>
        </w:rPr>
      </w:pPr>
      <w:r w:rsidRPr="00DA124D">
        <w:rPr>
          <w:rFonts w:ascii="Arial" w:hAnsi="Arial" w:cs="Arial"/>
          <w:sz w:val="24"/>
          <w:szCs w:val="24"/>
        </w:rPr>
        <w:t>[145]</w:t>
      </w:r>
      <w:r w:rsidRPr="00DA124D">
        <w:rPr>
          <w:rFonts w:ascii="Arial" w:hAnsi="Arial" w:cs="Arial"/>
          <w:sz w:val="24"/>
          <w:szCs w:val="24"/>
        </w:rPr>
        <w:tab/>
      </w:r>
      <w:r w:rsidR="00DA124D" w:rsidRPr="00D0195C">
        <w:rPr>
          <w:rFonts w:ascii="Arial" w:hAnsi="Arial" w:cs="Arial"/>
          <w:sz w:val="24"/>
          <w:szCs w:val="24"/>
        </w:rPr>
        <w:t>The court is also cognisant of the probabilities of the defendants acting with common purpose for their joint benefit and deriving a mutual benefit. The applicant</w:t>
      </w:r>
      <w:r w:rsidR="00CF45A6" w:rsidRPr="00D0195C">
        <w:rPr>
          <w:rFonts w:ascii="Arial" w:hAnsi="Arial" w:cs="Arial"/>
          <w:sz w:val="24"/>
          <w:szCs w:val="24"/>
        </w:rPr>
        <w:t>,</w:t>
      </w:r>
      <w:r w:rsidR="00DA124D" w:rsidRPr="00D0195C">
        <w:rPr>
          <w:rFonts w:ascii="Arial" w:hAnsi="Arial" w:cs="Arial"/>
          <w:sz w:val="24"/>
          <w:szCs w:val="24"/>
        </w:rPr>
        <w:t xml:space="preserve"> with the evidence at its disposal</w:t>
      </w:r>
      <w:r w:rsidR="00CF45A6" w:rsidRPr="00D0195C">
        <w:rPr>
          <w:rFonts w:ascii="Arial" w:hAnsi="Arial" w:cs="Arial"/>
          <w:sz w:val="24"/>
          <w:szCs w:val="24"/>
        </w:rPr>
        <w:t>,</w:t>
      </w:r>
      <w:r w:rsidR="00DA124D" w:rsidRPr="00D0195C">
        <w:rPr>
          <w:rFonts w:ascii="Arial" w:hAnsi="Arial" w:cs="Arial"/>
          <w:sz w:val="24"/>
          <w:szCs w:val="24"/>
        </w:rPr>
        <w:t xml:space="preserve"> has made out a compelling case in recording the actions and associations of the defendants in the alleged corrupt activities. The coordination of the main role players (the first to sixteenth defendants), the planning and execution of the corrupt activitie</w:t>
      </w:r>
      <w:r w:rsidR="002F2403" w:rsidRPr="00D0195C">
        <w:rPr>
          <w:rFonts w:ascii="Arial" w:hAnsi="Arial" w:cs="Arial"/>
          <w:sz w:val="24"/>
          <w:szCs w:val="24"/>
        </w:rPr>
        <w:t>s and the circumvention of the M</w:t>
      </w:r>
      <w:r w:rsidR="00DA124D" w:rsidRPr="00D0195C">
        <w:rPr>
          <w:rFonts w:ascii="Arial" w:hAnsi="Arial" w:cs="Arial"/>
          <w:sz w:val="24"/>
          <w:szCs w:val="24"/>
        </w:rPr>
        <w:t>unicipality’s S</w:t>
      </w:r>
      <w:r w:rsidR="00850DD4" w:rsidRPr="00D0195C">
        <w:rPr>
          <w:rFonts w:ascii="Arial" w:hAnsi="Arial" w:cs="Arial"/>
          <w:sz w:val="24"/>
          <w:szCs w:val="24"/>
        </w:rPr>
        <w:t xml:space="preserve">CM </w:t>
      </w:r>
      <w:r w:rsidR="00DA124D" w:rsidRPr="00D0195C">
        <w:rPr>
          <w:rFonts w:ascii="Arial" w:hAnsi="Arial" w:cs="Arial"/>
          <w:sz w:val="24"/>
          <w:szCs w:val="24"/>
        </w:rPr>
        <w:t>processes and PFMA has</w:t>
      </w:r>
      <w:r w:rsidR="00CF45A6" w:rsidRPr="00D0195C">
        <w:rPr>
          <w:rFonts w:ascii="Arial" w:hAnsi="Arial" w:cs="Arial"/>
          <w:sz w:val="24"/>
          <w:szCs w:val="24"/>
        </w:rPr>
        <w:t>,</w:t>
      </w:r>
      <w:r w:rsidR="00DA124D" w:rsidRPr="00D0195C">
        <w:rPr>
          <w:rFonts w:ascii="Arial" w:hAnsi="Arial" w:cs="Arial"/>
          <w:sz w:val="24"/>
          <w:szCs w:val="24"/>
        </w:rPr>
        <w:t xml:space="preserve"> in my view</w:t>
      </w:r>
      <w:r w:rsidR="00CF45A6" w:rsidRPr="00D0195C">
        <w:rPr>
          <w:rFonts w:ascii="Arial" w:hAnsi="Arial" w:cs="Arial"/>
          <w:sz w:val="24"/>
          <w:szCs w:val="24"/>
        </w:rPr>
        <w:t>,</w:t>
      </w:r>
      <w:r w:rsidR="00DA124D" w:rsidRPr="00D0195C">
        <w:rPr>
          <w:rFonts w:ascii="Arial" w:hAnsi="Arial" w:cs="Arial"/>
          <w:sz w:val="24"/>
          <w:szCs w:val="24"/>
        </w:rPr>
        <w:t xml:space="preserve"> been adequately set out by the applicant to discharge the onus for the grant of a final restraint order.</w:t>
      </w:r>
    </w:p>
    <w:p w14:paraId="4D3220AB" w14:textId="77777777" w:rsidR="00DA124D" w:rsidRPr="00DA124D" w:rsidRDefault="00DA124D" w:rsidP="00DA124D">
      <w:pPr>
        <w:pStyle w:val="ListParagraph"/>
        <w:rPr>
          <w:rFonts w:ascii="Arial" w:hAnsi="Arial" w:cs="Arial"/>
          <w:sz w:val="24"/>
        </w:rPr>
      </w:pPr>
    </w:p>
    <w:p w14:paraId="581CC919" w14:textId="4E29E463" w:rsidR="00DA124D" w:rsidRPr="00D0195C" w:rsidRDefault="00D0195C" w:rsidP="00D0195C">
      <w:pPr>
        <w:spacing w:line="360" w:lineRule="auto"/>
        <w:jc w:val="both"/>
        <w:rPr>
          <w:rFonts w:ascii="Arial" w:hAnsi="Arial" w:cs="Arial"/>
          <w:sz w:val="24"/>
        </w:rPr>
      </w:pPr>
      <w:r w:rsidRPr="00850DD4">
        <w:rPr>
          <w:rFonts w:ascii="Arial" w:hAnsi="Arial" w:cs="Arial"/>
          <w:sz w:val="24"/>
          <w:szCs w:val="24"/>
        </w:rPr>
        <w:lastRenderedPageBreak/>
        <w:t>[146]</w:t>
      </w:r>
      <w:r w:rsidRPr="00850DD4">
        <w:rPr>
          <w:rFonts w:ascii="Arial" w:hAnsi="Arial" w:cs="Arial"/>
          <w:sz w:val="24"/>
          <w:szCs w:val="24"/>
        </w:rPr>
        <w:tab/>
      </w:r>
      <w:r w:rsidR="00DA124D" w:rsidRPr="00D0195C">
        <w:rPr>
          <w:rFonts w:ascii="Arial" w:hAnsi="Arial" w:cs="Arial"/>
          <w:sz w:val="24"/>
          <w:szCs w:val="24"/>
        </w:rPr>
        <w:t>The evidence falls to be evaluated as a whole and the weight to be attached to it determined accordingly. It is not incumbent on the applicant in the current proceedings to adduce the evidence that will be led at the criminal trial or to attempt to prove the charges.</w:t>
      </w:r>
      <w:r w:rsidR="00850DD4" w:rsidRPr="00D0195C">
        <w:rPr>
          <w:rFonts w:ascii="Arial" w:hAnsi="Arial" w:cs="Arial"/>
          <w:sz w:val="24"/>
        </w:rPr>
        <w:t xml:space="preserve"> </w:t>
      </w:r>
      <w:r w:rsidR="00DA124D" w:rsidRPr="00D0195C">
        <w:rPr>
          <w:rFonts w:ascii="Arial" w:hAnsi="Arial" w:cs="Arial"/>
          <w:sz w:val="24"/>
          <w:szCs w:val="24"/>
        </w:rPr>
        <w:t xml:space="preserve">It is sufficient to indicate what evidence is available and to give this court </w:t>
      </w:r>
      <w:r w:rsidR="00C05768" w:rsidRPr="00D0195C">
        <w:rPr>
          <w:rFonts w:ascii="Arial" w:hAnsi="Arial" w:cs="Arial"/>
          <w:sz w:val="24"/>
          <w:szCs w:val="24"/>
        </w:rPr>
        <w:t>adequate i</w:t>
      </w:r>
      <w:r w:rsidR="00DA124D" w:rsidRPr="00D0195C">
        <w:rPr>
          <w:rFonts w:ascii="Arial" w:hAnsi="Arial" w:cs="Arial"/>
          <w:sz w:val="24"/>
          <w:szCs w:val="24"/>
        </w:rPr>
        <w:t>nsight into its nature for an evaluation to be made that a reasonable possibility exists that the defendants may be convicted at a criminal trial in due course and the possibility of a confiscation order being granted. As previously surmised</w:t>
      </w:r>
      <w:r w:rsidR="009D7421" w:rsidRPr="00D0195C">
        <w:rPr>
          <w:rFonts w:ascii="Arial" w:hAnsi="Arial" w:cs="Arial"/>
          <w:sz w:val="24"/>
          <w:szCs w:val="24"/>
        </w:rPr>
        <w:t>,</w:t>
      </w:r>
      <w:r w:rsidR="00DA124D" w:rsidRPr="00D0195C">
        <w:rPr>
          <w:rFonts w:ascii="Arial" w:hAnsi="Arial" w:cs="Arial"/>
          <w:sz w:val="24"/>
          <w:szCs w:val="24"/>
        </w:rPr>
        <w:t xml:space="preserve"> the criticism of the applicant’s founding papers by </w:t>
      </w:r>
      <w:r w:rsidR="002F2403" w:rsidRPr="00D0195C">
        <w:rPr>
          <w:rFonts w:ascii="Arial" w:hAnsi="Arial" w:cs="Arial"/>
          <w:sz w:val="24"/>
          <w:szCs w:val="24"/>
        </w:rPr>
        <w:t>Ngcobo</w:t>
      </w:r>
      <w:r w:rsidR="00DA124D" w:rsidRPr="00D0195C">
        <w:rPr>
          <w:rFonts w:ascii="Arial" w:hAnsi="Arial" w:cs="Arial"/>
          <w:sz w:val="24"/>
          <w:szCs w:val="24"/>
        </w:rPr>
        <w:t xml:space="preserve"> and the raising of allegations in a replying affidavit</w:t>
      </w:r>
      <w:r w:rsidR="009D7421" w:rsidRPr="00D0195C">
        <w:rPr>
          <w:rFonts w:ascii="Arial" w:hAnsi="Arial" w:cs="Arial"/>
          <w:sz w:val="24"/>
          <w:szCs w:val="24"/>
        </w:rPr>
        <w:t>,</w:t>
      </w:r>
      <w:r w:rsidR="00DA124D" w:rsidRPr="00D0195C">
        <w:rPr>
          <w:rFonts w:ascii="Arial" w:hAnsi="Arial" w:cs="Arial"/>
          <w:sz w:val="24"/>
          <w:szCs w:val="24"/>
        </w:rPr>
        <w:t xml:space="preserve"> in my view</w:t>
      </w:r>
      <w:r w:rsidR="009D7421" w:rsidRPr="00D0195C">
        <w:rPr>
          <w:rFonts w:ascii="Arial" w:hAnsi="Arial" w:cs="Arial"/>
          <w:sz w:val="24"/>
          <w:szCs w:val="24"/>
        </w:rPr>
        <w:t>,</w:t>
      </w:r>
      <w:r w:rsidR="00DA124D" w:rsidRPr="00D0195C">
        <w:rPr>
          <w:rFonts w:ascii="Arial" w:hAnsi="Arial" w:cs="Arial"/>
          <w:sz w:val="24"/>
          <w:szCs w:val="24"/>
        </w:rPr>
        <w:t xml:space="preserve"> is misplaced. </w:t>
      </w:r>
    </w:p>
    <w:p w14:paraId="498BB8A4" w14:textId="77777777" w:rsidR="00DA124D" w:rsidRPr="00DA124D" w:rsidRDefault="00DA124D" w:rsidP="00DA124D">
      <w:pPr>
        <w:pStyle w:val="ListParagraph"/>
        <w:rPr>
          <w:rFonts w:ascii="Arial" w:hAnsi="Arial" w:cs="Arial"/>
          <w:sz w:val="24"/>
          <w:szCs w:val="24"/>
        </w:rPr>
      </w:pPr>
    </w:p>
    <w:p w14:paraId="2FF3913B" w14:textId="102C5D91" w:rsidR="00FA49AE" w:rsidRPr="00D0195C" w:rsidRDefault="00D0195C" w:rsidP="00D0195C">
      <w:pPr>
        <w:spacing w:line="360" w:lineRule="auto"/>
        <w:jc w:val="both"/>
        <w:rPr>
          <w:rFonts w:ascii="Arial" w:hAnsi="Arial" w:cs="Arial"/>
          <w:sz w:val="24"/>
        </w:rPr>
      </w:pPr>
      <w:r w:rsidRPr="003E6E2D">
        <w:rPr>
          <w:rFonts w:ascii="Arial" w:hAnsi="Arial" w:cs="Arial"/>
          <w:sz w:val="24"/>
          <w:szCs w:val="24"/>
        </w:rPr>
        <w:t>[147]</w:t>
      </w:r>
      <w:r w:rsidRPr="003E6E2D">
        <w:rPr>
          <w:rFonts w:ascii="Arial" w:hAnsi="Arial" w:cs="Arial"/>
          <w:sz w:val="24"/>
          <w:szCs w:val="24"/>
        </w:rPr>
        <w:tab/>
      </w:r>
      <w:r w:rsidR="00DA124D" w:rsidRPr="00D0195C">
        <w:rPr>
          <w:rFonts w:ascii="Arial" w:hAnsi="Arial" w:cs="Arial"/>
          <w:sz w:val="24"/>
          <w:szCs w:val="24"/>
        </w:rPr>
        <w:t>As alluded to in the cases referred to above</w:t>
      </w:r>
      <w:r w:rsidR="00865B05" w:rsidRPr="003E6E2D">
        <w:rPr>
          <w:rStyle w:val="FootnoteReference"/>
          <w:rFonts w:ascii="Arial" w:hAnsi="Arial" w:cs="Arial"/>
          <w:sz w:val="24"/>
          <w:szCs w:val="24"/>
        </w:rPr>
        <w:footnoteReference w:id="60"/>
      </w:r>
      <w:r w:rsidR="00DA124D" w:rsidRPr="00D0195C">
        <w:rPr>
          <w:rFonts w:ascii="Arial" w:hAnsi="Arial" w:cs="Arial"/>
          <w:sz w:val="24"/>
          <w:szCs w:val="24"/>
        </w:rPr>
        <w:t xml:space="preserve"> a court has to be cognisant of the fact that the available evidence to the applicant in matters of this nature are invariably far from complete, a ‘work in progress’. Further evidence implicating, alternatively exculpating accused persons are established in the course of criminal investigations. To exclude and disregard the contents of the replying affidavit would in my view be tantamount to a miscarriage of justice.</w:t>
      </w:r>
      <w:r w:rsidR="00E71784" w:rsidRPr="00D0195C">
        <w:rPr>
          <w:rFonts w:ascii="Arial" w:hAnsi="Arial" w:cs="Arial"/>
          <w:sz w:val="24"/>
          <w:szCs w:val="24"/>
        </w:rPr>
        <w:t xml:space="preserve"> </w:t>
      </w:r>
      <w:r w:rsidR="003E6E2D">
        <w:rPr>
          <w:rStyle w:val="FootnoteReference"/>
          <w:rFonts w:ascii="Arial" w:hAnsi="Arial" w:cs="Arial"/>
          <w:sz w:val="24"/>
          <w:szCs w:val="24"/>
        </w:rPr>
        <w:footnoteReference w:id="61"/>
      </w:r>
    </w:p>
    <w:p w14:paraId="7FE4DD92" w14:textId="77777777" w:rsidR="003E6E2D" w:rsidRPr="003E6E2D" w:rsidRDefault="003E6E2D" w:rsidP="003E6E2D">
      <w:pPr>
        <w:pStyle w:val="ListParagraph"/>
        <w:rPr>
          <w:rFonts w:ascii="Arial" w:hAnsi="Arial" w:cs="Arial"/>
          <w:sz w:val="24"/>
        </w:rPr>
      </w:pPr>
    </w:p>
    <w:p w14:paraId="19EB3EDB" w14:textId="0D2282F6" w:rsidR="00CF7EE4" w:rsidRPr="00D0195C" w:rsidRDefault="00D0195C" w:rsidP="00D0195C">
      <w:pPr>
        <w:spacing w:line="360" w:lineRule="auto"/>
        <w:jc w:val="both"/>
        <w:rPr>
          <w:rFonts w:ascii="Arial" w:hAnsi="Arial" w:cs="Arial"/>
          <w:sz w:val="28"/>
        </w:rPr>
      </w:pPr>
      <w:r w:rsidRPr="00CF7EE4">
        <w:rPr>
          <w:rFonts w:ascii="Arial" w:hAnsi="Arial" w:cs="Arial"/>
          <w:sz w:val="24"/>
          <w:szCs w:val="24"/>
        </w:rPr>
        <w:t>[148]</w:t>
      </w:r>
      <w:r w:rsidRPr="00CF7EE4">
        <w:rPr>
          <w:rFonts w:ascii="Arial" w:hAnsi="Arial" w:cs="Arial"/>
          <w:sz w:val="24"/>
          <w:szCs w:val="24"/>
        </w:rPr>
        <w:tab/>
      </w:r>
      <w:r w:rsidR="00DA124D" w:rsidRPr="00D0195C">
        <w:rPr>
          <w:rFonts w:ascii="Arial" w:hAnsi="Arial" w:cs="Arial"/>
          <w:sz w:val="24"/>
          <w:szCs w:val="24"/>
        </w:rPr>
        <w:t xml:space="preserve">A further issue that was exhaustively debated at the hearing of the application was whether the applicant had established or presented evidence that each individual defendant or respondent benefited. </w:t>
      </w:r>
      <w:r w:rsidR="00FA49AE" w:rsidRPr="00D0195C">
        <w:rPr>
          <w:rFonts w:ascii="Arial" w:hAnsi="Arial" w:cs="Arial"/>
          <w:sz w:val="24"/>
          <w:szCs w:val="24"/>
        </w:rPr>
        <w:t xml:space="preserve">The judgment of </w:t>
      </w:r>
      <w:r w:rsidR="00DA124D" w:rsidRPr="00D0195C">
        <w:rPr>
          <w:rFonts w:ascii="Arial" w:hAnsi="Arial" w:cs="Arial"/>
          <w:i/>
          <w:sz w:val="24"/>
          <w:szCs w:val="24"/>
        </w:rPr>
        <w:t>Wood</w:t>
      </w:r>
      <w:r w:rsidR="00DA124D" w:rsidRPr="00D0195C">
        <w:rPr>
          <w:rFonts w:ascii="Arial" w:hAnsi="Arial" w:cs="Arial"/>
          <w:sz w:val="24"/>
          <w:szCs w:val="24"/>
        </w:rPr>
        <w:t xml:space="preserve"> considered this</w:t>
      </w:r>
      <w:r w:rsidR="00CF7EE4" w:rsidRPr="00D0195C">
        <w:rPr>
          <w:rFonts w:ascii="Arial" w:hAnsi="Arial" w:cs="Arial"/>
          <w:sz w:val="24"/>
          <w:szCs w:val="24"/>
        </w:rPr>
        <w:t xml:space="preserve"> in much detail and I align myself with the findings of the court</w:t>
      </w:r>
      <w:r w:rsidR="00DA124D" w:rsidRPr="00D0195C">
        <w:rPr>
          <w:rFonts w:ascii="Arial" w:hAnsi="Arial" w:cs="Arial"/>
          <w:sz w:val="24"/>
          <w:szCs w:val="24"/>
        </w:rPr>
        <w:t xml:space="preserve">. </w:t>
      </w:r>
      <w:r w:rsidR="00DA124D" w:rsidRPr="00D0195C">
        <w:rPr>
          <w:rFonts w:ascii="Arial" w:hAnsi="Arial" w:cs="Arial"/>
          <w:sz w:val="24"/>
        </w:rPr>
        <w:t xml:space="preserve">The requirement of POCA at this stage of the proceedings, being the restraint stage, is that reasonable grounds must be established to believe a criminal court </w:t>
      </w:r>
      <w:r w:rsidR="00DA124D" w:rsidRPr="00D0195C">
        <w:rPr>
          <w:rFonts w:ascii="Arial" w:hAnsi="Arial" w:cs="Arial"/>
          <w:b/>
          <w:sz w:val="24"/>
        </w:rPr>
        <w:t>may</w:t>
      </w:r>
      <w:r w:rsidR="00DA124D" w:rsidRPr="00D0195C">
        <w:rPr>
          <w:rFonts w:ascii="Arial" w:hAnsi="Arial" w:cs="Arial"/>
          <w:sz w:val="24"/>
        </w:rPr>
        <w:t xml:space="preserve"> find that the defendant benefited and </w:t>
      </w:r>
      <w:r w:rsidR="00DA124D" w:rsidRPr="00D0195C">
        <w:rPr>
          <w:rFonts w:ascii="Arial" w:hAnsi="Arial" w:cs="Arial"/>
          <w:b/>
          <w:sz w:val="24"/>
        </w:rPr>
        <w:t>may</w:t>
      </w:r>
      <w:r w:rsidR="00DA124D" w:rsidRPr="00D0195C">
        <w:rPr>
          <w:rFonts w:ascii="Arial" w:hAnsi="Arial" w:cs="Arial"/>
          <w:sz w:val="24"/>
        </w:rPr>
        <w:t xml:space="preserve"> subsequently grant a confiscation order</w:t>
      </w:r>
      <w:r w:rsidR="00DA124D" w:rsidRPr="00D0195C">
        <w:rPr>
          <w:rFonts w:ascii="Arial" w:hAnsi="Arial" w:cs="Arial"/>
        </w:rPr>
        <w:t xml:space="preserve">. </w:t>
      </w:r>
    </w:p>
    <w:p w14:paraId="70D70E41" w14:textId="77777777" w:rsidR="00CF7EE4" w:rsidRPr="00CF7EE4" w:rsidRDefault="00CF7EE4" w:rsidP="00CF7EE4">
      <w:pPr>
        <w:pStyle w:val="ListParagraph"/>
        <w:rPr>
          <w:rFonts w:ascii="Arial" w:hAnsi="Arial" w:cs="Arial"/>
          <w:sz w:val="24"/>
        </w:rPr>
      </w:pPr>
    </w:p>
    <w:p w14:paraId="309A18A8" w14:textId="156BC157" w:rsidR="00850DD4" w:rsidRPr="00D0195C" w:rsidRDefault="00D0195C" w:rsidP="00D0195C">
      <w:pPr>
        <w:spacing w:line="360" w:lineRule="auto"/>
        <w:jc w:val="both"/>
        <w:rPr>
          <w:rFonts w:ascii="Arial" w:hAnsi="Arial" w:cs="Arial"/>
          <w:sz w:val="28"/>
        </w:rPr>
      </w:pPr>
      <w:r w:rsidRPr="00850DD4">
        <w:rPr>
          <w:rFonts w:ascii="Arial" w:hAnsi="Arial" w:cs="Arial"/>
          <w:sz w:val="24"/>
          <w:szCs w:val="24"/>
        </w:rPr>
        <w:t>[149]</w:t>
      </w:r>
      <w:r w:rsidRPr="00850DD4">
        <w:rPr>
          <w:rFonts w:ascii="Arial" w:hAnsi="Arial" w:cs="Arial"/>
          <w:sz w:val="24"/>
          <w:szCs w:val="24"/>
        </w:rPr>
        <w:tab/>
      </w:r>
      <w:r w:rsidR="00DA124D" w:rsidRPr="00D0195C">
        <w:rPr>
          <w:rFonts w:ascii="Arial" w:hAnsi="Arial" w:cs="Arial"/>
          <w:sz w:val="24"/>
        </w:rPr>
        <w:t xml:space="preserve">At paragraph 188 of </w:t>
      </w:r>
      <w:r w:rsidR="00DA124D" w:rsidRPr="00D0195C">
        <w:rPr>
          <w:rFonts w:ascii="Arial" w:hAnsi="Arial" w:cs="Arial"/>
          <w:i/>
          <w:sz w:val="24"/>
        </w:rPr>
        <w:t>Wood</w:t>
      </w:r>
      <w:r w:rsidR="00850DD4" w:rsidRPr="00D0195C">
        <w:rPr>
          <w:rFonts w:ascii="Arial" w:hAnsi="Arial" w:cs="Arial"/>
          <w:sz w:val="24"/>
        </w:rPr>
        <w:t xml:space="preserve"> the court held the following:</w:t>
      </w:r>
      <w:r w:rsidR="00DA124D" w:rsidRPr="00D0195C">
        <w:rPr>
          <w:rFonts w:ascii="Arial" w:hAnsi="Arial" w:cs="Arial"/>
          <w:sz w:val="28"/>
          <w:szCs w:val="24"/>
        </w:rPr>
        <w:t xml:space="preserve"> </w:t>
      </w:r>
    </w:p>
    <w:p w14:paraId="253869AC" w14:textId="55D3279E" w:rsidR="00DA124D" w:rsidRPr="00850DD4" w:rsidRDefault="001438CA" w:rsidP="00850DD4">
      <w:pPr>
        <w:pStyle w:val="ListParagraph"/>
        <w:spacing w:line="360" w:lineRule="auto"/>
        <w:ind w:left="0"/>
        <w:jc w:val="both"/>
        <w:rPr>
          <w:rFonts w:ascii="Arial" w:hAnsi="Arial" w:cs="Arial"/>
          <w:sz w:val="24"/>
        </w:rPr>
      </w:pPr>
      <w:r>
        <w:rPr>
          <w:rFonts w:ascii="Arial" w:hAnsi="Arial" w:cs="Arial"/>
        </w:rPr>
        <w:t>‘</w:t>
      </w:r>
      <w:r w:rsidR="00DA124D" w:rsidRPr="00850DD4">
        <w:rPr>
          <w:rFonts w:ascii="Arial" w:hAnsi="Arial" w:cs="Arial"/>
        </w:rPr>
        <w:t xml:space="preserve">It was not necessary, as was suggested by counsel for Mr Pillay and Mr Nyhonyha in argument, for the NDPP to provide evidence in its founding affidavit as to how much each individual Director defendant benefited. At this stage of the inquiry POCA does not require a calculation of the actual amount in which each defendant benefited. All that must be </w:t>
      </w:r>
      <w:r w:rsidR="00DA124D" w:rsidRPr="00850DD4">
        <w:rPr>
          <w:rFonts w:ascii="Arial" w:hAnsi="Arial" w:cs="Arial"/>
        </w:rPr>
        <w:lastRenderedPageBreak/>
        <w:t>established is that there are reasonable grounds to believe that a criminal court may find that they benefited. On the evidence before us this jurisdictional requirement is established.’</w:t>
      </w:r>
    </w:p>
    <w:p w14:paraId="7C7627C7" w14:textId="77777777" w:rsidR="00DA124D" w:rsidRPr="00DA124D" w:rsidRDefault="00DA124D" w:rsidP="00DA124D">
      <w:pPr>
        <w:pStyle w:val="ListParagraph"/>
        <w:spacing w:line="360" w:lineRule="auto"/>
        <w:ind w:left="0"/>
        <w:jc w:val="both"/>
        <w:rPr>
          <w:rFonts w:ascii="Arial" w:hAnsi="Arial" w:cs="Arial"/>
          <w:sz w:val="24"/>
        </w:rPr>
      </w:pPr>
    </w:p>
    <w:p w14:paraId="19E0D73D" w14:textId="73083B22" w:rsidR="00177738" w:rsidRPr="00D0195C" w:rsidRDefault="00D0195C" w:rsidP="00D0195C">
      <w:pPr>
        <w:spacing w:line="360" w:lineRule="auto"/>
        <w:jc w:val="both"/>
        <w:rPr>
          <w:rFonts w:ascii="Arial" w:hAnsi="Arial" w:cs="Arial"/>
          <w:sz w:val="24"/>
        </w:rPr>
      </w:pPr>
      <w:r w:rsidRPr="00177738">
        <w:rPr>
          <w:rFonts w:ascii="Arial" w:hAnsi="Arial" w:cs="Arial"/>
          <w:sz w:val="24"/>
          <w:szCs w:val="24"/>
        </w:rPr>
        <w:t>[150]</w:t>
      </w:r>
      <w:r w:rsidRPr="00177738">
        <w:rPr>
          <w:rFonts w:ascii="Arial" w:hAnsi="Arial" w:cs="Arial"/>
          <w:sz w:val="24"/>
          <w:szCs w:val="24"/>
        </w:rPr>
        <w:tab/>
      </w:r>
      <w:r w:rsidR="0023136C" w:rsidRPr="00D0195C">
        <w:rPr>
          <w:rFonts w:ascii="Arial" w:hAnsi="Arial" w:cs="Arial"/>
          <w:sz w:val="24"/>
          <w:szCs w:val="24"/>
        </w:rPr>
        <w:t xml:space="preserve">In </w:t>
      </w:r>
      <w:r w:rsidR="00DA124D" w:rsidRPr="00D0195C">
        <w:rPr>
          <w:rFonts w:ascii="Arial" w:hAnsi="Arial" w:cs="Arial"/>
          <w:i/>
          <w:sz w:val="24"/>
          <w:szCs w:val="24"/>
        </w:rPr>
        <w:t>Shaik</w:t>
      </w:r>
      <w:r w:rsidR="00DA124D">
        <w:rPr>
          <w:rStyle w:val="FootnoteReference"/>
          <w:rFonts w:ascii="Arial" w:hAnsi="Arial" w:cs="Arial"/>
          <w:sz w:val="24"/>
          <w:szCs w:val="24"/>
        </w:rPr>
        <w:footnoteReference w:id="62"/>
      </w:r>
      <w:r w:rsidR="00862D7C" w:rsidRPr="00D0195C">
        <w:rPr>
          <w:rFonts w:ascii="Arial" w:hAnsi="Arial" w:cs="Arial"/>
          <w:sz w:val="24"/>
          <w:szCs w:val="24"/>
        </w:rPr>
        <w:t xml:space="preserve"> O’</w:t>
      </w:r>
      <w:r w:rsidR="00DA124D" w:rsidRPr="00D0195C">
        <w:rPr>
          <w:rFonts w:ascii="Arial" w:hAnsi="Arial" w:cs="Arial"/>
          <w:sz w:val="24"/>
          <w:szCs w:val="24"/>
        </w:rPr>
        <w:t xml:space="preserve">Regan </w:t>
      </w:r>
      <w:r w:rsidR="00415E4E" w:rsidRPr="00D0195C">
        <w:rPr>
          <w:rFonts w:ascii="Arial" w:hAnsi="Arial" w:cs="Arial"/>
          <w:sz w:val="24"/>
          <w:szCs w:val="24"/>
        </w:rPr>
        <w:t>A</w:t>
      </w:r>
      <w:r w:rsidR="00DA124D" w:rsidRPr="00D0195C">
        <w:rPr>
          <w:rFonts w:ascii="Arial" w:hAnsi="Arial" w:cs="Arial"/>
          <w:sz w:val="24"/>
          <w:szCs w:val="24"/>
        </w:rPr>
        <w:t>DCJ  observed at paragraph 69 as follows</w:t>
      </w:r>
      <w:r w:rsidR="00177738" w:rsidRPr="00D0195C">
        <w:rPr>
          <w:rFonts w:ascii="Arial" w:hAnsi="Arial" w:cs="Arial"/>
          <w:sz w:val="24"/>
          <w:szCs w:val="24"/>
        </w:rPr>
        <w:t>:</w:t>
      </w:r>
    </w:p>
    <w:p w14:paraId="6CC8C979" w14:textId="77777777" w:rsidR="00CF7EE4" w:rsidRDefault="00DA124D" w:rsidP="00177738">
      <w:pPr>
        <w:pStyle w:val="ListParagraph"/>
        <w:spacing w:line="360" w:lineRule="auto"/>
        <w:ind w:left="0"/>
        <w:jc w:val="both"/>
        <w:rPr>
          <w:rFonts w:ascii="Arial" w:hAnsi="Arial" w:cs="Arial"/>
        </w:rPr>
      </w:pPr>
      <w:r w:rsidRPr="00DA124D">
        <w:rPr>
          <w:rFonts w:ascii="Arial" w:hAnsi="Arial" w:cs="Arial"/>
          <w:sz w:val="24"/>
          <w:szCs w:val="24"/>
        </w:rPr>
        <w:t xml:space="preserve"> </w:t>
      </w:r>
      <w:r w:rsidRPr="00DA124D">
        <w:rPr>
          <w:rFonts w:ascii="Arial" w:hAnsi="Arial" w:cs="Arial"/>
        </w:rPr>
        <w:t>‘…that criminals will frequently seek to evade POCA’s statutory purposes through a ‘clever restructuring of the affairs’.</w:t>
      </w:r>
    </w:p>
    <w:p w14:paraId="06954466" w14:textId="77777777" w:rsidR="0023136C" w:rsidRPr="00DA124D" w:rsidRDefault="00DA124D" w:rsidP="0023136C">
      <w:pPr>
        <w:pStyle w:val="ListParagraph"/>
        <w:spacing w:line="360" w:lineRule="auto"/>
        <w:ind w:left="0"/>
        <w:jc w:val="both"/>
        <w:rPr>
          <w:rFonts w:ascii="Arial" w:hAnsi="Arial" w:cs="Arial"/>
          <w:sz w:val="24"/>
        </w:rPr>
      </w:pPr>
      <w:r w:rsidRPr="00DA124D">
        <w:rPr>
          <w:rFonts w:ascii="Arial" w:hAnsi="Arial" w:cs="Arial"/>
        </w:rPr>
        <w:t xml:space="preserve"> </w:t>
      </w:r>
    </w:p>
    <w:p w14:paraId="667D97AE" w14:textId="2ADEEEA5" w:rsidR="00DA124D" w:rsidRPr="00D0195C" w:rsidRDefault="00D0195C" w:rsidP="00D0195C">
      <w:pPr>
        <w:spacing w:line="360" w:lineRule="auto"/>
        <w:jc w:val="both"/>
        <w:rPr>
          <w:rFonts w:ascii="Arial" w:hAnsi="Arial" w:cs="Arial"/>
          <w:sz w:val="24"/>
        </w:rPr>
      </w:pPr>
      <w:r w:rsidRPr="00C30FDD">
        <w:rPr>
          <w:rFonts w:ascii="Arial" w:hAnsi="Arial" w:cs="Arial"/>
          <w:sz w:val="24"/>
          <w:szCs w:val="24"/>
        </w:rPr>
        <w:t>[151]</w:t>
      </w:r>
      <w:r w:rsidRPr="00C30FDD">
        <w:rPr>
          <w:rFonts w:ascii="Arial" w:hAnsi="Arial" w:cs="Arial"/>
          <w:sz w:val="24"/>
          <w:szCs w:val="24"/>
        </w:rPr>
        <w:tab/>
      </w:r>
      <w:r w:rsidR="0023136C" w:rsidRPr="00D0195C">
        <w:rPr>
          <w:rFonts w:ascii="Arial" w:hAnsi="Arial" w:cs="Arial"/>
          <w:sz w:val="24"/>
          <w:szCs w:val="24"/>
        </w:rPr>
        <w:t xml:space="preserve">As was noted in </w:t>
      </w:r>
      <w:r w:rsidR="0023136C" w:rsidRPr="00D0195C">
        <w:rPr>
          <w:rFonts w:ascii="Arial" w:hAnsi="Arial" w:cs="Arial"/>
          <w:i/>
          <w:iCs/>
          <w:sz w:val="24"/>
          <w:szCs w:val="24"/>
        </w:rPr>
        <w:t>Wood</w:t>
      </w:r>
      <w:r w:rsidR="0023136C">
        <w:rPr>
          <w:rStyle w:val="FootnoteReference"/>
          <w:rFonts w:ascii="Arial" w:hAnsi="Arial" w:cs="Arial"/>
          <w:i/>
          <w:iCs/>
          <w:sz w:val="24"/>
          <w:szCs w:val="24"/>
        </w:rPr>
        <w:footnoteReference w:id="63"/>
      </w:r>
      <w:r w:rsidR="0023136C" w:rsidRPr="00D0195C">
        <w:rPr>
          <w:rFonts w:ascii="Arial" w:hAnsi="Arial" w:cs="Arial"/>
          <w:sz w:val="24"/>
          <w:szCs w:val="24"/>
        </w:rPr>
        <w:t xml:space="preserve"> “….</w:t>
      </w:r>
      <w:r w:rsidR="00DA124D" w:rsidRPr="00D0195C">
        <w:rPr>
          <w:rFonts w:ascii="Arial" w:hAnsi="Arial" w:cs="Arial"/>
        </w:rPr>
        <w:t>It is r</w:t>
      </w:r>
      <w:r w:rsidR="00D26267" w:rsidRPr="00D0195C">
        <w:rPr>
          <w:rFonts w:ascii="Arial" w:hAnsi="Arial" w:cs="Arial"/>
        </w:rPr>
        <w:t>ar</w:t>
      </w:r>
      <w:r w:rsidR="00DA124D" w:rsidRPr="00D0195C">
        <w:rPr>
          <w:rFonts w:ascii="Arial" w:hAnsi="Arial" w:cs="Arial"/>
        </w:rPr>
        <w:t>e</w:t>
      </w:r>
      <w:r w:rsidR="00D26267" w:rsidRPr="00D0195C">
        <w:rPr>
          <w:rFonts w:ascii="Arial" w:hAnsi="Arial" w:cs="Arial"/>
        </w:rPr>
        <w:t xml:space="preserve">ly </w:t>
      </w:r>
      <w:r w:rsidR="00DA124D" w:rsidRPr="00D0195C">
        <w:rPr>
          <w:rFonts w:ascii="Arial" w:hAnsi="Arial" w:cs="Arial"/>
        </w:rPr>
        <w:t>the defendants in their personal capacity who formally benefit from the offence, or who formally own the realisable assets. POCA recognises this, and casts its net widely to answer the two questions - (1) did the defendants benefit; and (2) and do the defendants hold the realisable property?</w:t>
      </w:r>
      <w:r w:rsidR="00765C37" w:rsidRPr="00D0195C">
        <w:rPr>
          <w:rFonts w:ascii="Arial" w:hAnsi="Arial" w:cs="Arial"/>
        </w:rPr>
        <w:t>’</w:t>
      </w:r>
    </w:p>
    <w:p w14:paraId="1A720F2E" w14:textId="77777777" w:rsidR="00C30FDD" w:rsidRPr="00C30FDD" w:rsidRDefault="00C30FDD" w:rsidP="00C30FDD">
      <w:pPr>
        <w:pStyle w:val="ListParagraph"/>
        <w:spacing w:line="360" w:lineRule="auto"/>
        <w:ind w:left="0"/>
        <w:jc w:val="both"/>
        <w:rPr>
          <w:rFonts w:ascii="Arial" w:hAnsi="Arial" w:cs="Arial"/>
          <w:sz w:val="24"/>
        </w:rPr>
      </w:pPr>
    </w:p>
    <w:p w14:paraId="54115BF7" w14:textId="0F5898BF" w:rsidR="00027CEC" w:rsidRPr="00D0195C" w:rsidRDefault="00D0195C" w:rsidP="00D0195C">
      <w:pPr>
        <w:spacing w:line="360" w:lineRule="auto"/>
        <w:jc w:val="both"/>
        <w:rPr>
          <w:rFonts w:ascii="Arial" w:hAnsi="Arial" w:cs="Arial"/>
          <w:sz w:val="24"/>
        </w:rPr>
      </w:pPr>
      <w:r w:rsidRPr="00027CEC">
        <w:rPr>
          <w:rFonts w:ascii="Arial" w:hAnsi="Arial" w:cs="Arial"/>
          <w:sz w:val="24"/>
          <w:szCs w:val="24"/>
        </w:rPr>
        <w:t>[152]</w:t>
      </w:r>
      <w:r w:rsidRPr="00027CEC">
        <w:rPr>
          <w:rFonts w:ascii="Arial" w:hAnsi="Arial" w:cs="Arial"/>
          <w:sz w:val="24"/>
          <w:szCs w:val="24"/>
        </w:rPr>
        <w:tab/>
      </w:r>
      <w:r w:rsidR="00C30FDD" w:rsidRPr="00D0195C">
        <w:rPr>
          <w:rFonts w:ascii="Arial" w:hAnsi="Arial" w:cs="Arial"/>
          <w:sz w:val="24"/>
          <w:szCs w:val="24"/>
        </w:rPr>
        <w:t>T</w:t>
      </w:r>
      <w:r w:rsidR="00DA124D" w:rsidRPr="00D0195C">
        <w:rPr>
          <w:rFonts w:ascii="Arial" w:hAnsi="Arial" w:cs="Arial"/>
          <w:sz w:val="24"/>
          <w:szCs w:val="24"/>
        </w:rPr>
        <w:t xml:space="preserve">he Constitutional Court </w:t>
      </w:r>
      <w:r w:rsidR="00C30FDD" w:rsidRPr="00D0195C">
        <w:rPr>
          <w:rFonts w:ascii="Arial" w:hAnsi="Arial" w:cs="Arial"/>
          <w:sz w:val="24"/>
          <w:szCs w:val="24"/>
        </w:rPr>
        <w:t xml:space="preserve">in </w:t>
      </w:r>
      <w:r w:rsidR="00C30FDD" w:rsidRPr="00D0195C">
        <w:rPr>
          <w:rFonts w:ascii="Arial" w:hAnsi="Arial" w:cs="Arial"/>
          <w:i/>
          <w:iCs/>
          <w:sz w:val="24"/>
          <w:szCs w:val="24"/>
        </w:rPr>
        <w:t>Shaik</w:t>
      </w:r>
      <w:r w:rsidR="00C30FDD" w:rsidRPr="00D0195C">
        <w:rPr>
          <w:rFonts w:ascii="Arial" w:hAnsi="Arial" w:cs="Arial"/>
          <w:sz w:val="24"/>
          <w:szCs w:val="24"/>
        </w:rPr>
        <w:t xml:space="preserve"> </w:t>
      </w:r>
      <w:r w:rsidR="00DA124D" w:rsidRPr="00D0195C">
        <w:rPr>
          <w:rFonts w:ascii="Arial" w:hAnsi="Arial" w:cs="Arial"/>
          <w:sz w:val="24"/>
          <w:szCs w:val="24"/>
        </w:rPr>
        <w:t xml:space="preserve">observed that POCA applied </w:t>
      </w:r>
      <w:r w:rsidR="00C30FDD" w:rsidRPr="00D0195C">
        <w:rPr>
          <w:rFonts w:ascii="Arial" w:hAnsi="Arial" w:cs="Arial"/>
          <w:sz w:val="24"/>
          <w:szCs w:val="24"/>
        </w:rPr>
        <w:t>‘</w:t>
      </w:r>
      <w:r w:rsidR="00DA124D" w:rsidRPr="00D0195C">
        <w:rPr>
          <w:rFonts w:ascii="Arial" w:hAnsi="Arial" w:cs="Arial"/>
        </w:rPr>
        <w:t xml:space="preserve">to benefits which a defendant obtained indirectly from </w:t>
      </w:r>
      <w:r w:rsidR="00C30FDD" w:rsidRPr="00D0195C">
        <w:rPr>
          <w:rFonts w:ascii="Arial" w:hAnsi="Arial" w:cs="Arial"/>
        </w:rPr>
        <w:t>her</w:t>
      </w:r>
      <w:r w:rsidR="00DA124D" w:rsidRPr="00D0195C">
        <w:rPr>
          <w:rFonts w:ascii="Arial" w:hAnsi="Arial" w:cs="Arial"/>
        </w:rPr>
        <w:t xml:space="preserve"> crimes through entities in which </w:t>
      </w:r>
      <w:r w:rsidR="00C30FDD" w:rsidRPr="00D0195C">
        <w:rPr>
          <w:rFonts w:ascii="Arial" w:hAnsi="Arial" w:cs="Arial"/>
        </w:rPr>
        <w:t>s</w:t>
      </w:r>
      <w:r w:rsidR="00DA124D" w:rsidRPr="00D0195C">
        <w:rPr>
          <w:rFonts w:ascii="Arial" w:hAnsi="Arial" w:cs="Arial"/>
        </w:rPr>
        <w:t>he ha</w:t>
      </w:r>
      <w:r w:rsidR="00C30FDD" w:rsidRPr="00D0195C">
        <w:rPr>
          <w:rFonts w:ascii="Arial" w:hAnsi="Arial" w:cs="Arial"/>
        </w:rPr>
        <w:t>s</w:t>
      </w:r>
      <w:r w:rsidR="00DA124D" w:rsidRPr="00D0195C">
        <w:rPr>
          <w:rFonts w:ascii="Arial" w:hAnsi="Arial" w:cs="Arial"/>
        </w:rPr>
        <w:t xml:space="preserve"> an interest</w:t>
      </w:r>
      <w:r w:rsidR="00C30FDD" w:rsidRPr="00D0195C">
        <w:rPr>
          <w:rFonts w:ascii="Arial" w:hAnsi="Arial" w:cs="Arial"/>
        </w:rPr>
        <w:t>,</w:t>
      </w:r>
      <w:r w:rsidR="00DA124D" w:rsidRPr="00D0195C">
        <w:rPr>
          <w:rFonts w:ascii="Arial" w:hAnsi="Arial" w:cs="Arial"/>
        </w:rPr>
        <w:t xml:space="preserve"> in proportion to that interest</w:t>
      </w:r>
      <w:r w:rsidR="00C30FDD" w:rsidRPr="00D0195C">
        <w:rPr>
          <w:rFonts w:ascii="Arial" w:hAnsi="Arial" w:cs="Arial"/>
        </w:rPr>
        <w:t>,</w:t>
      </w:r>
      <w:r w:rsidR="00DA124D" w:rsidRPr="00D0195C">
        <w:rPr>
          <w:rFonts w:ascii="Arial" w:hAnsi="Arial" w:cs="Arial"/>
        </w:rPr>
        <w:t xml:space="preserve"> and that such a wide interpretation flows not only from the wording of the statute but also its purpose</w:t>
      </w:r>
      <w:r w:rsidR="00C30FDD" w:rsidRPr="00D0195C">
        <w:rPr>
          <w:rFonts w:ascii="Arial" w:hAnsi="Arial" w:cs="Arial"/>
        </w:rPr>
        <w:t>’</w:t>
      </w:r>
      <w:r w:rsidR="00DA124D" w:rsidRPr="00D0195C">
        <w:rPr>
          <w:rFonts w:ascii="Arial" w:hAnsi="Arial" w:cs="Arial"/>
          <w:sz w:val="24"/>
          <w:szCs w:val="24"/>
        </w:rPr>
        <w:t xml:space="preserve">. </w:t>
      </w:r>
    </w:p>
    <w:p w14:paraId="3901E5AD" w14:textId="77777777" w:rsidR="00027CEC" w:rsidRPr="00027CEC" w:rsidRDefault="00027CEC" w:rsidP="00027CEC">
      <w:pPr>
        <w:pStyle w:val="ListParagraph"/>
        <w:rPr>
          <w:rFonts w:ascii="Arial" w:hAnsi="Arial" w:cs="Arial"/>
          <w:sz w:val="24"/>
          <w:szCs w:val="24"/>
        </w:rPr>
      </w:pPr>
    </w:p>
    <w:p w14:paraId="3D5BE16F" w14:textId="30435983" w:rsidR="00565F47" w:rsidRPr="00D0195C" w:rsidRDefault="00D0195C" w:rsidP="00D0195C">
      <w:pPr>
        <w:spacing w:line="360" w:lineRule="auto"/>
        <w:jc w:val="both"/>
        <w:rPr>
          <w:rFonts w:ascii="Arial" w:hAnsi="Arial" w:cs="Arial"/>
          <w:sz w:val="24"/>
        </w:rPr>
      </w:pPr>
      <w:r w:rsidRPr="00C30FDD">
        <w:rPr>
          <w:rFonts w:ascii="Arial" w:hAnsi="Arial" w:cs="Arial"/>
          <w:sz w:val="24"/>
          <w:szCs w:val="24"/>
        </w:rPr>
        <w:t>[153]</w:t>
      </w:r>
      <w:r w:rsidRPr="00C30FDD">
        <w:rPr>
          <w:rFonts w:ascii="Arial" w:hAnsi="Arial" w:cs="Arial"/>
          <w:sz w:val="24"/>
          <w:szCs w:val="24"/>
        </w:rPr>
        <w:tab/>
      </w:r>
      <w:r w:rsidR="00027CEC" w:rsidRPr="00D0195C">
        <w:rPr>
          <w:rFonts w:ascii="Arial" w:hAnsi="Arial" w:cs="Arial"/>
          <w:sz w:val="24"/>
          <w:szCs w:val="24"/>
        </w:rPr>
        <w:t>I</w:t>
      </w:r>
      <w:r w:rsidR="00DA124D" w:rsidRPr="00D0195C">
        <w:rPr>
          <w:rFonts w:ascii="Arial" w:hAnsi="Arial" w:cs="Arial"/>
          <w:sz w:val="24"/>
          <w:szCs w:val="24"/>
        </w:rPr>
        <w:t xml:space="preserve">n </w:t>
      </w:r>
      <w:r w:rsidR="00415E4E" w:rsidRPr="00D0195C">
        <w:rPr>
          <w:rFonts w:ascii="Arial" w:hAnsi="Arial" w:cs="Arial"/>
          <w:i/>
          <w:iCs/>
          <w:sz w:val="24"/>
          <w:szCs w:val="24"/>
        </w:rPr>
        <w:t>NDPP</w:t>
      </w:r>
      <w:r w:rsidR="002E25B0" w:rsidRPr="00D0195C">
        <w:rPr>
          <w:rFonts w:ascii="Arial" w:hAnsi="Arial" w:cs="Arial"/>
          <w:i/>
          <w:iCs/>
          <w:sz w:val="24"/>
          <w:szCs w:val="24"/>
        </w:rPr>
        <w:t xml:space="preserve"> v</w:t>
      </w:r>
      <w:r w:rsidR="002E25B0" w:rsidRPr="00D0195C">
        <w:rPr>
          <w:rFonts w:ascii="Arial" w:hAnsi="Arial" w:cs="Arial"/>
          <w:i/>
          <w:sz w:val="24"/>
          <w:szCs w:val="24"/>
        </w:rPr>
        <w:t xml:space="preserve"> </w:t>
      </w:r>
      <w:r w:rsidR="00DA124D" w:rsidRPr="00D0195C">
        <w:rPr>
          <w:rFonts w:ascii="Arial" w:hAnsi="Arial" w:cs="Arial"/>
          <w:i/>
          <w:sz w:val="24"/>
          <w:szCs w:val="24"/>
        </w:rPr>
        <w:t>Phillips</w:t>
      </w:r>
      <w:r w:rsidR="002E25B0" w:rsidRPr="00D0195C">
        <w:rPr>
          <w:rFonts w:ascii="Arial" w:hAnsi="Arial" w:cs="Arial"/>
          <w:sz w:val="24"/>
          <w:szCs w:val="24"/>
        </w:rPr>
        <w:t>,</w:t>
      </w:r>
      <w:r w:rsidR="002E25B0" w:rsidRPr="00415E4E">
        <w:rPr>
          <w:rStyle w:val="FootnoteReference"/>
          <w:rFonts w:ascii="Arial" w:hAnsi="Arial" w:cs="Arial"/>
          <w:sz w:val="24"/>
          <w:szCs w:val="24"/>
        </w:rPr>
        <w:footnoteReference w:id="64"/>
      </w:r>
      <w:r w:rsidR="00027CEC" w:rsidRPr="00D0195C">
        <w:rPr>
          <w:rFonts w:ascii="Arial" w:hAnsi="Arial" w:cs="Arial"/>
          <w:sz w:val="24"/>
          <w:szCs w:val="24"/>
        </w:rPr>
        <w:t xml:space="preserve"> Phillips </w:t>
      </w:r>
      <w:r w:rsidR="00DA124D" w:rsidRPr="00D0195C">
        <w:rPr>
          <w:rFonts w:ascii="Arial" w:hAnsi="Arial" w:cs="Arial"/>
          <w:sz w:val="24"/>
          <w:szCs w:val="24"/>
        </w:rPr>
        <w:t xml:space="preserve">submitted that the NDPP would have to pierce the veil of corporate personality or show that a respondent company received affected gifts </w:t>
      </w:r>
      <w:r w:rsidR="00027CEC" w:rsidRPr="00D0195C">
        <w:rPr>
          <w:rFonts w:ascii="Arial" w:hAnsi="Arial" w:cs="Arial"/>
          <w:sz w:val="24"/>
          <w:szCs w:val="24"/>
        </w:rPr>
        <w:t xml:space="preserve">in order </w:t>
      </w:r>
      <w:r w:rsidR="00DA124D" w:rsidRPr="00D0195C">
        <w:rPr>
          <w:rFonts w:ascii="Arial" w:hAnsi="Arial" w:cs="Arial"/>
          <w:sz w:val="24"/>
          <w:szCs w:val="24"/>
        </w:rPr>
        <w:t xml:space="preserve">that corporate property may be restrained. Heher J dismissed this contention in </w:t>
      </w:r>
      <w:r w:rsidR="00DA124D" w:rsidRPr="00D0195C">
        <w:rPr>
          <w:rFonts w:ascii="Arial" w:hAnsi="Arial" w:cs="Arial"/>
          <w:i/>
          <w:sz w:val="24"/>
          <w:szCs w:val="24"/>
        </w:rPr>
        <w:t>Phillips</w:t>
      </w:r>
      <w:r w:rsidR="00DA124D" w:rsidRPr="00D0195C">
        <w:rPr>
          <w:rFonts w:ascii="Arial" w:hAnsi="Arial" w:cs="Arial"/>
          <w:sz w:val="24"/>
          <w:szCs w:val="24"/>
        </w:rPr>
        <w:t xml:space="preserve"> and found the </w:t>
      </w:r>
      <w:r w:rsidR="00565F47" w:rsidRPr="00D0195C">
        <w:rPr>
          <w:rFonts w:ascii="Arial" w:hAnsi="Arial" w:cs="Arial"/>
          <w:sz w:val="24"/>
          <w:szCs w:val="24"/>
        </w:rPr>
        <w:t>following:</w:t>
      </w:r>
      <w:r w:rsidR="00DA124D" w:rsidRPr="00D0195C">
        <w:rPr>
          <w:rFonts w:ascii="Arial" w:hAnsi="Arial" w:cs="Arial"/>
          <w:sz w:val="24"/>
          <w:szCs w:val="24"/>
        </w:rPr>
        <w:t xml:space="preserve"> </w:t>
      </w:r>
      <w:r w:rsidR="00EC36AE">
        <w:rPr>
          <w:rStyle w:val="FootnoteReference"/>
          <w:rFonts w:ascii="Arial" w:hAnsi="Arial" w:cs="Arial"/>
          <w:sz w:val="24"/>
          <w:szCs w:val="24"/>
        </w:rPr>
        <w:footnoteReference w:id="65"/>
      </w:r>
    </w:p>
    <w:p w14:paraId="1CEFB2D2" w14:textId="1A72DE02" w:rsidR="00DA124D" w:rsidRPr="00565F47" w:rsidRDefault="00DA124D" w:rsidP="00565F47">
      <w:pPr>
        <w:pStyle w:val="ListParagraph"/>
        <w:spacing w:line="360" w:lineRule="auto"/>
        <w:ind w:left="0"/>
        <w:jc w:val="both"/>
        <w:rPr>
          <w:rFonts w:ascii="Arial" w:hAnsi="Arial" w:cs="Arial"/>
        </w:rPr>
      </w:pPr>
      <w:r w:rsidRPr="00565F47">
        <w:rPr>
          <w:rFonts w:ascii="Arial" w:hAnsi="Arial" w:cs="Arial"/>
          <w:szCs w:val="24"/>
        </w:rPr>
        <w:t xml:space="preserve">‘Without attempting to place strict limits on the expression, I have no doubt that when a person exercises </w:t>
      </w:r>
      <w:r w:rsidR="00EC36AE">
        <w:rPr>
          <w:rFonts w:ascii="Arial" w:hAnsi="Arial" w:cs="Arial"/>
          <w:szCs w:val="24"/>
        </w:rPr>
        <w:t>a power of disposal over</w:t>
      </w:r>
      <w:r w:rsidRPr="00565F47">
        <w:rPr>
          <w:rFonts w:ascii="Arial" w:hAnsi="Arial" w:cs="Arial"/>
          <w:szCs w:val="24"/>
        </w:rPr>
        <w:t xml:space="preserve"> property… or has the exclusive use </w:t>
      </w:r>
      <w:r w:rsidR="00EC36AE">
        <w:rPr>
          <w:rFonts w:ascii="Arial" w:hAnsi="Arial" w:cs="Arial"/>
          <w:szCs w:val="24"/>
        </w:rPr>
        <w:t xml:space="preserve">of or </w:t>
      </w:r>
      <w:r w:rsidRPr="00565F47">
        <w:rPr>
          <w:rFonts w:ascii="Arial" w:hAnsi="Arial" w:cs="Arial"/>
          <w:szCs w:val="24"/>
        </w:rPr>
        <w:t>contr</w:t>
      </w:r>
      <w:r w:rsidR="00565F47" w:rsidRPr="00565F47">
        <w:rPr>
          <w:rFonts w:ascii="Arial" w:hAnsi="Arial" w:cs="Arial"/>
          <w:szCs w:val="24"/>
        </w:rPr>
        <w:t>ol over the properties… and is the</w:t>
      </w:r>
      <w:r w:rsidRPr="00565F47">
        <w:rPr>
          <w:rFonts w:ascii="Arial" w:hAnsi="Arial" w:cs="Arial"/>
          <w:szCs w:val="24"/>
        </w:rPr>
        <w:t xml:space="preserve"> real beneficiary (</w:t>
      </w:r>
      <w:r w:rsidR="00565F47" w:rsidRPr="00565F47">
        <w:rPr>
          <w:rFonts w:ascii="Arial" w:hAnsi="Arial" w:cs="Arial"/>
          <w:szCs w:val="24"/>
        </w:rPr>
        <w:t>albeit</w:t>
      </w:r>
      <w:r w:rsidRPr="00565F47">
        <w:rPr>
          <w:rFonts w:ascii="Arial" w:hAnsi="Arial" w:cs="Arial"/>
          <w:szCs w:val="24"/>
        </w:rPr>
        <w:t xml:space="preserve"> through his shareholding) of the income from those properties or any proceeds of disposal of them, then he </w:t>
      </w:r>
      <w:r w:rsidR="00565F47" w:rsidRPr="00565F47">
        <w:rPr>
          <w:rFonts w:ascii="Arial" w:hAnsi="Arial" w:cs="Arial"/>
          <w:szCs w:val="24"/>
        </w:rPr>
        <w:t>“</w:t>
      </w:r>
      <w:r w:rsidRPr="00565F47">
        <w:rPr>
          <w:rFonts w:ascii="Arial" w:hAnsi="Arial" w:cs="Arial"/>
          <w:szCs w:val="24"/>
        </w:rPr>
        <w:t>holds</w:t>
      </w:r>
      <w:r w:rsidR="00565F47" w:rsidRPr="00565F47">
        <w:rPr>
          <w:rFonts w:ascii="Arial" w:hAnsi="Arial" w:cs="Arial"/>
          <w:szCs w:val="24"/>
        </w:rPr>
        <w:t>”</w:t>
      </w:r>
      <w:r w:rsidRPr="00565F47">
        <w:rPr>
          <w:rFonts w:ascii="Arial" w:hAnsi="Arial" w:cs="Arial"/>
          <w:szCs w:val="24"/>
        </w:rPr>
        <w:t xml:space="preserve"> such properties within the meaning of s</w:t>
      </w:r>
      <w:r w:rsidR="00565F47" w:rsidRPr="00565F47">
        <w:rPr>
          <w:rFonts w:ascii="Arial" w:hAnsi="Arial" w:cs="Arial"/>
          <w:szCs w:val="24"/>
        </w:rPr>
        <w:t xml:space="preserve"> 14(1</w:t>
      </w:r>
      <w:r w:rsidRPr="00565F47">
        <w:rPr>
          <w:rFonts w:ascii="Arial" w:hAnsi="Arial" w:cs="Arial"/>
          <w:szCs w:val="24"/>
        </w:rPr>
        <w:t>) of the Act and it is unneces</w:t>
      </w:r>
      <w:r w:rsidR="00565F47" w:rsidRPr="00565F47">
        <w:rPr>
          <w:rFonts w:ascii="Arial" w:hAnsi="Arial" w:cs="Arial"/>
          <w:szCs w:val="24"/>
        </w:rPr>
        <w:t>sary to invoke the doctrine of “lifting the veil”</w:t>
      </w:r>
      <w:r w:rsidRPr="00565F47">
        <w:rPr>
          <w:rFonts w:ascii="Arial" w:hAnsi="Arial" w:cs="Arial"/>
          <w:szCs w:val="24"/>
        </w:rPr>
        <w:t>.</w:t>
      </w:r>
      <w:r w:rsidR="00565F47" w:rsidRPr="00565F47">
        <w:rPr>
          <w:rFonts w:ascii="Arial" w:hAnsi="Arial" w:cs="Arial"/>
          <w:szCs w:val="24"/>
        </w:rPr>
        <w:t>’</w:t>
      </w:r>
    </w:p>
    <w:p w14:paraId="1A082A29" w14:textId="77777777" w:rsidR="00DA124D" w:rsidRPr="00DA124D" w:rsidRDefault="00DA124D" w:rsidP="00DA124D">
      <w:pPr>
        <w:pStyle w:val="ListParagraph"/>
        <w:rPr>
          <w:rFonts w:ascii="Arial" w:hAnsi="Arial" w:cs="Arial"/>
          <w:sz w:val="24"/>
        </w:rPr>
      </w:pPr>
    </w:p>
    <w:p w14:paraId="5364B301" w14:textId="36B7E307" w:rsidR="00415E4E" w:rsidRPr="00D0195C" w:rsidRDefault="00D0195C" w:rsidP="00D0195C">
      <w:pPr>
        <w:spacing w:line="360" w:lineRule="auto"/>
        <w:jc w:val="both"/>
        <w:rPr>
          <w:rFonts w:ascii="Arial" w:hAnsi="Arial" w:cs="Arial"/>
          <w:sz w:val="24"/>
        </w:rPr>
      </w:pPr>
      <w:r w:rsidRPr="00415E4E">
        <w:rPr>
          <w:rFonts w:ascii="Arial" w:hAnsi="Arial" w:cs="Arial"/>
          <w:sz w:val="24"/>
          <w:szCs w:val="24"/>
        </w:rPr>
        <w:t>[154]</w:t>
      </w:r>
      <w:r w:rsidRPr="00415E4E">
        <w:rPr>
          <w:rFonts w:ascii="Arial" w:hAnsi="Arial" w:cs="Arial"/>
          <w:sz w:val="24"/>
          <w:szCs w:val="24"/>
        </w:rPr>
        <w:tab/>
      </w:r>
      <w:r w:rsidR="00DA124D" w:rsidRPr="00D0195C">
        <w:rPr>
          <w:rFonts w:ascii="Arial" w:hAnsi="Arial" w:cs="Arial"/>
          <w:sz w:val="24"/>
          <w:szCs w:val="24"/>
        </w:rPr>
        <w:t xml:space="preserve">I align myself with the sentiments expressed by the court in </w:t>
      </w:r>
      <w:r w:rsidR="00DA124D" w:rsidRPr="00D0195C">
        <w:rPr>
          <w:rFonts w:ascii="Arial" w:hAnsi="Arial" w:cs="Arial"/>
          <w:i/>
          <w:sz w:val="24"/>
          <w:szCs w:val="24"/>
        </w:rPr>
        <w:t xml:space="preserve">Wood </w:t>
      </w:r>
      <w:r w:rsidR="00555705" w:rsidRPr="00D0195C">
        <w:rPr>
          <w:rFonts w:ascii="Arial" w:hAnsi="Arial" w:cs="Arial"/>
          <w:sz w:val="24"/>
          <w:szCs w:val="24"/>
        </w:rPr>
        <w:t xml:space="preserve">para 210 </w:t>
      </w:r>
      <w:r w:rsidR="00DA124D" w:rsidRPr="00D0195C">
        <w:rPr>
          <w:rFonts w:ascii="Arial" w:hAnsi="Arial" w:cs="Arial"/>
          <w:sz w:val="24"/>
          <w:szCs w:val="24"/>
        </w:rPr>
        <w:t>that</w:t>
      </w:r>
      <w:r w:rsidR="00415E4E" w:rsidRPr="00D0195C">
        <w:rPr>
          <w:rFonts w:ascii="Arial" w:hAnsi="Arial" w:cs="Arial"/>
          <w:sz w:val="24"/>
          <w:szCs w:val="24"/>
        </w:rPr>
        <w:t>:</w:t>
      </w:r>
    </w:p>
    <w:p w14:paraId="2101CC69" w14:textId="536A9E45" w:rsidR="003B24BC" w:rsidRPr="00415E4E" w:rsidRDefault="00DA124D" w:rsidP="00415E4E">
      <w:pPr>
        <w:pStyle w:val="ListParagraph"/>
        <w:spacing w:line="360" w:lineRule="auto"/>
        <w:ind w:left="0"/>
        <w:jc w:val="both"/>
        <w:rPr>
          <w:rFonts w:ascii="Arial" w:hAnsi="Arial" w:cs="Arial"/>
        </w:rPr>
      </w:pPr>
      <w:r w:rsidRPr="00415E4E">
        <w:rPr>
          <w:rFonts w:ascii="Arial" w:hAnsi="Arial" w:cs="Arial"/>
        </w:rPr>
        <w:lastRenderedPageBreak/>
        <w:t>‘</w:t>
      </w:r>
      <w:r w:rsidR="00415E4E" w:rsidRPr="00415E4E">
        <w:rPr>
          <w:rFonts w:ascii="Arial" w:hAnsi="Arial" w:cs="Arial"/>
        </w:rPr>
        <w:t>The</w:t>
      </w:r>
      <w:r w:rsidRPr="00415E4E">
        <w:rPr>
          <w:rFonts w:ascii="Arial" w:hAnsi="Arial" w:cs="Arial"/>
        </w:rPr>
        <w:t xml:space="preserve"> material question in deter</w:t>
      </w:r>
      <w:r w:rsidR="00A669F0" w:rsidRPr="00415E4E">
        <w:rPr>
          <w:rFonts w:ascii="Arial" w:hAnsi="Arial" w:cs="Arial"/>
        </w:rPr>
        <w:t>mining whether the property is “held”</w:t>
      </w:r>
      <w:r w:rsidRPr="00415E4E">
        <w:rPr>
          <w:rFonts w:ascii="Arial" w:hAnsi="Arial" w:cs="Arial"/>
        </w:rPr>
        <w:t xml:space="preserve"> by the defendant is therefore not who formally owns it, but who controls it or has its use or benefit. To hold otherwise would frustrate the purpose of POCA.</w:t>
      </w:r>
      <w:r w:rsidR="00A669F0" w:rsidRPr="00415E4E">
        <w:rPr>
          <w:rFonts w:ascii="Arial" w:hAnsi="Arial" w:cs="Arial"/>
        </w:rPr>
        <w:t>’</w:t>
      </w:r>
    </w:p>
    <w:p w14:paraId="36C3D73C" w14:textId="77777777" w:rsidR="00C05768" w:rsidRPr="00C05768" w:rsidRDefault="00C05768" w:rsidP="00C05768">
      <w:pPr>
        <w:pStyle w:val="ListParagraph"/>
        <w:spacing w:line="360" w:lineRule="auto"/>
        <w:ind w:left="0"/>
        <w:jc w:val="both"/>
        <w:rPr>
          <w:rFonts w:ascii="Arial" w:hAnsi="Arial" w:cs="Arial"/>
          <w:sz w:val="24"/>
        </w:rPr>
      </w:pPr>
    </w:p>
    <w:p w14:paraId="09116564" w14:textId="46CBAF8B" w:rsidR="00DA124D" w:rsidRPr="00D0195C" w:rsidRDefault="00D0195C" w:rsidP="00D0195C">
      <w:pPr>
        <w:spacing w:line="360" w:lineRule="auto"/>
        <w:jc w:val="both"/>
        <w:rPr>
          <w:rFonts w:ascii="Arial" w:hAnsi="Arial" w:cs="Arial"/>
          <w:sz w:val="24"/>
        </w:rPr>
      </w:pPr>
      <w:r w:rsidRPr="00C05768">
        <w:rPr>
          <w:rFonts w:ascii="Arial" w:hAnsi="Arial" w:cs="Arial"/>
          <w:sz w:val="24"/>
          <w:szCs w:val="24"/>
        </w:rPr>
        <w:t>[155]</w:t>
      </w:r>
      <w:r w:rsidRPr="00C05768">
        <w:rPr>
          <w:rFonts w:ascii="Arial" w:hAnsi="Arial" w:cs="Arial"/>
          <w:sz w:val="24"/>
          <w:szCs w:val="24"/>
        </w:rPr>
        <w:tab/>
      </w:r>
      <w:r w:rsidR="00DA124D" w:rsidRPr="00D0195C">
        <w:rPr>
          <w:rFonts w:ascii="Arial" w:hAnsi="Arial" w:cs="Arial"/>
          <w:sz w:val="24"/>
        </w:rPr>
        <w:t>It is important to bear in mind that the interpretation which has been followed in several decisions both in the Supreme Court of Appeal and the Constitutional Court is to extend the restraint net wide.</w:t>
      </w:r>
      <w:r w:rsidR="003B24BC" w:rsidRPr="00D0195C" w:rsidDel="003B24BC">
        <w:rPr>
          <w:rFonts w:ascii="Arial" w:hAnsi="Arial" w:cs="Arial"/>
          <w:sz w:val="24"/>
        </w:rPr>
        <w:t xml:space="preserve"> </w:t>
      </w:r>
    </w:p>
    <w:p w14:paraId="6287AD8F" w14:textId="5C255A0C" w:rsidR="00DA124D" w:rsidRDefault="00DA124D" w:rsidP="009F1E5B">
      <w:pPr>
        <w:pStyle w:val="ListParagraph"/>
        <w:spacing w:line="360" w:lineRule="auto"/>
        <w:ind w:left="0"/>
        <w:jc w:val="both"/>
        <w:rPr>
          <w:rFonts w:ascii="Arial" w:hAnsi="Arial" w:cs="Arial"/>
          <w:sz w:val="24"/>
        </w:rPr>
      </w:pPr>
    </w:p>
    <w:p w14:paraId="1FFC54FB" w14:textId="745C36C1" w:rsidR="00DA124D" w:rsidRPr="00EC7A87" w:rsidRDefault="00DA124D" w:rsidP="00EC7A87">
      <w:pPr>
        <w:pStyle w:val="ListParagraph"/>
        <w:spacing w:line="360" w:lineRule="auto"/>
        <w:ind w:left="0"/>
        <w:jc w:val="both"/>
        <w:rPr>
          <w:rFonts w:ascii="Arial" w:hAnsi="Arial" w:cs="Arial"/>
          <w:b/>
          <w:sz w:val="24"/>
          <w:szCs w:val="24"/>
        </w:rPr>
      </w:pPr>
      <w:r w:rsidRPr="00DB1EFB">
        <w:rPr>
          <w:rFonts w:ascii="Arial" w:hAnsi="Arial" w:cs="Arial"/>
          <w:b/>
          <w:sz w:val="24"/>
          <w:szCs w:val="24"/>
        </w:rPr>
        <w:t>The benefit – whether the applicant has to prove a benefit at restraint stage?</w:t>
      </w:r>
    </w:p>
    <w:p w14:paraId="55F5AD9C" w14:textId="204DAE24" w:rsidR="00027CEC" w:rsidRPr="00D0195C" w:rsidRDefault="00D0195C" w:rsidP="00D0195C">
      <w:pPr>
        <w:spacing w:line="360" w:lineRule="auto"/>
        <w:jc w:val="both"/>
        <w:rPr>
          <w:rFonts w:ascii="Arial" w:hAnsi="Arial" w:cs="Arial"/>
          <w:sz w:val="24"/>
        </w:rPr>
      </w:pPr>
      <w:r>
        <w:rPr>
          <w:rFonts w:ascii="Arial" w:hAnsi="Arial" w:cs="Arial"/>
          <w:sz w:val="24"/>
          <w:szCs w:val="24"/>
        </w:rPr>
        <w:t>[156]</w:t>
      </w:r>
      <w:r>
        <w:rPr>
          <w:rFonts w:ascii="Arial" w:hAnsi="Arial" w:cs="Arial"/>
          <w:sz w:val="24"/>
          <w:szCs w:val="24"/>
        </w:rPr>
        <w:tab/>
      </w:r>
      <w:r w:rsidR="00DA124D" w:rsidRPr="00D0195C">
        <w:rPr>
          <w:rFonts w:ascii="Arial" w:hAnsi="Arial" w:cs="Arial"/>
          <w:sz w:val="24"/>
          <w:szCs w:val="24"/>
        </w:rPr>
        <w:t xml:space="preserve">This formed the subject of a debate between myself and Mr </w:t>
      </w:r>
      <w:r w:rsidR="00DA124D" w:rsidRPr="00D0195C">
        <w:rPr>
          <w:rFonts w:ascii="Arial" w:hAnsi="Arial" w:cs="Arial"/>
          <w:i/>
          <w:sz w:val="24"/>
          <w:szCs w:val="24"/>
        </w:rPr>
        <w:t>Howse</w:t>
      </w:r>
      <w:r w:rsidR="00DA124D" w:rsidRPr="00D0195C">
        <w:rPr>
          <w:rFonts w:ascii="Arial" w:hAnsi="Arial" w:cs="Arial"/>
          <w:sz w:val="24"/>
          <w:szCs w:val="24"/>
        </w:rPr>
        <w:t xml:space="preserve"> </w:t>
      </w:r>
      <w:r w:rsidR="00BC2DB0" w:rsidRPr="00D0195C">
        <w:rPr>
          <w:rFonts w:ascii="Arial" w:hAnsi="Arial" w:cs="Arial"/>
          <w:i/>
          <w:sz w:val="24"/>
          <w:szCs w:val="24"/>
        </w:rPr>
        <w:t>SC</w:t>
      </w:r>
      <w:r w:rsidR="00BC2DB0" w:rsidRPr="00D0195C">
        <w:rPr>
          <w:rFonts w:ascii="Arial" w:hAnsi="Arial" w:cs="Arial"/>
          <w:sz w:val="24"/>
          <w:szCs w:val="24"/>
        </w:rPr>
        <w:t xml:space="preserve"> </w:t>
      </w:r>
      <w:r w:rsidR="00DA124D" w:rsidRPr="00D0195C">
        <w:rPr>
          <w:rFonts w:ascii="Arial" w:hAnsi="Arial" w:cs="Arial"/>
          <w:sz w:val="24"/>
          <w:szCs w:val="24"/>
        </w:rPr>
        <w:t xml:space="preserve">during the course of the oral hearing of the matter. Mr </w:t>
      </w:r>
      <w:r w:rsidR="00DA124D" w:rsidRPr="00D0195C">
        <w:rPr>
          <w:rFonts w:ascii="Arial" w:hAnsi="Arial" w:cs="Arial"/>
          <w:i/>
          <w:sz w:val="24"/>
          <w:szCs w:val="24"/>
        </w:rPr>
        <w:t>Howse</w:t>
      </w:r>
      <w:r w:rsidR="003B379A" w:rsidRPr="00D0195C">
        <w:rPr>
          <w:rFonts w:ascii="Arial" w:hAnsi="Arial" w:cs="Arial"/>
          <w:i/>
          <w:sz w:val="24"/>
          <w:szCs w:val="24"/>
        </w:rPr>
        <w:t>,</w:t>
      </w:r>
      <w:r w:rsidR="00DA124D" w:rsidRPr="00D0195C">
        <w:rPr>
          <w:rFonts w:ascii="Arial" w:hAnsi="Arial" w:cs="Arial"/>
          <w:sz w:val="24"/>
          <w:szCs w:val="24"/>
        </w:rPr>
        <w:t xml:space="preserve"> for </w:t>
      </w:r>
      <w:r w:rsidR="00ED6AEA" w:rsidRPr="00D0195C">
        <w:rPr>
          <w:rFonts w:ascii="Arial" w:hAnsi="Arial" w:cs="Arial"/>
          <w:sz w:val="24"/>
          <w:szCs w:val="24"/>
        </w:rPr>
        <w:t>Ngcobo</w:t>
      </w:r>
      <w:r w:rsidR="003B379A" w:rsidRPr="00D0195C">
        <w:rPr>
          <w:rFonts w:ascii="Arial" w:hAnsi="Arial" w:cs="Arial"/>
          <w:sz w:val="24"/>
          <w:szCs w:val="24"/>
        </w:rPr>
        <w:t>,</w:t>
      </w:r>
      <w:r w:rsidR="00DA124D" w:rsidRPr="00D0195C">
        <w:rPr>
          <w:rFonts w:ascii="Arial" w:hAnsi="Arial" w:cs="Arial"/>
          <w:sz w:val="24"/>
          <w:szCs w:val="24"/>
        </w:rPr>
        <w:t xml:space="preserve"> contended that at this stage of the proceedings the applicant had to show a benefit in order for the jurisdictional requirements of s 25</w:t>
      </w:r>
      <w:r w:rsidR="003B379A" w:rsidRPr="00D0195C">
        <w:rPr>
          <w:rFonts w:ascii="Arial" w:hAnsi="Arial" w:cs="Arial"/>
          <w:sz w:val="24"/>
          <w:szCs w:val="24"/>
        </w:rPr>
        <w:t>(1)</w:t>
      </w:r>
      <w:r w:rsidR="00DA124D" w:rsidRPr="00D0195C">
        <w:rPr>
          <w:rFonts w:ascii="Arial" w:hAnsi="Arial" w:cs="Arial"/>
          <w:sz w:val="24"/>
          <w:szCs w:val="24"/>
        </w:rPr>
        <w:t>(</w:t>
      </w:r>
      <w:r w:rsidR="00DA124D" w:rsidRPr="00D0195C">
        <w:rPr>
          <w:rFonts w:ascii="Arial" w:hAnsi="Arial" w:cs="Arial"/>
          <w:i/>
          <w:sz w:val="24"/>
          <w:szCs w:val="24"/>
        </w:rPr>
        <w:t>a</w:t>
      </w:r>
      <w:r w:rsidR="00DA124D" w:rsidRPr="00D0195C">
        <w:rPr>
          <w:rFonts w:ascii="Arial" w:hAnsi="Arial" w:cs="Arial"/>
          <w:sz w:val="24"/>
          <w:szCs w:val="24"/>
        </w:rPr>
        <w:t>)(ii)</w:t>
      </w:r>
      <w:r w:rsidR="00ED6AEA" w:rsidRPr="00D0195C">
        <w:rPr>
          <w:rFonts w:ascii="Arial" w:hAnsi="Arial" w:cs="Arial"/>
          <w:sz w:val="24"/>
          <w:szCs w:val="24"/>
        </w:rPr>
        <w:t xml:space="preserve"> of POCA</w:t>
      </w:r>
      <w:r w:rsidR="00DA124D" w:rsidRPr="00D0195C">
        <w:rPr>
          <w:rFonts w:ascii="Arial" w:hAnsi="Arial" w:cs="Arial"/>
          <w:sz w:val="24"/>
          <w:szCs w:val="24"/>
        </w:rPr>
        <w:t xml:space="preserve"> to be satisfied before the rule nisi</w:t>
      </w:r>
      <w:r w:rsidR="00DA124D" w:rsidRPr="00D0195C">
        <w:rPr>
          <w:rFonts w:ascii="Arial" w:hAnsi="Arial" w:cs="Arial"/>
          <w:i/>
          <w:sz w:val="24"/>
          <w:szCs w:val="24"/>
        </w:rPr>
        <w:t xml:space="preserve"> </w:t>
      </w:r>
      <w:r w:rsidR="00DA124D" w:rsidRPr="00D0195C">
        <w:rPr>
          <w:rFonts w:ascii="Arial" w:hAnsi="Arial" w:cs="Arial"/>
          <w:sz w:val="24"/>
          <w:szCs w:val="24"/>
        </w:rPr>
        <w:t>could be confirmed.</w:t>
      </w:r>
      <w:r w:rsidR="00850DD4" w:rsidRPr="00D0195C">
        <w:rPr>
          <w:rFonts w:ascii="Arial" w:hAnsi="Arial" w:cs="Arial"/>
          <w:sz w:val="24"/>
          <w:szCs w:val="24"/>
        </w:rPr>
        <w:t xml:space="preserve"> In </w:t>
      </w:r>
      <w:r w:rsidR="00850DD4" w:rsidRPr="00D0195C">
        <w:rPr>
          <w:rFonts w:ascii="Arial" w:hAnsi="Arial" w:cs="Arial"/>
          <w:i/>
          <w:sz w:val="24"/>
          <w:szCs w:val="24"/>
        </w:rPr>
        <w:t>Phil</w:t>
      </w:r>
      <w:r w:rsidR="00F63137" w:rsidRPr="00D0195C">
        <w:rPr>
          <w:rFonts w:ascii="Arial" w:hAnsi="Arial" w:cs="Arial"/>
          <w:i/>
          <w:sz w:val="24"/>
          <w:szCs w:val="24"/>
        </w:rPr>
        <w:t>l</w:t>
      </w:r>
      <w:r w:rsidR="00850DD4" w:rsidRPr="00D0195C">
        <w:rPr>
          <w:rFonts w:ascii="Arial" w:hAnsi="Arial" w:cs="Arial"/>
          <w:i/>
          <w:sz w:val="24"/>
          <w:szCs w:val="24"/>
        </w:rPr>
        <w:t>ips</w:t>
      </w:r>
      <w:r w:rsidR="00ED6AEA" w:rsidRPr="00D0195C">
        <w:rPr>
          <w:rFonts w:ascii="Arial" w:hAnsi="Arial" w:cs="Arial"/>
          <w:i/>
          <w:sz w:val="24"/>
          <w:szCs w:val="24"/>
        </w:rPr>
        <w:t xml:space="preserve"> v NDPP</w:t>
      </w:r>
      <w:r w:rsidR="005B4B94">
        <w:rPr>
          <w:rStyle w:val="FootnoteReference"/>
          <w:rFonts w:ascii="Arial" w:hAnsi="Arial" w:cs="Arial"/>
          <w:sz w:val="24"/>
          <w:szCs w:val="24"/>
        </w:rPr>
        <w:footnoteReference w:id="66"/>
      </w:r>
      <w:r w:rsidR="00850DD4" w:rsidRPr="00D0195C">
        <w:rPr>
          <w:rFonts w:ascii="Arial" w:hAnsi="Arial" w:cs="Arial"/>
          <w:sz w:val="24"/>
          <w:szCs w:val="24"/>
        </w:rPr>
        <w:t xml:space="preserve"> it was stated that ‘</w:t>
      </w:r>
      <w:r w:rsidR="00850DD4" w:rsidRPr="00D0195C">
        <w:rPr>
          <w:rFonts w:ascii="Arial" w:hAnsi="Arial" w:cs="Arial"/>
        </w:rPr>
        <w:t>[p]lainly, a restraint order decides nothing final as to the defendant's guilt or benefit from crime, or as to the propriety of a con</w:t>
      </w:r>
      <w:r w:rsidR="00E258F9" w:rsidRPr="00D0195C">
        <w:rPr>
          <w:rFonts w:ascii="Arial" w:hAnsi="Arial" w:cs="Arial"/>
        </w:rPr>
        <w:t>fiscation order or its amount.</w:t>
      </w:r>
      <w:r w:rsidR="00E258F9" w:rsidRPr="00D0195C">
        <w:rPr>
          <w:rFonts w:ascii="Arial" w:hAnsi="Arial" w:cs="Arial"/>
          <w:sz w:val="24"/>
        </w:rPr>
        <w:t>’</w:t>
      </w:r>
      <w:r w:rsidR="00850DD4" w:rsidRPr="00D0195C">
        <w:rPr>
          <w:rFonts w:ascii="Arial" w:hAnsi="Arial" w:cs="Arial"/>
          <w:sz w:val="24"/>
        </w:rPr>
        <w:t xml:space="preserve"> </w:t>
      </w:r>
    </w:p>
    <w:p w14:paraId="4C8E5737" w14:textId="77777777" w:rsidR="00027CEC" w:rsidRDefault="00027CEC" w:rsidP="00027CEC">
      <w:pPr>
        <w:pStyle w:val="ListParagraph"/>
        <w:spacing w:line="360" w:lineRule="auto"/>
        <w:ind w:left="0"/>
        <w:jc w:val="both"/>
        <w:rPr>
          <w:rFonts w:ascii="Arial" w:hAnsi="Arial" w:cs="Arial"/>
          <w:sz w:val="24"/>
        </w:rPr>
      </w:pPr>
    </w:p>
    <w:p w14:paraId="4127BBDA" w14:textId="0FACCDB0" w:rsidR="00E258F9" w:rsidRPr="00D0195C" w:rsidRDefault="00D0195C" w:rsidP="00D0195C">
      <w:pPr>
        <w:spacing w:line="360" w:lineRule="auto"/>
        <w:jc w:val="both"/>
        <w:rPr>
          <w:rFonts w:ascii="Arial" w:hAnsi="Arial" w:cs="Arial"/>
          <w:sz w:val="24"/>
        </w:rPr>
      </w:pPr>
      <w:r>
        <w:rPr>
          <w:rFonts w:ascii="Arial" w:hAnsi="Arial" w:cs="Arial"/>
          <w:sz w:val="24"/>
          <w:szCs w:val="24"/>
        </w:rPr>
        <w:t>[157]</w:t>
      </w:r>
      <w:r>
        <w:rPr>
          <w:rFonts w:ascii="Arial" w:hAnsi="Arial" w:cs="Arial"/>
          <w:sz w:val="24"/>
          <w:szCs w:val="24"/>
        </w:rPr>
        <w:tab/>
      </w:r>
      <w:r w:rsidR="00E258F9" w:rsidRPr="00D0195C">
        <w:rPr>
          <w:rFonts w:ascii="Arial" w:hAnsi="Arial" w:cs="Arial"/>
          <w:sz w:val="24"/>
        </w:rPr>
        <w:t xml:space="preserve">Further, in </w:t>
      </w:r>
      <w:r w:rsidR="00850DD4" w:rsidRPr="00D0195C">
        <w:rPr>
          <w:rFonts w:ascii="Arial" w:hAnsi="Arial" w:cs="Arial"/>
          <w:i/>
          <w:sz w:val="24"/>
        </w:rPr>
        <w:t>Kockjeu v National Director of Public Prosecutions</w:t>
      </w:r>
      <w:r w:rsidR="00E258F9" w:rsidRPr="00D0195C">
        <w:rPr>
          <w:rFonts w:ascii="Arial" w:hAnsi="Arial" w:cs="Arial"/>
          <w:i/>
          <w:sz w:val="24"/>
        </w:rPr>
        <w:t>,</w:t>
      </w:r>
      <w:r w:rsidR="00E258F9" w:rsidRPr="00ED6AEA">
        <w:rPr>
          <w:rStyle w:val="FootnoteReference"/>
          <w:rFonts w:ascii="Arial" w:hAnsi="Arial" w:cs="Arial"/>
          <w:sz w:val="24"/>
        </w:rPr>
        <w:footnoteReference w:id="67"/>
      </w:r>
      <w:r w:rsidR="00850DD4" w:rsidRPr="00D0195C">
        <w:rPr>
          <w:rFonts w:ascii="Arial" w:hAnsi="Arial" w:cs="Arial"/>
          <w:sz w:val="24"/>
        </w:rPr>
        <w:t xml:space="preserve"> it was held that</w:t>
      </w:r>
      <w:r w:rsidR="00E258F9" w:rsidRPr="00D0195C">
        <w:rPr>
          <w:rFonts w:ascii="Arial" w:hAnsi="Arial" w:cs="Arial"/>
          <w:sz w:val="24"/>
        </w:rPr>
        <w:t>:</w:t>
      </w:r>
    </w:p>
    <w:p w14:paraId="397552EC" w14:textId="5DD8A97A" w:rsidR="00850DD4" w:rsidRPr="00E258F9" w:rsidRDefault="00ED6AEA" w:rsidP="00E258F9">
      <w:pPr>
        <w:pStyle w:val="ListParagraph"/>
        <w:spacing w:line="360" w:lineRule="auto"/>
        <w:ind w:left="0"/>
        <w:jc w:val="both"/>
        <w:rPr>
          <w:rFonts w:ascii="Arial" w:hAnsi="Arial" w:cs="Arial"/>
        </w:rPr>
      </w:pPr>
      <w:r>
        <w:rPr>
          <w:rFonts w:ascii="Arial" w:hAnsi="Arial" w:cs="Arial"/>
        </w:rPr>
        <w:t>‘A</w:t>
      </w:r>
      <w:r w:rsidR="00850DD4" w:rsidRPr="00E258F9">
        <w:rPr>
          <w:rFonts w:ascii="Arial" w:hAnsi="Arial" w:cs="Arial"/>
        </w:rPr>
        <w:t>t the stage of a restraint-order application the court is not concerned with either the guilt of the defendant or whether the defendant in fact derived a benefit from the offence. Since the proceedings are in their nature preliminary and designed solely to preserve the status quo, the court is concerned only with establishing whether there is a reasonable possibility that the defendant will be convicted and that a confiscation order will be made.’</w:t>
      </w:r>
    </w:p>
    <w:p w14:paraId="0D276929" w14:textId="77777777" w:rsidR="00DA124D" w:rsidRPr="00DA124D" w:rsidRDefault="00DA124D" w:rsidP="00DA124D">
      <w:pPr>
        <w:pStyle w:val="ListParagraph"/>
        <w:spacing w:line="360" w:lineRule="auto"/>
        <w:ind w:left="0"/>
        <w:jc w:val="both"/>
        <w:rPr>
          <w:rFonts w:ascii="Arial" w:hAnsi="Arial" w:cs="Arial"/>
          <w:sz w:val="24"/>
        </w:rPr>
      </w:pPr>
    </w:p>
    <w:p w14:paraId="4E632B48" w14:textId="674046E1" w:rsidR="00DA124D" w:rsidRPr="00D0195C" w:rsidRDefault="00D0195C" w:rsidP="00D0195C">
      <w:pPr>
        <w:spacing w:line="360" w:lineRule="auto"/>
        <w:jc w:val="both"/>
        <w:rPr>
          <w:rFonts w:ascii="Arial" w:hAnsi="Arial" w:cs="Arial"/>
          <w:sz w:val="24"/>
        </w:rPr>
      </w:pPr>
      <w:r w:rsidRPr="00DA124D">
        <w:rPr>
          <w:rFonts w:ascii="Arial" w:hAnsi="Arial" w:cs="Arial"/>
          <w:sz w:val="24"/>
          <w:szCs w:val="24"/>
        </w:rPr>
        <w:t>[158]</w:t>
      </w:r>
      <w:r w:rsidRPr="00DA124D">
        <w:rPr>
          <w:rFonts w:ascii="Arial" w:hAnsi="Arial" w:cs="Arial"/>
          <w:sz w:val="24"/>
          <w:szCs w:val="24"/>
        </w:rPr>
        <w:tab/>
      </w:r>
      <w:r w:rsidR="00DA124D" w:rsidRPr="00D0195C">
        <w:rPr>
          <w:rFonts w:ascii="Arial" w:hAnsi="Arial" w:cs="Arial"/>
          <w:sz w:val="24"/>
          <w:szCs w:val="24"/>
        </w:rPr>
        <w:t xml:space="preserve">In </w:t>
      </w:r>
      <w:r w:rsidR="00DA124D" w:rsidRPr="00D0195C">
        <w:rPr>
          <w:rFonts w:ascii="Arial" w:hAnsi="Arial" w:cs="Arial"/>
          <w:i/>
          <w:sz w:val="24"/>
          <w:szCs w:val="24"/>
        </w:rPr>
        <w:t>Shaik</w:t>
      </w:r>
      <w:r w:rsidR="003B379A" w:rsidRPr="00D0195C">
        <w:rPr>
          <w:rFonts w:ascii="Arial" w:hAnsi="Arial" w:cs="Arial"/>
          <w:i/>
          <w:sz w:val="24"/>
          <w:szCs w:val="24"/>
        </w:rPr>
        <w:t>,</w:t>
      </w:r>
      <w:r w:rsidR="00DA124D" w:rsidRPr="00D0195C">
        <w:rPr>
          <w:rFonts w:ascii="Arial" w:hAnsi="Arial" w:cs="Arial"/>
          <w:sz w:val="24"/>
          <w:szCs w:val="24"/>
        </w:rPr>
        <w:t xml:space="preserve"> the Constitutional Court confirmed that the definition of ‘proceeds of unlawful activity’ makes it clear that the proceeds of crime will constitute proceeds even if indirectly obtained. In terms of POCA</w:t>
      </w:r>
      <w:r w:rsidR="003B379A" w:rsidRPr="00D0195C">
        <w:rPr>
          <w:rFonts w:ascii="Arial" w:hAnsi="Arial" w:cs="Arial"/>
          <w:sz w:val="24"/>
          <w:szCs w:val="24"/>
        </w:rPr>
        <w:t>,</w:t>
      </w:r>
      <w:r w:rsidR="00DA124D" w:rsidRPr="00D0195C">
        <w:rPr>
          <w:rFonts w:ascii="Arial" w:hAnsi="Arial" w:cs="Arial"/>
          <w:sz w:val="24"/>
          <w:szCs w:val="24"/>
        </w:rPr>
        <w:t xml:space="preserve"> it is not necessary for the applicant to provide evidence in its founding affidavit as to how much each individual defendant benefited.</w:t>
      </w:r>
    </w:p>
    <w:p w14:paraId="530FEA1D" w14:textId="77777777" w:rsidR="00DA124D" w:rsidRPr="00DA124D" w:rsidRDefault="00DA124D" w:rsidP="00DA124D">
      <w:pPr>
        <w:pStyle w:val="ListParagraph"/>
        <w:rPr>
          <w:rFonts w:ascii="Arial" w:hAnsi="Arial" w:cs="Arial"/>
          <w:sz w:val="24"/>
          <w:szCs w:val="24"/>
        </w:rPr>
      </w:pPr>
    </w:p>
    <w:p w14:paraId="48B8D8EC" w14:textId="63726D9C" w:rsidR="00DA124D" w:rsidRPr="00D0195C" w:rsidRDefault="00D0195C" w:rsidP="00D0195C">
      <w:pPr>
        <w:spacing w:line="360" w:lineRule="auto"/>
        <w:jc w:val="both"/>
        <w:rPr>
          <w:rFonts w:ascii="Arial" w:hAnsi="Arial" w:cs="Arial"/>
          <w:sz w:val="24"/>
        </w:rPr>
      </w:pPr>
      <w:r w:rsidRPr="00DA124D">
        <w:rPr>
          <w:rFonts w:ascii="Arial" w:hAnsi="Arial" w:cs="Arial"/>
          <w:sz w:val="24"/>
          <w:szCs w:val="24"/>
        </w:rPr>
        <w:t>[159]</w:t>
      </w:r>
      <w:r w:rsidRPr="00DA124D">
        <w:rPr>
          <w:rFonts w:ascii="Arial" w:hAnsi="Arial" w:cs="Arial"/>
          <w:sz w:val="24"/>
          <w:szCs w:val="24"/>
        </w:rPr>
        <w:tab/>
      </w:r>
      <w:r w:rsidR="00DA124D" w:rsidRPr="00D0195C">
        <w:rPr>
          <w:rFonts w:ascii="Arial" w:hAnsi="Arial" w:cs="Arial"/>
          <w:sz w:val="24"/>
          <w:szCs w:val="24"/>
        </w:rPr>
        <w:t xml:space="preserve"> The fallacy in </w:t>
      </w:r>
      <w:r w:rsidR="00ED6AEA" w:rsidRPr="00D0195C">
        <w:rPr>
          <w:rFonts w:ascii="Arial" w:hAnsi="Arial" w:cs="Arial"/>
          <w:sz w:val="24"/>
          <w:szCs w:val="24"/>
        </w:rPr>
        <w:t>the defendants’</w:t>
      </w:r>
      <w:r w:rsidR="00DA124D" w:rsidRPr="00D0195C">
        <w:rPr>
          <w:rFonts w:ascii="Arial" w:hAnsi="Arial" w:cs="Arial"/>
          <w:sz w:val="24"/>
          <w:szCs w:val="24"/>
        </w:rPr>
        <w:t xml:space="preserve"> contentions</w:t>
      </w:r>
      <w:r w:rsidR="003B379A" w:rsidRPr="00D0195C">
        <w:rPr>
          <w:rFonts w:ascii="Arial" w:hAnsi="Arial" w:cs="Arial"/>
          <w:sz w:val="24"/>
          <w:szCs w:val="24"/>
        </w:rPr>
        <w:t>,</w:t>
      </w:r>
      <w:r w:rsidR="00DA124D" w:rsidRPr="00D0195C">
        <w:rPr>
          <w:rFonts w:ascii="Arial" w:hAnsi="Arial" w:cs="Arial"/>
          <w:sz w:val="24"/>
          <w:szCs w:val="24"/>
        </w:rPr>
        <w:t xml:space="preserve"> particularly </w:t>
      </w:r>
      <w:r w:rsidR="00ED6AEA" w:rsidRPr="00D0195C">
        <w:rPr>
          <w:rFonts w:ascii="Arial" w:hAnsi="Arial" w:cs="Arial"/>
          <w:sz w:val="24"/>
          <w:szCs w:val="24"/>
        </w:rPr>
        <w:t>Ngcobo</w:t>
      </w:r>
      <w:r w:rsidR="003B379A" w:rsidRPr="00D0195C">
        <w:rPr>
          <w:rFonts w:ascii="Arial" w:hAnsi="Arial" w:cs="Arial"/>
          <w:sz w:val="24"/>
          <w:szCs w:val="24"/>
        </w:rPr>
        <w:t>,</w:t>
      </w:r>
      <w:r w:rsidR="00DA124D" w:rsidRPr="00D0195C">
        <w:rPr>
          <w:rFonts w:ascii="Arial" w:hAnsi="Arial" w:cs="Arial"/>
          <w:sz w:val="24"/>
          <w:szCs w:val="24"/>
        </w:rPr>
        <w:t xml:space="preserve"> is that the applicant must at this stage of the proceedings establish the nature of the benefit </w:t>
      </w:r>
      <w:r w:rsidR="00DA124D" w:rsidRPr="00D0195C">
        <w:rPr>
          <w:rFonts w:ascii="Arial" w:hAnsi="Arial" w:cs="Arial"/>
          <w:sz w:val="24"/>
          <w:szCs w:val="24"/>
        </w:rPr>
        <w:lastRenderedPageBreak/>
        <w:t xml:space="preserve">derived by </w:t>
      </w:r>
      <w:r w:rsidR="00ED6AEA" w:rsidRPr="00D0195C">
        <w:rPr>
          <w:rFonts w:ascii="Arial" w:hAnsi="Arial" w:cs="Arial"/>
          <w:sz w:val="24"/>
          <w:szCs w:val="24"/>
        </w:rPr>
        <w:t xml:space="preserve">Ngcobo </w:t>
      </w:r>
      <w:r w:rsidR="00DA124D" w:rsidRPr="00D0195C">
        <w:rPr>
          <w:rFonts w:ascii="Arial" w:hAnsi="Arial" w:cs="Arial"/>
          <w:sz w:val="24"/>
          <w:szCs w:val="24"/>
        </w:rPr>
        <w:t xml:space="preserve">from the alleged unlawful activity. Mr </w:t>
      </w:r>
      <w:r w:rsidR="00DA124D" w:rsidRPr="00D0195C">
        <w:rPr>
          <w:rFonts w:ascii="Arial" w:hAnsi="Arial" w:cs="Arial"/>
          <w:i/>
          <w:sz w:val="24"/>
          <w:szCs w:val="24"/>
        </w:rPr>
        <w:t>Howse</w:t>
      </w:r>
      <w:r w:rsidR="00027CEC" w:rsidRPr="00D0195C">
        <w:rPr>
          <w:rFonts w:ascii="Arial" w:hAnsi="Arial" w:cs="Arial"/>
          <w:sz w:val="24"/>
          <w:szCs w:val="24"/>
        </w:rPr>
        <w:t xml:space="preserve"> </w:t>
      </w:r>
      <w:r w:rsidR="00DA124D" w:rsidRPr="00D0195C">
        <w:rPr>
          <w:rFonts w:ascii="Arial" w:hAnsi="Arial" w:cs="Arial"/>
          <w:sz w:val="24"/>
          <w:szCs w:val="24"/>
        </w:rPr>
        <w:t xml:space="preserve">was at pains to argue that an actual benefit to </w:t>
      </w:r>
      <w:r w:rsidR="00ED6AEA" w:rsidRPr="00D0195C">
        <w:rPr>
          <w:rFonts w:ascii="Arial" w:hAnsi="Arial" w:cs="Arial"/>
          <w:sz w:val="24"/>
          <w:szCs w:val="24"/>
        </w:rPr>
        <w:t xml:space="preserve">Ngcobo </w:t>
      </w:r>
      <w:r w:rsidR="00DA124D" w:rsidRPr="00D0195C">
        <w:rPr>
          <w:rFonts w:ascii="Arial" w:hAnsi="Arial" w:cs="Arial"/>
          <w:sz w:val="24"/>
          <w:szCs w:val="24"/>
        </w:rPr>
        <w:t xml:space="preserve">must be established and denoted a substantial portion of the supplementary heads of argument in substantiating such argument. Unfortunately, </w:t>
      </w:r>
      <w:r w:rsidR="00ED6AEA" w:rsidRPr="00D0195C">
        <w:rPr>
          <w:rFonts w:ascii="Arial" w:hAnsi="Arial" w:cs="Arial"/>
          <w:sz w:val="24"/>
          <w:szCs w:val="24"/>
        </w:rPr>
        <w:t>Ngcobo</w:t>
      </w:r>
      <w:r w:rsidR="00DA124D" w:rsidRPr="00D0195C">
        <w:rPr>
          <w:rFonts w:ascii="Arial" w:hAnsi="Arial" w:cs="Arial"/>
          <w:sz w:val="24"/>
          <w:szCs w:val="24"/>
        </w:rPr>
        <w:t xml:space="preserve">’s submissions has conflated the distinction between restraint orders and confiscation orders and the distinctive judicial tests that apply at these two stages of the proceedings. </w:t>
      </w:r>
      <w:r w:rsidR="00E258F9" w:rsidRPr="00D0195C">
        <w:rPr>
          <w:rFonts w:ascii="Arial" w:hAnsi="Arial" w:cs="Arial"/>
          <w:sz w:val="24"/>
          <w:szCs w:val="24"/>
        </w:rPr>
        <w:t xml:space="preserve">The </w:t>
      </w:r>
      <w:r w:rsidR="00DA124D" w:rsidRPr="00D0195C">
        <w:rPr>
          <w:rFonts w:ascii="Arial" w:hAnsi="Arial" w:cs="Arial"/>
          <w:sz w:val="24"/>
          <w:szCs w:val="24"/>
        </w:rPr>
        <w:t xml:space="preserve">acceptance of </w:t>
      </w:r>
      <w:r w:rsidR="00ED6AEA" w:rsidRPr="00D0195C">
        <w:rPr>
          <w:rFonts w:ascii="Arial" w:hAnsi="Arial" w:cs="Arial"/>
          <w:sz w:val="24"/>
          <w:szCs w:val="24"/>
        </w:rPr>
        <w:t>Ngcobo</w:t>
      </w:r>
      <w:r w:rsidR="00DA124D" w:rsidRPr="00D0195C">
        <w:rPr>
          <w:rFonts w:ascii="Arial" w:hAnsi="Arial" w:cs="Arial"/>
          <w:sz w:val="24"/>
          <w:szCs w:val="24"/>
        </w:rPr>
        <w:t>’s submissions would clearly negate the intention of the legislature as it is not a natural consequence that a confiscation order must be granted if a defendant is convicted.</w:t>
      </w:r>
    </w:p>
    <w:p w14:paraId="23C5A03F" w14:textId="77777777" w:rsidR="00DA124D" w:rsidRPr="00DA124D" w:rsidRDefault="00DA124D" w:rsidP="00DA124D">
      <w:pPr>
        <w:pStyle w:val="ListParagraph"/>
        <w:rPr>
          <w:rFonts w:ascii="Arial" w:hAnsi="Arial" w:cs="Arial"/>
          <w:sz w:val="24"/>
        </w:rPr>
      </w:pPr>
    </w:p>
    <w:p w14:paraId="0ECFC8B5" w14:textId="2C08250F" w:rsidR="00DA124D" w:rsidRPr="00D0195C" w:rsidRDefault="00D0195C" w:rsidP="00D0195C">
      <w:pPr>
        <w:spacing w:line="360" w:lineRule="auto"/>
        <w:jc w:val="both"/>
        <w:rPr>
          <w:rFonts w:ascii="Arial" w:hAnsi="Arial" w:cs="Arial"/>
          <w:sz w:val="24"/>
        </w:rPr>
      </w:pPr>
      <w:r w:rsidRPr="00DA124D">
        <w:rPr>
          <w:rFonts w:ascii="Arial" w:hAnsi="Arial" w:cs="Arial"/>
          <w:sz w:val="24"/>
          <w:szCs w:val="24"/>
        </w:rPr>
        <w:t>[160]</w:t>
      </w:r>
      <w:r w:rsidRPr="00DA124D">
        <w:rPr>
          <w:rFonts w:ascii="Arial" w:hAnsi="Arial" w:cs="Arial"/>
          <w:sz w:val="24"/>
          <w:szCs w:val="24"/>
        </w:rPr>
        <w:tab/>
      </w:r>
      <w:r w:rsidR="00DA124D" w:rsidRPr="00D0195C">
        <w:rPr>
          <w:rFonts w:ascii="Arial" w:hAnsi="Arial" w:cs="Arial"/>
          <w:sz w:val="24"/>
          <w:szCs w:val="24"/>
        </w:rPr>
        <w:t>Such submission is clearly untenable particularly if one considers that most of the averments and evidence submitted by the applicant is either not disputed or disputed only by means of the</w:t>
      </w:r>
      <w:r w:rsidR="00ED6AEA" w:rsidRPr="00D0195C">
        <w:rPr>
          <w:rFonts w:ascii="Arial" w:hAnsi="Arial" w:cs="Arial"/>
          <w:sz w:val="24"/>
          <w:szCs w:val="24"/>
        </w:rPr>
        <w:t xml:space="preserve"> defendants’</w:t>
      </w:r>
      <w:r w:rsidR="00DA124D" w:rsidRPr="00D0195C">
        <w:rPr>
          <w:rFonts w:ascii="Arial" w:hAnsi="Arial" w:cs="Arial"/>
          <w:sz w:val="24"/>
          <w:szCs w:val="24"/>
        </w:rPr>
        <w:t xml:space="preserve"> denials. In ordinary motion proceedings, which this is not, the evidence would satisfy the standard of the </w:t>
      </w:r>
      <w:r w:rsidR="00F9309A" w:rsidRPr="00D0195C">
        <w:rPr>
          <w:rFonts w:ascii="Arial" w:hAnsi="Arial" w:cs="Arial"/>
          <w:i/>
          <w:sz w:val="24"/>
          <w:szCs w:val="24"/>
        </w:rPr>
        <w:t>Plascon-</w:t>
      </w:r>
      <w:r w:rsidR="00DA124D" w:rsidRPr="00D0195C">
        <w:rPr>
          <w:rFonts w:ascii="Arial" w:hAnsi="Arial" w:cs="Arial"/>
          <w:i/>
          <w:sz w:val="24"/>
          <w:szCs w:val="24"/>
        </w:rPr>
        <w:t>Evans</w:t>
      </w:r>
      <w:r w:rsidR="00DA124D" w:rsidRPr="00D0195C">
        <w:rPr>
          <w:rFonts w:ascii="Arial" w:hAnsi="Arial" w:cs="Arial"/>
          <w:sz w:val="24"/>
          <w:szCs w:val="24"/>
        </w:rPr>
        <w:t xml:space="preserve"> test.</w:t>
      </w:r>
    </w:p>
    <w:p w14:paraId="403F63ED" w14:textId="77777777" w:rsidR="00DA124D" w:rsidRPr="00DA124D" w:rsidRDefault="00DA124D" w:rsidP="00DA124D">
      <w:pPr>
        <w:pStyle w:val="ListParagraph"/>
        <w:rPr>
          <w:rFonts w:ascii="Arial" w:hAnsi="Arial" w:cs="Arial"/>
          <w:sz w:val="24"/>
          <w:szCs w:val="24"/>
        </w:rPr>
      </w:pPr>
    </w:p>
    <w:p w14:paraId="40B05EBD" w14:textId="2D16445A" w:rsidR="00F9309A" w:rsidRPr="00D0195C" w:rsidRDefault="00D0195C" w:rsidP="00D0195C">
      <w:pPr>
        <w:spacing w:line="360" w:lineRule="auto"/>
        <w:jc w:val="both"/>
        <w:rPr>
          <w:rFonts w:ascii="Arial" w:hAnsi="Arial" w:cs="Arial"/>
          <w:sz w:val="24"/>
        </w:rPr>
      </w:pPr>
      <w:r w:rsidRPr="00F9309A">
        <w:rPr>
          <w:rFonts w:ascii="Arial" w:hAnsi="Arial" w:cs="Arial"/>
          <w:sz w:val="24"/>
          <w:szCs w:val="24"/>
        </w:rPr>
        <w:t>[161]</w:t>
      </w:r>
      <w:r w:rsidRPr="00F9309A">
        <w:rPr>
          <w:rFonts w:ascii="Arial" w:hAnsi="Arial" w:cs="Arial"/>
          <w:sz w:val="24"/>
          <w:szCs w:val="24"/>
        </w:rPr>
        <w:tab/>
      </w:r>
      <w:r w:rsidR="00DA124D" w:rsidRPr="00D0195C">
        <w:rPr>
          <w:rFonts w:ascii="Arial" w:hAnsi="Arial" w:cs="Arial"/>
          <w:sz w:val="24"/>
          <w:szCs w:val="24"/>
        </w:rPr>
        <w:t xml:space="preserve"> As elaborated by the Supreme Court of Appeal in </w:t>
      </w:r>
      <w:r w:rsidR="00DA124D" w:rsidRPr="00D0195C">
        <w:rPr>
          <w:rFonts w:ascii="Arial" w:hAnsi="Arial" w:cs="Arial"/>
          <w:i/>
          <w:sz w:val="24"/>
          <w:szCs w:val="24"/>
        </w:rPr>
        <w:t>JW Wigh</w:t>
      </w:r>
      <w:r w:rsidR="00ED6AEA" w:rsidRPr="00D0195C">
        <w:rPr>
          <w:rFonts w:ascii="Arial" w:hAnsi="Arial" w:cs="Arial"/>
          <w:i/>
          <w:sz w:val="24"/>
          <w:szCs w:val="24"/>
        </w:rPr>
        <w:t>tman t/a</w:t>
      </w:r>
      <w:r w:rsidR="00F9309A" w:rsidRPr="00D0195C">
        <w:rPr>
          <w:rFonts w:ascii="Arial" w:hAnsi="Arial" w:cs="Arial"/>
          <w:i/>
          <w:sz w:val="24"/>
          <w:szCs w:val="24"/>
        </w:rPr>
        <w:t xml:space="preserve"> JW Construction v Headf</w:t>
      </w:r>
      <w:r w:rsidR="00DA124D" w:rsidRPr="00D0195C">
        <w:rPr>
          <w:rFonts w:ascii="Arial" w:hAnsi="Arial" w:cs="Arial"/>
          <w:i/>
          <w:sz w:val="24"/>
          <w:szCs w:val="24"/>
        </w:rPr>
        <w:t>our (Pty) Lt</w:t>
      </w:r>
      <w:r w:rsidR="00F9309A" w:rsidRPr="00D0195C">
        <w:rPr>
          <w:rFonts w:ascii="Arial" w:hAnsi="Arial" w:cs="Arial"/>
          <w:i/>
          <w:sz w:val="24"/>
          <w:szCs w:val="24"/>
        </w:rPr>
        <w:t>d and a</w:t>
      </w:r>
      <w:r w:rsidR="00DA124D" w:rsidRPr="00D0195C">
        <w:rPr>
          <w:rFonts w:ascii="Arial" w:hAnsi="Arial" w:cs="Arial"/>
          <w:i/>
          <w:sz w:val="24"/>
          <w:szCs w:val="24"/>
        </w:rPr>
        <w:t>nother</w:t>
      </w:r>
      <w:r w:rsidR="00F9309A" w:rsidRPr="00ED6AEA">
        <w:rPr>
          <w:rStyle w:val="FootnoteReference"/>
          <w:rFonts w:ascii="Arial" w:hAnsi="Arial" w:cs="Arial"/>
          <w:sz w:val="24"/>
          <w:szCs w:val="24"/>
        </w:rPr>
        <w:footnoteReference w:id="68"/>
      </w:r>
      <w:r w:rsidR="00DA124D" w:rsidRPr="00D0195C">
        <w:rPr>
          <w:rFonts w:ascii="Arial" w:hAnsi="Arial" w:cs="Arial"/>
          <w:i/>
          <w:sz w:val="24"/>
          <w:szCs w:val="24"/>
        </w:rPr>
        <w:t xml:space="preserve"> </w:t>
      </w:r>
      <w:r w:rsidR="00DA124D" w:rsidRPr="00D0195C">
        <w:rPr>
          <w:rFonts w:ascii="Arial" w:hAnsi="Arial" w:cs="Arial"/>
          <w:sz w:val="24"/>
          <w:szCs w:val="24"/>
        </w:rPr>
        <w:t xml:space="preserve"> the court held the following</w:t>
      </w:r>
      <w:r w:rsidR="00F9309A" w:rsidRPr="00D0195C">
        <w:rPr>
          <w:rFonts w:ascii="Arial" w:hAnsi="Arial" w:cs="Arial"/>
          <w:sz w:val="24"/>
          <w:szCs w:val="24"/>
        </w:rPr>
        <w:t>:</w:t>
      </w:r>
      <w:r w:rsidR="00DA124D" w:rsidRPr="00D0195C">
        <w:rPr>
          <w:rFonts w:ascii="Arial" w:hAnsi="Arial" w:cs="Arial"/>
          <w:sz w:val="24"/>
          <w:szCs w:val="24"/>
        </w:rPr>
        <w:t xml:space="preserve"> </w:t>
      </w:r>
    </w:p>
    <w:p w14:paraId="02F272D7" w14:textId="09562CE7" w:rsidR="00DA124D" w:rsidRPr="00F9309A" w:rsidRDefault="00DA124D" w:rsidP="00F9309A">
      <w:pPr>
        <w:pStyle w:val="ListParagraph"/>
        <w:spacing w:line="360" w:lineRule="auto"/>
        <w:ind w:left="0"/>
        <w:jc w:val="both"/>
        <w:rPr>
          <w:rFonts w:ascii="Arial" w:hAnsi="Arial" w:cs="Arial"/>
        </w:rPr>
      </w:pPr>
      <w:r w:rsidRPr="00F9309A">
        <w:rPr>
          <w:rFonts w:ascii="Arial" w:hAnsi="Arial" w:cs="Arial"/>
          <w:szCs w:val="24"/>
        </w:rPr>
        <w:t>‘A real, genuine and bona fide dispute of fact can exist only where the court is satisfied that the party who purports to raise a dispute has in his affidavit seriously and unambiguously addressed t</w:t>
      </w:r>
      <w:r w:rsidR="00F9309A">
        <w:rPr>
          <w:rFonts w:ascii="Arial" w:hAnsi="Arial" w:cs="Arial"/>
          <w:szCs w:val="24"/>
        </w:rPr>
        <w:t>he fact said to be disputed... W</w:t>
      </w:r>
      <w:r w:rsidRPr="00F9309A">
        <w:rPr>
          <w:rFonts w:ascii="Arial" w:hAnsi="Arial" w:cs="Arial"/>
          <w:szCs w:val="24"/>
        </w:rPr>
        <w:t xml:space="preserve">hen the facts averred are such that the disputing parting party must necessarily possess knowledge of them and be able to provide an answer (or countervailing evidence) if they be </w:t>
      </w:r>
      <w:r w:rsidR="00F9309A">
        <w:rPr>
          <w:rFonts w:ascii="Arial" w:hAnsi="Arial" w:cs="Arial"/>
          <w:szCs w:val="24"/>
        </w:rPr>
        <w:t>not true</w:t>
      </w:r>
      <w:r w:rsidRPr="00F9309A">
        <w:rPr>
          <w:rFonts w:ascii="Arial" w:hAnsi="Arial" w:cs="Arial"/>
          <w:szCs w:val="24"/>
        </w:rPr>
        <w:t xml:space="preserve"> or accurate but, instead of doing so, rest</w:t>
      </w:r>
      <w:r w:rsidR="00F9309A">
        <w:rPr>
          <w:rFonts w:ascii="Arial" w:hAnsi="Arial" w:cs="Arial"/>
          <w:szCs w:val="24"/>
        </w:rPr>
        <w:t>s</w:t>
      </w:r>
      <w:r w:rsidRPr="00F9309A">
        <w:rPr>
          <w:rFonts w:ascii="Arial" w:hAnsi="Arial" w:cs="Arial"/>
          <w:szCs w:val="24"/>
        </w:rPr>
        <w:t xml:space="preserve"> his case on a bare or ambiguous denial the court will generally have difficulty in fin</w:t>
      </w:r>
      <w:r w:rsidR="00F9309A">
        <w:rPr>
          <w:rFonts w:ascii="Arial" w:hAnsi="Arial" w:cs="Arial"/>
          <w:szCs w:val="24"/>
        </w:rPr>
        <w:t>ding that the test is satisfied</w:t>
      </w:r>
      <w:r w:rsidRPr="00F9309A">
        <w:rPr>
          <w:rFonts w:ascii="Arial" w:hAnsi="Arial" w:cs="Arial"/>
          <w:szCs w:val="24"/>
        </w:rPr>
        <w:t>.</w:t>
      </w:r>
      <w:r w:rsidR="00F9309A">
        <w:rPr>
          <w:rFonts w:ascii="Arial" w:hAnsi="Arial" w:cs="Arial"/>
          <w:szCs w:val="24"/>
        </w:rPr>
        <w:t>’</w:t>
      </w:r>
    </w:p>
    <w:p w14:paraId="4C7D7AD3" w14:textId="77777777" w:rsidR="00DA124D" w:rsidRPr="00DA124D" w:rsidRDefault="00DA124D" w:rsidP="00DA124D">
      <w:pPr>
        <w:pStyle w:val="ListParagraph"/>
        <w:rPr>
          <w:rFonts w:ascii="Arial" w:hAnsi="Arial" w:cs="Arial"/>
          <w:sz w:val="24"/>
        </w:rPr>
      </w:pPr>
    </w:p>
    <w:p w14:paraId="0066579F" w14:textId="1A686C65" w:rsidR="00DA124D" w:rsidRPr="00D0195C" w:rsidRDefault="00D0195C" w:rsidP="00D0195C">
      <w:pPr>
        <w:spacing w:line="360" w:lineRule="auto"/>
        <w:jc w:val="both"/>
        <w:rPr>
          <w:rFonts w:ascii="Arial" w:hAnsi="Arial" w:cs="Arial"/>
          <w:sz w:val="24"/>
        </w:rPr>
      </w:pPr>
      <w:r w:rsidRPr="00DA124D">
        <w:rPr>
          <w:rFonts w:ascii="Arial" w:hAnsi="Arial" w:cs="Arial"/>
          <w:sz w:val="24"/>
          <w:szCs w:val="24"/>
        </w:rPr>
        <w:t>[162]</w:t>
      </w:r>
      <w:r w:rsidRPr="00DA124D">
        <w:rPr>
          <w:rFonts w:ascii="Arial" w:hAnsi="Arial" w:cs="Arial"/>
          <w:sz w:val="24"/>
          <w:szCs w:val="24"/>
        </w:rPr>
        <w:tab/>
      </w:r>
      <w:r w:rsidR="00DA124D" w:rsidRPr="00D0195C">
        <w:rPr>
          <w:rFonts w:ascii="Arial" w:hAnsi="Arial" w:cs="Arial"/>
          <w:sz w:val="24"/>
          <w:szCs w:val="24"/>
        </w:rPr>
        <w:t>A further factor to be considered is whether the benefit derived by all the defendants/respondents should be treated as collective culminating in the granting of a joint and several restraint order and subsequent confiscation order. To this end</w:t>
      </w:r>
      <w:r w:rsidR="003D3CF0" w:rsidRPr="00D0195C">
        <w:rPr>
          <w:rFonts w:ascii="Arial" w:hAnsi="Arial" w:cs="Arial"/>
          <w:sz w:val="24"/>
          <w:szCs w:val="24"/>
        </w:rPr>
        <w:t>,</w:t>
      </w:r>
      <w:r w:rsidR="00DA124D" w:rsidRPr="00D0195C">
        <w:rPr>
          <w:rFonts w:ascii="Arial" w:hAnsi="Arial" w:cs="Arial"/>
          <w:sz w:val="24"/>
          <w:szCs w:val="24"/>
        </w:rPr>
        <w:t xml:space="preserve"> the submissions of the applicant that the principle of common purpose will be advanced in criminal proceedings cannot be disregarded. </w:t>
      </w:r>
    </w:p>
    <w:p w14:paraId="59569B7F" w14:textId="77777777" w:rsidR="00DA124D" w:rsidRPr="00DA124D" w:rsidRDefault="00DA124D" w:rsidP="00DA124D">
      <w:pPr>
        <w:pStyle w:val="ListParagraph"/>
        <w:rPr>
          <w:rFonts w:ascii="Arial" w:hAnsi="Arial" w:cs="Arial"/>
          <w:sz w:val="24"/>
        </w:rPr>
      </w:pPr>
    </w:p>
    <w:p w14:paraId="28680D73" w14:textId="17F087C6" w:rsidR="00DA124D" w:rsidRPr="00D0195C" w:rsidRDefault="00D0195C" w:rsidP="00D0195C">
      <w:pPr>
        <w:spacing w:line="360" w:lineRule="auto"/>
        <w:jc w:val="both"/>
        <w:rPr>
          <w:rFonts w:ascii="Arial" w:hAnsi="Arial" w:cs="Arial"/>
          <w:sz w:val="24"/>
        </w:rPr>
      </w:pPr>
      <w:r w:rsidRPr="00DA124D">
        <w:rPr>
          <w:rFonts w:ascii="Arial" w:hAnsi="Arial" w:cs="Arial"/>
          <w:sz w:val="24"/>
          <w:szCs w:val="24"/>
        </w:rPr>
        <w:t>[163]</w:t>
      </w:r>
      <w:r w:rsidRPr="00DA124D">
        <w:rPr>
          <w:rFonts w:ascii="Arial" w:hAnsi="Arial" w:cs="Arial"/>
          <w:sz w:val="24"/>
          <w:szCs w:val="24"/>
        </w:rPr>
        <w:tab/>
      </w:r>
      <w:r w:rsidR="00DA124D" w:rsidRPr="00D0195C">
        <w:rPr>
          <w:rFonts w:ascii="Arial" w:hAnsi="Arial" w:cs="Arial"/>
          <w:sz w:val="24"/>
          <w:szCs w:val="24"/>
        </w:rPr>
        <w:t xml:space="preserve">The full court in </w:t>
      </w:r>
      <w:r w:rsidR="00DA124D" w:rsidRPr="00D0195C">
        <w:rPr>
          <w:rFonts w:ascii="Arial" w:hAnsi="Arial" w:cs="Arial"/>
          <w:i/>
          <w:sz w:val="24"/>
          <w:szCs w:val="24"/>
        </w:rPr>
        <w:t>Wood</w:t>
      </w:r>
      <w:r w:rsidR="00DA124D" w:rsidRPr="00D0195C">
        <w:rPr>
          <w:rFonts w:ascii="Arial" w:hAnsi="Arial" w:cs="Arial"/>
          <w:sz w:val="24"/>
          <w:szCs w:val="24"/>
        </w:rPr>
        <w:t xml:space="preserve"> had cause to consider joint and several restraint orders and joint and several confiscation orders. Similarly, as in this matter</w:t>
      </w:r>
      <w:r w:rsidR="003D3CF0" w:rsidRPr="00D0195C">
        <w:rPr>
          <w:rFonts w:ascii="Arial" w:hAnsi="Arial" w:cs="Arial"/>
          <w:sz w:val="24"/>
          <w:szCs w:val="24"/>
        </w:rPr>
        <w:t>,</w:t>
      </w:r>
      <w:r w:rsidR="00DA124D" w:rsidRPr="00D0195C">
        <w:rPr>
          <w:rFonts w:ascii="Arial" w:hAnsi="Arial" w:cs="Arial"/>
          <w:sz w:val="24"/>
          <w:szCs w:val="24"/>
        </w:rPr>
        <w:t xml:space="preserve"> the defendants contended that it was not a general principle of POCA that multiple defendants could be visited with a joint an</w:t>
      </w:r>
      <w:r w:rsidR="00BC2DB0" w:rsidRPr="00D0195C">
        <w:rPr>
          <w:rFonts w:ascii="Arial" w:hAnsi="Arial" w:cs="Arial"/>
          <w:sz w:val="24"/>
          <w:szCs w:val="24"/>
        </w:rPr>
        <w:t xml:space="preserve">d several restraint order. The </w:t>
      </w:r>
      <w:r w:rsidR="00DA124D" w:rsidRPr="00D0195C">
        <w:rPr>
          <w:rFonts w:ascii="Arial" w:hAnsi="Arial" w:cs="Arial"/>
          <w:sz w:val="24"/>
          <w:szCs w:val="24"/>
        </w:rPr>
        <w:t xml:space="preserve">court in </w:t>
      </w:r>
      <w:r w:rsidR="00DA124D" w:rsidRPr="00D0195C">
        <w:rPr>
          <w:rFonts w:ascii="Arial" w:hAnsi="Arial" w:cs="Arial"/>
          <w:i/>
          <w:sz w:val="24"/>
          <w:szCs w:val="24"/>
        </w:rPr>
        <w:t>Wood</w:t>
      </w:r>
      <w:r w:rsidR="00DA124D" w:rsidRPr="00D0195C">
        <w:rPr>
          <w:rFonts w:ascii="Arial" w:hAnsi="Arial" w:cs="Arial"/>
          <w:sz w:val="24"/>
          <w:szCs w:val="24"/>
        </w:rPr>
        <w:t xml:space="preserve"> was of the view </w:t>
      </w:r>
      <w:r w:rsidR="00DA124D" w:rsidRPr="00D0195C">
        <w:rPr>
          <w:rFonts w:ascii="Arial" w:hAnsi="Arial" w:cs="Arial"/>
          <w:sz w:val="24"/>
          <w:szCs w:val="24"/>
        </w:rPr>
        <w:lastRenderedPageBreak/>
        <w:t>that whether an order of that nature was appropriate would depend on the facts. Consequently, the question of proportionality was considered in determining the quantum of a restraint order.</w:t>
      </w:r>
    </w:p>
    <w:p w14:paraId="58D69833" w14:textId="77777777" w:rsidR="00DA124D" w:rsidRPr="00DA124D" w:rsidRDefault="00DA124D" w:rsidP="00DA124D">
      <w:pPr>
        <w:pStyle w:val="ListParagraph"/>
        <w:rPr>
          <w:rFonts w:ascii="Arial" w:hAnsi="Arial" w:cs="Arial"/>
          <w:sz w:val="24"/>
        </w:rPr>
      </w:pPr>
    </w:p>
    <w:p w14:paraId="2A479766" w14:textId="336E9CF8" w:rsidR="00DA124D" w:rsidRPr="00D0195C" w:rsidRDefault="00D0195C" w:rsidP="00D0195C">
      <w:pPr>
        <w:spacing w:line="360" w:lineRule="auto"/>
        <w:jc w:val="both"/>
        <w:rPr>
          <w:rFonts w:ascii="Arial" w:hAnsi="Arial" w:cs="Arial"/>
          <w:sz w:val="24"/>
        </w:rPr>
      </w:pPr>
      <w:r w:rsidRPr="00DA124D">
        <w:rPr>
          <w:rFonts w:ascii="Arial" w:hAnsi="Arial" w:cs="Arial"/>
          <w:sz w:val="24"/>
          <w:szCs w:val="24"/>
        </w:rPr>
        <w:t>[164]</w:t>
      </w:r>
      <w:r w:rsidRPr="00DA124D">
        <w:rPr>
          <w:rFonts w:ascii="Arial" w:hAnsi="Arial" w:cs="Arial"/>
          <w:sz w:val="24"/>
          <w:szCs w:val="24"/>
        </w:rPr>
        <w:tab/>
      </w:r>
      <w:r w:rsidR="00DA124D" w:rsidRPr="00D0195C">
        <w:rPr>
          <w:rFonts w:ascii="Arial" w:hAnsi="Arial" w:cs="Arial"/>
          <w:sz w:val="24"/>
          <w:szCs w:val="24"/>
        </w:rPr>
        <w:t xml:space="preserve">In </w:t>
      </w:r>
      <w:r w:rsidR="00DA124D" w:rsidRPr="00D0195C">
        <w:rPr>
          <w:rFonts w:ascii="Arial" w:hAnsi="Arial" w:cs="Arial"/>
          <w:i/>
          <w:sz w:val="24"/>
          <w:szCs w:val="24"/>
        </w:rPr>
        <w:t>Rautenbach,</w:t>
      </w:r>
      <w:r w:rsidR="003D3CF0" w:rsidRPr="002C248B">
        <w:rPr>
          <w:rStyle w:val="FootnoteReference"/>
          <w:rFonts w:ascii="Arial" w:hAnsi="Arial" w:cs="Arial"/>
          <w:sz w:val="24"/>
          <w:szCs w:val="24"/>
        </w:rPr>
        <w:footnoteReference w:id="69"/>
      </w:r>
      <w:r w:rsidR="00DA124D" w:rsidRPr="00D0195C">
        <w:rPr>
          <w:rFonts w:ascii="Arial" w:hAnsi="Arial" w:cs="Arial"/>
          <w:sz w:val="24"/>
          <w:szCs w:val="24"/>
        </w:rPr>
        <w:t xml:space="preserve"> the S</w:t>
      </w:r>
      <w:r w:rsidR="001D6576" w:rsidRPr="00D0195C">
        <w:rPr>
          <w:rFonts w:ascii="Arial" w:hAnsi="Arial" w:cs="Arial"/>
          <w:sz w:val="24"/>
          <w:szCs w:val="24"/>
        </w:rPr>
        <w:t xml:space="preserve">upreme </w:t>
      </w:r>
      <w:r w:rsidR="00DA124D" w:rsidRPr="00D0195C">
        <w:rPr>
          <w:rFonts w:ascii="Arial" w:hAnsi="Arial" w:cs="Arial"/>
          <w:sz w:val="24"/>
          <w:szCs w:val="24"/>
        </w:rPr>
        <w:t>C</w:t>
      </w:r>
      <w:r w:rsidR="001D6576" w:rsidRPr="00D0195C">
        <w:rPr>
          <w:rFonts w:ascii="Arial" w:hAnsi="Arial" w:cs="Arial"/>
          <w:sz w:val="24"/>
          <w:szCs w:val="24"/>
        </w:rPr>
        <w:t xml:space="preserve">ourt of </w:t>
      </w:r>
      <w:r w:rsidR="00DA124D" w:rsidRPr="00D0195C">
        <w:rPr>
          <w:rFonts w:ascii="Arial" w:hAnsi="Arial" w:cs="Arial"/>
          <w:sz w:val="24"/>
          <w:szCs w:val="24"/>
        </w:rPr>
        <w:t>A</w:t>
      </w:r>
      <w:r w:rsidR="001D6576" w:rsidRPr="00D0195C">
        <w:rPr>
          <w:rFonts w:ascii="Arial" w:hAnsi="Arial" w:cs="Arial"/>
          <w:sz w:val="24"/>
          <w:szCs w:val="24"/>
        </w:rPr>
        <w:t>ppeal</w:t>
      </w:r>
      <w:r w:rsidR="00DA124D" w:rsidRPr="00D0195C">
        <w:rPr>
          <w:rFonts w:ascii="Arial" w:hAnsi="Arial" w:cs="Arial"/>
          <w:sz w:val="24"/>
          <w:szCs w:val="24"/>
        </w:rPr>
        <w:t xml:space="preserve"> considered the principles applicable to questions of proportionality when determining the quantum of a restraint order. In both </w:t>
      </w:r>
      <w:r w:rsidR="00DA124D" w:rsidRPr="00D0195C">
        <w:rPr>
          <w:rFonts w:ascii="Arial" w:hAnsi="Arial" w:cs="Arial"/>
          <w:i/>
          <w:sz w:val="24"/>
          <w:szCs w:val="24"/>
        </w:rPr>
        <w:t>Shaik</w:t>
      </w:r>
      <w:r w:rsidR="00DA124D" w:rsidRPr="00D0195C">
        <w:rPr>
          <w:rFonts w:ascii="Arial" w:hAnsi="Arial" w:cs="Arial"/>
          <w:sz w:val="24"/>
          <w:szCs w:val="24"/>
        </w:rPr>
        <w:t xml:space="preserve"> and </w:t>
      </w:r>
      <w:r w:rsidR="00DA124D" w:rsidRPr="00D0195C">
        <w:rPr>
          <w:rFonts w:ascii="Arial" w:hAnsi="Arial" w:cs="Arial"/>
          <w:i/>
          <w:sz w:val="24"/>
          <w:szCs w:val="24"/>
        </w:rPr>
        <w:t>Wood</w:t>
      </w:r>
      <w:r w:rsidR="00DA124D" w:rsidRPr="00D0195C">
        <w:rPr>
          <w:rFonts w:ascii="Arial" w:hAnsi="Arial" w:cs="Arial"/>
          <w:sz w:val="24"/>
          <w:szCs w:val="24"/>
        </w:rPr>
        <w:t xml:space="preserve"> as well as in </w:t>
      </w:r>
      <w:r w:rsidR="00DA124D" w:rsidRPr="00D0195C">
        <w:rPr>
          <w:rFonts w:ascii="Arial" w:hAnsi="Arial" w:cs="Arial"/>
          <w:i/>
          <w:sz w:val="24"/>
          <w:szCs w:val="24"/>
        </w:rPr>
        <w:t xml:space="preserve">Mokhabukhi </w:t>
      </w:r>
      <w:r w:rsidR="003D3CF0" w:rsidRPr="00D0195C">
        <w:rPr>
          <w:rFonts w:ascii="Arial" w:hAnsi="Arial" w:cs="Arial"/>
          <w:i/>
          <w:sz w:val="24"/>
          <w:szCs w:val="24"/>
        </w:rPr>
        <w:t>and</w:t>
      </w:r>
      <w:r w:rsidR="00DA124D" w:rsidRPr="00D0195C">
        <w:rPr>
          <w:rFonts w:ascii="Arial" w:hAnsi="Arial" w:cs="Arial"/>
          <w:i/>
          <w:sz w:val="24"/>
          <w:szCs w:val="24"/>
        </w:rPr>
        <w:t xml:space="preserve"> </w:t>
      </w:r>
      <w:r w:rsidR="003D3CF0" w:rsidRPr="00D0195C">
        <w:rPr>
          <w:rFonts w:ascii="Arial" w:hAnsi="Arial" w:cs="Arial"/>
          <w:i/>
          <w:sz w:val="24"/>
          <w:szCs w:val="24"/>
        </w:rPr>
        <w:t>a</w:t>
      </w:r>
      <w:r w:rsidR="00DA124D" w:rsidRPr="00D0195C">
        <w:rPr>
          <w:rFonts w:ascii="Arial" w:hAnsi="Arial" w:cs="Arial"/>
          <w:i/>
          <w:sz w:val="24"/>
          <w:szCs w:val="24"/>
        </w:rPr>
        <w:t>nother v State</w:t>
      </w:r>
      <w:r w:rsidR="003D3CF0" w:rsidRPr="00D0195C">
        <w:rPr>
          <w:rFonts w:ascii="Arial" w:hAnsi="Arial" w:cs="Arial"/>
          <w:i/>
          <w:sz w:val="24"/>
          <w:szCs w:val="24"/>
        </w:rPr>
        <w:t>,</w:t>
      </w:r>
      <w:r w:rsidR="003D3CF0" w:rsidRPr="002C248B">
        <w:rPr>
          <w:rStyle w:val="FootnoteReference"/>
          <w:rFonts w:ascii="Arial" w:hAnsi="Arial" w:cs="Arial"/>
          <w:sz w:val="24"/>
          <w:szCs w:val="24"/>
        </w:rPr>
        <w:footnoteReference w:id="70"/>
      </w:r>
      <w:r w:rsidR="00DA124D" w:rsidRPr="00D0195C">
        <w:rPr>
          <w:rFonts w:ascii="Arial" w:hAnsi="Arial" w:cs="Arial"/>
          <w:sz w:val="24"/>
          <w:szCs w:val="24"/>
        </w:rPr>
        <w:t xml:space="preserve"> the court was of the view that there was le</w:t>
      </w:r>
      <w:r w:rsidR="00BC2DB0" w:rsidRPr="00D0195C">
        <w:rPr>
          <w:rFonts w:ascii="Arial" w:hAnsi="Arial" w:cs="Arial"/>
          <w:sz w:val="24"/>
          <w:szCs w:val="24"/>
        </w:rPr>
        <w:t>gal precedent for orders under C</w:t>
      </w:r>
      <w:r w:rsidR="00DA124D" w:rsidRPr="00D0195C">
        <w:rPr>
          <w:rFonts w:ascii="Arial" w:hAnsi="Arial" w:cs="Arial"/>
          <w:sz w:val="24"/>
          <w:szCs w:val="24"/>
        </w:rPr>
        <w:t xml:space="preserve">hapter 5 of POCA to be made on a joint and several basis. In </w:t>
      </w:r>
      <w:r w:rsidR="00DA124D" w:rsidRPr="00D0195C">
        <w:rPr>
          <w:rFonts w:ascii="Arial" w:hAnsi="Arial" w:cs="Arial"/>
          <w:i/>
          <w:sz w:val="24"/>
          <w:szCs w:val="24"/>
        </w:rPr>
        <w:t>Shaik</w:t>
      </w:r>
      <w:r w:rsidR="003D3CF0" w:rsidRPr="00D0195C">
        <w:rPr>
          <w:rFonts w:ascii="Arial" w:hAnsi="Arial" w:cs="Arial"/>
          <w:i/>
          <w:sz w:val="24"/>
          <w:szCs w:val="24"/>
        </w:rPr>
        <w:t>,</w:t>
      </w:r>
      <w:r w:rsidR="00DA124D" w:rsidRPr="00D0195C">
        <w:rPr>
          <w:rFonts w:ascii="Arial" w:hAnsi="Arial" w:cs="Arial"/>
          <w:sz w:val="24"/>
          <w:szCs w:val="24"/>
        </w:rPr>
        <w:t xml:space="preserve"> a joint and several confiscation order was made against multiple accused in the criminal court. Neither the Supreme Court of Appeal nor the Constitutional Court interfered with the judgment in relation to the confiscation order in that regard.</w:t>
      </w:r>
    </w:p>
    <w:p w14:paraId="24241843" w14:textId="77777777" w:rsidR="00DA124D" w:rsidRPr="00DA124D" w:rsidRDefault="00DA124D" w:rsidP="00DA124D">
      <w:pPr>
        <w:pStyle w:val="ListParagraph"/>
        <w:rPr>
          <w:rFonts w:ascii="Arial" w:hAnsi="Arial" w:cs="Arial"/>
          <w:sz w:val="24"/>
        </w:rPr>
      </w:pPr>
    </w:p>
    <w:p w14:paraId="56B11109" w14:textId="650236BF" w:rsidR="00DA124D" w:rsidRPr="00D0195C" w:rsidRDefault="00D0195C" w:rsidP="00D0195C">
      <w:pPr>
        <w:spacing w:line="360" w:lineRule="auto"/>
        <w:jc w:val="both"/>
        <w:rPr>
          <w:rFonts w:ascii="Arial" w:hAnsi="Arial" w:cs="Arial"/>
          <w:sz w:val="24"/>
        </w:rPr>
      </w:pPr>
      <w:r w:rsidRPr="00DA124D">
        <w:rPr>
          <w:rFonts w:ascii="Arial" w:hAnsi="Arial" w:cs="Arial"/>
          <w:sz w:val="24"/>
          <w:szCs w:val="24"/>
        </w:rPr>
        <w:t>[165]</w:t>
      </w:r>
      <w:r w:rsidRPr="00DA124D">
        <w:rPr>
          <w:rFonts w:ascii="Arial" w:hAnsi="Arial" w:cs="Arial"/>
          <w:sz w:val="24"/>
          <w:szCs w:val="24"/>
        </w:rPr>
        <w:tab/>
      </w:r>
      <w:r w:rsidR="00DA124D" w:rsidRPr="00D0195C">
        <w:rPr>
          <w:rFonts w:ascii="Arial" w:hAnsi="Arial" w:cs="Arial"/>
          <w:sz w:val="24"/>
          <w:szCs w:val="24"/>
        </w:rPr>
        <w:t xml:space="preserve">In </w:t>
      </w:r>
      <w:r w:rsidR="00DA124D" w:rsidRPr="00D0195C">
        <w:rPr>
          <w:rFonts w:ascii="Arial" w:hAnsi="Arial" w:cs="Arial"/>
          <w:i/>
          <w:sz w:val="24"/>
          <w:szCs w:val="24"/>
        </w:rPr>
        <w:t>Mokhabukhi</w:t>
      </w:r>
      <w:r w:rsidR="003D3CF0" w:rsidRPr="00D0195C">
        <w:rPr>
          <w:rFonts w:ascii="Arial" w:hAnsi="Arial" w:cs="Arial"/>
          <w:i/>
          <w:sz w:val="24"/>
          <w:szCs w:val="24"/>
        </w:rPr>
        <w:t>,</w:t>
      </w:r>
      <w:r w:rsidR="00DA124D" w:rsidRPr="00D0195C">
        <w:rPr>
          <w:rFonts w:ascii="Arial" w:hAnsi="Arial" w:cs="Arial"/>
          <w:i/>
          <w:sz w:val="24"/>
          <w:szCs w:val="24"/>
        </w:rPr>
        <w:t xml:space="preserve"> </w:t>
      </w:r>
      <w:r w:rsidR="00DA124D" w:rsidRPr="00D0195C">
        <w:rPr>
          <w:rFonts w:ascii="Arial" w:hAnsi="Arial" w:cs="Arial"/>
          <w:sz w:val="24"/>
          <w:szCs w:val="24"/>
        </w:rPr>
        <w:t xml:space="preserve">the </w:t>
      </w:r>
      <w:r w:rsidR="00BC2DB0" w:rsidRPr="00D0195C">
        <w:rPr>
          <w:rFonts w:ascii="Arial" w:hAnsi="Arial" w:cs="Arial"/>
          <w:sz w:val="24"/>
          <w:szCs w:val="24"/>
        </w:rPr>
        <w:t>magistrate’s</w:t>
      </w:r>
      <w:r w:rsidR="00DA124D" w:rsidRPr="00D0195C">
        <w:rPr>
          <w:rFonts w:ascii="Arial" w:hAnsi="Arial" w:cs="Arial"/>
          <w:sz w:val="24"/>
          <w:szCs w:val="24"/>
        </w:rPr>
        <w:t xml:space="preserve"> court imposed joint and several liability under a confiscation order on co-accused. On appeal</w:t>
      </w:r>
      <w:r w:rsidR="003D3CF0" w:rsidRPr="00D0195C">
        <w:rPr>
          <w:rFonts w:ascii="Arial" w:hAnsi="Arial" w:cs="Arial"/>
          <w:sz w:val="24"/>
          <w:szCs w:val="24"/>
        </w:rPr>
        <w:t>,</w:t>
      </w:r>
      <w:r w:rsidR="00DA124D" w:rsidRPr="00D0195C">
        <w:rPr>
          <w:rFonts w:ascii="Arial" w:hAnsi="Arial" w:cs="Arial"/>
          <w:sz w:val="24"/>
          <w:szCs w:val="24"/>
        </w:rPr>
        <w:t xml:space="preserve"> the court found that an order of that nature was appropriate as the accused had ‘acted in collaboration with each other with </w:t>
      </w:r>
      <w:r w:rsidR="004336CD" w:rsidRPr="00D0195C">
        <w:rPr>
          <w:rFonts w:ascii="Arial" w:hAnsi="Arial" w:cs="Arial"/>
          <w:sz w:val="24"/>
          <w:szCs w:val="24"/>
        </w:rPr>
        <w:t xml:space="preserve">a </w:t>
      </w:r>
      <w:r w:rsidR="00DA124D" w:rsidRPr="00D0195C">
        <w:rPr>
          <w:rFonts w:ascii="Arial" w:hAnsi="Arial" w:cs="Arial"/>
          <w:sz w:val="24"/>
          <w:szCs w:val="24"/>
        </w:rPr>
        <w:t>common purpose’.</w:t>
      </w:r>
      <w:r w:rsidR="00DA124D">
        <w:rPr>
          <w:rStyle w:val="FootnoteReference"/>
          <w:rFonts w:ascii="Arial" w:hAnsi="Arial" w:cs="Arial"/>
          <w:sz w:val="24"/>
          <w:szCs w:val="24"/>
        </w:rPr>
        <w:footnoteReference w:id="71"/>
      </w:r>
      <w:r w:rsidR="00DA124D" w:rsidRPr="00D0195C">
        <w:rPr>
          <w:rFonts w:ascii="Arial" w:hAnsi="Arial" w:cs="Arial"/>
          <w:sz w:val="24"/>
          <w:szCs w:val="24"/>
        </w:rPr>
        <w:t xml:space="preserve"> In addition</w:t>
      </w:r>
      <w:r w:rsidR="004336CD" w:rsidRPr="00D0195C">
        <w:rPr>
          <w:rFonts w:ascii="Arial" w:hAnsi="Arial" w:cs="Arial"/>
          <w:sz w:val="24"/>
          <w:szCs w:val="24"/>
        </w:rPr>
        <w:t>,</w:t>
      </w:r>
      <w:r w:rsidR="00DA124D" w:rsidRPr="00D0195C">
        <w:rPr>
          <w:rFonts w:ascii="Arial" w:hAnsi="Arial" w:cs="Arial"/>
          <w:sz w:val="24"/>
          <w:szCs w:val="24"/>
        </w:rPr>
        <w:t xml:space="preserve"> the court found that it was ‘impossible to say what specific benefit was enjoyed by each of the appellants</w:t>
      </w:r>
      <w:r w:rsidR="004336CD" w:rsidRPr="00D0195C">
        <w:rPr>
          <w:rFonts w:ascii="Arial" w:hAnsi="Arial" w:cs="Arial"/>
          <w:sz w:val="24"/>
          <w:szCs w:val="24"/>
        </w:rPr>
        <w:t>.</w:t>
      </w:r>
      <w:r w:rsidR="00DA124D">
        <w:rPr>
          <w:rStyle w:val="FootnoteReference"/>
          <w:rFonts w:ascii="Arial" w:hAnsi="Arial" w:cs="Arial"/>
          <w:sz w:val="24"/>
          <w:szCs w:val="24"/>
        </w:rPr>
        <w:footnoteReference w:id="72"/>
      </w:r>
      <w:r w:rsidR="00DA124D" w:rsidRPr="00D0195C">
        <w:rPr>
          <w:rFonts w:ascii="Arial" w:hAnsi="Arial" w:cs="Arial"/>
          <w:sz w:val="24"/>
          <w:szCs w:val="24"/>
        </w:rPr>
        <w:t xml:space="preserve"> In </w:t>
      </w:r>
      <w:r w:rsidR="00DA124D" w:rsidRPr="00D0195C">
        <w:rPr>
          <w:rFonts w:ascii="Arial" w:hAnsi="Arial" w:cs="Arial"/>
          <w:i/>
          <w:sz w:val="24"/>
          <w:szCs w:val="24"/>
        </w:rPr>
        <w:t>Shaik</w:t>
      </w:r>
      <w:r w:rsidR="00DA124D" w:rsidRPr="00D0195C">
        <w:rPr>
          <w:rFonts w:ascii="Arial" w:hAnsi="Arial" w:cs="Arial"/>
          <w:sz w:val="24"/>
          <w:szCs w:val="24"/>
        </w:rPr>
        <w:t xml:space="preserve"> each of the second and third defendants were ordered to pay the full amount of the confiscation order jointly and severally.</w:t>
      </w:r>
    </w:p>
    <w:p w14:paraId="548482FC" w14:textId="77777777" w:rsidR="00DA124D" w:rsidRPr="00DA124D" w:rsidRDefault="00DA124D" w:rsidP="00DA124D">
      <w:pPr>
        <w:pStyle w:val="ListParagraph"/>
        <w:rPr>
          <w:rFonts w:ascii="Arial" w:hAnsi="Arial" w:cs="Arial"/>
          <w:sz w:val="24"/>
        </w:rPr>
      </w:pPr>
    </w:p>
    <w:p w14:paraId="765CE9C6" w14:textId="41885530" w:rsidR="005C3F2E" w:rsidRPr="00D0195C" w:rsidRDefault="00D0195C" w:rsidP="00D0195C">
      <w:pPr>
        <w:spacing w:line="360" w:lineRule="auto"/>
        <w:jc w:val="both"/>
        <w:rPr>
          <w:rFonts w:ascii="Arial" w:hAnsi="Arial" w:cs="Arial"/>
          <w:sz w:val="24"/>
        </w:rPr>
      </w:pPr>
      <w:r w:rsidRPr="005C3F2E">
        <w:rPr>
          <w:rFonts w:ascii="Arial" w:hAnsi="Arial" w:cs="Arial"/>
          <w:sz w:val="24"/>
          <w:szCs w:val="24"/>
        </w:rPr>
        <w:t>[166]</w:t>
      </w:r>
      <w:r w:rsidRPr="005C3F2E">
        <w:rPr>
          <w:rFonts w:ascii="Arial" w:hAnsi="Arial" w:cs="Arial"/>
          <w:sz w:val="24"/>
          <w:szCs w:val="24"/>
        </w:rPr>
        <w:tab/>
      </w:r>
      <w:r w:rsidR="00DA124D" w:rsidRPr="00D0195C">
        <w:rPr>
          <w:rFonts w:ascii="Arial" w:hAnsi="Arial" w:cs="Arial"/>
          <w:sz w:val="24"/>
          <w:szCs w:val="24"/>
        </w:rPr>
        <w:t xml:space="preserve">In </w:t>
      </w:r>
      <w:r w:rsidR="00380895" w:rsidRPr="00D0195C">
        <w:rPr>
          <w:rFonts w:ascii="Arial" w:hAnsi="Arial" w:cs="Arial"/>
          <w:i/>
          <w:sz w:val="24"/>
          <w:szCs w:val="24"/>
        </w:rPr>
        <w:t>Shaik and others v S,</w:t>
      </w:r>
      <w:r w:rsidR="00380895">
        <w:rPr>
          <w:rStyle w:val="FootnoteReference"/>
          <w:rFonts w:ascii="Arial" w:hAnsi="Arial" w:cs="Arial"/>
          <w:sz w:val="24"/>
          <w:szCs w:val="24"/>
        </w:rPr>
        <w:footnoteReference w:id="73"/>
      </w:r>
      <w:r w:rsidR="00DA124D" w:rsidRPr="00D0195C">
        <w:rPr>
          <w:rFonts w:ascii="Arial" w:hAnsi="Arial" w:cs="Arial"/>
          <w:sz w:val="24"/>
          <w:szCs w:val="24"/>
        </w:rPr>
        <w:t xml:space="preserve"> </w:t>
      </w:r>
      <w:r w:rsidR="0096783E" w:rsidRPr="00D0195C">
        <w:rPr>
          <w:rFonts w:ascii="Arial" w:hAnsi="Arial" w:cs="Arial"/>
          <w:sz w:val="24"/>
          <w:szCs w:val="24"/>
        </w:rPr>
        <w:t xml:space="preserve">in </w:t>
      </w:r>
      <w:r w:rsidR="00380895" w:rsidRPr="00D0195C">
        <w:rPr>
          <w:rFonts w:ascii="Arial" w:hAnsi="Arial" w:cs="Arial"/>
          <w:sz w:val="24"/>
          <w:szCs w:val="24"/>
        </w:rPr>
        <w:t>the Supreme Court of Appeal</w:t>
      </w:r>
      <w:r w:rsidR="009B18CF" w:rsidRPr="00D0195C">
        <w:rPr>
          <w:rFonts w:ascii="Arial" w:hAnsi="Arial" w:cs="Arial"/>
          <w:sz w:val="24"/>
          <w:szCs w:val="24"/>
        </w:rPr>
        <w:t xml:space="preserve">, </w:t>
      </w:r>
      <w:r w:rsidR="00DA124D" w:rsidRPr="00D0195C">
        <w:rPr>
          <w:rFonts w:ascii="Arial" w:hAnsi="Arial" w:cs="Arial"/>
          <w:sz w:val="24"/>
          <w:szCs w:val="24"/>
        </w:rPr>
        <w:t xml:space="preserve">it was contended by the defendants that because the proceeds passed through different hands it could not constitute the proceeds of criminal activity in the hands of each intermediary. Consequently, there could not be confiscation orders against each of the defendants. The Supreme Court of Appeal </w:t>
      </w:r>
      <w:r w:rsidR="00BC2DB0" w:rsidRPr="00D0195C">
        <w:rPr>
          <w:rFonts w:ascii="Arial" w:hAnsi="Arial" w:cs="Arial"/>
          <w:sz w:val="24"/>
          <w:szCs w:val="24"/>
        </w:rPr>
        <w:t xml:space="preserve">in paragraph 25 </w:t>
      </w:r>
      <w:r w:rsidR="00DA124D" w:rsidRPr="00D0195C">
        <w:rPr>
          <w:rFonts w:ascii="Arial" w:hAnsi="Arial" w:cs="Arial"/>
          <w:sz w:val="24"/>
          <w:szCs w:val="24"/>
        </w:rPr>
        <w:t>dismissed this contention saying as follows</w:t>
      </w:r>
      <w:r w:rsidR="005C3F2E" w:rsidRPr="00D0195C">
        <w:rPr>
          <w:rFonts w:ascii="Arial" w:hAnsi="Arial" w:cs="Arial"/>
          <w:sz w:val="24"/>
          <w:szCs w:val="24"/>
        </w:rPr>
        <w:t>:</w:t>
      </w:r>
      <w:r w:rsidR="00DA124D" w:rsidRPr="00D0195C">
        <w:rPr>
          <w:rFonts w:ascii="Arial" w:hAnsi="Arial" w:cs="Arial"/>
          <w:sz w:val="24"/>
          <w:szCs w:val="24"/>
        </w:rPr>
        <w:t xml:space="preserve"> </w:t>
      </w:r>
    </w:p>
    <w:p w14:paraId="79F1D38E" w14:textId="551CDD4D" w:rsidR="00DA124D" w:rsidRPr="00DA124D" w:rsidRDefault="00DA124D" w:rsidP="005C3F2E">
      <w:pPr>
        <w:pStyle w:val="ListParagraph"/>
        <w:spacing w:line="360" w:lineRule="auto"/>
        <w:ind w:left="0"/>
        <w:jc w:val="both"/>
        <w:rPr>
          <w:rFonts w:ascii="Arial" w:hAnsi="Arial" w:cs="Arial"/>
          <w:sz w:val="24"/>
        </w:rPr>
      </w:pPr>
      <w:r w:rsidRPr="00DA124D">
        <w:rPr>
          <w:rFonts w:ascii="Arial" w:hAnsi="Arial" w:cs="Arial"/>
        </w:rPr>
        <w:t>‘We do not agree. The movement of funds through different hands is essential to the concealment of crime and the success</w:t>
      </w:r>
      <w:r w:rsidRPr="00DA124D">
        <w:rPr>
          <w:rFonts w:ascii="Arial" w:hAnsi="Arial" w:cs="Arial"/>
          <w:lang w:val="en-GB"/>
        </w:rPr>
        <w:t xml:space="preserve"> or manipulation of its benefits. Multiple orders are necessary as a det</w:t>
      </w:r>
      <w:r w:rsidR="00BC2DB0">
        <w:rPr>
          <w:rFonts w:ascii="Arial" w:hAnsi="Arial" w:cs="Arial"/>
          <w:lang w:val="en-GB"/>
        </w:rPr>
        <w:t>errent not only to the principal</w:t>
      </w:r>
      <w:r w:rsidRPr="00DA124D">
        <w:rPr>
          <w:rFonts w:ascii="Arial" w:hAnsi="Arial" w:cs="Arial"/>
          <w:lang w:val="en-GB"/>
        </w:rPr>
        <w:t xml:space="preserve"> acto</w:t>
      </w:r>
      <w:r w:rsidR="00BC2DB0">
        <w:rPr>
          <w:rFonts w:ascii="Arial" w:hAnsi="Arial" w:cs="Arial"/>
          <w:lang w:val="en-GB"/>
        </w:rPr>
        <w:t>rs in the</w:t>
      </w:r>
      <w:r w:rsidRPr="00DA124D">
        <w:rPr>
          <w:rFonts w:ascii="Arial" w:hAnsi="Arial" w:cs="Arial"/>
          <w:lang w:val="en-GB"/>
        </w:rPr>
        <w:t xml:space="preserve"> criminal activity but to all those </w:t>
      </w:r>
      <w:r w:rsidRPr="00DA124D">
        <w:rPr>
          <w:rFonts w:ascii="Arial" w:hAnsi="Arial" w:cs="Arial"/>
          <w:lang w:val="en-GB"/>
        </w:rPr>
        <w:lastRenderedPageBreak/>
        <w:t>who facilitate such concealment and manipulation. To uphold the appellant’s submission would therefore serve to frustrate the aims of POCA.’</w:t>
      </w:r>
    </w:p>
    <w:p w14:paraId="5AC02797" w14:textId="77777777" w:rsidR="00DA124D" w:rsidRPr="00DA124D" w:rsidRDefault="00DA124D" w:rsidP="00DA124D">
      <w:pPr>
        <w:pStyle w:val="ListParagraph"/>
        <w:rPr>
          <w:rFonts w:ascii="Arial" w:hAnsi="Arial" w:cs="Arial"/>
          <w:sz w:val="24"/>
          <w:szCs w:val="24"/>
          <w:lang w:val="en-GB"/>
        </w:rPr>
      </w:pPr>
    </w:p>
    <w:p w14:paraId="1F1FDD6F" w14:textId="6A520168" w:rsidR="00DA124D" w:rsidRPr="00D0195C" w:rsidRDefault="00D0195C" w:rsidP="00D0195C">
      <w:pPr>
        <w:spacing w:line="360" w:lineRule="auto"/>
        <w:jc w:val="both"/>
        <w:rPr>
          <w:rFonts w:ascii="Arial" w:hAnsi="Arial" w:cs="Arial"/>
          <w:sz w:val="24"/>
        </w:rPr>
      </w:pPr>
      <w:r w:rsidRPr="00DA124D">
        <w:rPr>
          <w:rFonts w:ascii="Arial" w:hAnsi="Arial" w:cs="Arial"/>
          <w:sz w:val="24"/>
          <w:szCs w:val="24"/>
        </w:rPr>
        <w:t>[167]</w:t>
      </w:r>
      <w:r w:rsidRPr="00DA124D">
        <w:rPr>
          <w:rFonts w:ascii="Arial" w:hAnsi="Arial" w:cs="Arial"/>
          <w:sz w:val="24"/>
          <w:szCs w:val="24"/>
        </w:rPr>
        <w:tab/>
      </w:r>
      <w:r w:rsidR="00DA124D" w:rsidRPr="00D0195C">
        <w:rPr>
          <w:rFonts w:ascii="Arial" w:hAnsi="Arial" w:cs="Arial"/>
          <w:sz w:val="24"/>
          <w:szCs w:val="24"/>
          <w:lang w:val="en-GB"/>
        </w:rPr>
        <w:t xml:space="preserve"> In </w:t>
      </w:r>
      <w:r w:rsidR="00DA124D" w:rsidRPr="00D0195C">
        <w:rPr>
          <w:rFonts w:ascii="Arial" w:hAnsi="Arial" w:cs="Arial"/>
          <w:i/>
          <w:sz w:val="24"/>
          <w:szCs w:val="24"/>
          <w:lang w:val="en-GB"/>
        </w:rPr>
        <w:t>Shaik</w:t>
      </w:r>
      <w:r w:rsidR="00816499" w:rsidRPr="00D0195C">
        <w:rPr>
          <w:rFonts w:ascii="Arial" w:hAnsi="Arial" w:cs="Arial"/>
          <w:i/>
          <w:sz w:val="24"/>
          <w:szCs w:val="24"/>
          <w:lang w:val="en-GB"/>
        </w:rPr>
        <w:t>,</w:t>
      </w:r>
      <w:r w:rsidR="00DA124D" w:rsidRPr="00D0195C">
        <w:rPr>
          <w:rFonts w:ascii="Arial" w:hAnsi="Arial" w:cs="Arial"/>
          <w:sz w:val="24"/>
          <w:szCs w:val="24"/>
          <w:lang w:val="en-GB"/>
        </w:rPr>
        <w:t xml:space="preserve"> the Supreme Court of Appeal recognised that a way to alleviate this would be to cap the total which the State was entitled to recover which </w:t>
      </w:r>
      <w:r w:rsidR="00816499" w:rsidRPr="00D0195C">
        <w:rPr>
          <w:rFonts w:ascii="Arial" w:hAnsi="Arial" w:cs="Arial"/>
          <w:sz w:val="24"/>
          <w:szCs w:val="24"/>
          <w:lang w:val="en-GB"/>
        </w:rPr>
        <w:t>the high court</w:t>
      </w:r>
      <w:r w:rsidR="00DA124D" w:rsidRPr="00D0195C">
        <w:rPr>
          <w:rFonts w:ascii="Arial" w:hAnsi="Arial" w:cs="Arial"/>
          <w:sz w:val="24"/>
          <w:szCs w:val="24"/>
          <w:lang w:val="en-GB"/>
        </w:rPr>
        <w:t xml:space="preserve"> did</w:t>
      </w:r>
      <w:r w:rsidR="00816499" w:rsidRPr="00D0195C">
        <w:rPr>
          <w:rFonts w:ascii="Arial" w:hAnsi="Arial" w:cs="Arial"/>
          <w:sz w:val="24"/>
          <w:szCs w:val="24"/>
          <w:lang w:val="en-GB"/>
        </w:rPr>
        <w:t>,</w:t>
      </w:r>
      <w:r w:rsidR="00DA124D" w:rsidRPr="00D0195C">
        <w:rPr>
          <w:rFonts w:ascii="Arial" w:hAnsi="Arial" w:cs="Arial"/>
          <w:sz w:val="24"/>
          <w:szCs w:val="24"/>
          <w:lang w:val="en-GB"/>
        </w:rPr>
        <w:t xml:space="preserve"> although the order was made joint and several against a number of defendants.</w:t>
      </w:r>
    </w:p>
    <w:p w14:paraId="0245A025" w14:textId="77777777" w:rsidR="00DA124D" w:rsidRPr="00DA124D" w:rsidRDefault="00DA124D" w:rsidP="00DA124D">
      <w:pPr>
        <w:pStyle w:val="ListParagraph"/>
        <w:rPr>
          <w:rFonts w:ascii="Arial" w:hAnsi="Arial" w:cs="Arial"/>
          <w:sz w:val="24"/>
        </w:rPr>
      </w:pPr>
    </w:p>
    <w:p w14:paraId="29E6A167" w14:textId="336BBF5E" w:rsidR="00DA124D" w:rsidRPr="00D0195C" w:rsidRDefault="00D0195C" w:rsidP="00D0195C">
      <w:pPr>
        <w:spacing w:line="360" w:lineRule="auto"/>
        <w:jc w:val="both"/>
        <w:rPr>
          <w:rFonts w:ascii="Arial" w:hAnsi="Arial" w:cs="Arial"/>
          <w:sz w:val="24"/>
        </w:rPr>
      </w:pPr>
      <w:r w:rsidRPr="00DA124D">
        <w:rPr>
          <w:rFonts w:ascii="Arial" w:hAnsi="Arial" w:cs="Arial"/>
          <w:sz w:val="24"/>
          <w:szCs w:val="24"/>
        </w:rPr>
        <w:t>[168]</w:t>
      </w:r>
      <w:r w:rsidRPr="00DA124D">
        <w:rPr>
          <w:rFonts w:ascii="Arial" w:hAnsi="Arial" w:cs="Arial"/>
          <w:sz w:val="24"/>
          <w:szCs w:val="24"/>
        </w:rPr>
        <w:tab/>
      </w:r>
      <w:r w:rsidR="00DA124D" w:rsidRPr="00D0195C">
        <w:rPr>
          <w:rFonts w:ascii="Arial" w:hAnsi="Arial" w:cs="Arial"/>
          <w:sz w:val="24"/>
          <w:szCs w:val="24"/>
          <w:lang w:val="en-GB"/>
        </w:rPr>
        <w:t>As mentioned previously</w:t>
      </w:r>
      <w:r w:rsidR="004A6281" w:rsidRPr="00D0195C">
        <w:rPr>
          <w:rFonts w:ascii="Arial" w:hAnsi="Arial" w:cs="Arial"/>
          <w:sz w:val="24"/>
          <w:szCs w:val="24"/>
          <w:lang w:val="en-GB"/>
        </w:rPr>
        <w:t>,</w:t>
      </w:r>
      <w:r w:rsidR="00DA124D" w:rsidRPr="00D0195C">
        <w:rPr>
          <w:rFonts w:ascii="Arial" w:hAnsi="Arial" w:cs="Arial"/>
          <w:sz w:val="24"/>
          <w:szCs w:val="24"/>
          <w:lang w:val="en-GB"/>
        </w:rPr>
        <w:t xml:space="preserve"> the Supreme Court of Appeal did not interfere with th</w:t>
      </w:r>
      <w:r w:rsidR="00FA49AE" w:rsidRPr="00D0195C">
        <w:rPr>
          <w:rFonts w:ascii="Arial" w:hAnsi="Arial" w:cs="Arial"/>
          <w:sz w:val="24"/>
          <w:szCs w:val="24"/>
          <w:lang w:val="en-GB"/>
        </w:rPr>
        <w:t xml:space="preserve">e </w:t>
      </w:r>
      <w:r w:rsidR="00DA124D" w:rsidRPr="00D0195C">
        <w:rPr>
          <w:rFonts w:ascii="Arial" w:hAnsi="Arial" w:cs="Arial"/>
          <w:sz w:val="24"/>
          <w:szCs w:val="24"/>
          <w:lang w:val="en-GB"/>
        </w:rPr>
        <w:t>approach</w:t>
      </w:r>
      <w:r w:rsidR="00FA49AE" w:rsidRPr="00D0195C">
        <w:rPr>
          <w:rFonts w:ascii="Arial" w:hAnsi="Arial" w:cs="Arial"/>
          <w:sz w:val="24"/>
          <w:szCs w:val="24"/>
          <w:lang w:val="en-GB"/>
        </w:rPr>
        <w:t xml:space="preserve"> adopted by the High court</w:t>
      </w:r>
      <w:r w:rsidR="00DA124D" w:rsidRPr="00D0195C">
        <w:rPr>
          <w:rFonts w:ascii="Arial" w:hAnsi="Arial" w:cs="Arial"/>
          <w:sz w:val="24"/>
          <w:szCs w:val="24"/>
          <w:lang w:val="en-GB"/>
        </w:rPr>
        <w:t xml:space="preserve">. Consequently, the Supreme Court of Appeal has recognised that joint and several confiscation orders may be an effective means of achieving the purposes of POCA while at the same time avoiding an arbitrary deprivation of property by making such order with an overall cap on the total amount recoverable. </w:t>
      </w:r>
      <w:r w:rsidR="00DA124D" w:rsidRPr="00D0195C">
        <w:rPr>
          <w:rFonts w:ascii="Arial" w:hAnsi="Arial" w:cs="Arial"/>
          <w:i/>
          <w:sz w:val="24"/>
          <w:szCs w:val="24"/>
          <w:lang w:val="en-GB"/>
        </w:rPr>
        <w:t>Shaik</w:t>
      </w:r>
      <w:r w:rsidR="00DA124D" w:rsidRPr="00D0195C">
        <w:rPr>
          <w:rFonts w:ascii="Arial" w:hAnsi="Arial" w:cs="Arial"/>
          <w:sz w:val="24"/>
          <w:szCs w:val="24"/>
          <w:lang w:val="en-GB"/>
        </w:rPr>
        <w:t xml:space="preserve"> affirms the view that multiple orders against several defendants serves a legitimate deterrent purpose. It is important for me not to lose sight of this. </w:t>
      </w:r>
    </w:p>
    <w:p w14:paraId="21A16CDF" w14:textId="77777777" w:rsidR="00DA124D" w:rsidRPr="00DA124D" w:rsidRDefault="00DA124D" w:rsidP="00DA124D">
      <w:pPr>
        <w:pStyle w:val="ListParagraph"/>
        <w:rPr>
          <w:rFonts w:ascii="Arial" w:hAnsi="Arial" w:cs="Arial"/>
          <w:sz w:val="24"/>
        </w:rPr>
      </w:pPr>
    </w:p>
    <w:p w14:paraId="6FA934B8" w14:textId="613EF748" w:rsidR="00DA124D" w:rsidRPr="00D0195C" w:rsidRDefault="00D0195C" w:rsidP="00D0195C">
      <w:pPr>
        <w:spacing w:line="360" w:lineRule="auto"/>
        <w:jc w:val="both"/>
        <w:rPr>
          <w:rFonts w:ascii="Arial" w:hAnsi="Arial" w:cs="Arial"/>
          <w:sz w:val="24"/>
        </w:rPr>
      </w:pPr>
      <w:r w:rsidRPr="00DA124D">
        <w:rPr>
          <w:rFonts w:ascii="Arial" w:hAnsi="Arial" w:cs="Arial"/>
          <w:sz w:val="24"/>
          <w:szCs w:val="24"/>
        </w:rPr>
        <w:t>[169]</w:t>
      </w:r>
      <w:r w:rsidRPr="00DA124D">
        <w:rPr>
          <w:rFonts w:ascii="Arial" w:hAnsi="Arial" w:cs="Arial"/>
          <w:sz w:val="24"/>
          <w:szCs w:val="24"/>
        </w:rPr>
        <w:tab/>
      </w:r>
      <w:r w:rsidR="00DA124D" w:rsidRPr="00D0195C">
        <w:rPr>
          <w:rFonts w:ascii="Arial" w:hAnsi="Arial" w:cs="Arial"/>
          <w:sz w:val="24"/>
          <w:szCs w:val="24"/>
          <w:lang w:val="en-GB"/>
        </w:rPr>
        <w:t xml:space="preserve">As repeatedly referred to in this judgment the defendants, particularly </w:t>
      </w:r>
      <w:r w:rsidR="00BC2DB0" w:rsidRPr="00D0195C">
        <w:rPr>
          <w:rFonts w:ascii="Arial" w:hAnsi="Arial" w:cs="Arial"/>
          <w:sz w:val="24"/>
          <w:szCs w:val="24"/>
          <w:lang w:val="en-GB"/>
        </w:rPr>
        <w:t>Ngcobo</w:t>
      </w:r>
      <w:r w:rsidR="00DA124D" w:rsidRPr="00D0195C">
        <w:rPr>
          <w:rFonts w:ascii="Arial" w:hAnsi="Arial" w:cs="Arial"/>
          <w:sz w:val="24"/>
          <w:szCs w:val="24"/>
          <w:lang w:val="en-GB"/>
        </w:rPr>
        <w:t xml:space="preserve">, denies having benefited at all. At this stage it is indeterminable to assess the actual benefit received by the individual defendants which task would be best served by the court hearing the criminal proceedings and which court would ultimately consider any confiscation application. Although the cases which I have referred to concerned confiscation orders and those relied on by Mr </w:t>
      </w:r>
      <w:r w:rsidR="00DA124D" w:rsidRPr="00D0195C">
        <w:rPr>
          <w:rFonts w:ascii="Arial" w:hAnsi="Arial" w:cs="Arial"/>
          <w:i/>
          <w:sz w:val="24"/>
          <w:szCs w:val="24"/>
          <w:lang w:val="en-GB"/>
        </w:rPr>
        <w:t>Howse</w:t>
      </w:r>
      <w:r w:rsidR="00DA124D" w:rsidRPr="00D0195C">
        <w:rPr>
          <w:rFonts w:ascii="Arial" w:hAnsi="Arial" w:cs="Arial"/>
          <w:sz w:val="24"/>
          <w:szCs w:val="24"/>
          <w:lang w:val="en-GB"/>
        </w:rPr>
        <w:t xml:space="preserve"> also concerned confiscation orders as opposed to a restraint order which I am tasked with now, the same principles apply. This must follow bearing in mind the purpose of restraint orders which is to secure and restrain as much realisable property as may be necessary to satisfy a confiscation order which may be granted once defendants are convicted. The deterrent effect of confiscation orders as envisaged in POCA will be served by allowing the applicant to place as much property under restraint from each defendant to reach the upper limit of the cap. </w:t>
      </w:r>
    </w:p>
    <w:p w14:paraId="682FD437" w14:textId="77777777" w:rsidR="00DA124D" w:rsidRPr="00DA124D" w:rsidRDefault="00DA124D" w:rsidP="00DA124D">
      <w:pPr>
        <w:pStyle w:val="ListParagraph"/>
        <w:rPr>
          <w:rFonts w:ascii="Arial" w:hAnsi="Arial" w:cs="Arial"/>
          <w:sz w:val="24"/>
        </w:rPr>
      </w:pPr>
    </w:p>
    <w:p w14:paraId="48F88BBE" w14:textId="4916D8FD" w:rsidR="00DA124D" w:rsidRPr="00D0195C" w:rsidRDefault="00D0195C" w:rsidP="00D0195C">
      <w:pPr>
        <w:spacing w:line="360" w:lineRule="auto"/>
        <w:jc w:val="both"/>
        <w:rPr>
          <w:rFonts w:ascii="Arial" w:hAnsi="Arial" w:cs="Arial"/>
          <w:sz w:val="24"/>
        </w:rPr>
      </w:pPr>
      <w:r w:rsidRPr="00DA124D">
        <w:rPr>
          <w:rFonts w:ascii="Arial" w:hAnsi="Arial" w:cs="Arial"/>
          <w:sz w:val="24"/>
          <w:szCs w:val="24"/>
        </w:rPr>
        <w:t>[170]</w:t>
      </w:r>
      <w:r w:rsidRPr="00DA124D">
        <w:rPr>
          <w:rFonts w:ascii="Arial" w:hAnsi="Arial" w:cs="Arial"/>
          <w:sz w:val="24"/>
          <w:szCs w:val="24"/>
        </w:rPr>
        <w:tab/>
      </w:r>
      <w:r w:rsidR="00DA124D" w:rsidRPr="00D0195C">
        <w:rPr>
          <w:rFonts w:ascii="Arial" w:hAnsi="Arial" w:cs="Arial"/>
          <w:sz w:val="24"/>
          <w:szCs w:val="24"/>
        </w:rPr>
        <w:t>As noted in my analysis of the applicable principles</w:t>
      </w:r>
      <w:r w:rsidR="004A6281" w:rsidRPr="00D0195C">
        <w:rPr>
          <w:rFonts w:ascii="Arial" w:hAnsi="Arial" w:cs="Arial"/>
          <w:sz w:val="24"/>
          <w:szCs w:val="24"/>
        </w:rPr>
        <w:t>,</w:t>
      </w:r>
      <w:r w:rsidR="00DA124D" w:rsidRPr="00D0195C">
        <w:rPr>
          <w:rFonts w:ascii="Arial" w:hAnsi="Arial" w:cs="Arial"/>
          <w:sz w:val="24"/>
          <w:szCs w:val="24"/>
        </w:rPr>
        <w:t xml:space="preserve"> the bar in applications for a restraint order is very much lower. The question is whether there is evidence that might reasonably support a conviction and subsequent confiscation order and whether that evidence might reasonably be believed.</w:t>
      </w:r>
    </w:p>
    <w:p w14:paraId="783A779D" w14:textId="77777777" w:rsidR="00DA124D" w:rsidRPr="00DA124D" w:rsidRDefault="00DA124D" w:rsidP="00DA124D">
      <w:pPr>
        <w:pStyle w:val="ListParagraph"/>
        <w:rPr>
          <w:rFonts w:ascii="Arial" w:hAnsi="Arial" w:cs="Arial"/>
          <w:sz w:val="24"/>
        </w:rPr>
      </w:pPr>
    </w:p>
    <w:p w14:paraId="1C994082" w14:textId="508985B4" w:rsidR="00DA124D" w:rsidRPr="00D0195C" w:rsidRDefault="00D0195C" w:rsidP="00D0195C">
      <w:pPr>
        <w:spacing w:line="360" w:lineRule="auto"/>
        <w:jc w:val="both"/>
        <w:rPr>
          <w:rFonts w:ascii="Arial" w:hAnsi="Arial" w:cs="Arial"/>
          <w:sz w:val="24"/>
        </w:rPr>
      </w:pPr>
      <w:r w:rsidRPr="00DA124D">
        <w:rPr>
          <w:rFonts w:ascii="Arial" w:hAnsi="Arial" w:cs="Arial"/>
          <w:sz w:val="24"/>
          <w:szCs w:val="24"/>
        </w:rPr>
        <w:lastRenderedPageBreak/>
        <w:t>[171]</w:t>
      </w:r>
      <w:r w:rsidRPr="00DA124D">
        <w:rPr>
          <w:rFonts w:ascii="Arial" w:hAnsi="Arial" w:cs="Arial"/>
          <w:sz w:val="24"/>
          <w:szCs w:val="24"/>
        </w:rPr>
        <w:tab/>
      </w:r>
      <w:r w:rsidR="00DA124D" w:rsidRPr="00D0195C">
        <w:rPr>
          <w:rFonts w:ascii="Arial" w:hAnsi="Arial" w:cs="Arial"/>
          <w:sz w:val="24"/>
          <w:szCs w:val="24"/>
        </w:rPr>
        <w:t>A detailed and cautious assessment of the evidence before me leads to the logical conclusion that there are reasonable grounds for believing a criminal court may convict the defendants and a confiscation order may be made individually or jointly and severally. It defies logic that a convoluted scheme compromising numerous individuals and corporate entities could have been successful</w:t>
      </w:r>
      <w:r w:rsidR="004A6281" w:rsidRPr="00D0195C">
        <w:rPr>
          <w:rFonts w:ascii="Arial" w:hAnsi="Arial" w:cs="Arial"/>
          <w:sz w:val="24"/>
          <w:szCs w:val="24"/>
        </w:rPr>
        <w:t>ly</w:t>
      </w:r>
      <w:r w:rsidR="00DA124D" w:rsidRPr="00D0195C">
        <w:rPr>
          <w:rFonts w:ascii="Arial" w:hAnsi="Arial" w:cs="Arial"/>
          <w:sz w:val="24"/>
          <w:szCs w:val="24"/>
        </w:rPr>
        <w:t xml:space="preserve"> conducted to the detriment of the Municipality</w:t>
      </w:r>
      <w:r w:rsidR="006304F4" w:rsidRPr="00D0195C">
        <w:rPr>
          <w:rFonts w:ascii="Arial" w:hAnsi="Arial" w:cs="Arial"/>
          <w:sz w:val="24"/>
          <w:szCs w:val="24"/>
        </w:rPr>
        <w:t>,</w:t>
      </w:r>
      <w:r w:rsidR="00DA124D" w:rsidRPr="00D0195C">
        <w:rPr>
          <w:rFonts w:ascii="Arial" w:hAnsi="Arial" w:cs="Arial"/>
          <w:sz w:val="24"/>
          <w:szCs w:val="24"/>
        </w:rPr>
        <w:t xml:space="preserve"> tax payer and society at large without the direct participation of the individual defendants who for their efforts (</w:t>
      </w:r>
      <w:r w:rsidR="00FC4DD1" w:rsidRPr="00D0195C">
        <w:rPr>
          <w:rFonts w:ascii="Arial" w:hAnsi="Arial" w:cs="Arial"/>
          <w:sz w:val="24"/>
          <w:szCs w:val="24"/>
        </w:rPr>
        <w:t xml:space="preserve">albeit </w:t>
      </w:r>
      <w:r w:rsidR="00DA124D" w:rsidRPr="00D0195C">
        <w:rPr>
          <w:rFonts w:ascii="Arial" w:hAnsi="Arial" w:cs="Arial"/>
          <w:sz w:val="24"/>
          <w:szCs w:val="24"/>
        </w:rPr>
        <w:t xml:space="preserve">corrupt) undoubtedly would have benefited. </w:t>
      </w:r>
    </w:p>
    <w:p w14:paraId="5C60172B" w14:textId="77777777" w:rsidR="00DA124D" w:rsidRPr="00DA124D" w:rsidRDefault="00DA124D" w:rsidP="00DA124D">
      <w:pPr>
        <w:pStyle w:val="ListParagraph"/>
        <w:rPr>
          <w:rFonts w:ascii="Arial" w:hAnsi="Arial" w:cs="Arial"/>
          <w:sz w:val="24"/>
        </w:rPr>
      </w:pPr>
    </w:p>
    <w:p w14:paraId="174B0088" w14:textId="68C7C112" w:rsidR="00DA124D" w:rsidRPr="00D0195C" w:rsidRDefault="00D0195C" w:rsidP="00D0195C">
      <w:pPr>
        <w:spacing w:line="360" w:lineRule="auto"/>
        <w:jc w:val="both"/>
        <w:rPr>
          <w:rFonts w:ascii="Arial" w:hAnsi="Arial" w:cs="Arial"/>
          <w:sz w:val="24"/>
        </w:rPr>
      </w:pPr>
      <w:r w:rsidRPr="00DA124D">
        <w:rPr>
          <w:rFonts w:ascii="Arial" w:hAnsi="Arial" w:cs="Arial"/>
          <w:sz w:val="24"/>
          <w:szCs w:val="24"/>
        </w:rPr>
        <w:t>[172]</w:t>
      </w:r>
      <w:r w:rsidRPr="00DA124D">
        <w:rPr>
          <w:rFonts w:ascii="Arial" w:hAnsi="Arial" w:cs="Arial"/>
          <w:sz w:val="24"/>
          <w:szCs w:val="24"/>
        </w:rPr>
        <w:tab/>
      </w:r>
      <w:r w:rsidR="00DA124D" w:rsidRPr="00D0195C">
        <w:rPr>
          <w:rFonts w:ascii="Arial" w:hAnsi="Arial" w:cs="Arial"/>
          <w:sz w:val="24"/>
          <w:szCs w:val="24"/>
        </w:rPr>
        <w:t>Those defendants</w:t>
      </w:r>
      <w:r w:rsidR="004A6281" w:rsidRPr="00D0195C">
        <w:rPr>
          <w:rFonts w:ascii="Arial" w:hAnsi="Arial" w:cs="Arial"/>
          <w:sz w:val="24"/>
          <w:szCs w:val="24"/>
        </w:rPr>
        <w:t>,</w:t>
      </w:r>
      <w:r w:rsidR="00DA124D" w:rsidRPr="00D0195C">
        <w:rPr>
          <w:rFonts w:ascii="Arial" w:hAnsi="Arial" w:cs="Arial"/>
          <w:sz w:val="24"/>
          <w:szCs w:val="24"/>
        </w:rPr>
        <w:t xml:space="preserve"> who hel</w:t>
      </w:r>
      <w:r w:rsidR="004A6281" w:rsidRPr="00D0195C">
        <w:rPr>
          <w:rFonts w:ascii="Arial" w:hAnsi="Arial" w:cs="Arial"/>
          <w:sz w:val="24"/>
          <w:szCs w:val="24"/>
        </w:rPr>
        <w:t>d influential positions in the M</w:t>
      </w:r>
      <w:r w:rsidR="00DA124D" w:rsidRPr="00D0195C">
        <w:rPr>
          <w:rFonts w:ascii="Arial" w:hAnsi="Arial" w:cs="Arial"/>
          <w:sz w:val="24"/>
          <w:szCs w:val="24"/>
        </w:rPr>
        <w:t>unicipality and in the corporate entities</w:t>
      </w:r>
      <w:r w:rsidR="004A6281" w:rsidRPr="00D0195C">
        <w:rPr>
          <w:rFonts w:ascii="Arial" w:hAnsi="Arial" w:cs="Arial"/>
          <w:sz w:val="24"/>
          <w:szCs w:val="24"/>
        </w:rPr>
        <w:t>,</w:t>
      </w:r>
      <w:r w:rsidR="00DA124D" w:rsidRPr="00D0195C">
        <w:rPr>
          <w:rFonts w:ascii="Arial" w:hAnsi="Arial" w:cs="Arial"/>
          <w:sz w:val="24"/>
          <w:szCs w:val="24"/>
        </w:rPr>
        <w:t xml:space="preserve"> denial of involvement or benefit in corrupt activities judged against the prima facie evidence submitted by the applicant is</w:t>
      </w:r>
      <w:r w:rsidR="004A6281" w:rsidRPr="00D0195C">
        <w:rPr>
          <w:rFonts w:ascii="Arial" w:hAnsi="Arial" w:cs="Arial"/>
          <w:sz w:val="24"/>
          <w:szCs w:val="24"/>
        </w:rPr>
        <w:t>,</w:t>
      </w:r>
      <w:r w:rsidR="00DA124D" w:rsidRPr="00D0195C">
        <w:rPr>
          <w:rFonts w:ascii="Arial" w:hAnsi="Arial" w:cs="Arial"/>
          <w:sz w:val="24"/>
          <w:szCs w:val="24"/>
        </w:rPr>
        <w:t xml:space="preserve"> in my view</w:t>
      </w:r>
      <w:r w:rsidR="004A6281" w:rsidRPr="00D0195C">
        <w:rPr>
          <w:rFonts w:ascii="Arial" w:hAnsi="Arial" w:cs="Arial"/>
          <w:sz w:val="24"/>
          <w:szCs w:val="24"/>
        </w:rPr>
        <w:t>,</w:t>
      </w:r>
      <w:r w:rsidR="00DA124D" w:rsidRPr="00D0195C">
        <w:rPr>
          <w:rFonts w:ascii="Arial" w:hAnsi="Arial" w:cs="Arial"/>
          <w:sz w:val="24"/>
          <w:szCs w:val="24"/>
        </w:rPr>
        <w:t xml:space="preserve"> improba</w:t>
      </w:r>
      <w:r w:rsidR="00FA49AE" w:rsidRPr="00D0195C">
        <w:rPr>
          <w:rFonts w:ascii="Arial" w:hAnsi="Arial" w:cs="Arial"/>
          <w:sz w:val="24"/>
          <w:szCs w:val="24"/>
        </w:rPr>
        <w:t>ble. The dictates of logic mean</w:t>
      </w:r>
      <w:r w:rsidR="00DA124D" w:rsidRPr="00D0195C">
        <w:rPr>
          <w:rFonts w:ascii="Arial" w:hAnsi="Arial" w:cs="Arial"/>
          <w:sz w:val="24"/>
          <w:szCs w:val="24"/>
        </w:rPr>
        <w:t xml:space="preserve"> that any court convicting the defendants may make confiscation orders against them as it is enjoined to do so by the provisions of POCA.</w:t>
      </w:r>
    </w:p>
    <w:p w14:paraId="693050D0" w14:textId="265781C6" w:rsidR="00DA124D" w:rsidRDefault="00DA124D" w:rsidP="00DA124D">
      <w:pPr>
        <w:pStyle w:val="ListParagraph"/>
        <w:rPr>
          <w:rFonts w:ascii="Arial" w:hAnsi="Arial" w:cs="Arial"/>
          <w:sz w:val="24"/>
        </w:rPr>
      </w:pPr>
    </w:p>
    <w:p w14:paraId="061A3F08" w14:textId="5ED900CF" w:rsidR="00DA124D" w:rsidRPr="004A6281" w:rsidRDefault="00DA124D" w:rsidP="004A6281">
      <w:pPr>
        <w:pStyle w:val="ListParagraph"/>
        <w:spacing w:line="360" w:lineRule="auto"/>
        <w:ind w:left="0"/>
        <w:jc w:val="both"/>
        <w:rPr>
          <w:rFonts w:ascii="Arial" w:hAnsi="Arial" w:cs="Arial"/>
          <w:b/>
          <w:sz w:val="24"/>
          <w:szCs w:val="24"/>
        </w:rPr>
      </w:pPr>
      <w:r w:rsidRPr="00C5416D">
        <w:rPr>
          <w:rFonts w:ascii="Arial" w:hAnsi="Arial" w:cs="Arial"/>
          <w:b/>
          <w:sz w:val="24"/>
          <w:szCs w:val="24"/>
        </w:rPr>
        <w:t>Erroneous order</w:t>
      </w:r>
    </w:p>
    <w:p w14:paraId="79751448" w14:textId="455A3697" w:rsidR="00FA56A5" w:rsidRPr="00D0195C" w:rsidRDefault="00D0195C" w:rsidP="00D0195C">
      <w:pPr>
        <w:spacing w:line="360" w:lineRule="auto"/>
        <w:jc w:val="both"/>
        <w:rPr>
          <w:rFonts w:ascii="Arial" w:hAnsi="Arial" w:cs="Arial"/>
          <w:sz w:val="24"/>
        </w:rPr>
      </w:pPr>
      <w:r w:rsidRPr="00FA56A5">
        <w:rPr>
          <w:rFonts w:ascii="Arial" w:hAnsi="Arial" w:cs="Arial"/>
          <w:sz w:val="24"/>
          <w:szCs w:val="24"/>
        </w:rPr>
        <w:t>[173]</w:t>
      </w:r>
      <w:r w:rsidRPr="00FA56A5">
        <w:rPr>
          <w:rFonts w:ascii="Arial" w:hAnsi="Arial" w:cs="Arial"/>
          <w:sz w:val="24"/>
          <w:szCs w:val="24"/>
        </w:rPr>
        <w:tab/>
      </w:r>
      <w:r w:rsidR="00DA124D" w:rsidRPr="00D0195C">
        <w:rPr>
          <w:rFonts w:ascii="Arial" w:hAnsi="Arial" w:cs="Arial"/>
          <w:sz w:val="24"/>
          <w:szCs w:val="24"/>
        </w:rPr>
        <w:t>In preparing this judgment a patent error relating to the consent order granted on 4</w:t>
      </w:r>
      <w:r w:rsidR="00BC2DB0" w:rsidRPr="00D0195C">
        <w:rPr>
          <w:rFonts w:ascii="Arial" w:hAnsi="Arial" w:cs="Arial"/>
          <w:sz w:val="24"/>
          <w:szCs w:val="24"/>
          <w:vertAlign w:val="superscript"/>
        </w:rPr>
        <w:t xml:space="preserve"> </w:t>
      </w:r>
      <w:r w:rsidR="00DA124D" w:rsidRPr="00D0195C">
        <w:rPr>
          <w:rFonts w:ascii="Arial" w:hAnsi="Arial" w:cs="Arial"/>
          <w:sz w:val="24"/>
          <w:szCs w:val="24"/>
        </w:rPr>
        <w:t xml:space="preserve">February 2022 was apparent </w:t>
      </w:r>
      <w:r w:rsidR="004A6281" w:rsidRPr="00D0195C">
        <w:rPr>
          <w:rFonts w:ascii="Arial" w:hAnsi="Arial" w:cs="Arial"/>
          <w:sz w:val="24"/>
          <w:szCs w:val="24"/>
        </w:rPr>
        <w:t>in that costs were reserved not</w:t>
      </w:r>
      <w:r w:rsidR="00DA124D" w:rsidRPr="00D0195C">
        <w:rPr>
          <w:rFonts w:ascii="Arial" w:hAnsi="Arial" w:cs="Arial"/>
          <w:sz w:val="24"/>
          <w:szCs w:val="24"/>
        </w:rPr>
        <w:t xml:space="preserve">withstanding the confirmation of the rule nisi. </w:t>
      </w:r>
      <w:r w:rsidR="002D3E62" w:rsidRPr="00D0195C">
        <w:rPr>
          <w:rFonts w:ascii="Arial" w:hAnsi="Arial" w:cs="Arial"/>
          <w:sz w:val="24"/>
          <w:szCs w:val="24"/>
        </w:rPr>
        <w:t>I was advised that such reservation of costs was agreed to enable the parties to re-enrol the matter depending on the outcome of the criminal proceedings.</w:t>
      </w:r>
    </w:p>
    <w:p w14:paraId="7F763456" w14:textId="069767C8" w:rsidR="002D3E62" w:rsidRPr="002D3E62" w:rsidRDefault="002D3E62" w:rsidP="00FA56A5">
      <w:pPr>
        <w:pStyle w:val="ListParagraph"/>
        <w:spacing w:line="360" w:lineRule="auto"/>
        <w:ind w:left="0"/>
        <w:jc w:val="both"/>
        <w:rPr>
          <w:rFonts w:ascii="Arial" w:hAnsi="Arial" w:cs="Arial"/>
          <w:sz w:val="24"/>
        </w:rPr>
      </w:pPr>
      <w:r>
        <w:rPr>
          <w:rFonts w:ascii="Arial" w:hAnsi="Arial" w:cs="Arial"/>
          <w:sz w:val="24"/>
          <w:szCs w:val="24"/>
        </w:rPr>
        <w:t xml:space="preserve"> </w:t>
      </w:r>
    </w:p>
    <w:p w14:paraId="1374CE50" w14:textId="0A09E6B6" w:rsidR="00DA124D" w:rsidRPr="00D0195C" w:rsidRDefault="00D0195C" w:rsidP="00D0195C">
      <w:pPr>
        <w:spacing w:line="360" w:lineRule="auto"/>
        <w:jc w:val="both"/>
        <w:rPr>
          <w:rFonts w:ascii="Arial" w:hAnsi="Arial" w:cs="Arial"/>
          <w:sz w:val="24"/>
        </w:rPr>
      </w:pPr>
      <w:r w:rsidRPr="00BC2DB0">
        <w:rPr>
          <w:rFonts w:ascii="Arial" w:hAnsi="Arial" w:cs="Arial"/>
          <w:sz w:val="24"/>
          <w:szCs w:val="24"/>
        </w:rPr>
        <w:t>[174]</w:t>
      </w:r>
      <w:r w:rsidRPr="00BC2DB0">
        <w:rPr>
          <w:rFonts w:ascii="Arial" w:hAnsi="Arial" w:cs="Arial"/>
          <w:sz w:val="24"/>
          <w:szCs w:val="24"/>
        </w:rPr>
        <w:tab/>
      </w:r>
      <w:r w:rsidR="002D3E62" w:rsidRPr="00D0195C">
        <w:rPr>
          <w:rFonts w:ascii="Arial" w:hAnsi="Arial" w:cs="Arial"/>
          <w:sz w:val="24"/>
          <w:szCs w:val="24"/>
        </w:rPr>
        <w:t xml:space="preserve">The criminal proceedings are a separate matter from the current one and no purpose will be served by reserving the costs of this </w:t>
      </w:r>
      <w:r w:rsidR="00FA56A5" w:rsidRPr="00D0195C">
        <w:rPr>
          <w:rFonts w:ascii="Arial" w:hAnsi="Arial" w:cs="Arial"/>
          <w:sz w:val="24"/>
          <w:szCs w:val="24"/>
        </w:rPr>
        <w:t xml:space="preserve">application. </w:t>
      </w:r>
      <w:r w:rsidR="00DA124D" w:rsidRPr="00D0195C">
        <w:rPr>
          <w:rFonts w:ascii="Arial" w:hAnsi="Arial" w:cs="Arial"/>
          <w:sz w:val="24"/>
          <w:szCs w:val="24"/>
        </w:rPr>
        <w:t>I accordingly rescind the cost</w:t>
      </w:r>
      <w:r w:rsidR="00FA56A5" w:rsidRPr="00D0195C">
        <w:rPr>
          <w:rFonts w:ascii="Arial" w:hAnsi="Arial" w:cs="Arial"/>
          <w:sz w:val="24"/>
          <w:szCs w:val="24"/>
        </w:rPr>
        <w:t>s</w:t>
      </w:r>
      <w:r w:rsidR="00DA124D" w:rsidRPr="00D0195C">
        <w:rPr>
          <w:rFonts w:ascii="Arial" w:hAnsi="Arial" w:cs="Arial"/>
          <w:sz w:val="24"/>
          <w:szCs w:val="24"/>
        </w:rPr>
        <w:t xml:space="preserve"> order and direct that the amended consent order be rectified to read the ‘rule </w:t>
      </w:r>
      <w:r w:rsidR="00DA124D" w:rsidRPr="00D0195C">
        <w:rPr>
          <w:rFonts w:ascii="Arial" w:hAnsi="Arial" w:cs="Arial"/>
          <w:i/>
          <w:sz w:val="24"/>
          <w:szCs w:val="24"/>
        </w:rPr>
        <w:t xml:space="preserve">nisi </w:t>
      </w:r>
      <w:r w:rsidR="00DA124D" w:rsidRPr="00D0195C">
        <w:rPr>
          <w:rFonts w:ascii="Arial" w:hAnsi="Arial" w:cs="Arial"/>
          <w:sz w:val="24"/>
          <w:szCs w:val="24"/>
        </w:rPr>
        <w:t>of 4 October 2019 is confirmed’.</w:t>
      </w:r>
    </w:p>
    <w:p w14:paraId="65855908" w14:textId="77777777" w:rsidR="00BC2DB0" w:rsidRPr="004A6281" w:rsidRDefault="00BC2DB0" w:rsidP="00BC2DB0">
      <w:pPr>
        <w:pStyle w:val="ListParagraph"/>
        <w:rPr>
          <w:rFonts w:ascii="Arial" w:hAnsi="Arial" w:cs="Arial"/>
          <w:sz w:val="24"/>
        </w:rPr>
      </w:pPr>
    </w:p>
    <w:p w14:paraId="5868A3E3" w14:textId="22906673" w:rsidR="00DA124D" w:rsidRPr="00DA124D" w:rsidRDefault="00DA124D" w:rsidP="004A6281">
      <w:pPr>
        <w:spacing w:after="0" w:line="360" w:lineRule="auto"/>
        <w:jc w:val="both"/>
        <w:rPr>
          <w:rFonts w:ascii="Arial" w:hAnsi="Arial" w:cs="Arial"/>
          <w:b/>
          <w:sz w:val="24"/>
          <w:szCs w:val="24"/>
        </w:rPr>
      </w:pPr>
      <w:r w:rsidRPr="00DA124D">
        <w:rPr>
          <w:rFonts w:ascii="Arial" w:hAnsi="Arial" w:cs="Arial"/>
          <w:b/>
          <w:sz w:val="24"/>
          <w:szCs w:val="24"/>
        </w:rPr>
        <w:t>Conclusion</w:t>
      </w:r>
    </w:p>
    <w:p w14:paraId="6C6B3539" w14:textId="754687F9" w:rsidR="002D3E62" w:rsidRPr="00D0195C" w:rsidRDefault="00D0195C" w:rsidP="00D0195C">
      <w:pPr>
        <w:spacing w:line="360" w:lineRule="auto"/>
        <w:jc w:val="both"/>
        <w:rPr>
          <w:rFonts w:ascii="Arial" w:hAnsi="Arial" w:cs="Arial"/>
          <w:sz w:val="24"/>
          <w:szCs w:val="24"/>
        </w:rPr>
      </w:pPr>
      <w:r>
        <w:rPr>
          <w:rFonts w:ascii="Arial" w:hAnsi="Arial" w:cs="Arial"/>
          <w:sz w:val="24"/>
          <w:szCs w:val="24"/>
        </w:rPr>
        <w:t>[175]</w:t>
      </w:r>
      <w:r>
        <w:rPr>
          <w:rFonts w:ascii="Arial" w:hAnsi="Arial" w:cs="Arial"/>
          <w:sz w:val="24"/>
          <w:szCs w:val="24"/>
        </w:rPr>
        <w:tab/>
      </w:r>
      <w:r w:rsidR="00DA124D" w:rsidRPr="00D0195C">
        <w:rPr>
          <w:rFonts w:ascii="Arial" w:hAnsi="Arial" w:cs="Arial"/>
          <w:sz w:val="24"/>
          <w:szCs w:val="24"/>
        </w:rPr>
        <w:t>I</w:t>
      </w:r>
      <w:r w:rsidR="0010614E" w:rsidRPr="00D0195C">
        <w:rPr>
          <w:rFonts w:ascii="Arial" w:hAnsi="Arial" w:cs="Arial"/>
          <w:sz w:val="24"/>
          <w:szCs w:val="24"/>
        </w:rPr>
        <w:t xml:space="preserve">t was for the reasons aforementioned that the following </w:t>
      </w:r>
      <w:r w:rsidR="00DA124D" w:rsidRPr="00D0195C">
        <w:rPr>
          <w:rFonts w:ascii="Arial" w:hAnsi="Arial" w:cs="Arial"/>
          <w:sz w:val="24"/>
          <w:szCs w:val="24"/>
        </w:rPr>
        <w:t>orders</w:t>
      </w:r>
      <w:r w:rsidR="0010614E" w:rsidRPr="00D0195C">
        <w:rPr>
          <w:rFonts w:ascii="Arial" w:hAnsi="Arial" w:cs="Arial"/>
          <w:sz w:val="24"/>
          <w:szCs w:val="24"/>
        </w:rPr>
        <w:t xml:space="preserve"> were granted</w:t>
      </w:r>
      <w:r w:rsidR="00FA56A5" w:rsidRPr="00D0195C">
        <w:rPr>
          <w:rFonts w:ascii="Arial" w:hAnsi="Arial" w:cs="Arial"/>
          <w:sz w:val="24"/>
          <w:szCs w:val="24"/>
        </w:rPr>
        <w:t xml:space="preserve">: </w:t>
      </w:r>
    </w:p>
    <w:p w14:paraId="64CC15BB" w14:textId="77777777" w:rsidR="00FA56A5" w:rsidRDefault="00FA56A5" w:rsidP="00FA56A5">
      <w:pPr>
        <w:pStyle w:val="ListParagraph"/>
        <w:tabs>
          <w:tab w:val="left" w:pos="567"/>
        </w:tabs>
        <w:spacing w:line="360" w:lineRule="auto"/>
        <w:ind w:left="567" w:hanging="567"/>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The </w:t>
      </w:r>
      <w:r w:rsidRPr="00C62788">
        <w:rPr>
          <w:rFonts w:ascii="Arial" w:hAnsi="Arial" w:cs="Arial"/>
          <w:sz w:val="24"/>
          <w:szCs w:val="24"/>
        </w:rPr>
        <w:t>rule nisi</w:t>
      </w:r>
      <w:r w:rsidRPr="005E4CDD">
        <w:rPr>
          <w:rFonts w:ascii="Arial" w:hAnsi="Arial" w:cs="Arial"/>
          <w:i/>
          <w:sz w:val="24"/>
          <w:szCs w:val="24"/>
        </w:rPr>
        <w:t xml:space="preserve"> </w:t>
      </w:r>
      <w:r>
        <w:rPr>
          <w:rFonts w:ascii="Arial" w:hAnsi="Arial" w:cs="Arial"/>
          <w:sz w:val="24"/>
          <w:szCs w:val="24"/>
        </w:rPr>
        <w:t>issued on 4 October 2019 as against the second defendant and forty-fourth respondent is confirmed.</w:t>
      </w:r>
    </w:p>
    <w:p w14:paraId="046A898B" w14:textId="77777777" w:rsidR="00FA56A5" w:rsidRDefault="00FA56A5" w:rsidP="00FA56A5">
      <w:pPr>
        <w:pStyle w:val="ListParagraph"/>
        <w:tabs>
          <w:tab w:val="left" w:pos="567"/>
        </w:tabs>
        <w:spacing w:line="360" w:lineRule="auto"/>
        <w:ind w:left="567" w:hanging="567"/>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The order of 4 February 2022 is amended to delete the order reserving the costs of the application. </w:t>
      </w:r>
    </w:p>
    <w:p w14:paraId="062B4E79" w14:textId="77777777" w:rsidR="00FA56A5" w:rsidRPr="00E062CE" w:rsidRDefault="00FA56A5" w:rsidP="00FA56A5">
      <w:pPr>
        <w:pStyle w:val="ListParagraph"/>
        <w:tabs>
          <w:tab w:val="left" w:pos="567"/>
        </w:tabs>
        <w:spacing w:line="360" w:lineRule="auto"/>
        <w:ind w:left="567" w:hanging="567"/>
        <w:jc w:val="both"/>
        <w:rPr>
          <w:rFonts w:ascii="Arial" w:hAnsi="Arial" w:cs="Arial"/>
          <w:sz w:val="24"/>
          <w:szCs w:val="24"/>
        </w:rPr>
      </w:pPr>
      <w:r>
        <w:rPr>
          <w:rFonts w:ascii="Arial" w:hAnsi="Arial" w:cs="Arial"/>
          <w:sz w:val="24"/>
          <w:szCs w:val="24"/>
        </w:rPr>
        <w:lastRenderedPageBreak/>
        <w:t>3.</w:t>
      </w:r>
      <w:r>
        <w:rPr>
          <w:rFonts w:ascii="Arial" w:hAnsi="Arial" w:cs="Arial"/>
          <w:sz w:val="24"/>
          <w:szCs w:val="24"/>
        </w:rPr>
        <w:tab/>
        <w:t>The costs occasioned by the hearing of the opposed application on 4 February 2022 are to be borne by the second defendant. Such costs are to include the costs occasioned by the employment of two counsel, where applicable.</w:t>
      </w:r>
    </w:p>
    <w:p w14:paraId="685BA912" w14:textId="0F5A105C" w:rsidR="002D3E62" w:rsidRDefault="002D3E62" w:rsidP="008F0C13">
      <w:pPr>
        <w:spacing w:line="360" w:lineRule="auto"/>
        <w:jc w:val="right"/>
        <w:rPr>
          <w:rFonts w:ascii="Arial" w:hAnsi="Arial" w:cs="Arial"/>
          <w:sz w:val="24"/>
          <w:szCs w:val="24"/>
        </w:rPr>
      </w:pPr>
    </w:p>
    <w:p w14:paraId="505D07B4" w14:textId="77777777" w:rsidR="00C5579C" w:rsidRDefault="00C5579C" w:rsidP="00EA5ECC">
      <w:pPr>
        <w:spacing w:line="360" w:lineRule="auto"/>
        <w:ind w:left="3600"/>
        <w:jc w:val="both"/>
        <w:rPr>
          <w:rFonts w:ascii="Arial" w:hAnsi="Arial" w:cs="Arial"/>
          <w:sz w:val="24"/>
          <w:szCs w:val="24"/>
          <w:lang w:val="en-GB"/>
        </w:rPr>
      </w:pPr>
    </w:p>
    <w:p w14:paraId="61CA1277" w14:textId="77777777" w:rsidR="00C5579C" w:rsidRDefault="00C5579C" w:rsidP="00EA5ECC">
      <w:pPr>
        <w:spacing w:line="360" w:lineRule="auto"/>
        <w:ind w:left="3600"/>
        <w:jc w:val="both"/>
        <w:rPr>
          <w:rFonts w:ascii="Arial" w:hAnsi="Arial" w:cs="Arial"/>
          <w:sz w:val="24"/>
          <w:szCs w:val="24"/>
          <w:lang w:val="en-GB"/>
        </w:rPr>
      </w:pPr>
    </w:p>
    <w:p w14:paraId="6C9F057A" w14:textId="77777777" w:rsidR="00C5579C" w:rsidRDefault="00C5579C" w:rsidP="00EA5ECC">
      <w:pPr>
        <w:spacing w:line="360" w:lineRule="auto"/>
        <w:ind w:left="3600"/>
        <w:jc w:val="both"/>
        <w:rPr>
          <w:rFonts w:ascii="Arial" w:hAnsi="Arial" w:cs="Arial"/>
          <w:sz w:val="24"/>
          <w:szCs w:val="24"/>
          <w:lang w:val="en-GB"/>
        </w:rPr>
      </w:pPr>
    </w:p>
    <w:p w14:paraId="04D6BA23" w14:textId="77777777" w:rsidR="00C5579C" w:rsidRDefault="00C5579C" w:rsidP="00EA5ECC">
      <w:pPr>
        <w:spacing w:line="360" w:lineRule="auto"/>
        <w:ind w:left="3600"/>
        <w:jc w:val="both"/>
        <w:rPr>
          <w:rFonts w:ascii="Arial" w:hAnsi="Arial" w:cs="Arial"/>
          <w:sz w:val="24"/>
          <w:szCs w:val="24"/>
          <w:lang w:val="en-GB"/>
        </w:rPr>
      </w:pPr>
    </w:p>
    <w:p w14:paraId="01F2F915" w14:textId="2BA21A46" w:rsidR="00EA5ECC" w:rsidRPr="00EA5ECC" w:rsidRDefault="009557E0" w:rsidP="00EA5ECC">
      <w:pPr>
        <w:spacing w:line="360" w:lineRule="auto"/>
        <w:ind w:left="3600"/>
        <w:jc w:val="both"/>
        <w:rPr>
          <w:rFonts w:ascii="Arial" w:hAnsi="Arial" w:cs="Arial"/>
          <w:b/>
          <w:sz w:val="24"/>
          <w:szCs w:val="24"/>
          <w:lang w:val="en-GB"/>
        </w:rPr>
      </w:pPr>
      <w:r>
        <w:rPr>
          <w:rFonts w:ascii="Arial" w:hAnsi="Arial" w:cs="Arial"/>
          <w:sz w:val="24"/>
          <w:szCs w:val="24"/>
          <w:lang w:val="en-GB"/>
        </w:rPr>
        <w:t xml:space="preserve">                                           </w:t>
      </w:r>
      <w:r w:rsidRPr="009557E0">
        <w:rPr>
          <w:rFonts w:ascii="Arial" w:hAnsi="Arial" w:cs="Arial"/>
          <w:b/>
          <w:sz w:val="24"/>
          <w:szCs w:val="24"/>
          <w:lang w:val="en-GB"/>
        </w:rPr>
        <w:t xml:space="preserve"> __________________</w:t>
      </w:r>
    </w:p>
    <w:p w14:paraId="4ECBF3FE" w14:textId="6DFF9B3A" w:rsidR="0011190C" w:rsidRDefault="009557E0" w:rsidP="00EC36AE">
      <w:pPr>
        <w:spacing w:line="360" w:lineRule="auto"/>
        <w:ind w:left="3600"/>
        <w:jc w:val="both"/>
        <w:rPr>
          <w:rFonts w:ascii="Arial" w:hAnsi="Arial" w:cs="Arial"/>
          <w:b/>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sidR="002C248B">
        <w:rPr>
          <w:rFonts w:ascii="Arial" w:hAnsi="Arial" w:cs="Arial"/>
          <w:b/>
          <w:sz w:val="24"/>
          <w:szCs w:val="24"/>
          <w:lang w:val="en-GB"/>
        </w:rPr>
        <w:t xml:space="preserve">            Henriques</w:t>
      </w:r>
      <w:r w:rsidRPr="009557E0">
        <w:rPr>
          <w:rFonts w:ascii="Arial" w:hAnsi="Arial" w:cs="Arial"/>
          <w:b/>
          <w:sz w:val="24"/>
          <w:szCs w:val="24"/>
          <w:lang w:val="en-GB"/>
        </w:rPr>
        <w:t xml:space="preserve"> J</w:t>
      </w:r>
    </w:p>
    <w:p w14:paraId="2515E4AE" w14:textId="77777777" w:rsidR="00CA6BE9" w:rsidRDefault="00CA6BE9" w:rsidP="00CA6BE9">
      <w:pPr>
        <w:jc w:val="both"/>
        <w:rPr>
          <w:rFonts w:ascii="Arial" w:hAnsi="Arial" w:cs="Arial"/>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A6BE9" w:rsidRPr="004B1579" w14:paraId="0EDE4F3F" w14:textId="77777777" w:rsidTr="005C48B0">
        <w:tc>
          <w:tcPr>
            <w:tcW w:w="9016" w:type="dxa"/>
          </w:tcPr>
          <w:p w14:paraId="53F2B07D" w14:textId="77777777" w:rsidR="00CA6BE9" w:rsidRPr="00BE5E12" w:rsidRDefault="00CA6BE9" w:rsidP="005C48B0">
            <w:pPr>
              <w:spacing w:line="360" w:lineRule="auto"/>
              <w:jc w:val="both"/>
              <w:rPr>
                <w:rFonts w:ascii="Arial" w:hAnsi="Arial" w:cs="Arial"/>
                <w:szCs w:val="24"/>
                <w:u w:val="single"/>
              </w:rPr>
            </w:pPr>
            <w:r w:rsidRPr="00BE5E12">
              <w:rPr>
                <w:rFonts w:ascii="Arial" w:hAnsi="Arial" w:cs="Arial"/>
                <w:szCs w:val="24"/>
              </w:rPr>
              <w:tab/>
            </w:r>
            <w:r w:rsidRPr="00BE5E12">
              <w:rPr>
                <w:rFonts w:ascii="Arial" w:hAnsi="Arial" w:cs="Arial"/>
                <w:szCs w:val="24"/>
              </w:rPr>
              <w:tab/>
            </w:r>
            <w:r w:rsidRPr="00BE5E12">
              <w:rPr>
                <w:rFonts w:ascii="Arial" w:hAnsi="Arial" w:cs="Arial"/>
                <w:szCs w:val="24"/>
              </w:rPr>
              <w:tab/>
            </w:r>
            <w:r w:rsidRPr="00BE5E12">
              <w:rPr>
                <w:rFonts w:ascii="Arial" w:hAnsi="Arial" w:cs="Arial"/>
                <w:szCs w:val="24"/>
              </w:rPr>
              <w:tab/>
            </w:r>
            <w:r w:rsidRPr="00BE5E12">
              <w:rPr>
                <w:rFonts w:ascii="Arial" w:hAnsi="Arial" w:cs="Arial"/>
                <w:szCs w:val="24"/>
              </w:rPr>
              <w:tab/>
            </w:r>
            <w:r w:rsidRPr="00BE5E12">
              <w:rPr>
                <w:rFonts w:ascii="Arial" w:hAnsi="Arial" w:cs="Arial"/>
                <w:szCs w:val="24"/>
              </w:rPr>
              <w:tab/>
            </w:r>
            <w:r w:rsidRPr="00BE5E12">
              <w:rPr>
                <w:rFonts w:ascii="Arial" w:hAnsi="Arial" w:cs="Arial"/>
                <w:szCs w:val="24"/>
              </w:rPr>
              <w:tab/>
            </w:r>
            <w:r w:rsidRPr="00BE5E12">
              <w:rPr>
                <w:rFonts w:ascii="Arial" w:hAnsi="Arial" w:cs="Arial"/>
                <w:szCs w:val="24"/>
              </w:rPr>
              <w:tab/>
            </w:r>
          </w:p>
          <w:p w14:paraId="20699DFA" w14:textId="77777777" w:rsidR="00CA6BE9" w:rsidRPr="00BE5E12" w:rsidRDefault="00CA6BE9" w:rsidP="005C48B0">
            <w:pPr>
              <w:jc w:val="both"/>
              <w:rPr>
                <w:rFonts w:ascii="Arial" w:hAnsi="Arial" w:cs="Arial"/>
                <w:b/>
                <w:szCs w:val="24"/>
                <w:u w:val="single"/>
              </w:rPr>
            </w:pPr>
            <w:r w:rsidRPr="00BE5E12">
              <w:rPr>
                <w:rFonts w:ascii="Arial" w:hAnsi="Arial" w:cs="Arial"/>
                <w:szCs w:val="24"/>
              </w:rPr>
              <w:t>Th</w:t>
            </w:r>
            <w:r>
              <w:rPr>
                <w:rFonts w:ascii="Arial" w:hAnsi="Arial" w:cs="Arial"/>
                <w:szCs w:val="24"/>
              </w:rPr>
              <w:t xml:space="preserve"> reasons for </w:t>
            </w:r>
            <w:r w:rsidRPr="00BE5E12">
              <w:rPr>
                <w:rFonts w:ascii="Arial" w:hAnsi="Arial" w:cs="Arial"/>
                <w:szCs w:val="24"/>
              </w:rPr>
              <w:t>judgment w</w:t>
            </w:r>
            <w:r>
              <w:rPr>
                <w:rFonts w:ascii="Arial" w:hAnsi="Arial" w:cs="Arial"/>
                <w:szCs w:val="24"/>
              </w:rPr>
              <w:t xml:space="preserve">ere </w:t>
            </w:r>
            <w:r w:rsidRPr="00BE5E12">
              <w:rPr>
                <w:rFonts w:ascii="Arial" w:hAnsi="Arial" w:cs="Arial"/>
                <w:szCs w:val="24"/>
              </w:rPr>
              <w:t xml:space="preserve">handed down electronically by circulation to the parties’ representatives by email, and released to SAFLII. The date and time for hand down is deemed to be 09h30 on </w:t>
            </w:r>
            <w:r>
              <w:rPr>
                <w:rFonts w:ascii="Arial" w:hAnsi="Arial" w:cs="Arial"/>
                <w:szCs w:val="24"/>
              </w:rPr>
              <w:t xml:space="preserve">31 October </w:t>
            </w:r>
            <w:r w:rsidRPr="00BE5E12">
              <w:rPr>
                <w:rFonts w:ascii="Arial" w:hAnsi="Arial" w:cs="Arial"/>
                <w:szCs w:val="24"/>
              </w:rPr>
              <w:t>202</w:t>
            </w:r>
            <w:r>
              <w:rPr>
                <w:rFonts w:ascii="Arial" w:hAnsi="Arial" w:cs="Arial"/>
                <w:szCs w:val="24"/>
              </w:rPr>
              <w:t>2</w:t>
            </w:r>
            <w:r w:rsidRPr="00BE5E12">
              <w:rPr>
                <w:rFonts w:ascii="Arial" w:hAnsi="Arial" w:cs="Arial"/>
                <w:szCs w:val="24"/>
              </w:rPr>
              <w:t>.</w:t>
            </w:r>
          </w:p>
        </w:tc>
      </w:tr>
      <w:tr w:rsidR="00CA6BE9" w:rsidRPr="00417385" w14:paraId="7C7638C2" w14:textId="77777777" w:rsidTr="005C48B0">
        <w:tc>
          <w:tcPr>
            <w:tcW w:w="9016" w:type="dxa"/>
          </w:tcPr>
          <w:p w14:paraId="0192EC0C" w14:textId="77777777" w:rsidR="00CA6BE9" w:rsidRPr="00BE5E12" w:rsidRDefault="00CA6BE9" w:rsidP="005C48B0">
            <w:pPr>
              <w:spacing w:line="360" w:lineRule="auto"/>
              <w:jc w:val="both"/>
              <w:rPr>
                <w:rFonts w:ascii="Arial" w:hAnsi="Arial" w:cs="Arial"/>
                <w:b/>
                <w:szCs w:val="24"/>
                <w:u w:val="single"/>
              </w:rPr>
            </w:pPr>
          </w:p>
        </w:tc>
      </w:tr>
    </w:tbl>
    <w:p w14:paraId="6E78E487" w14:textId="0E45F303" w:rsidR="0049518F" w:rsidRDefault="0049518F">
      <w:pPr>
        <w:rPr>
          <w:rFonts w:ascii="Arial" w:hAnsi="Arial" w:cs="Arial"/>
          <w:sz w:val="24"/>
          <w:szCs w:val="24"/>
          <w:u w:val="single"/>
          <w:lang w:val="en-GB"/>
        </w:rPr>
      </w:pPr>
      <w:r>
        <w:rPr>
          <w:rFonts w:ascii="Arial" w:hAnsi="Arial" w:cs="Arial"/>
          <w:sz w:val="24"/>
          <w:szCs w:val="24"/>
          <w:u w:val="single"/>
          <w:lang w:val="en-GB"/>
        </w:rPr>
        <w:br w:type="page"/>
      </w:r>
    </w:p>
    <w:p w14:paraId="2C88615B" w14:textId="77777777" w:rsidR="00CA6BE9" w:rsidRDefault="00CA6BE9">
      <w:pPr>
        <w:rPr>
          <w:rFonts w:ascii="Arial" w:hAnsi="Arial" w:cs="Arial"/>
          <w:sz w:val="24"/>
          <w:szCs w:val="24"/>
          <w:u w:val="single"/>
          <w:lang w:val="en-GB"/>
        </w:rPr>
      </w:pPr>
    </w:p>
    <w:p w14:paraId="72916C03" w14:textId="24EB35BA" w:rsidR="009557E0" w:rsidRDefault="00360CF8" w:rsidP="009557E0">
      <w:pPr>
        <w:spacing w:line="360" w:lineRule="auto"/>
        <w:ind w:left="3600"/>
        <w:jc w:val="both"/>
        <w:rPr>
          <w:rFonts w:ascii="Arial" w:hAnsi="Arial" w:cs="Arial"/>
          <w:sz w:val="24"/>
          <w:szCs w:val="24"/>
          <w:u w:val="single"/>
          <w:lang w:val="en-GB"/>
        </w:rPr>
      </w:pPr>
      <w:r>
        <w:rPr>
          <w:rFonts w:ascii="Arial" w:hAnsi="Arial" w:cs="Arial"/>
          <w:sz w:val="24"/>
          <w:szCs w:val="24"/>
          <w:u w:val="single"/>
          <w:lang w:val="en-GB"/>
        </w:rPr>
        <w:t xml:space="preserve">Case Information </w:t>
      </w:r>
    </w:p>
    <w:p w14:paraId="4FE99E6F" w14:textId="77777777" w:rsidR="009E2FFA" w:rsidRDefault="009E2FFA" w:rsidP="009557E0">
      <w:pPr>
        <w:spacing w:line="360" w:lineRule="auto"/>
        <w:ind w:left="3600"/>
        <w:jc w:val="both"/>
        <w:rPr>
          <w:rFonts w:ascii="Arial" w:hAnsi="Arial" w:cs="Arial"/>
          <w:sz w:val="24"/>
          <w:szCs w:val="24"/>
          <w:u w:val="single"/>
          <w:lang w:val="en-GB"/>
        </w:rPr>
      </w:pPr>
    </w:p>
    <w:p w14:paraId="506FDF2A" w14:textId="77777777" w:rsidR="009557E0" w:rsidRDefault="009557E0" w:rsidP="009557E0">
      <w:pPr>
        <w:spacing w:line="360" w:lineRule="auto"/>
        <w:rPr>
          <w:rFonts w:ascii="Arial" w:hAnsi="Arial" w:cs="Arial"/>
          <w:sz w:val="24"/>
          <w:szCs w:val="24"/>
          <w:lang w:val="en-GB"/>
        </w:rPr>
      </w:pPr>
      <w:r>
        <w:rPr>
          <w:rFonts w:ascii="Arial" w:hAnsi="Arial" w:cs="Arial"/>
          <w:sz w:val="24"/>
          <w:szCs w:val="24"/>
          <w:lang w:val="en-GB"/>
        </w:rPr>
        <w:t xml:space="preserve">Date of </w:t>
      </w:r>
      <w:r w:rsidR="00360CF8">
        <w:rPr>
          <w:rFonts w:ascii="Arial" w:hAnsi="Arial" w:cs="Arial"/>
          <w:sz w:val="24"/>
          <w:szCs w:val="24"/>
          <w:lang w:val="en-GB"/>
        </w:rPr>
        <w:t xml:space="preserve">Argument </w:t>
      </w:r>
      <w:r w:rsidR="00360CF8">
        <w:rPr>
          <w:rFonts w:ascii="Arial" w:hAnsi="Arial" w:cs="Arial"/>
          <w:sz w:val="24"/>
          <w:szCs w:val="24"/>
          <w:lang w:val="en-GB"/>
        </w:rPr>
        <w:tab/>
      </w:r>
      <w:r w:rsidR="00360CF8">
        <w:rPr>
          <w:rFonts w:ascii="Arial" w:hAnsi="Arial" w:cs="Arial"/>
          <w:sz w:val="24"/>
          <w:szCs w:val="24"/>
          <w:lang w:val="en-GB"/>
        </w:rPr>
        <w:tab/>
      </w:r>
      <w:r w:rsidR="00360CF8">
        <w:rPr>
          <w:rFonts w:ascii="Arial" w:hAnsi="Arial" w:cs="Arial"/>
          <w:sz w:val="24"/>
          <w:szCs w:val="24"/>
          <w:lang w:val="en-GB"/>
        </w:rPr>
        <w:tab/>
        <w:t xml:space="preserve"> :</w:t>
      </w:r>
      <w:r w:rsidR="00360CF8">
        <w:rPr>
          <w:rFonts w:ascii="Arial" w:hAnsi="Arial" w:cs="Arial"/>
          <w:sz w:val="24"/>
          <w:szCs w:val="24"/>
          <w:lang w:val="en-GB"/>
        </w:rPr>
        <w:tab/>
        <w:t>04 February 2022</w:t>
      </w:r>
    </w:p>
    <w:p w14:paraId="6ED13C1A" w14:textId="77777777" w:rsidR="00360CF8" w:rsidRDefault="00360CF8" w:rsidP="009557E0">
      <w:pPr>
        <w:spacing w:line="360" w:lineRule="auto"/>
        <w:rPr>
          <w:rFonts w:ascii="Arial" w:hAnsi="Arial" w:cs="Arial"/>
          <w:sz w:val="24"/>
          <w:szCs w:val="24"/>
          <w:lang w:val="en-GB"/>
        </w:rPr>
      </w:pPr>
      <w:r>
        <w:rPr>
          <w:rFonts w:ascii="Arial" w:hAnsi="Arial" w:cs="Arial"/>
          <w:sz w:val="24"/>
          <w:szCs w:val="24"/>
          <w:lang w:val="en-GB"/>
        </w:rPr>
        <w:t>Date of further written submissions:</w:t>
      </w:r>
      <w:r>
        <w:rPr>
          <w:rFonts w:ascii="Arial" w:hAnsi="Arial" w:cs="Arial"/>
          <w:sz w:val="24"/>
          <w:szCs w:val="24"/>
          <w:lang w:val="en-GB"/>
        </w:rPr>
        <w:tab/>
        <w:t>05 May 2022 &amp; 15 June 2022</w:t>
      </w:r>
    </w:p>
    <w:p w14:paraId="6BFB9639" w14:textId="7D0FD4D8" w:rsidR="00360CF8" w:rsidRDefault="00360CF8" w:rsidP="009557E0">
      <w:pPr>
        <w:spacing w:line="360" w:lineRule="auto"/>
        <w:rPr>
          <w:rFonts w:ascii="Arial" w:hAnsi="Arial" w:cs="Arial"/>
          <w:sz w:val="24"/>
          <w:szCs w:val="24"/>
          <w:lang w:val="en-GB"/>
        </w:rPr>
      </w:pPr>
      <w:r>
        <w:rPr>
          <w:rFonts w:ascii="Arial" w:hAnsi="Arial" w:cs="Arial"/>
          <w:sz w:val="24"/>
          <w:szCs w:val="24"/>
          <w:lang w:val="en-GB"/>
        </w:rPr>
        <w:t xml:space="preserve">Date of </w:t>
      </w:r>
      <w:r w:rsidR="0096783E">
        <w:rPr>
          <w:rFonts w:ascii="Arial" w:hAnsi="Arial" w:cs="Arial"/>
          <w:sz w:val="24"/>
          <w:szCs w:val="24"/>
          <w:lang w:val="en-GB"/>
        </w:rPr>
        <w:t>Orders</w:t>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 xml:space="preserve"> :</w:t>
      </w:r>
      <w:r>
        <w:rPr>
          <w:rFonts w:ascii="Arial" w:hAnsi="Arial" w:cs="Arial"/>
          <w:sz w:val="24"/>
          <w:szCs w:val="24"/>
          <w:lang w:val="en-GB"/>
        </w:rPr>
        <w:tab/>
      </w:r>
      <w:r w:rsidR="00FA49AE">
        <w:rPr>
          <w:rFonts w:ascii="Arial" w:hAnsi="Arial" w:cs="Arial"/>
          <w:sz w:val="24"/>
          <w:szCs w:val="24"/>
          <w:lang w:val="en-GB"/>
        </w:rPr>
        <w:t>1</w:t>
      </w:r>
      <w:r w:rsidR="0041546E">
        <w:rPr>
          <w:rFonts w:ascii="Arial" w:hAnsi="Arial" w:cs="Arial"/>
          <w:sz w:val="24"/>
          <w:szCs w:val="24"/>
          <w:lang w:val="en-GB"/>
        </w:rPr>
        <w:t>1</w:t>
      </w:r>
      <w:r>
        <w:rPr>
          <w:rFonts w:ascii="Arial" w:hAnsi="Arial" w:cs="Arial"/>
          <w:sz w:val="24"/>
          <w:szCs w:val="24"/>
          <w:lang w:val="en-GB"/>
        </w:rPr>
        <w:t xml:space="preserve"> </w:t>
      </w:r>
      <w:r w:rsidR="00FA49AE">
        <w:rPr>
          <w:rFonts w:ascii="Arial" w:hAnsi="Arial" w:cs="Arial"/>
          <w:sz w:val="24"/>
          <w:szCs w:val="24"/>
          <w:lang w:val="en-GB"/>
        </w:rPr>
        <w:t>August</w:t>
      </w:r>
      <w:r>
        <w:rPr>
          <w:rFonts w:ascii="Arial" w:hAnsi="Arial" w:cs="Arial"/>
          <w:sz w:val="24"/>
          <w:szCs w:val="24"/>
          <w:lang w:val="en-GB"/>
        </w:rPr>
        <w:t xml:space="preserve"> 2022</w:t>
      </w:r>
    </w:p>
    <w:p w14:paraId="15792CD9" w14:textId="5D7C59CD" w:rsidR="0096783E" w:rsidRDefault="0096783E" w:rsidP="009557E0">
      <w:pPr>
        <w:spacing w:line="360" w:lineRule="auto"/>
        <w:rPr>
          <w:rFonts w:ascii="Arial" w:hAnsi="Arial" w:cs="Arial"/>
          <w:sz w:val="24"/>
          <w:szCs w:val="24"/>
          <w:lang w:val="en-GB"/>
        </w:rPr>
      </w:pPr>
      <w:r>
        <w:rPr>
          <w:rFonts w:ascii="Arial" w:hAnsi="Arial" w:cs="Arial"/>
          <w:sz w:val="24"/>
          <w:szCs w:val="24"/>
          <w:lang w:val="en-GB"/>
        </w:rPr>
        <w:t xml:space="preserve">Date of </w:t>
      </w:r>
      <w:r w:rsidR="0041546E">
        <w:rPr>
          <w:rFonts w:ascii="Arial" w:hAnsi="Arial" w:cs="Arial"/>
          <w:sz w:val="24"/>
          <w:szCs w:val="24"/>
          <w:lang w:val="en-GB"/>
        </w:rPr>
        <w:t>Witten reasons</w:t>
      </w:r>
      <w:r>
        <w:rPr>
          <w:rFonts w:ascii="Arial" w:hAnsi="Arial" w:cs="Arial"/>
          <w:sz w:val="24"/>
          <w:szCs w:val="24"/>
          <w:lang w:val="en-GB"/>
        </w:rPr>
        <w:tab/>
      </w:r>
      <w:r>
        <w:rPr>
          <w:rFonts w:ascii="Arial" w:hAnsi="Arial" w:cs="Arial"/>
          <w:sz w:val="24"/>
          <w:szCs w:val="24"/>
          <w:lang w:val="en-GB"/>
        </w:rPr>
        <w:tab/>
        <w:t xml:space="preserve"> :</w:t>
      </w:r>
      <w:r>
        <w:rPr>
          <w:rFonts w:ascii="Arial" w:hAnsi="Arial" w:cs="Arial"/>
          <w:sz w:val="24"/>
          <w:szCs w:val="24"/>
          <w:lang w:val="en-GB"/>
        </w:rPr>
        <w:tab/>
        <w:t>31 October 2022</w:t>
      </w:r>
    </w:p>
    <w:p w14:paraId="2DBEEE63" w14:textId="77777777" w:rsidR="00360CF8" w:rsidRDefault="00360CF8" w:rsidP="009557E0">
      <w:pPr>
        <w:spacing w:line="360" w:lineRule="auto"/>
        <w:rPr>
          <w:rFonts w:ascii="Arial" w:hAnsi="Arial" w:cs="Arial"/>
          <w:sz w:val="24"/>
          <w:szCs w:val="24"/>
          <w:lang w:val="en-GB"/>
        </w:rPr>
      </w:pPr>
    </w:p>
    <w:p w14:paraId="10CC122D" w14:textId="77777777" w:rsidR="00360CF8" w:rsidRDefault="00360CF8" w:rsidP="00360CF8">
      <w:pPr>
        <w:spacing w:line="360" w:lineRule="auto"/>
        <w:jc w:val="center"/>
        <w:rPr>
          <w:rFonts w:ascii="Arial" w:hAnsi="Arial" w:cs="Arial"/>
          <w:sz w:val="24"/>
          <w:szCs w:val="24"/>
          <w:u w:val="single"/>
          <w:lang w:val="en-GB"/>
        </w:rPr>
      </w:pPr>
      <w:r w:rsidRPr="00360CF8">
        <w:rPr>
          <w:rFonts w:ascii="Arial" w:hAnsi="Arial" w:cs="Arial"/>
          <w:sz w:val="24"/>
          <w:szCs w:val="24"/>
          <w:u w:val="single"/>
          <w:lang w:val="en-GB"/>
        </w:rPr>
        <w:t>Appearances</w:t>
      </w:r>
    </w:p>
    <w:p w14:paraId="7FE20363" w14:textId="77777777" w:rsidR="009E2FFA" w:rsidRPr="00B856F1" w:rsidRDefault="009E2FFA" w:rsidP="00360CF8">
      <w:pPr>
        <w:spacing w:line="360" w:lineRule="auto"/>
        <w:jc w:val="center"/>
        <w:rPr>
          <w:rFonts w:ascii="Arial" w:hAnsi="Arial" w:cs="Arial"/>
          <w:sz w:val="24"/>
          <w:szCs w:val="24"/>
          <w:u w:val="single"/>
          <w:lang w:val="en-GB"/>
        </w:rPr>
      </w:pPr>
    </w:p>
    <w:p w14:paraId="1CA8F244" w14:textId="77777777" w:rsidR="00360CF8" w:rsidRPr="00B856F1" w:rsidRDefault="00360CF8" w:rsidP="00360CF8">
      <w:pPr>
        <w:spacing w:line="360" w:lineRule="auto"/>
        <w:rPr>
          <w:rFonts w:ascii="Arial" w:hAnsi="Arial" w:cs="Arial"/>
          <w:sz w:val="24"/>
          <w:szCs w:val="24"/>
          <w:lang w:val="en-GB"/>
        </w:rPr>
      </w:pPr>
      <w:r w:rsidRPr="00B856F1">
        <w:rPr>
          <w:rFonts w:ascii="Arial" w:hAnsi="Arial" w:cs="Arial"/>
          <w:sz w:val="24"/>
          <w:szCs w:val="24"/>
          <w:lang w:val="en-GB"/>
        </w:rPr>
        <w:t>Counsel for the Applicant</w:t>
      </w:r>
      <w:r w:rsidRPr="00B856F1">
        <w:rPr>
          <w:rFonts w:ascii="Arial" w:hAnsi="Arial" w:cs="Arial"/>
          <w:sz w:val="24"/>
          <w:szCs w:val="24"/>
          <w:lang w:val="en-GB"/>
        </w:rPr>
        <w:tab/>
      </w:r>
      <w:r w:rsidRPr="00B856F1">
        <w:rPr>
          <w:rFonts w:ascii="Arial" w:hAnsi="Arial" w:cs="Arial"/>
          <w:sz w:val="24"/>
          <w:szCs w:val="24"/>
          <w:lang w:val="en-GB"/>
        </w:rPr>
        <w:tab/>
        <w:t xml:space="preserve"> :</w:t>
      </w:r>
      <w:r w:rsidRPr="00B856F1">
        <w:rPr>
          <w:rFonts w:ascii="Arial" w:hAnsi="Arial" w:cs="Arial"/>
          <w:sz w:val="24"/>
          <w:szCs w:val="24"/>
          <w:lang w:val="en-GB"/>
        </w:rPr>
        <w:tab/>
        <w:t>N Cassim SC, F F</w:t>
      </w:r>
      <w:r w:rsidR="00DA683B" w:rsidRPr="00B856F1">
        <w:rPr>
          <w:rFonts w:ascii="Arial" w:hAnsi="Arial" w:cs="Arial"/>
          <w:sz w:val="24"/>
          <w:szCs w:val="24"/>
          <w:lang w:val="en-GB"/>
        </w:rPr>
        <w:t>reese &amp;</w:t>
      </w:r>
      <w:r w:rsidRPr="00B856F1">
        <w:rPr>
          <w:rFonts w:ascii="Arial" w:hAnsi="Arial" w:cs="Arial"/>
          <w:sz w:val="24"/>
          <w:szCs w:val="24"/>
          <w:lang w:val="en-GB"/>
        </w:rPr>
        <w:t xml:space="preserve"> B Mothilal</w:t>
      </w:r>
    </w:p>
    <w:p w14:paraId="1862D394" w14:textId="77777777" w:rsidR="00360CF8" w:rsidRPr="00B856F1" w:rsidRDefault="00360CF8" w:rsidP="0011190C">
      <w:pPr>
        <w:spacing w:line="240" w:lineRule="auto"/>
        <w:rPr>
          <w:rFonts w:ascii="Arial" w:hAnsi="Arial" w:cs="Arial"/>
          <w:sz w:val="24"/>
          <w:szCs w:val="24"/>
          <w:lang w:val="en-GB"/>
        </w:rPr>
      </w:pPr>
      <w:r w:rsidRPr="00B856F1">
        <w:rPr>
          <w:rFonts w:ascii="Arial" w:hAnsi="Arial" w:cs="Arial"/>
          <w:sz w:val="24"/>
          <w:szCs w:val="24"/>
          <w:lang w:val="en-GB"/>
        </w:rPr>
        <w:t>Instructed by</w:t>
      </w:r>
      <w:r w:rsidRPr="00B856F1">
        <w:rPr>
          <w:rFonts w:ascii="Arial" w:hAnsi="Arial" w:cs="Arial"/>
          <w:sz w:val="24"/>
          <w:szCs w:val="24"/>
          <w:lang w:val="en-GB"/>
        </w:rPr>
        <w:tab/>
      </w:r>
      <w:r w:rsidRPr="00B856F1">
        <w:rPr>
          <w:rFonts w:ascii="Arial" w:hAnsi="Arial" w:cs="Arial"/>
          <w:sz w:val="24"/>
          <w:szCs w:val="24"/>
          <w:lang w:val="en-GB"/>
        </w:rPr>
        <w:tab/>
      </w:r>
      <w:r w:rsidRPr="00B856F1">
        <w:rPr>
          <w:rFonts w:ascii="Arial" w:hAnsi="Arial" w:cs="Arial"/>
          <w:sz w:val="24"/>
          <w:szCs w:val="24"/>
          <w:lang w:val="en-GB"/>
        </w:rPr>
        <w:tab/>
      </w:r>
      <w:r w:rsidRPr="00B856F1">
        <w:rPr>
          <w:rFonts w:ascii="Arial" w:hAnsi="Arial" w:cs="Arial"/>
          <w:sz w:val="24"/>
          <w:szCs w:val="24"/>
          <w:lang w:val="en-GB"/>
        </w:rPr>
        <w:tab/>
        <w:t xml:space="preserve"> :</w:t>
      </w:r>
      <w:r w:rsidRPr="00B856F1">
        <w:rPr>
          <w:rFonts w:ascii="Arial" w:hAnsi="Arial" w:cs="Arial"/>
          <w:sz w:val="24"/>
          <w:szCs w:val="24"/>
          <w:lang w:val="en-GB"/>
        </w:rPr>
        <w:tab/>
        <w:t>The State Attorney</w:t>
      </w:r>
    </w:p>
    <w:p w14:paraId="225B8313" w14:textId="63E2F63F" w:rsidR="00360CF8" w:rsidRPr="00B856F1" w:rsidRDefault="00360CF8" w:rsidP="0011190C">
      <w:pPr>
        <w:spacing w:line="240" w:lineRule="auto"/>
        <w:rPr>
          <w:rFonts w:ascii="Arial" w:hAnsi="Arial" w:cs="Arial"/>
          <w:sz w:val="24"/>
          <w:szCs w:val="24"/>
          <w:lang w:val="en-GB"/>
        </w:rPr>
      </w:pPr>
      <w:r w:rsidRPr="00B856F1">
        <w:rPr>
          <w:rFonts w:ascii="Arial" w:hAnsi="Arial" w:cs="Arial"/>
          <w:sz w:val="24"/>
          <w:szCs w:val="24"/>
          <w:lang w:val="en-GB"/>
        </w:rPr>
        <w:tab/>
      </w:r>
      <w:r w:rsidRPr="00B856F1">
        <w:rPr>
          <w:rFonts w:ascii="Arial" w:hAnsi="Arial" w:cs="Arial"/>
          <w:sz w:val="24"/>
          <w:szCs w:val="24"/>
          <w:lang w:val="en-GB"/>
        </w:rPr>
        <w:tab/>
      </w:r>
      <w:r w:rsidRPr="00B856F1">
        <w:rPr>
          <w:rFonts w:ascii="Arial" w:hAnsi="Arial" w:cs="Arial"/>
          <w:sz w:val="24"/>
          <w:szCs w:val="24"/>
          <w:lang w:val="en-GB"/>
        </w:rPr>
        <w:tab/>
      </w:r>
      <w:r w:rsidRPr="00B856F1">
        <w:rPr>
          <w:rFonts w:ascii="Arial" w:hAnsi="Arial" w:cs="Arial"/>
          <w:sz w:val="24"/>
          <w:szCs w:val="24"/>
          <w:lang w:val="en-GB"/>
        </w:rPr>
        <w:tab/>
      </w:r>
      <w:r w:rsidRPr="00B856F1">
        <w:rPr>
          <w:rFonts w:ascii="Arial" w:hAnsi="Arial" w:cs="Arial"/>
          <w:sz w:val="24"/>
          <w:szCs w:val="24"/>
          <w:lang w:val="en-GB"/>
        </w:rPr>
        <w:tab/>
      </w:r>
      <w:r w:rsidRPr="00B856F1">
        <w:rPr>
          <w:rFonts w:ascii="Arial" w:hAnsi="Arial" w:cs="Arial"/>
          <w:sz w:val="24"/>
          <w:szCs w:val="24"/>
          <w:lang w:val="en-GB"/>
        </w:rPr>
        <w:tab/>
      </w:r>
      <w:r w:rsidR="00B856F1" w:rsidRPr="00B856F1">
        <w:rPr>
          <w:rFonts w:ascii="Arial" w:hAnsi="Arial" w:cs="Arial"/>
          <w:sz w:val="24"/>
          <w:szCs w:val="24"/>
          <w:lang w:val="en-GB"/>
        </w:rPr>
        <w:t>6</w:t>
      </w:r>
      <w:r w:rsidR="00B856F1" w:rsidRPr="00B856F1">
        <w:rPr>
          <w:rFonts w:ascii="Arial" w:hAnsi="Arial" w:cs="Arial"/>
          <w:sz w:val="24"/>
          <w:szCs w:val="24"/>
          <w:vertAlign w:val="superscript"/>
          <w:lang w:val="en-GB"/>
        </w:rPr>
        <w:t>th</w:t>
      </w:r>
      <w:r w:rsidR="00B856F1" w:rsidRPr="00B856F1">
        <w:rPr>
          <w:rFonts w:ascii="Arial" w:hAnsi="Arial" w:cs="Arial"/>
          <w:sz w:val="24"/>
          <w:szCs w:val="24"/>
          <w:lang w:val="en-GB"/>
        </w:rPr>
        <w:t xml:space="preserve"> </w:t>
      </w:r>
      <w:r w:rsidRPr="00B856F1">
        <w:rPr>
          <w:rFonts w:ascii="Arial" w:hAnsi="Arial" w:cs="Arial"/>
          <w:sz w:val="24"/>
          <w:szCs w:val="24"/>
          <w:lang w:val="en-GB"/>
        </w:rPr>
        <w:t xml:space="preserve">Floor Metlife Building </w:t>
      </w:r>
    </w:p>
    <w:p w14:paraId="2BC02D1F" w14:textId="77777777" w:rsidR="00360CF8" w:rsidRPr="00B856F1" w:rsidRDefault="00360CF8" w:rsidP="0011190C">
      <w:pPr>
        <w:spacing w:line="240" w:lineRule="auto"/>
        <w:rPr>
          <w:rFonts w:ascii="Arial" w:hAnsi="Arial" w:cs="Arial"/>
          <w:sz w:val="24"/>
          <w:szCs w:val="24"/>
          <w:lang w:val="en-GB"/>
        </w:rPr>
      </w:pPr>
      <w:r w:rsidRPr="00B856F1">
        <w:rPr>
          <w:rFonts w:ascii="Arial" w:hAnsi="Arial" w:cs="Arial"/>
          <w:sz w:val="24"/>
          <w:szCs w:val="24"/>
          <w:lang w:val="en-GB"/>
        </w:rPr>
        <w:tab/>
      </w:r>
      <w:r w:rsidRPr="00B856F1">
        <w:rPr>
          <w:rFonts w:ascii="Arial" w:hAnsi="Arial" w:cs="Arial"/>
          <w:sz w:val="24"/>
          <w:szCs w:val="24"/>
          <w:lang w:val="en-GB"/>
        </w:rPr>
        <w:tab/>
      </w:r>
      <w:r w:rsidRPr="00B856F1">
        <w:rPr>
          <w:rFonts w:ascii="Arial" w:hAnsi="Arial" w:cs="Arial"/>
          <w:sz w:val="24"/>
          <w:szCs w:val="24"/>
          <w:lang w:val="en-GB"/>
        </w:rPr>
        <w:tab/>
      </w:r>
      <w:r w:rsidRPr="00B856F1">
        <w:rPr>
          <w:rFonts w:ascii="Arial" w:hAnsi="Arial" w:cs="Arial"/>
          <w:sz w:val="24"/>
          <w:szCs w:val="24"/>
          <w:lang w:val="en-GB"/>
        </w:rPr>
        <w:tab/>
      </w:r>
      <w:r w:rsidRPr="00B856F1">
        <w:rPr>
          <w:rFonts w:ascii="Arial" w:hAnsi="Arial" w:cs="Arial"/>
          <w:sz w:val="24"/>
          <w:szCs w:val="24"/>
          <w:lang w:val="en-GB"/>
        </w:rPr>
        <w:tab/>
      </w:r>
      <w:r w:rsidRPr="00B856F1">
        <w:rPr>
          <w:rFonts w:ascii="Arial" w:hAnsi="Arial" w:cs="Arial"/>
          <w:sz w:val="24"/>
          <w:szCs w:val="24"/>
          <w:lang w:val="en-GB"/>
        </w:rPr>
        <w:tab/>
        <w:t>391 Anton Lembede Street</w:t>
      </w:r>
    </w:p>
    <w:p w14:paraId="068FC11A" w14:textId="77777777" w:rsidR="00360CF8" w:rsidRPr="00B856F1" w:rsidRDefault="00360CF8" w:rsidP="0011190C">
      <w:pPr>
        <w:spacing w:line="240" w:lineRule="auto"/>
        <w:rPr>
          <w:rFonts w:ascii="Arial" w:hAnsi="Arial" w:cs="Arial"/>
          <w:sz w:val="24"/>
          <w:szCs w:val="24"/>
          <w:lang w:val="en-GB"/>
        </w:rPr>
      </w:pPr>
      <w:r w:rsidRPr="00B856F1">
        <w:rPr>
          <w:rFonts w:ascii="Arial" w:hAnsi="Arial" w:cs="Arial"/>
          <w:sz w:val="24"/>
          <w:szCs w:val="24"/>
          <w:lang w:val="en-GB"/>
        </w:rPr>
        <w:tab/>
      </w:r>
      <w:r w:rsidRPr="00B856F1">
        <w:rPr>
          <w:rFonts w:ascii="Arial" w:hAnsi="Arial" w:cs="Arial"/>
          <w:sz w:val="24"/>
          <w:szCs w:val="24"/>
          <w:lang w:val="en-GB"/>
        </w:rPr>
        <w:tab/>
      </w:r>
      <w:r w:rsidRPr="00B856F1">
        <w:rPr>
          <w:rFonts w:ascii="Arial" w:hAnsi="Arial" w:cs="Arial"/>
          <w:sz w:val="24"/>
          <w:szCs w:val="24"/>
          <w:lang w:val="en-GB"/>
        </w:rPr>
        <w:tab/>
      </w:r>
      <w:r w:rsidRPr="00B856F1">
        <w:rPr>
          <w:rFonts w:ascii="Arial" w:hAnsi="Arial" w:cs="Arial"/>
          <w:sz w:val="24"/>
          <w:szCs w:val="24"/>
          <w:lang w:val="en-GB"/>
        </w:rPr>
        <w:tab/>
      </w:r>
      <w:r w:rsidRPr="00B856F1">
        <w:rPr>
          <w:rFonts w:ascii="Arial" w:hAnsi="Arial" w:cs="Arial"/>
          <w:sz w:val="24"/>
          <w:szCs w:val="24"/>
          <w:lang w:val="en-GB"/>
        </w:rPr>
        <w:tab/>
      </w:r>
      <w:r w:rsidRPr="00B856F1">
        <w:rPr>
          <w:rFonts w:ascii="Arial" w:hAnsi="Arial" w:cs="Arial"/>
          <w:sz w:val="24"/>
          <w:szCs w:val="24"/>
          <w:lang w:val="en-GB"/>
        </w:rPr>
        <w:tab/>
        <w:t>Durban</w:t>
      </w:r>
    </w:p>
    <w:p w14:paraId="53EFB6D2" w14:textId="77777777" w:rsidR="00360CF8" w:rsidRPr="00B856F1" w:rsidRDefault="00360CF8" w:rsidP="0011190C">
      <w:pPr>
        <w:spacing w:line="240" w:lineRule="auto"/>
        <w:rPr>
          <w:rFonts w:ascii="Arial" w:hAnsi="Arial" w:cs="Arial"/>
          <w:sz w:val="24"/>
          <w:szCs w:val="24"/>
          <w:lang w:val="en-GB"/>
        </w:rPr>
      </w:pPr>
      <w:r w:rsidRPr="00B856F1">
        <w:rPr>
          <w:rFonts w:ascii="Arial" w:hAnsi="Arial" w:cs="Arial"/>
          <w:sz w:val="24"/>
          <w:szCs w:val="24"/>
          <w:lang w:val="en-GB"/>
        </w:rPr>
        <w:tab/>
      </w:r>
      <w:r w:rsidRPr="00B856F1">
        <w:rPr>
          <w:rFonts w:ascii="Arial" w:hAnsi="Arial" w:cs="Arial"/>
          <w:sz w:val="24"/>
          <w:szCs w:val="24"/>
          <w:lang w:val="en-GB"/>
        </w:rPr>
        <w:tab/>
      </w:r>
      <w:r w:rsidRPr="00B856F1">
        <w:rPr>
          <w:rFonts w:ascii="Arial" w:hAnsi="Arial" w:cs="Arial"/>
          <w:sz w:val="24"/>
          <w:szCs w:val="24"/>
          <w:lang w:val="en-GB"/>
        </w:rPr>
        <w:tab/>
      </w:r>
      <w:r w:rsidRPr="00B856F1">
        <w:rPr>
          <w:rFonts w:ascii="Arial" w:hAnsi="Arial" w:cs="Arial"/>
          <w:sz w:val="24"/>
          <w:szCs w:val="24"/>
          <w:lang w:val="en-GB"/>
        </w:rPr>
        <w:tab/>
      </w:r>
      <w:r w:rsidRPr="00B856F1">
        <w:rPr>
          <w:rFonts w:ascii="Arial" w:hAnsi="Arial" w:cs="Arial"/>
          <w:sz w:val="24"/>
          <w:szCs w:val="24"/>
          <w:lang w:val="en-GB"/>
        </w:rPr>
        <w:tab/>
      </w:r>
      <w:r w:rsidRPr="00B856F1">
        <w:rPr>
          <w:rFonts w:ascii="Arial" w:hAnsi="Arial" w:cs="Arial"/>
          <w:sz w:val="24"/>
          <w:szCs w:val="24"/>
          <w:lang w:val="en-GB"/>
        </w:rPr>
        <w:tab/>
        <w:t xml:space="preserve">Tel: 031 365 </w:t>
      </w:r>
      <w:r w:rsidR="009E2FFA" w:rsidRPr="00B856F1">
        <w:rPr>
          <w:rFonts w:ascii="Arial" w:hAnsi="Arial" w:cs="Arial"/>
          <w:sz w:val="24"/>
          <w:szCs w:val="24"/>
          <w:lang w:val="en-GB"/>
        </w:rPr>
        <w:t>25</w:t>
      </w:r>
      <w:r w:rsidRPr="00B856F1">
        <w:rPr>
          <w:rFonts w:ascii="Arial" w:hAnsi="Arial" w:cs="Arial"/>
          <w:sz w:val="24"/>
          <w:szCs w:val="24"/>
          <w:lang w:val="en-GB"/>
        </w:rPr>
        <w:t>00</w:t>
      </w:r>
      <w:r w:rsidR="009E2FFA" w:rsidRPr="00B856F1">
        <w:rPr>
          <w:rFonts w:ascii="Arial" w:hAnsi="Arial" w:cs="Arial"/>
          <w:sz w:val="24"/>
          <w:szCs w:val="24"/>
          <w:lang w:val="en-GB"/>
        </w:rPr>
        <w:t xml:space="preserve"> / 031 365 2527</w:t>
      </w:r>
    </w:p>
    <w:p w14:paraId="2E456EDB" w14:textId="2D794761" w:rsidR="009E2FFA" w:rsidRPr="00B856F1" w:rsidRDefault="009E2FFA" w:rsidP="0011190C">
      <w:pPr>
        <w:spacing w:line="240" w:lineRule="auto"/>
        <w:rPr>
          <w:rFonts w:ascii="Arial" w:hAnsi="Arial" w:cs="Arial"/>
          <w:sz w:val="24"/>
          <w:szCs w:val="24"/>
          <w:lang w:val="en-GB"/>
        </w:rPr>
      </w:pPr>
      <w:r w:rsidRPr="00B856F1">
        <w:rPr>
          <w:rFonts w:ascii="Arial" w:hAnsi="Arial" w:cs="Arial"/>
          <w:sz w:val="24"/>
          <w:szCs w:val="24"/>
          <w:lang w:val="en-GB"/>
        </w:rPr>
        <w:tab/>
      </w:r>
      <w:r w:rsidRPr="00B856F1">
        <w:rPr>
          <w:rFonts w:ascii="Arial" w:hAnsi="Arial" w:cs="Arial"/>
          <w:sz w:val="24"/>
          <w:szCs w:val="24"/>
          <w:lang w:val="en-GB"/>
        </w:rPr>
        <w:tab/>
      </w:r>
      <w:r w:rsidRPr="00B856F1">
        <w:rPr>
          <w:rFonts w:ascii="Arial" w:hAnsi="Arial" w:cs="Arial"/>
          <w:sz w:val="24"/>
          <w:szCs w:val="24"/>
          <w:lang w:val="en-GB"/>
        </w:rPr>
        <w:tab/>
      </w:r>
      <w:r w:rsidRPr="00B856F1">
        <w:rPr>
          <w:rFonts w:ascii="Arial" w:hAnsi="Arial" w:cs="Arial"/>
          <w:sz w:val="24"/>
          <w:szCs w:val="24"/>
          <w:lang w:val="en-GB"/>
        </w:rPr>
        <w:tab/>
      </w:r>
      <w:r w:rsidRPr="00B856F1">
        <w:rPr>
          <w:rFonts w:ascii="Arial" w:hAnsi="Arial" w:cs="Arial"/>
          <w:sz w:val="24"/>
          <w:szCs w:val="24"/>
          <w:lang w:val="en-GB"/>
        </w:rPr>
        <w:tab/>
      </w:r>
      <w:r w:rsidRPr="00B856F1">
        <w:rPr>
          <w:rFonts w:ascii="Arial" w:hAnsi="Arial" w:cs="Arial"/>
          <w:sz w:val="24"/>
          <w:szCs w:val="24"/>
          <w:lang w:val="en-GB"/>
        </w:rPr>
        <w:tab/>
        <w:t>Ref: Mrs P H Dool</w:t>
      </w:r>
      <w:r w:rsidR="00B856F1" w:rsidRPr="00B856F1">
        <w:rPr>
          <w:rFonts w:ascii="Arial" w:hAnsi="Arial" w:cs="Arial"/>
          <w:sz w:val="24"/>
          <w:szCs w:val="24"/>
          <w:lang w:val="en-GB"/>
        </w:rPr>
        <w:t>a</w:t>
      </w:r>
      <w:r w:rsidRPr="00B856F1">
        <w:rPr>
          <w:rFonts w:ascii="Arial" w:hAnsi="Arial" w:cs="Arial"/>
          <w:sz w:val="24"/>
          <w:szCs w:val="24"/>
          <w:lang w:val="en-GB"/>
        </w:rPr>
        <w:t>bh 119/683/19/A/p32</w:t>
      </w:r>
    </w:p>
    <w:p w14:paraId="38BA95DC" w14:textId="77777777" w:rsidR="009E2FFA" w:rsidRPr="00B856F1" w:rsidRDefault="009E2FFA" w:rsidP="0011190C">
      <w:pPr>
        <w:spacing w:line="240" w:lineRule="auto"/>
        <w:rPr>
          <w:rFonts w:ascii="Arial" w:hAnsi="Arial" w:cs="Arial"/>
          <w:sz w:val="24"/>
          <w:szCs w:val="24"/>
          <w:lang w:val="en-GB"/>
        </w:rPr>
      </w:pPr>
      <w:r w:rsidRPr="00B856F1">
        <w:rPr>
          <w:rFonts w:ascii="Arial" w:hAnsi="Arial" w:cs="Arial"/>
          <w:sz w:val="24"/>
          <w:szCs w:val="24"/>
          <w:lang w:val="en-GB"/>
        </w:rPr>
        <w:tab/>
      </w:r>
      <w:r w:rsidRPr="00B856F1">
        <w:rPr>
          <w:rFonts w:ascii="Arial" w:hAnsi="Arial" w:cs="Arial"/>
          <w:sz w:val="24"/>
          <w:szCs w:val="24"/>
          <w:lang w:val="en-GB"/>
        </w:rPr>
        <w:tab/>
      </w:r>
      <w:r w:rsidRPr="00B856F1">
        <w:rPr>
          <w:rFonts w:ascii="Arial" w:hAnsi="Arial" w:cs="Arial"/>
          <w:sz w:val="24"/>
          <w:szCs w:val="24"/>
          <w:lang w:val="en-GB"/>
        </w:rPr>
        <w:tab/>
      </w:r>
      <w:r w:rsidRPr="00B856F1">
        <w:rPr>
          <w:rFonts w:ascii="Arial" w:hAnsi="Arial" w:cs="Arial"/>
          <w:sz w:val="24"/>
          <w:szCs w:val="24"/>
          <w:lang w:val="en-GB"/>
        </w:rPr>
        <w:tab/>
      </w:r>
      <w:r w:rsidRPr="00B856F1">
        <w:rPr>
          <w:rFonts w:ascii="Arial" w:hAnsi="Arial" w:cs="Arial"/>
          <w:sz w:val="24"/>
          <w:szCs w:val="24"/>
          <w:lang w:val="en-GB"/>
        </w:rPr>
        <w:tab/>
      </w:r>
      <w:r w:rsidRPr="00B856F1">
        <w:rPr>
          <w:rFonts w:ascii="Arial" w:hAnsi="Arial" w:cs="Arial"/>
          <w:sz w:val="24"/>
          <w:szCs w:val="24"/>
          <w:lang w:val="en-GB"/>
        </w:rPr>
        <w:tab/>
        <w:t xml:space="preserve">Email: </w:t>
      </w:r>
      <w:hyperlink r:id="rId9" w:history="1">
        <w:r w:rsidRPr="00B856F1">
          <w:rPr>
            <w:rStyle w:val="Hyperlink"/>
            <w:rFonts w:ascii="Arial" w:hAnsi="Arial" w:cs="Arial"/>
            <w:sz w:val="24"/>
            <w:szCs w:val="24"/>
            <w:lang w:val="en-GB"/>
          </w:rPr>
          <w:t>PHarilall@justice.gov.za</w:t>
        </w:r>
      </w:hyperlink>
      <w:r w:rsidRPr="00B856F1">
        <w:rPr>
          <w:rFonts w:ascii="Arial" w:hAnsi="Arial" w:cs="Arial"/>
          <w:sz w:val="24"/>
          <w:szCs w:val="24"/>
          <w:lang w:val="en-GB"/>
        </w:rPr>
        <w:t xml:space="preserve">, </w:t>
      </w:r>
    </w:p>
    <w:p w14:paraId="6913EBA4" w14:textId="423A3735" w:rsidR="009E2FFA" w:rsidRDefault="009E2FFA" w:rsidP="0011190C">
      <w:pPr>
        <w:spacing w:line="240" w:lineRule="auto"/>
        <w:rPr>
          <w:rStyle w:val="Hyperlink"/>
          <w:rFonts w:ascii="Arial" w:hAnsi="Arial" w:cs="Arial"/>
          <w:sz w:val="24"/>
          <w:szCs w:val="24"/>
          <w:lang w:val="en-GB"/>
        </w:rPr>
      </w:pPr>
      <w:r w:rsidRPr="00B856F1">
        <w:rPr>
          <w:rFonts w:ascii="Arial" w:hAnsi="Arial" w:cs="Arial"/>
          <w:sz w:val="24"/>
          <w:szCs w:val="24"/>
          <w:lang w:val="en-GB"/>
        </w:rPr>
        <w:tab/>
      </w:r>
      <w:r w:rsidRPr="00B856F1">
        <w:rPr>
          <w:rFonts w:ascii="Arial" w:hAnsi="Arial" w:cs="Arial"/>
          <w:sz w:val="24"/>
          <w:szCs w:val="24"/>
          <w:lang w:val="en-GB"/>
        </w:rPr>
        <w:tab/>
      </w:r>
      <w:r w:rsidRPr="00B856F1">
        <w:rPr>
          <w:rFonts w:ascii="Arial" w:hAnsi="Arial" w:cs="Arial"/>
          <w:sz w:val="24"/>
          <w:szCs w:val="24"/>
          <w:lang w:val="en-GB"/>
        </w:rPr>
        <w:tab/>
      </w:r>
      <w:r w:rsidRPr="00B856F1">
        <w:rPr>
          <w:rFonts w:ascii="Arial" w:hAnsi="Arial" w:cs="Arial"/>
          <w:sz w:val="24"/>
          <w:szCs w:val="24"/>
          <w:lang w:val="en-GB"/>
        </w:rPr>
        <w:tab/>
      </w:r>
      <w:r w:rsidRPr="00B856F1">
        <w:rPr>
          <w:rFonts w:ascii="Arial" w:hAnsi="Arial" w:cs="Arial"/>
          <w:sz w:val="24"/>
          <w:szCs w:val="24"/>
          <w:lang w:val="en-GB"/>
        </w:rPr>
        <w:tab/>
      </w:r>
      <w:r w:rsidRPr="00B856F1">
        <w:rPr>
          <w:rFonts w:ascii="Arial" w:hAnsi="Arial" w:cs="Arial"/>
          <w:sz w:val="24"/>
          <w:szCs w:val="24"/>
          <w:lang w:val="en-GB"/>
        </w:rPr>
        <w:tab/>
      </w:r>
      <w:r w:rsidRPr="00B856F1">
        <w:rPr>
          <w:rFonts w:ascii="Arial" w:hAnsi="Arial" w:cs="Arial"/>
          <w:sz w:val="24"/>
          <w:szCs w:val="24"/>
          <w:lang w:val="en-GB"/>
        </w:rPr>
        <w:tab/>
      </w:r>
      <w:hyperlink r:id="rId10" w:history="1">
        <w:r w:rsidRPr="00B856F1">
          <w:rPr>
            <w:rStyle w:val="Hyperlink"/>
            <w:rFonts w:ascii="Arial" w:hAnsi="Arial" w:cs="Arial"/>
            <w:sz w:val="24"/>
            <w:szCs w:val="24"/>
            <w:lang w:val="en-GB"/>
          </w:rPr>
          <w:t>blmothilall@npa.gov.za</w:t>
        </w:r>
      </w:hyperlink>
    </w:p>
    <w:p w14:paraId="4E64CC76" w14:textId="77777777" w:rsidR="008C3555" w:rsidRPr="00B856F1" w:rsidRDefault="008C3555" w:rsidP="0011190C">
      <w:pPr>
        <w:spacing w:line="240" w:lineRule="auto"/>
        <w:rPr>
          <w:rFonts w:ascii="Arial" w:hAnsi="Arial" w:cs="Arial"/>
          <w:sz w:val="24"/>
          <w:szCs w:val="24"/>
          <w:lang w:val="en-GB"/>
        </w:rPr>
      </w:pPr>
    </w:p>
    <w:p w14:paraId="1313D35F" w14:textId="02AD0457" w:rsidR="009E2FFA" w:rsidRPr="00B856F1" w:rsidRDefault="009E2FFA" w:rsidP="00360CF8">
      <w:pPr>
        <w:spacing w:line="360" w:lineRule="auto"/>
        <w:rPr>
          <w:rFonts w:ascii="Arial" w:hAnsi="Arial" w:cs="Arial"/>
          <w:sz w:val="24"/>
          <w:szCs w:val="24"/>
          <w:lang w:val="en-GB"/>
        </w:rPr>
      </w:pPr>
      <w:r w:rsidRPr="00B856F1">
        <w:rPr>
          <w:rFonts w:ascii="Arial" w:hAnsi="Arial" w:cs="Arial"/>
          <w:sz w:val="24"/>
          <w:szCs w:val="24"/>
          <w:lang w:val="en-GB"/>
        </w:rPr>
        <w:t>C</w:t>
      </w:r>
      <w:r w:rsidR="00DA683B" w:rsidRPr="00B856F1">
        <w:rPr>
          <w:rFonts w:ascii="Arial" w:hAnsi="Arial" w:cs="Arial"/>
          <w:sz w:val="24"/>
          <w:szCs w:val="24"/>
          <w:lang w:val="en-GB"/>
        </w:rPr>
        <w:t xml:space="preserve">ounsel for the </w:t>
      </w:r>
      <w:r w:rsidR="008C3555">
        <w:rPr>
          <w:rFonts w:ascii="Arial" w:hAnsi="Arial" w:cs="Arial"/>
          <w:sz w:val="24"/>
          <w:szCs w:val="24"/>
          <w:lang w:val="en-GB"/>
        </w:rPr>
        <w:t>1</w:t>
      </w:r>
      <w:r w:rsidR="008C3555" w:rsidRPr="008C3555">
        <w:rPr>
          <w:rFonts w:ascii="Arial" w:hAnsi="Arial" w:cs="Arial"/>
          <w:sz w:val="24"/>
          <w:szCs w:val="24"/>
          <w:vertAlign w:val="superscript"/>
          <w:lang w:val="en-GB"/>
        </w:rPr>
        <w:t>st</w:t>
      </w:r>
      <w:r w:rsidR="008C3555">
        <w:rPr>
          <w:rFonts w:ascii="Arial" w:hAnsi="Arial" w:cs="Arial"/>
          <w:sz w:val="24"/>
          <w:szCs w:val="24"/>
          <w:lang w:val="en-GB"/>
        </w:rPr>
        <w:t>, 15</w:t>
      </w:r>
      <w:r w:rsidR="008C3555" w:rsidRPr="008C3555">
        <w:rPr>
          <w:rFonts w:ascii="Arial" w:hAnsi="Arial" w:cs="Arial"/>
          <w:sz w:val="24"/>
          <w:szCs w:val="24"/>
          <w:vertAlign w:val="superscript"/>
          <w:lang w:val="en-GB"/>
        </w:rPr>
        <w:t>th</w:t>
      </w:r>
      <w:r w:rsidR="008C3555">
        <w:rPr>
          <w:rFonts w:ascii="Arial" w:hAnsi="Arial" w:cs="Arial"/>
          <w:sz w:val="24"/>
          <w:szCs w:val="24"/>
          <w:lang w:val="en-GB"/>
        </w:rPr>
        <w:t>, 16</w:t>
      </w:r>
      <w:r w:rsidR="008C3555" w:rsidRPr="008C3555">
        <w:rPr>
          <w:rFonts w:ascii="Arial" w:hAnsi="Arial" w:cs="Arial"/>
          <w:sz w:val="24"/>
          <w:szCs w:val="24"/>
          <w:vertAlign w:val="superscript"/>
          <w:lang w:val="en-GB"/>
        </w:rPr>
        <w:t>th</w:t>
      </w:r>
      <w:r w:rsidR="008C3555">
        <w:rPr>
          <w:rFonts w:ascii="Arial" w:hAnsi="Arial" w:cs="Arial"/>
          <w:sz w:val="24"/>
          <w:szCs w:val="24"/>
          <w:vertAlign w:val="superscript"/>
          <w:lang w:val="en-GB"/>
        </w:rPr>
        <w:t xml:space="preserve">  </w:t>
      </w:r>
      <w:r w:rsidR="008C3555">
        <w:rPr>
          <w:rFonts w:ascii="Arial" w:hAnsi="Arial" w:cs="Arial"/>
          <w:sz w:val="24"/>
          <w:szCs w:val="24"/>
          <w:lang w:val="en-GB"/>
        </w:rPr>
        <w:t xml:space="preserve"> defendants, 17</w:t>
      </w:r>
      <w:r w:rsidR="008C3555" w:rsidRPr="008C3555">
        <w:rPr>
          <w:rFonts w:ascii="Arial" w:hAnsi="Arial" w:cs="Arial"/>
          <w:sz w:val="24"/>
          <w:szCs w:val="24"/>
          <w:vertAlign w:val="superscript"/>
          <w:lang w:val="en-GB"/>
        </w:rPr>
        <w:t>th</w:t>
      </w:r>
      <w:r w:rsidR="008C3555">
        <w:rPr>
          <w:rFonts w:ascii="Arial" w:hAnsi="Arial" w:cs="Arial"/>
          <w:sz w:val="24"/>
          <w:szCs w:val="24"/>
          <w:lang w:val="en-GB"/>
        </w:rPr>
        <w:t>, 21</w:t>
      </w:r>
      <w:r w:rsidR="008C3555" w:rsidRPr="008C3555">
        <w:rPr>
          <w:rFonts w:ascii="Arial" w:hAnsi="Arial" w:cs="Arial"/>
          <w:sz w:val="24"/>
          <w:szCs w:val="24"/>
          <w:vertAlign w:val="superscript"/>
          <w:lang w:val="en-GB"/>
        </w:rPr>
        <w:t>st</w:t>
      </w:r>
      <w:r w:rsidR="008C3555">
        <w:rPr>
          <w:rFonts w:ascii="Arial" w:hAnsi="Arial" w:cs="Arial"/>
          <w:sz w:val="24"/>
          <w:szCs w:val="24"/>
          <w:lang w:val="en-GB"/>
        </w:rPr>
        <w:t>, 37</w:t>
      </w:r>
      <w:r w:rsidR="008C3555" w:rsidRPr="008C3555">
        <w:rPr>
          <w:rFonts w:ascii="Arial" w:hAnsi="Arial" w:cs="Arial"/>
          <w:sz w:val="24"/>
          <w:szCs w:val="24"/>
          <w:vertAlign w:val="superscript"/>
          <w:lang w:val="en-GB"/>
        </w:rPr>
        <w:t>th</w:t>
      </w:r>
      <w:r w:rsidR="008C3555">
        <w:rPr>
          <w:rFonts w:ascii="Arial" w:hAnsi="Arial" w:cs="Arial"/>
          <w:sz w:val="24"/>
          <w:szCs w:val="24"/>
          <w:lang w:val="en-GB"/>
        </w:rPr>
        <w:t>, 38</w:t>
      </w:r>
      <w:r w:rsidR="008C3555" w:rsidRPr="008C3555">
        <w:rPr>
          <w:rFonts w:ascii="Arial" w:hAnsi="Arial" w:cs="Arial"/>
          <w:sz w:val="24"/>
          <w:szCs w:val="24"/>
          <w:vertAlign w:val="superscript"/>
          <w:lang w:val="en-GB"/>
        </w:rPr>
        <w:t>th</w:t>
      </w:r>
      <w:r w:rsidR="008C3555">
        <w:rPr>
          <w:rFonts w:ascii="Arial" w:hAnsi="Arial" w:cs="Arial"/>
          <w:sz w:val="24"/>
          <w:szCs w:val="24"/>
          <w:lang w:val="en-GB"/>
        </w:rPr>
        <w:t>, 39</w:t>
      </w:r>
      <w:r w:rsidR="008C3555" w:rsidRPr="008C3555">
        <w:rPr>
          <w:rFonts w:ascii="Arial" w:hAnsi="Arial" w:cs="Arial"/>
          <w:sz w:val="24"/>
          <w:szCs w:val="24"/>
          <w:vertAlign w:val="superscript"/>
          <w:lang w:val="en-GB"/>
        </w:rPr>
        <w:t>th</w:t>
      </w:r>
      <w:r w:rsidR="008C3555">
        <w:rPr>
          <w:rFonts w:ascii="Arial" w:hAnsi="Arial" w:cs="Arial"/>
          <w:sz w:val="24"/>
          <w:szCs w:val="24"/>
          <w:vertAlign w:val="superscript"/>
          <w:lang w:val="en-GB"/>
        </w:rPr>
        <w:t xml:space="preserve">   and </w:t>
      </w:r>
      <w:r w:rsidR="008C3555">
        <w:rPr>
          <w:rFonts w:ascii="Arial" w:hAnsi="Arial" w:cs="Arial"/>
          <w:sz w:val="24"/>
          <w:szCs w:val="24"/>
          <w:lang w:val="en-GB"/>
        </w:rPr>
        <w:t>40</w:t>
      </w:r>
      <w:r w:rsidR="008C3555" w:rsidRPr="008C3555">
        <w:rPr>
          <w:rFonts w:ascii="Arial" w:hAnsi="Arial" w:cs="Arial"/>
          <w:sz w:val="24"/>
          <w:szCs w:val="24"/>
          <w:vertAlign w:val="superscript"/>
          <w:lang w:val="en-GB"/>
        </w:rPr>
        <w:t>th</w:t>
      </w:r>
      <w:r w:rsidR="008C3555">
        <w:rPr>
          <w:rFonts w:ascii="Arial" w:hAnsi="Arial" w:cs="Arial"/>
          <w:sz w:val="24"/>
          <w:szCs w:val="24"/>
          <w:lang w:val="en-GB"/>
        </w:rPr>
        <w:t xml:space="preserve"> respondents </w:t>
      </w:r>
      <w:r w:rsidR="00B856F1" w:rsidRPr="00B856F1">
        <w:rPr>
          <w:rFonts w:ascii="Arial" w:hAnsi="Arial" w:cs="Arial"/>
          <w:sz w:val="24"/>
          <w:szCs w:val="24"/>
          <w:lang w:val="en-GB"/>
        </w:rPr>
        <w:tab/>
      </w:r>
      <w:r w:rsidR="00B856F1" w:rsidRPr="00B856F1">
        <w:rPr>
          <w:rFonts w:ascii="Arial" w:hAnsi="Arial" w:cs="Arial"/>
          <w:sz w:val="24"/>
          <w:szCs w:val="24"/>
          <w:lang w:val="en-GB"/>
        </w:rPr>
        <w:tab/>
      </w:r>
      <w:r w:rsidR="00B856F1" w:rsidRPr="00B856F1">
        <w:rPr>
          <w:rFonts w:ascii="Arial" w:hAnsi="Arial" w:cs="Arial"/>
          <w:sz w:val="24"/>
          <w:szCs w:val="24"/>
          <w:lang w:val="en-GB"/>
        </w:rPr>
        <w:tab/>
      </w:r>
      <w:r w:rsidR="00B856F1" w:rsidRPr="00B856F1">
        <w:rPr>
          <w:rFonts w:ascii="Arial" w:hAnsi="Arial" w:cs="Arial"/>
          <w:sz w:val="24"/>
          <w:szCs w:val="24"/>
          <w:lang w:val="en-GB"/>
        </w:rPr>
        <w:tab/>
      </w:r>
      <w:r w:rsidRPr="00B856F1">
        <w:rPr>
          <w:rFonts w:ascii="Arial" w:hAnsi="Arial" w:cs="Arial"/>
          <w:sz w:val="24"/>
          <w:szCs w:val="24"/>
          <w:lang w:val="en-GB"/>
        </w:rPr>
        <w:t>:</w:t>
      </w:r>
      <w:r w:rsidRPr="00B856F1">
        <w:rPr>
          <w:rFonts w:ascii="Arial" w:hAnsi="Arial" w:cs="Arial"/>
          <w:sz w:val="24"/>
          <w:szCs w:val="24"/>
          <w:lang w:val="en-GB"/>
        </w:rPr>
        <w:tab/>
      </w:r>
      <w:r w:rsidR="00711083" w:rsidRPr="00B856F1">
        <w:rPr>
          <w:rFonts w:ascii="Arial" w:hAnsi="Arial" w:cs="Arial"/>
          <w:sz w:val="24"/>
          <w:szCs w:val="24"/>
          <w:lang w:val="en-GB"/>
        </w:rPr>
        <w:t>N</w:t>
      </w:r>
      <w:r w:rsidRPr="00B856F1">
        <w:rPr>
          <w:rFonts w:ascii="Arial" w:hAnsi="Arial" w:cs="Arial"/>
          <w:sz w:val="24"/>
          <w:szCs w:val="24"/>
          <w:lang w:val="en-GB"/>
        </w:rPr>
        <w:t xml:space="preserve"> R Naidoo</w:t>
      </w:r>
    </w:p>
    <w:p w14:paraId="7AA08E25" w14:textId="30252C34" w:rsidR="009E2FFA" w:rsidRPr="00B856F1" w:rsidRDefault="009E2FFA" w:rsidP="00360CF8">
      <w:pPr>
        <w:spacing w:line="360" w:lineRule="auto"/>
        <w:rPr>
          <w:rFonts w:ascii="Arial" w:hAnsi="Arial" w:cs="Arial"/>
          <w:sz w:val="24"/>
          <w:szCs w:val="24"/>
          <w:lang w:val="en-GB"/>
        </w:rPr>
      </w:pPr>
      <w:r w:rsidRPr="00B856F1">
        <w:rPr>
          <w:rFonts w:ascii="Arial" w:hAnsi="Arial" w:cs="Arial"/>
          <w:sz w:val="24"/>
          <w:szCs w:val="24"/>
          <w:lang w:val="en-GB"/>
        </w:rPr>
        <w:t>Instructed by</w:t>
      </w:r>
      <w:r w:rsidRPr="00B856F1">
        <w:rPr>
          <w:rFonts w:ascii="Arial" w:hAnsi="Arial" w:cs="Arial"/>
          <w:sz w:val="24"/>
          <w:szCs w:val="24"/>
          <w:lang w:val="en-GB"/>
        </w:rPr>
        <w:tab/>
      </w:r>
      <w:r w:rsidRPr="00B856F1">
        <w:rPr>
          <w:rFonts w:ascii="Arial" w:hAnsi="Arial" w:cs="Arial"/>
          <w:sz w:val="24"/>
          <w:szCs w:val="24"/>
          <w:lang w:val="en-GB"/>
        </w:rPr>
        <w:tab/>
      </w:r>
      <w:r w:rsidRPr="00B856F1">
        <w:rPr>
          <w:rFonts w:ascii="Arial" w:hAnsi="Arial" w:cs="Arial"/>
          <w:sz w:val="24"/>
          <w:szCs w:val="24"/>
          <w:lang w:val="en-GB"/>
        </w:rPr>
        <w:tab/>
      </w:r>
      <w:r w:rsidRPr="00B856F1">
        <w:rPr>
          <w:rFonts w:ascii="Arial" w:hAnsi="Arial" w:cs="Arial"/>
          <w:sz w:val="24"/>
          <w:szCs w:val="24"/>
          <w:lang w:val="en-GB"/>
        </w:rPr>
        <w:tab/>
        <w:t>:</w:t>
      </w:r>
      <w:r w:rsidRPr="00B856F1">
        <w:rPr>
          <w:rFonts w:ascii="Arial" w:hAnsi="Arial" w:cs="Arial"/>
          <w:sz w:val="24"/>
          <w:szCs w:val="24"/>
          <w:lang w:val="en-GB"/>
        </w:rPr>
        <w:tab/>
        <w:t>Bulelani Mazomba Attorneys</w:t>
      </w:r>
    </w:p>
    <w:p w14:paraId="7C7A08D7" w14:textId="77777777" w:rsidR="009E2FFA" w:rsidRPr="00B856F1" w:rsidRDefault="009E2FFA" w:rsidP="00360CF8">
      <w:pPr>
        <w:spacing w:line="360" w:lineRule="auto"/>
        <w:rPr>
          <w:rFonts w:ascii="Arial" w:hAnsi="Arial" w:cs="Arial"/>
          <w:sz w:val="24"/>
          <w:szCs w:val="24"/>
          <w:lang w:val="en-GB"/>
        </w:rPr>
      </w:pPr>
      <w:r w:rsidRPr="00B856F1">
        <w:rPr>
          <w:rFonts w:ascii="Arial" w:hAnsi="Arial" w:cs="Arial"/>
          <w:sz w:val="24"/>
          <w:szCs w:val="24"/>
          <w:lang w:val="en-GB"/>
        </w:rPr>
        <w:tab/>
      </w:r>
      <w:r w:rsidRPr="00B856F1">
        <w:rPr>
          <w:rFonts w:ascii="Arial" w:hAnsi="Arial" w:cs="Arial"/>
          <w:sz w:val="24"/>
          <w:szCs w:val="24"/>
          <w:lang w:val="en-GB"/>
        </w:rPr>
        <w:tab/>
      </w:r>
      <w:r w:rsidRPr="00B856F1">
        <w:rPr>
          <w:rFonts w:ascii="Arial" w:hAnsi="Arial" w:cs="Arial"/>
          <w:sz w:val="24"/>
          <w:szCs w:val="24"/>
          <w:lang w:val="en-GB"/>
        </w:rPr>
        <w:tab/>
      </w:r>
      <w:r w:rsidRPr="00B856F1">
        <w:rPr>
          <w:rFonts w:ascii="Arial" w:hAnsi="Arial" w:cs="Arial"/>
          <w:sz w:val="24"/>
          <w:szCs w:val="24"/>
          <w:lang w:val="en-GB"/>
        </w:rPr>
        <w:tab/>
      </w:r>
      <w:r w:rsidRPr="00B856F1">
        <w:rPr>
          <w:rFonts w:ascii="Arial" w:hAnsi="Arial" w:cs="Arial"/>
          <w:sz w:val="24"/>
          <w:szCs w:val="24"/>
          <w:lang w:val="en-GB"/>
        </w:rPr>
        <w:tab/>
      </w:r>
      <w:r w:rsidRPr="00B856F1">
        <w:rPr>
          <w:rFonts w:ascii="Arial" w:hAnsi="Arial" w:cs="Arial"/>
          <w:sz w:val="24"/>
          <w:szCs w:val="24"/>
          <w:lang w:val="en-GB"/>
        </w:rPr>
        <w:tab/>
        <w:t>Third Floor Metlife Building</w:t>
      </w:r>
    </w:p>
    <w:p w14:paraId="70B2136B" w14:textId="77777777" w:rsidR="009E2FFA" w:rsidRPr="00B856F1" w:rsidRDefault="009E2FFA" w:rsidP="00360CF8">
      <w:pPr>
        <w:spacing w:line="360" w:lineRule="auto"/>
        <w:rPr>
          <w:rFonts w:ascii="Arial" w:hAnsi="Arial" w:cs="Arial"/>
          <w:sz w:val="24"/>
          <w:szCs w:val="24"/>
          <w:lang w:val="en-GB"/>
        </w:rPr>
      </w:pPr>
      <w:r w:rsidRPr="00B856F1">
        <w:rPr>
          <w:rFonts w:ascii="Arial" w:hAnsi="Arial" w:cs="Arial"/>
          <w:sz w:val="24"/>
          <w:szCs w:val="24"/>
          <w:lang w:val="en-GB"/>
        </w:rPr>
        <w:tab/>
      </w:r>
      <w:r w:rsidRPr="00B856F1">
        <w:rPr>
          <w:rFonts w:ascii="Arial" w:hAnsi="Arial" w:cs="Arial"/>
          <w:sz w:val="24"/>
          <w:szCs w:val="24"/>
          <w:lang w:val="en-GB"/>
        </w:rPr>
        <w:tab/>
      </w:r>
      <w:r w:rsidRPr="00B856F1">
        <w:rPr>
          <w:rFonts w:ascii="Arial" w:hAnsi="Arial" w:cs="Arial"/>
          <w:sz w:val="24"/>
          <w:szCs w:val="24"/>
          <w:lang w:val="en-GB"/>
        </w:rPr>
        <w:tab/>
      </w:r>
      <w:r w:rsidRPr="00B856F1">
        <w:rPr>
          <w:rFonts w:ascii="Arial" w:hAnsi="Arial" w:cs="Arial"/>
          <w:sz w:val="24"/>
          <w:szCs w:val="24"/>
          <w:lang w:val="en-GB"/>
        </w:rPr>
        <w:tab/>
      </w:r>
      <w:r w:rsidRPr="00B856F1">
        <w:rPr>
          <w:rFonts w:ascii="Arial" w:hAnsi="Arial" w:cs="Arial"/>
          <w:sz w:val="24"/>
          <w:szCs w:val="24"/>
          <w:lang w:val="en-GB"/>
        </w:rPr>
        <w:tab/>
      </w:r>
      <w:r w:rsidRPr="00B856F1">
        <w:rPr>
          <w:rFonts w:ascii="Arial" w:hAnsi="Arial" w:cs="Arial"/>
          <w:sz w:val="24"/>
          <w:szCs w:val="24"/>
          <w:lang w:val="en-GB"/>
        </w:rPr>
        <w:tab/>
        <w:t>Office No. 301</w:t>
      </w:r>
    </w:p>
    <w:p w14:paraId="7A9FDEB0" w14:textId="77777777" w:rsidR="009E2FFA" w:rsidRPr="00B856F1" w:rsidRDefault="009E2FFA" w:rsidP="00360CF8">
      <w:pPr>
        <w:spacing w:line="360" w:lineRule="auto"/>
        <w:rPr>
          <w:rFonts w:ascii="Arial" w:hAnsi="Arial" w:cs="Arial"/>
          <w:sz w:val="24"/>
          <w:szCs w:val="24"/>
          <w:lang w:val="en-GB"/>
        </w:rPr>
      </w:pPr>
      <w:r w:rsidRPr="00B856F1">
        <w:rPr>
          <w:rFonts w:ascii="Arial" w:hAnsi="Arial" w:cs="Arial"/>
          <w:sz w:val="24"/>
          <w:szCs w:val="24"/>
          <w:lang w:val="en-GB"/>
        </w:rPr>
        <w:tab/>
      </w:r>
      <w:r w:rsidRPr="00B856F1">
        <w:rPr>
          <w:rFonts w:ascii="Arial" w:hAnsi="Arial" w:cs="Arial"/>
          <w:sz w:val="24"/>
          <w:szCs w:val="24"/>
          <w:lang w:val="en-GB"/>
        </w:rPr>
        <w:tab/>
      </w:r>
      <w:r w:rsidRPr="00B856F1">
        <w:rPr>
          <w:rFonts w:ascii="Arial" w:hAnsi="Arial" w:cs="Arial"/>
          <w:sz w:val="24"/>
          <w:szCs w:val="24"/>
          <w:lang w:val="en-GB"/>
        </w:rPr>
        <w:tab/>
      </w:r>
      <w:r w:rsidRPr="00B856F1">
        <w:rPr>
          <w:rFonts w:ascii="Arial" w:hAnsi="Arial" w:cs="Arial"/>
          <w:sz w:val="24"/>
          <w:szCs w:val="24"/>
          <w:lang w:val="en-GB"/>
        </w:rPr>
        <w:tab/>
      </w:r>
      <w:r w:rsidRPr="00B856F1">
        <w:rPr>
          <w:rFonts w:ascii="Arial" w:hAnsi="Arial" w:cs="Arial"/>
          <w:sz w:val="24"/>
          <w:szCs w:val="24"/>
          <w:lang w:val="en-GB"/>
        </w:rPr>
        <w:tab/>
      </w:r>
      <w:r w:rsidRPr="00B856F1">
        <w:rPr>
          <w:rFonts w:ascii="Arial" w:hAnsi="Arial" w:cs="Arial"/>
          <w:sz w:val="24"/>
          <w:szCs w:val="24"/>
          <w:lang w:val="en-GB"/>
        </w:rPr>
        <w:tab/>
        <w:t>319 Anton Lembede Street</w:t>
      </w:r>
    </w:p>
    <w:p w14:paraId="622EF8A7" w14:textId="77777777" w:rsidR="009E2FFA" w:rsidRPr="00B856F1" w:rsidRDefault="009E2FFA" w:rsidP="00360CF8">
      <w:pPr>
        <w:spacing w:line="360" w:lineRule="auto"/>
        <w:rPr>
          <w:rFonts w:ascii="Arial" w:hAnsi="Arial" w:cs="Arial"/>
          <w:sz w:val="24"/>
          <w:szCs w:val="24"/>
          <w:lang w:val="en-GB"/>
        </w:rPr>
      </w:pPr>
      <w:r w:rsidRPr="00B856F1">
        <w:rPr>
          <w:rFonts w:ascii="Arial" w:hAnsi="Arial" w:cs="Arial"/>
          <w:sz w:val="24"/>
          <w:szCs w:val="24"/>
          <w:lang w:val="en-GB"/>
        </w:rPr>
        <w:tab/>
      </w:r>
      <w:r w:rsidRPr="00B856F1">
        <w:rPr>
          <w:rFonts w:ascii="Arial" w:hAnsi="Arial" w:cs="Arial"/>
          <w:sz w:val="24"/>
          <w:szCs w:val="24"/>
          <w:lang w:val="en-GB"/>
        </w:rPr>
        <w:tab/>
      </w:r>
      <w:r w:rsidRPr="00B856F1">
        <w:rPr>
          <w:rFonts w:ascii="Arial" w:hAnsi="Arial" w:cs="Arial"/>
          <w:sz w:val="24"/>
          <w:szCs w:val="24"/>
          <w:lang w:val="en-GB"/>
        </w:rPr>
        <w:tab/>
      </w:r>
      <w:r w:rsidRPr="00B856F1">
        <w:rPr>
          <w:rFonts w:ascii="Arial" w:hAnsi="Arial" w:cs="Arial"/>
          <w:sz w:val="24"/>
          <w:szCs w:val="24"/>
          <w:lang w:val="en-GB"/>
        </w:rPr>
        <w:tab/>
      </w:r>
      <w:r w:rsidRPr="00B856F1">
        <w:rPr>
          <w:rFonts w:ascii="Arial" w:hAnsi="Arial" w:cs="Arial"/>
          <w:sz w:val="24"/>
          <w:szCs w:val="24"/>
          <w:lang w:val="en-GB"/>
        </w:rPr>
        <w:tab/>
      </w:r>
      <w:r w:rsidRPr="00B856F1">
        <w:rPr>
          <w:rFonts w:ascii="Arial" w:hAnsi="Arial" w:cs="Arial"/>
          <w:sz w:val="24"/>
          <w:szCs w:val="24"/>
          <w:lang w:val="en-GB"/>
        </w:rPr>
        <w:tab/>
        <w:t xml:space="preserve">Durban </w:t>
      </w:r>
    </w:p>
    <w:p w14:paraId="3F05FC1B" w14:textId="77777777" w:rsidR="009E2FFA" w:rsidRPr="00B856F1" w:rsidRDefault="009E2FFA" w:rsidP="00360CF8">
      <w:pPr>
        <w:spacing w:line="360" w:lineRule="auto"/>
        <w:rPr>
          <w:rFonts w:ascii="Arial" w:hAnsi="Arial" w:cs="Arial"/>
          <w:sz w:val="24"/>
          <w:szCs w:val="24"/>
          <w:lang w:val="en-GB"/>
        </w:rPr>
      </w:pPr>
      <w:r w:rsidRPr="00B856F1">
        <w:rPr>
          <w:rFonts w:ascii="Arial" w:hAnsi="Arial" w:cs="Arial"/>
          <w:sz w:val="24"/>
          <w:szCs w:val="24"/>
          <w:lang w:val="en-GB"/>
        </w:rPr>
        <w:lastRenderedPageBreak/>
        <w:tab/>
      </w:r>
      <w:r w:rsidRPr="00B856F1">
        <w:rPr>
          <w:rFonts w:ascii="Arial" w:hAnsi="Arial" w:cs="Arial"/>
          <w:sz w:val="24"/>
          <w:szCs w:val="24"/>
          <w:lang w:val="en-GB"/>
        </w:rPr>
        <w:tab/>
      </w:r>
      <w:r w:rsidRPr="00B856F1">
        <w:rPr>
          <w:rFonts w:ascii="Arial" w:hAnsi="Arial" w:cs="Arial"/>
          <w:sz w:val="24"/>
          <w:szCs w:val="24"/>
          <w:lang w:val="en-GB"/>
        </w:rPr>
        <w:tab/>
      </w:r>
      <w:r w:rsidRPr="00B856F1">
        <w:rPr>
          <w:rFonts w:ascii="Arial" w:hAnsi="Arial" w:cs="Arial"/>
          <w:sz w:val="24"/>
          <w:szCs w:val="24"/>
          <w:lang w:val="en-GB"/>
        </w:rPr>
        <w:tab/>
      </w:r>
      <w:r w:rsidRPr="00B856F1">
        <w:rPr>
          <w:rFonts w:ascii="Arial" w:hAnsi="Arial" w:cs="Arial"/>
          <w:sz w:val="24"/>
          <w:szCs w:val="24"/>
          <w:lang w:val="en-GB"/>
        </w:rPr>
        <w:tab/>
      </w:r>
      <w:r w:rsidRPr="00B856F1">
        <w:rPr>
          <w:rFonts w:ascii="Arial" w:hAnsi="Arial" w:cs="Arial"/>
          <w:sz w:val="24"/>
          <w:szCs w:val="24"/>
          <w:lang w:val="en-GB"/>
        </w:rPr>
        <w:tab/>
        <w:t>Tel: 031 301 3073</w:t>
      </w:r>
    </w:p>
    <w:p w14:paraId="63A55EB0" w14:textId="77777777" w:rsidR="009E2FFA" w:rsidRPr="00B856F1" w:rsidRDefault="009E2FFA" w:rsidP="00360CF8">
      <w:pPr>
        <w:spacing w:line="360" w:lineRule="auto"/>
        <w:rPr>
          <w:rFonts w:ascii="Arial" w:hAnsi="Arial" w:cs="Arial"/>
          <w:sz w:val="24"/>
          <w:szCs w:val="24"/>
          <w:lang w:val="en-GB"/>
        </w:rPr>
      </w:pPr>
      <w:r w:rsidRPr="00B856F1">
        <w:rPr>
          <w:rFonts w:ascii="Arial" w:hAnsi="Arial" w:cs="Arial"/>
          <w:sz w:val="24"/>
          <w:szCs w:val="24"/>
          <w:lang w:val="en-GB"/>
        </w:rPr>
        <w:tab/>
      </w:r>
      <w:r w:rsidRPr="00B856F1">
        <w:rPr>
          <w:rFonts w:ascii="Arial" w:hAnsi="Arial" w:cs="Arial"/>
          <w:sz w:val="24"/>
          <w:szCs w:val="24"/>
          <w:lang w:val="en-GB"/>
        </w:rPr>
        <w:tab/>
      </w:r>
      <w:r w:rsidRPr="00B856F1">
        <w:rPr>
          <w:rFonts w:ascii="Arial" w:hAnsi="Arial" w:cs="Arial"/>
          <w:sz w:val="24"/>
          <w:szCs w:val="24"/>
          <w:lang w:val="en-GB"/>
        </w:rPr>
        <w:tab/>
      </w:r>
      <w:r w:rsidRPr="00B856F1">
        <w:rPr>
          <w:rFonts w:ascii="Arial" w:hAnsi="Arial" w:cs="Arial"/>
          <w:sz w:val="24"/>
          <w:szCs w:val="24"/>
          <w:lang w:val="en-GB"/>
        </w:rPr>
        <w:tab/>
      </w:r>
      <w:r w:rsidRPr="00B856F1">
        <w:rPr>
          <w:rFonts w:ascii="Arial" w:hAnsi="Arial" w:cs="Arial"/>
          <w:sz w:val="24"/>
          <w:szCs w:val="24"/>
          <w:lang w:val="en-GB"/>
        </w:rPr>
        <w:tab/>
      </w:r>
      <w:r w:rsidRPr="00B856F1">
        <w:rPr>
          <w:rFonts w:ascii="Arial" w:hAnsi="Arial" w:cs="Arial"/>
          <w:sz w:val="24"/>
          <w:szCs w:val="24"/>
          <w:lang w:val="en-GB"/>
        </w:rPr>
        <w:tab/>
        <w:t>Fax: 031 301 3412</w:t>
      </w:r>
    </w:p>
    <w:p w14:paraId="5A2E7FB2" w14:textId="77777777" w:rsidR="009E2FFA" w:rsidRPr="00B856F1" w:rsidRDefault="009E2FFA" w:rsidP="00360CF8">
      <w:pPr>
        <w:spacing w:line="360" w:lineRule="auto"/>
        <w:rPr>
          <w:rFonts w:ascii="Arial" w:hAnsi="Arial" w:cs="Arial"/>
          <w:sz w:val="24"/>
          <w:szCs w:val="24"/>
          <w:lang w:val="en-GB"/>
        </w:rPr>
      </w:pPr>
      <w:r w:rsidRPr="00B856F1">
        <w:rPr>
          <w:rFonts w:ascii="Arial" w:hAnsi="Arial" w:cs="Arial"/>
          <w:sz w:val="24"/>
          <w:szCs w:val="24"/>
          <w:lang w:val="en-GB"/>
        </w:rPr>
        <w:tab/>
      </w:r>
      <w:r w:rsidRPr="00B856F1">
        <w:rPr>
          <w:rFonts w:ascii="Arial" w:hAnsi="Arial" w:cs="Arial"/>
          <w:sz w:val="24"/>
          <w:szCs w:val="24"/>
          <w:lang w:val="en-GB"/>
        </w:rPr>
        <w:tab/>
      </w:r>
      <w:r w:rsidRPr="00B856F1">
        <w:rPr>
          <w:rFonts w:ascii="Arial" w:hAnsi="Arial" w:cs="Arial"/>
          <w:sz w:val="24"/>
          <w:szCs w:val="24"/>
          <w:lang w:val="en-GB"/>
        </w:rPr>
        <w:tab/>
      </w:r>
      <w:r w:rsidRPr="00B856F1">
        <w:rPr>
          <w:rFonts w:ascii="Arial" w:hAnsi="Arial" w:cs="Arial"/>
          <w:sz w:val="24"/>
          <w:szCs w:val="24"/>
          <w:lang w:val="en-GB"/>
        </w:rPr>
        <w:tab/>
      </w:r>
      <w:r w:rsidRPr="00B856F1">
        <w:rPr>
          <w:rFonts w:ascii="Arial" w:hAnsi="Arial" w:cs="Arial"/>
          <w:sz w:val="24"/>
          <w:szCs w:val="24"/>
          <w:lang w:val="en-GB"/>
        </w:rPr>
        <w:tab/>
      </w:r>
      <w:r w:rsidRPr="00B856F1">
        <w:rPr>
          <w:rFonts w:ascii="Arial" w:hAnsi="Arial" w:cs="Arial"/>
          <w:sz w:val="24"/>
          <w:szCs w:val="24"/>
          <w:lang w:val="en-GB"/>
        </w:rPr>
        <w:tab/>
        <w:t xml:space="preserve">Email: </w:t>
      </w:r>
      <w:hyperlink r:id="rId11" w:history="1">
        <w:r w:rsidRPr="00B856F1">
          <w:rPr>
            <w:rStyle w:val="Hyperlink"/>
            <w:rFonts w:ascii="Arial" w:hAnsi="Arial" w:cs="Arial"/>
            <w:sz w:val="24"/>
            <w:szCs w:val="24"/>
            <w:lang w:val="en-GB"/>
          </w:rPr>
          <w:t>mazombab@yahoo.com</w:t>
        </w:r>
      </w:hyperlink>
      <w:r w:rsidRPr="00B856F1">
        <w:rPr>
          <w:rFonts w:ascii="Arial" w:hAnsi="Arial" w:cs="Arial"/>
          <w:sz w:val="24"/>
          <w:szCs w:val="24"/>
          <w:lang w:val="en-GB"/>
        </w:rPr>
        <w:t xml:space="preserve"> </w:t>
      </w:r>
    </w:p>
    <w:p w14:paraId="44E5AFDF" w14:textId="77777777" w:rsidR="009E2FFA" w:rsidRPr="00B856F1" w:rsidRDefault="009E2FFA" w:rsidP="00360CF8">
      <w:pPr>
        <w:spacing w:line="360" w:lineRule="auto"/>
        <w:rPr>
          <w:rFonts w:ascii="Arial" w:hAnsi="Arial" w:cs="Arial"/>
          <w:sz w:val="24"/>
          <w:szCs w:val="24"/>
          <w:lang w:val="en-GB"/>
        </w:rPr>
      </w:pPr>
      <w:r w:rsidRPr="00B856F1">
        <w:rPr>
          <w:rFonts w:ascii="Arial" w:hAnsi="Arial" w:cs="Arial"/>
          <w:sz w:val="24"/>
          <w:szCs w:val="24"/>
          <w:lang w:val="en-GB"/>
        </w:rPr>
        <w:tab/>
      </w:r>
      <w:r w:rsidRPr="00B856F1">
        <w:rPr>
          <w:rFonts w:ascii="Arial" w:hAnsi="Arial" w:cs="Arial"/>
          <w:sz w:val="24"/>
          <w:szCs w:val="24"/>
          <w:lang w:val="en-GB"/>
        </w:rPr>
        <w:tab/>
      </w:r>
    </w:p>
    <w:p w14:paraId="3A98E08B" w14:textId="4398934C" w:rsidR="00D9579C" w:rsidRPr="00B856F1" w:rsidRDefault="00DA683B" w:rsidP="00E83AD7">
      <w:pPr>
        <w:spacing w:line="360" w:lineRule="auto"/>
        <w:ind w:left="720" w:hanging="720"/>
        <w:jc w:val="both"/>
        <w:rPr>
          <w:rFonts w:ascii="Arial" w:hAnsi="Arial" w:cs="Arial"/>
          <w:sz w:val="24"/>
          <w:szCs w:val="24"/>
          <w:lang w:val="en-GB"/>
        </w:rPr>
      </w:pPr>
      <w:r w:rsidRPr="00B856F1">
        <w:rPr>
          <w:rFonts w:ascii="Arial" w:hAnsi="Arial" w:cs="Arial"/>
          <w:sz w:val="24"/>
          <w:szCs w:val="24"/>
          <w:lang w:val="en-GB"/>
        </w:rPr>
        <w:t xml:space="preserve">Counsel for the </w:t>
      </w:r>
      <w:r w:rsidR="00B856F1">
        <w:rPr>
          <w:rFonts w:ascii="Arial" w:hAnsi="Arial" w:cs="Arial"/>
          <w:sz w:val="24"/>
          <w:szCs w:val="24"/>
          <w:lang w:val="en-GB"/>
        </w:rPr>
        <w:t>second</w:t>
      </w:r>
      <w:r w:rsidRPr="00B856F1">
        <w:rPr>
          <w:rFonts w:ascii="Arial" w:hAnsi="Arial" w:cs="Arial"/>
          <w:sz w:val="24"/>
          <w:szCs w:val="24"/>
          <w:lang w:val="en-GB"/>
        </w:rPr>
        <w:t xml:space="preserve"> </w:t>
      </w:r>
      <w:r w:rsidR="008C3555">
        <w:rPr>
          <w:rFonts w:ascii="Arial" w:hAnsi="Arial" w:cs="Arial"/>
          <w:sz w:val="24"/>
          <w:szCs w:val="24"/>
          <w:lang w:val="en-GB"/>
        </w:rPr>
        <w:t>defendant</w:t>
      </w:r>
      <w:r w:rsidRPr="00B856F1">
        <w:rPr>
          <w:rFonts w:ascii="Arial" w:hAnsi="Arial" w:cs="Arial"/>
          <w:sz w:val="24"/>
          <w:szCs w:val="24"/>
          <w:lang w:val="en-GB"/>
        </w:rPr>
        <w:t xml:space="preserve">  :</w:t>
      </w:r>
      <w:r w:rsidR="00711083" w:rsidRPr="00B856F1">
        <w:rPr>
          <w:rFonts w:ascii="Arial" w:hAnsi="Arial" w:cs="Arial"/>
          <w:sz w:val="24"/>
          <w:szCs w:val="24"/>
          <w:lang w:val="en-GB"/>
        </w:rPr>
        <w:tab/>
        <w:t>J E Howse SC</w:t>
      </w:r>
    </w:p>
    <w:p w14:paraId="15EB08DE" w14:textId="77777777" w:rsidR="00711083" w:rsidRPr="00B856F1" w:rsidRDefault="00711083" w:rsidP="00711083">
      <w:pPr>
        <w:spacing w:line="360" w:lineRule="auto"/>
        <w:ind w:left="720" w:hanging="720"/>
        <w:jc w:val="both"/>
        <w:rPr>
          <w:rFonts w:ascii="Arial" w:hAnsi="Arial" w:cs="Arial"/>
          <w:sz w:val="24"/>
          <w:szCs w:val="24"/>
          <w:lang w:val="en-GB"/>
        </w:rPr>
      </w:pPr>
      <w:r w:rsidRPr="00B856F1">
        <w:rPr>
          <w:rFonts w:ascii="Arial" w:hAnsi="Arial" w:cs="Arial"/>
          <w:sz w:val="24"/>
          <w:szCs w:val="24"/>
          <w:lang w:val="en-GB"/>
        </w:rPr>
        <w:t>Instructed by</w:t>
      </w:r>
      <w:r w:rsidRPr="00B856F1">
        <w:rPr>
          <w:rFonts w:ascii="Arial" w:hAnsi="Arial" w:cs="Arial"/>
          <w:sz w:val="24"/>
          <w:szCs w:val="24"/>
          <w:lang w:val="en-GB"/>
        </w:rPr>
        <w:tab/>
      </w:r>
      <w:r w:rsidRPr="00B856F1">
        <w:rPr>
          <w:rFonts w:ascii="Arial" w:hAnsi="Arial" w:cs="Arial"/>
          <w:sz w:val="24"/>
          <w:szCs w:val="24"/>
          <w:lang w:val="en-GB"/>
        </w:rPr>
        <w:tab/>
      </w:r>
      <w:r w:rsidRPr="00B856F1">
        <w:rPr>
          <w:rFonts w:ascii="Arial" w:hAnsi="Arial" w:cs="Arial"/>
          <w:sz w:val="24"/>
          <w:szCs w:val="24"/>
          <w:lang w:val="en-GB"/>
        </w:rPr>
        <w:tab/>
        <w:t xml:space="preserve">          :</w:t>
      </w:r>
      <w:r w:rsidRPr="00B856F1">
        <w:rPr>
          <w:rFonts w:ascii="Arial" w:hAnsi="Arial" w:cs="Arial"/>
          <w:sz w:val="24"/>
          <w:szCs w:val="24"/>
          <w:lang w:val="en-GB"/>
        </w:rPr>
        <w:tab/>
        <w:t>Calitz Crockart &amp; Associates Inc.</w:t>
      </w:r>
    </w:p>
    <w:p w14:paraId="74BFF45A" w14:textId="77777777" w:rsidR="00711083" w:rsidRPr="00B856F1" w:rsidRDefault="00711083" w:rsidP="00711083">
      <w:pPr>
        <w:spacing w:line="360" w:lineRule="auto"/>
        <w:ind w:left="720" w:hanging="720"/>
        <w:jc w:val="both"/>
        <w:rPr>
          <w:rFonts w:ascii="Arial" w:hAnsi="Arial" w:cs="Arial"/>
          <w:sz w:val="24"/>
          <w:szCs w:val="24"/>
          <w:lang w:val="en-GB"/>
        </w:rPr>
      </w:pPr>
      <w:r w:rsidRPr="00B856F1">
        <w:rPr>
          <w:rFonts w:ascii="Arial" w:hAnsi="Arial" w:cs="Arial"/>
          <w:sz w:val="24"/>
          <w:szCs w:val="24"/>
          <w:lang w:val="en-GB"/>
        </w:rPr>
        <w:tab/>
      </w:r>
      <w:r w:rsidRPr="00B856F1">
        <w:rPr>
          <w:rFonts w:ascii="Arial" w:hAnsi="Arial" w:cs="Arial"/>
          <w:sz w:val="24"/>
          <w:szCs w:val="24"/>
          <w:lang w:val="en-GB"/>
        </w:rPr>
        <w:tab/>
      </w:r>
      <w:r w:rsidRPr="00B856F1">
        <w:rPr>
          <w:rFonts w:ascii="Arial" w:hAnsi="Arial" w:cs="Arial"/>
          <w:sz w:val="24"/>
          <w:szCs w:val="24"/>
          <w:lang w:val="en-GB"/>
        </w:rPr>
        <w:tab/>
      </w:r>
      <w:r w:rsidRPr="00B856F1">
        <w:rPr>
          <w:rFonts w:ascii="Arial" w:hAnsi="Arial" w:cs="Arial"/>
          <w:sz w:val="24"/>
          <w:szCs w:val="24"/>
          <w:lang w:val="en-GB"/>
        </w:rPr>
        <w:tab/>
      </w:r>
      <w:r w:rsidRPr="00B856F1">
        <w:rPr>
          <w:rFonts w:ascii="Arial" w:hAnsi="Arial" w:cs="Arial"/>
          <w:sz w:val="24"/>
          <w:szCs w:val="24"/>
          <w:lang w:val="en-GB"/>
        </w:rPr>
        <w:tab/>
      </w:r>
      <w:r w:rsidRPr="00B856F1">
        <w:rPr>
          <w:rFonts w:ascii="Arial" w:hAnsi="Arial" w:cs="Arial"/>
          <w:sz w:val="24"/>
          <w:szCs w:val="24"/>
          <w:lang w:val="en-GB"/>
        </w:rPr>
        <w:tab/>
        <w:t>19 Village Road, Kloof</w:t>
      </w:r>
    </w:p>
    <w:p w14:paraId="030E1A62" w14:textId="77777777" w:rsidR="00711083" w:rsidRPr="00B856F1" w:rsidRDefault="00711083" w:rsidP="00711083">
      <w:pPr>
        <w:spacing w:line="360" w:lineRule="auto"/>
        <w:ind w:left="720" w:hanging="720"/>
        <w:jc w:val="both"/>
        <w:rPr>
          <w:rFonts w:ascii="Arial" w:hAnsi="Arial" w:cs="Arial"/>
          <w:sz w:val="24"/>
          <w:szCs w:val="24"/>
          <w:lang w:val="en-GB"/>
        </w:rPr>
      </w:pPr>
      <w:r w:rsidRPr="00B856F1">
        <w:rPr>
          <w:rFonts w:ascii="Arial" w:hAnsi="Arial" w:cs="Arial"/>
          <w:sz w:val="24"/>
          <w:szCs w:val="24"/>
          <w:lang w:val="en-GB"/>
        </w:rPr>
        <w:tab/>
      </w:r>
      <w:r w:rsidRPr="00B856F1">
        <w:rPr>
          <w:rFonts w:ascii="Arial" w:hAnsi="Arial" w:cs="Arial"/>
          <w:sz w:val="24"/>
          <w:szCs w:val="24"/>
          <w:lang w:val="en-GB"/>
        </w:rPr>
        <w:tab/>
      </w:r>
      <w:r w:rsidRPr="00B856F1">
        <w:rPr>
          <w:rFonts w:ascii="Arial" w:hAnsi="Arial" w:cs="Arial"/>
          <w:sz w:val="24"/>
          <w:szCs w:val="24"/>
          <w:lang w:val="en-GB"/>
        </w:rPr>
        <w:tab/>
      </w:r>
      <w:r w:rsidRPr="00B856F1">
        <w:rPr>
          <w:rFonts w:ascii="Arial" w:hAnsi="Arial" w:cs="Arial"/>
          <w:sz w:val="24"/>
          <w:szCs w:val="24"/>
          <w:lang w:val="en-GB"/>
        </w:rPr>
        <w:tab/>
      </w:r>
      <w:r w:rsidRPr="00B856F1">
        <w:rPr>
          <w:rFonts w:ascii="Arial" w:hAnsi="Arial" w:cs="Arial"/>
          <w:sz w:val="24"/>
          <w:szCs w:val="24"/>
          <w:lang w:val="en-GB"/>
        </w:rPr>
        <w:tab/>
      </w:r>
      <w:r w:rsidRPr="00B856F1">
        <w:rPr>
          <w:rFonts w:ascii="Arial" w:hAnsi="Arial" w:cs="Arial"/>
          <w:sz w:val="24"/>
          <w:szCs w:val="24"/>
          <w:lang w:val="en-GB"/>
        </w:rPr>
        <w:tab/>
        <w:t>Tel: 031 202 3100</w:t>
      </w:r>
    </w:p>
    <w:p w14:paraId="4F16D47A" w14:textId="77777777" w:rsidR="00711083" w:rsidRPr="00B856F1" w:rsidRDefault="00711083" w:rsidP="00711083">
      <w:pPr>
        <w:spacing w:line="360" w:lineRule="auto"/>
        <w:ind w:left="720" w:hanging="720"/>
        <w:jc w:val="both"/>
        <w:rPr>
          <w:rFonts w:ascii="Arial" w:hAnsi="Arial" w:cs="Arial"/>
          <w:sz w:val="24"/>
          <w:szCs w:val="24"/>
          <w:lang w:val="en-GB"/>
        </w:rPr>
      </w:pPr>
      <w:r w:rsidRPr="00B856F1">
        <w:rPr>
          <w:rFonts w:ascii="Arial" w:hAnsi="Arial" w:cs="Arial"/>
          <w:sz w:val="24"/>
          <w:szCs w:val="24"/>
          <w:lang w:val="en-GB"/>
        </w:rPr>
        <w:tab/>
      </w:r>
      <w:r w:rsidRPr="00B856F1">
        <w:rPr>
          <w:rFonts w:ascii="Arial" w:hAnsi="Arial" w:cs="Arial"/>
          <w:sz w:val="24"/>
          <w:szCs w:val="24"/>
          <w:lang w:val="en-GB"/>
        </w:rPr>
        <w:tab/>
      </w:r>
      <w:r w:rsidRPr="00B856F1">
        <w:rPr>
          <w:rFonts w:ascii="Arial" w:hAnsi="Arial" w:cs="Arial"/>
          <w:sz w:val="24"/>
          <w:szCs w:val="24"/>
          <w:lang w:val="en-GB"/>
        </w:rPr>
        <w:tab/>
      </w:r>
      <w:r w:rsidRPr="00B856F1">
        <w:rPr>
          <w:rFonts w:ascii="Arial" w:hAnsi="Arial" w:cs="Arial"/>
          <w:sz w:val="24"/>
          <w:szCs w:val="24"/>
          <w:lang w:val="en-GB"/>
        </w:rPr>
        <w:tab/>
      </w:r>
      <w:r w:rsidRPr="00B856F1">
        <w:rPr>
          <w:rFonts w:ascii="Arial" w:hAnsi="Arial" w:cs="Arial"/>
          <w:sz w:val="24"/>
          <w:szCs w:val="24"/>
          <w:lang w:val="en-GB"/>
        </w:rPr>
        <w:tab/>
      </w:r>
      <w:r w:rsidRPr="00B856F1">
        <w:rPr>
          <w:rFonts w:ascii="Arial" w:hAnsi="Arial" w:cs="Arial"/>
          <w:sz w:val="24"/>
          <w:szCs w:val="24"/>
          <w:lang w:val="en-GB"/>
        </w:rPr>
        <w:tab/>
        <w:t>Fax: 086 608 3662</w:t>
      </w:r>
    </w:p>
    <w:p w14:paraId="39E232FA" w14:textId="77777777" w:rsidR="00711083" w:rsidRPr="00B856F1" w:rsidRDefault="00711083" w:rsidP="00711083">
      <w:pPr>
        <w:spacing w:line="360" w:lineRule="auto"/>
        <w:ind w:left="720" w:hanging="720"/>
        <w:jc w:val="both"/>
        <w:rPr>
          <w:rFonts w:ascii="Arial" w:hAnsi="Arial" w:cs="Arial"/>
          <w:sz w:val="24"/>
          <w:szCs w:val="24"/>
          <w:lang w:val="en-GB"/>
        </w:rPr>
      </w:pPr>
      <w:r w:rsidRPr="00B856F1">
        <w:rPr>
          <w:rFonts w:ascii="Arial" w:hAnsi="Arial" w:cs="Arial"/>
          <w:sz w:val="24"/>
          <w:szCs w:val="24"/>
          <w:lang w:val="en-GB"/>
        </w:rPr>
        <w:tab/>
      </w:r>
      <w:r w:rsidRPr="00B856F1">
        <w:rPr>
          <w:rFonts w:ascii="Arial" w:hAnsi="Arial" w:cs="Arial"/>
          <w:sz w:val="24"/>
          <w:szCs w:val="24"/>
          <w:lang w:val="en-GB"/>
        </w:rPr>
        <w:tab/>
      </w:r>
      <w:r w:rsidRPr="00B856F1">
        <w:rPr>
          <w:rFonts w:ascii="Arial" w:hAnsi="Arial" w:cs="Arial"/>
          <w:sz w:val="24"/>
          <w:szCs w:val="24"/>
          <w:lang w:val="en-GB"/>
        </w:rPr>
        <w:tab/>
      </w:r>
      <w:r w:rsidRPr="00B856F1">
        <w:rPr>
          <w:rFonts w:ascii="Arial" w:hAnsi="Arial" w:cs="Arial"/>
          <w:sz w:val="24"/>
          <w:szCs w:val="24"/>
          <w:lang w:val="en-GB"/>
        </w:rPr>
        <w:tab/>
      </w:r>
      <w:r w:rsidRPr="00B856F1">
        <w:rPr>
          <w:rFonts w:ascii="Arial" w:hAnsi="Arial" w:cs="Arial"/>
          <w:sz w:val="24"/>
          <w:szCs w:val="24"/>
          <w:lang w:val="en-GB"/>
        </w:rPr>
        <w:tab/>
      </w:r>
      <w:r w:rsidRPr="00B856F1">
        <w:rPr>
          <w:rFonts w:ascii="Arial" w:hAnsi="Arial" w:cs="Arial"/>
          <w:sz w:val="24"/>
          <w:szCs w:val="24"/>
          <w:lang w:val="en-GB"/>
        </w:rPr>
        <w:tab/>
        <w:t xml:space="preserve">Email: </w:t>
      </w:r>
      <w:hyperlink r:id="rId12" w:history="1">
        <w:r w:rsidRPr="00B856F1">
          <w:rPr>
            <w:rStyle w:val="Hyperlink"/>
            <w:rFonts w:ascii="Arial" w:hAnsi="Arial" w:cs="Arial"/>
            <w:sz w:val="24"/>
            <w:szCs w:val="24"/>
            <w:lang w:val="en-GB"/>
          </w:rPr>
          <w:t>calcro@calitzcrockart.co.za</w:t>
        </w:r>
      </w:hyperlink>
      <w:r w:rsidRPr="00B856F1">
        <w:rPr>
          <w:rFonts w:ascii="Arial" w:hAnsi="Arial" w:cs="Arial"/>
          <w:sz w:val="24"/>
          <w:szCs w:val="24"/>
          <w:lang w:val="en-GB"/>
        </w:rPr>
        <w:t xml:space="preserve"> </w:t>
      </w:r>
    </w:p>
    <w:p w14:paraId="3273CFB0" w14:textId="5A694F95" w:rsidR="008C3555" w:rsidRPr="0049518F" w:rsidRDefault="001862FB" w:rsidP="0049518F">
      <w:pPr>
        <w:spacing w:line="360" w:lineRule="auto"/>
        <w:ind w:left="720" w:hanging="720"/>
        <w:jc w:val="both"/>
        <w:rPr>
          <w:rFonts w:ascii="Arial" w:hAnsi="Arial" w:cs="Arial"/>
          <w:sz w:val="24"/>
          <w:szCs w:val="24"/>
          <w:vertAlign w:val="superscript"/>
          <w:lang w:val="en-GB"/>
        </w:rPr>
      </w:pPr>
      <w:r w:rsidRPr="00B856F1">
        <w:rPr>
          <w:rFonts w:ascii="Arial" w:hAnsi="Arial" w:cs="Arial"/>
          <w:sz w:val="24"/>
          <w:szCs w:val="24"/>
          <w:lang w:val="en-GB"/>
        </w:rPr>
        <w:t xml:space="preserve">Counsel for the </w:t>
      </w:r>
      <w:r w:rsidR="008C3555">
        <w:rPr>
          <w:rFonts w:ascii="Arial" w:hAnsi="Arial" w:cs="Arial"/>
          <w:sz w:val="24"/>
          <w:szCs w:val="24"/>
          <w:lang w:val="en-GB"/>
        </w:rPr>
        <w:t>3</w:t>
      </w:r>
      <w:r w:rsidR="008C3555" w:rsidRPr="008C3555">
        <w:rPr>
          <w:rFonts w:ascii="Arial" w:hAnsi="Arial" w:cs="Arial"/>
          <w:sz w:val="24"/>
          <w:szCs w:val="24"/>
          <w:vertAlign w:val="superscript"/>
          <w:lang w:val="en-GB"/>
        </w:rPr>
        <w:t>rd</w:t>
      </w:r>
      <w:r w:rsidR="008C3555">
        <w:rPr>
          <w:rFonts w:ascii="Arial" w:hAnsi="Arial" w:cs="Arial"/>
          <w:sz w:val="24"/>
          <w:szCs w:val="24"/>
          <w:vertAlign w:val="superscript"/>
          <w:lang w:val="en-GB"/>
        </w:rPr>
        <w:t xml:space="preserve"> </w:t>
      </w:r>
      <w:r w:rsidR="0049518F">
        <w:rPr>
          <w:rFonts w:ascii="Arial" w:hAnsi="Arial" w:cs="Arial"/>
          <w:sz w:val="24"/>
          <w:szCs w:val="24"/>
          <w:vertAlign w:val="superscript"/>
          <w:lang w:val="en-GB"/>
        </w:rPr>
        <w:t>, 4th</w:t>
      </w:r>
      <w:r w:rsidR="008C3555">
        <w:rPr>
          <w:rFonts w:ascii="Arial" w:hAnsi="Arial" w:cs="Arial"/>
          <w:sz w:val="24"/>
          <w:szCs w:val="24"/>
          <w:vertAlign w:val="superscript"/>
          <w:lang w:val="en-GB"/>
        </w:rPr>
        <w:t xml:space="preserve">  </w:t>
      </w:r>
      <w:r w:rsidR="008C3555">
        <w:rPr>
          <w:rFonts w:ascii="Arial" w:hAnsi="Arial" w:cs="Arial"/>
          <w:sz w:val="24"/>
          <w:szCs w:val="24"/>
          <w:lang w:val="en-GB"/>
        </w:rPr>
        <w:t>and 5</w:t>
      </w:r>
      <w:r w:rsidR="008C3555" w:rsidRPr="008C3555">
        <w:rPr>
          <w:rFonts w:ascii="Arial" w:hAnsi="Arial" w:cs="Arial"/>
          <w:sz w:val="24"/>
          <w:szCs w:val="24"/>
          <w:vertAlign w:val="superscript"/>
          <w:lang w:val="en-GB"/>
        </w:rPr>
        <w:t>th</w:t>
      </w:r>
      <w:r w:rsidR="008C3555">
        <w:rPr>
          <w:rFonts w:ascii="Arial" w:hAnsi="Arial" w:cs="Arial"/>
          <w:sz w:val="24"/>
          <w:szCs w:val="24"/>
          <w:vertAlign w:val="superscript"/>
          <w:lang w:val="en-GB"/>
        </w:rPr>
        <w:t xml:space="preserve"> </w:t>
      </w:r>
      <w:r w:rsidR="008C3555">
        <w:rPr>
          <w:rFonts w:ascii="Arial" w:hAnsi="Arial" w:cs="Arial"/>
          <w:sz w:val="24"/>
          <w:szCs w:val="24"/>
          <w:lang w:val="en-GB"/>
        </w:rPr>
        <w:t xml:space="preserve"> </w:t>
      </w:r>
      <w:r w:rsidR="0049518F">
        <w:rPr>
          <w:rFonts w:ascii="Arial" w:hAnsi="Arial" w:cs="Arial"/>
          <w:sz w:val="24"/>
          <w:szCs w:val="24"/>
          <w:lang w:val="en-GB"/>
        </w:rPr>
        <w:t xml:space="preserve">defendants </w:t>
      </w:r>
      <w:r w:rsidR="008C3555">
        <w:rPr>
          <w:rFonts w:ascii="Arial" w:hAnsi="Arial" w:cs="Arial"/>
          <w:sz w:val="24"/>
          <w:szCs w:val="24"/>
          <w:lang w:val="en-GB"/>
        </w:rPr>
        <w:t>22</w:t>
      </w:r>
      <w:r w:rsidR="008C3555" w:rsidRPr="008C3555">
        <w:rPr>
          <w:rFonts w:ascii="Arial" w:hAnsi="Arial" w:cs="Arial"/>
          <w:sz w:val="24"/>
          <w:szCs w:val="24"/>
          <w:vertAlign w:val="superscript"/>
          <w:lang w:val="en-GB"/>
        </w:rPr>
        <w:t>nd</w:t>
      </w:r>
      <w:r w:rsidR="008C3555">
        <w:rPr>
          <w:rFonts w:ascii="Arial" w:hAnsi="Arial" w:cs="Arial"/>
          <w:sz w:val="24"/>
          <w:szCs w:val="24"/>
          <w:lang w:val="en-GB"/>
        </w:rPr>
        <w:t xml:space="preserve"> to 26</w:t>
      </w:r>
      <w:r w:rsidR="008C3555" w:rsidRPr="008C3555">
        <w:rPr>
          <w:rFonts w:ascii="Arial" w:hAnsi="Arial" w:cs="Arial"/>
          <w:sz w:val="24"/>
          <w:szCs w:val="24"/>
          <w:vertAlign w:val="superscript"/>
          <w:lang w:val="en-GB"/>
        </w:rPr>
        <w:t>th</w:t>
      </w:r>
      <w:r w:rsidR="008C3555">
        <w:rPr>
          <w:rFonts w:ascii="Arial" w:hAnsi="Arial" w:cs="Arial"/>
          <w:sz w:val="24"/>
          <w:szCs w:val="24"/>
          <w:lang w:val="en-GB"/>
        </w:rPr>
        <w:t xml:space="preserve"> </w:t>
      </w:r>
    </w:p>
    <w:p w14:paraId="71E92B80" w14:textId="33248880" w:rsidR="001862FB" w:rsidRPr="00B856F1" w:rsidRDefault="00511257" w:rsidP="00711083">
      <w:pPr>
        <w:spacing w:line="360" w:lineRule="auto"/>
        <w:ind w:left="720" w:hanging="720"/>
        <w:jc w:val="both"/>
        <w:rPr>
          <w:rFonts w:ascii="Arial" w:hAnsi="Arial" w:cs="Arial"/>
          <w:sz w:val="24"/>
          <w:szCs w:val="24"/>
          <w:lang w:val="en-GB"/>
        </w:rPr>
      </w:pPr>
      <w:r>
        <w:rPr>
          <w:rFonts w:ascii="Arial" w:hAnsi="Arial" w:cs="Arial"/>
          <w:sz w:val="24"/>
          <w:szCs w:val="24"/>
          <w:lang w:val="en-GB"/>
        </w:rPr>
        <w:t>r</w:t>
      </w:r>
      <w:r w:rsidR="001862FB" w:rsidRPr="00B856F1">
        <w:rPr>
          <w:rFonts w:ascii="Arial" w:hAnsi="Arial" w:cs="Arial"/>
          <w:sz w:val="24"/>
          <w:szCs w:val="24"/>
          <w:lang w:val="en-GB"/>
        </w:rPr>
        <w:t>espondents</w:t>
      </w:r>
      <w:r w:rsidR="001862FB" w:rsidRPr="00B856F1">
        <w:rPr>
          <w:rFonts w:ascii="Arial" w:hAnsi="Arial" w:cs="Arial"/>
          <w:sz w:val="24"/>
          <w:szCs w:val="24"/>
          <w:lang w:val="en-GB"/>
        </w:rPr>
        <w:tab/>
      </w:r>
      <w:r w:rsidR="001862FB" w:rsidRPr="00B856F1">
        <w:rPr>
          <w:rFonts w:ascii="Arial" w:hAnsi="Arial" w:cs="Arial"/>
          <w:sz w:val="24"/>
          <w:szCs w:val="24"/>
          <w:lang w:val="en-GB"/>
        </w:rPr>
        <w:tab/>
      </w:r>
      <w:r w:rsidR="001862FB" w:rsidRPr="00B856F1">
        <w:rPr>
          <w:rFonts w:ascii="Arial" w:hAnsi="Arial" w:cs="Arial"/>
          <w:sz w:val="24"/>
          <w:szCs w:val="24"/>
          <w:lang w:val="en-GB"/>
        </w:rPr>
        <w:tab/>
      </w:r>
      <w:r w:rsidR="001862FB" w:rsidRPr="00B856F1">
        <w:rPr>
          <w:rFonts w:ascii="Arial" w:hAnsi="Arial" w:cs="Arial"/>
          <w:sz w:val="24"/>
          <w:szCs w:val="24"/>
          <w:lang w:val="en-GB"/>
        </w:rPr>
        <w:tab/>
        <w:t>:</w:t>
      </w:r>
      <w:r w:rsidR="001862FB" w:rsidRPr="00B856F1">
        <w:rPr>
          <w:rFonts w:ascii="Arial" w:hAnsi="Arial" w:cs="Arial"/>
          <w:sz w:val="24"/>
          <w:szCs w:val="24"/>
          <w:lang w:val="en-GB"/>
        </w:rPr>
        <w:tab/>
      </w:r>
      <w:r w:rsidR="008C3555">
        <w:rPr>
          <w:rFonts w:ascii="Arial" w:hAnsi="Arial" w:cs="Arial"/>
          <w:sz w:val="24"/>
          <w:szCs w:val="24"/>
          <w:lang w:val="en-GB"/>
        </w:rPr>
        <w:t>T Khuzwayo</w:t>
      </w:r>
    </w:p>
    <w:p w14:paraId="1936BC52" w14:textId="77777777" w:rsidR="001862FB" w:rsidRPr="00B856F1" w:rsidRDefault="001862FB" w:rsidP="00711083">
      <w:pPr>
        <w:spacing w:line="360" w:lineRule="auto"/>
        <w:ind w:left="720" w:hanging="720"/>
        <w:jc w:val="both"/>
        <w:rPr>
          <w:rFonts w:ascii="Arial" w:hAnsi="Arial" w:cs="Arial"/>
          <w:sz w:val="24"/>
          <w:szCs w:val="24"/>
          <w:lang w:val="en-GB"/>
        </w:rPr>
      </w:pPr>
      <w:r w:rsidRPr="00B856F1">
        <w:rPr>
          <w:rFonts w:ascii="Arial" w:hAnsi="Arial" w:cs="Arial"/>
          <w:sz w:val="24"/>
          <w:szCs w:val="24"/>
          <w:lang w:val="en-GB"/>
        </w:rPr>
        <w:t>Instructed by</w:t>
      </w:r>
      <w:r w:rsidRPr="00B856F1">
        <w:rPr>
          <w:rFonts w:ascii="Arial" w:hAnsi="Arial" w:cs="Arial"/>
          <w:sz w:val="24"/>
          <w:szCs w:val="24"/>
          <w:lang w:val="en-GB"/>
        </w:rPr>
        <w:tab/>
      </w:r>
      <w:r w:rsidRPr="00B856F1">
        <w:rPr>
          <w:rFonts w:ascii="Arial" w:hAnsi="Arial" w:cs="Arial"/>
          <w:sz w:val="24"/>
          <w:szCs w:val="24"/>
          <w:lang w:val="en-GB"/>
        </w:rPr>
        <w:tab/>
      </w:r>
      <w:r w:rsidRPr="00B856F1">
        <w:rPr>
          <w:rFonts w:ascii="Arial" w:hAnsi="Arial" w:cs="Arial"/>
          <w:sz w:val="24"/>
          <w:szCs w:val="24"/>
          <w:lang w:val="en-GB"/>
        </w:rPr>
        <w:tab/>
      </w:r>
      <w:r w:rsidRPr="00B856F1">
        <w:rPr>
          <w:rFonts w:ascii="Arial" w:hAnsi="Arial" w:cs="Arial"/>
          <w:sz w:val="24"/>
          <w:szCs w:val="24"/>
          <w:lang w:val="en-GB"/>
        </w:rPr>
        <w:tab/>
        <w:t>:</w:t>
      </w:r>
      <w:r w:rsidRPr="00B856F1">
        <w:rPr>
          <w:rFonts w:ascii="Arial" w:hAnsi="Arial" w:cs="Arial"/>
          <w:sz w:val="24"/>
          <w:szCs w:val="24"/>
          <w:lang w:val="en-GB"/>
        </w:rPr>
        <w:tab/>
        <w:t>Tembe Kheswa Nxumalo Inc.</w:t>
      </w:r>
    </w:p>
    <w:p w14:paraId="63E36224" w14:textId="77777777" w:rsidR="001862FB" w:rsidRPr="00B856F1" w:rsidRDefault="001862FB" w:rsidP="00711083">
      <w:pPr>
        <w:spacing w:line="360" w:lineRule="auto"/>
        <w:ind w:left="720" w:hanging="720"/>
        <w:jc w:val="both"/>
        <w:rPr>
          <w:rFonts w:ascii="Arial" w:hAnsi="Arial" w:cs="Arial"/>
          <w:sz w:val="24"/>
          <w:szCs w:val="24"/>
          <w:lang w:val="en-GB"/>
        </w:rPr>
      </w:pPr>
      <w:r w:rsidRPr="00B856F1">
        <w:rPr>
          <w:rFonts w:ascii="Arial" w:hAnsi="Arial" w:cs="Arial"/>
          <w:sz w:val="24"/>
          <w:szCs w:val="24"/>
          <w:lang w:val="en-GB"/>
        </w:rPr>
        <w:tab/>
      </w:r>
      <w:r w:rsidRPr="00B856F1">
        <w:rPr>
          <w:rFonts w:ascii="Arial" w:hAnsi="Arial" w:cs="Arial"/>
          <w:sz w:val="24"/>
          <w:szCs w:val="24"/>
          <w:lang w:val="en-GB"/>
        </w:rPr>
        <w:tab/>
      </w:r>
      <w:r w:rsidRPr="00B856F1">
        <w:rPr>
          <w:rFonts w:ascii="Arial" w:hAnsi="Arial" w:cs="Arial"/>
          <w:sz w:val="24"/>
          <w:szCs w:val="24"/>
          <w:lang w:val="en-GB"/>
        </w:rPr>
        <w:tab/>
      </w:r>
      <w:r w:rsidRPr="00B856F1">
        <w:rPr>
          <w:rFonts w:ascii="Arial" w:hAnsi="Arial" w:cs="Arial"/>
          <w:sz w:val="24"/>
          <w:szCs w:val="24"/>
          <w:lang w:val="en-GB"/>
        </w:rPr>
        <w:tab/>
      </w:r>
      <w:r w:rsidRPr="00B856F1">
        <w:rPr>
          <w:rFonts w:ascii="Arial" w:hAnsi="Arial" w:cs="Arial"/>
          <w:sz w:val="24"/>
          <w:szCs w:val="24"/>
          <w:lang w:val="en-GB"/>
        </w:rPr>
        <w:tab/>
      </w:r>
      <w:r w:rsidRPr="00B856F1">
        <w:rPr>
          <w:rFonts w:ascii="Arial" w:hAnsi="Arial" w:cs="Arial"/>
          <w:sz w:val="24"/>
          <w:szCs w:val="24"/>
          <w:lang w:val="en-GB"/>
        </w:rPr>
        <w:tab/>
        <w:t>62/64 Florida Road, Morningside</w:t>
      </w:r>
    </w:p>
    <w:p w14:paraId="2538DC71" w14:textId="1DB625AC" w:rsidR="001862FB" w:rsidRPr="00B856F1" w:rsidRDefault="001862FB" w:rsidP="00711083">
      <w:pPr>
        <w:spacing w:line="360" w:lineRule="auto"/>
        <w:ind w:left="720" w:hanging="720"/>
        <w:jc w:val="both"/>
        <w:rPr>
          <w:rFonts w:ascii="Arial" w:hAnsi="Arial" w:cs="Arial"/>
          <w:sz w:val="24"/>
          <w:szCs w:val="24"/>
          <w:lang w:val="en-GB"/>
        </w:rPr>
      </w:pPr>
      <w:r w:rsidRPr="00B856F1">
        <w:rPr>
          <w:rFonts w:ascii="Arial" w:hAnsi="Arial" w:cs="Arial"/>
          <w:sz w:val="24"/>
          <w:szCs w:val="24"/>
          <w:lang w:val="en-GB"/>
        </w:rPr>
        <w:tab/>
      </w:r>
      <w:r w:rsidRPr="00B856F1">
        <w:rPr>
          <w:rFonts w:ascii="Arial" w:hAnsi="Arial" w:cs="Arial"/>
          <w:sz w:val="24"/>
          <w:szCs w:val="24"/>
          <w:lang w:val="en-GB"/>
        </w:rPr>
        <w:tab/>
      </w:r>
      <w:r w:rsidRPr="00B856F1">
        <w:rPr>
          <w:rFonts w:ascii="Arial" w:hAnsi="Arial" w:cs="Arial"/>
          <w:sz w:val="24"/>
          <w:szCs w:val="24"/>
          <w:lang w:val="en-GB"/>
        </w:rPr>
        <w:tab/>
      </w:r>
      <w:r w:rsidRPr="00B856F1">
        <w:rPr>
          <w:rFonts w:ascii="Arial" w:hAnsi="Arial" w:cs="Arial"/>
          <w:sz w:val="24"/>
          <w:szCs w:val="24"/>
          <w:lang w:val="en-GB"/>
        </w:rPr>
        <w:tab/>
      </w:r>
      <w:r w:rsidRPr="00B856F1">
        <w:rPr>
          <w:rFonts w:ascii="Arial" w:hAnsi="Arial" w:cs="Arial"/>
          <w:sz w:val="24"/>
          <w:szCs w:val="24"/>
          <w:lang w:val="en-GB"/>
        </w:rPr>
        <w:tab/>
      </w:r>
      <w:r w:rsidRPr="00B856F1">
        <w:rPr>
          <w:rFonts w:ascii="Arial" w:hAnsi="Arial" w:cs="Arial"/>
          <w:sz w:val="24"/>
          <w:szCs w:val="24"/>
          <w:lang w:val="en-GB"/>
        </w:rPr>
        <w:tab/>
        <w:t>Ref: mmn/ns</w:t>
      </w:r>
      <w:r w:rsidR="008C3555">
        <w:rPr>
          <w:rFonts w:ascii="Arial" w:hAnsi="Arial" w:cs="Arial"/>
          <w:sz w:val="24"/>
          <w:szCs w:val="24"/>
          <w:lang w:val="en-GB"/>
        </w:rPr>
        <w:t>m</w:t>
      </w:r>
      <w:r w:rsidRPr="00B856F1">
        <w:rPr>
          <w:rFonts w:ascii="Arial" w:hAnsi="Arial" w:cs="Arial"/>
          <w:sz w:val="24"/>
          <w:szCs w:val="24"/>
          <w:lang w:val="en-GB"/>
        </w:rPr>
        <w:t>/LIT01514</w:t>
      </w:r>
    </w:p>
    <w:p w14:paraId="116D9AF8" w14:textId="77777777" w:rsidR="001862FB" w:rsidRPr="00B856F1" w:rsidRDefault="001862FB" w:rsidP="00711083">
      <w:pPr>
        <w:spacing w:line="360" w:lineRule="auto"/>
        <w:ind w:left="720" w:hanging="720"/>
        <w:jc w:val="both"/>
        <w:rPr>
          <w:rFonts w:ascii="Arial" w:hAnsi="Arial" w:cs="Arial"/>
          <w:sz w:val="24"/>
          <w:szCs w:val="24"/>
          <w:lang w:val="en-GB"/>
        </w:rPr>
      </w:pPr>
      <w:r w:rsidRPr="00B856F1">
        <w:rPr>
          <w:rFonts w:ascii="Arial" w:hAnsi="Arial" w:cs="Arial"/>
          <w:sz w:val="24"/>
          <w:szCs w:val="24"/>
          <w:lang w:val="en-GB"/>
        </w:rPr>
        <w:tab/>
      </w:r>
      <w:r w:rsidRPr="00B856F1">
        <w:rPr>
          <w:rFonts w:ascii="Arial" w:hAnsi="Arial" w:cs="Arial"/>
          <w:sz w:val="24"/>
          <w:szCs w:val="24"/>
          <w:lang w:val="en-GB"/>
        </w:rPr>
        <w:tab/>
      </w:r>
      <w:r w:rsidRPr="00B856F1">
        <w:rPr>
          <w:rFonts w:ascii="Arial" w:hAnsi="Arial" w:cs="Arial"/>
          <w:sz w:val="24"/>
          <w:szCs w:val="24"/>
          <w:lang w:val="en-GB"/>
        </w:rPr>
        <w:tab/>
      </w:r>
      <w:r w:rsidRPr="00B856F1">
        <w:rPr>
          <w:rFonts w:ascii="Arial" w:hAnsi="Arial" w:cs="Arial"/>
          <w:sz w:val="24"/>
          <w:szCs w:val="24"/>
          <w:lang w:val="en-GB"/>
        </w:rPr>
        <w:tab/>
      </w:r>
      <w:r w:rsidRPr="00B856F1">
        <w:rPr>
          <w:rFonts w:ascii="Arial" w:hAnsi="Arial" w:cs="Arial"/>
          <w:sz w:val="24"/>
          <w:szCs w:val="24"/>
          <w:lang w:val="en-GB"/>
        </w:rPr>
        <w:tab/>
      </w:r>
      <w:r w:rsidRPr="00B856F1">
        <w:rPr>
          <w:rFonts w:ascii="Arial" w:hAnsi="Arial" w:cs="Arial"/>
          <w:sz w:val="24"/>
          <w:szCs w:val="24"/>
          <w:lang w:val="en-GB"/>
        </w:rPr>
        <w:tab/>
        <w:t>Tel: 076 668 7602</w:t>
      </w:r>
    </w:p>
    <w:p w14:paraId="34DECD3F" w14:textId="77777777" w:rsidR="001862FB" w:rsidRPr="00B856F1" w:rsidRDefault="001862FB" w:rsidP="00711083">
      <w:pPr>
        <w:spacing w:line="360" w:lineRule="auto"/>
        <w:ind w:left="720" w:hanging="720"/>
        <w:jc w:val="both"/>
        <w:rPr>
          <w:rFonts w:ascii="Arial" w:hAnsi="Arial" w:cs="Arial"/>
          <w:sz w:val="24"/>
          <w:szCs w:val="24"/>
          <w:lang w:val="en-GB"/>
        </w:rPr>
      </w:pPr>
      <w:r w:rsidRPr="00B856F1">
        <w:rPr>
          <w:rFonts w:ascii="Arial" w:hAnsi="Arial" w:cs="Arial"/>
          <w:sz w:val="24"/>
          <w:szCs w:val="24"/>
          <w:lang w:val="en-GB"/>
        </w:rPr>
        <w:tab/>
      </w:r>
      <w:r w:rsidRPr="00B856F1">
        <w:rPr>
          <w:rFonts w:ascii="Arial" w:hAnsi="Arial" w:cs="Arial"/>
          <w:sz w:val="24"/>
          <w:szCs w:val="24"/>
          <w:lang w:val="en-GB"/>
        </w:rPr>
        <w:tab/>
      </w:r>
      <w:r w:rsidRPr="00B856F1">
        <w:rPr>
          <w:rFonts w:ascii="Arial" w:hAnsi="Arial" w:cs="Arial"/>
          <w:sz w:val="24"/>
          <w:szCs w:val="24"/>
          <w:lang w:val="en-GB"/>
        </w:rPr>
        <w:tab/>
      </w:r>
      <w:r w:rsidRPr="00B856F1">
        <w:rPr>
          <w:rFonts w:ascii="Arial" w:hAnsi="Arial" w:cs="Arial"/>
          <w:sz w:val="24"/>
          <w:szCs w:val="24"/>
          <w:lang w:val="en-GB"/>
        </w:rPr>
        <w:tab/>
      </w:r>
      <w:r w:rsidRPr="00B856F1">
        <w:rPr>
          <w:rFonts w:ascii="Arial" w:hAnsi="Arial" w:cs="Arial"/>
          <w:sz w:val="24"/>
          <w:szCs w:val="24"/>
          <w:lang w:val="en-GB"/>
        </w:rPr>
        <w:tab/>
      </w:r>
      <w:r w:rsidRPr="00B856F1">
        <w:rPr>
          <w:rFonts w:ascii="Arial" w:hAnsi="Arial" w:cs="Arial"/>
          <w:sz w:val="24"/>
          <w:szCs w:val="24"/>
          <w:lang w:val="en-GB"/>
        </w:rPr>
        <w:tab/>
        <w:t xml:space="preserve">Email: </w:t>
      </w:r>
      <w:hyperlink r:id="rId13" w:history="1">
        <w:r w:rsidRPr="00B856F1">
          <w:rPr>
            <w:rStyle w:val="Hyperlink"/>
            <w:rFonts w:ascii="Arial" w:hAnsi="Arial" w:cs="Arial"/>
            <w:sz w:val="24"/>
            <w:szCs w:val="24"/>
            <w:lang w:val="en-GB"/>
          </w:rPr>
          <w:t>nontando@tkinc.co.za</w:t>
        </w:r>
      </w:hyperlink>
      <w:r w:rsidRPr="00B856F1">
        <w:rPr>
          <w:rFonts w:ascii="Arial" w:hAnsi="Arial" w:cs="Arial"/>
          <w:sz w:val="24"/>
          <w:szCs w:val="24"/>
          <w:lang w:val="en-GB"/>
        </w:rPr>
        <w:t xml:space="preserve"> </w:t>
      </w:r>
    </w:p>
    <w:p w14:paraId="6274C9B8" w14:textId="77777777" w:rsidR="00EB5788" w:rsidRPr="00B856F1" w:rsidRDefault="00EB5788" w:rsidP="00711083">
      <w:pPr>
        <w:spacing w:line="360" w:lineRule="auto"/>
        <w:ind w:left="720" w:hanging="720"/>
        <w:jc w:val="both"/>
        <w:rPr>
          <w:rFonts w:ascii="Arial" w:hAnsi="Arial" w:cs="Arial"/>
          <w:sz w:val="24"/>
          <w:szCs w:val="24"/>
          <w:lang w:val="en-GB"/>
        </w:rPr>
      </w:pPr>
    </w:p>
    <w:p w14:paraId="356B7DE6" w14:textId="77777777" w:rsidR="00711083" w:rsidRPr="00B856F1" w:rsidRDefault="00711083" w:rsidP="00711083">
      <w:pPr>
        <w:spacing w:line="360" w:lineRule="auto"/>
        <w:ind w:left="720" w:hanging="720"/>
        <w:jc w:val="both"/>
        <w:rPr>
          <w:rFonts w:ascii="Arial" w:hAnsi="Arial" w:cs="Arial"/>
          <w:sz w:val="24"/>
          <w:szCs w:val="24"/>
          <w:lang w:val="en-GB"/>
        </w:rPr>
      </w:pPr>
    </w:p>
    <w:p w14:paraId="77C9A32A" w14:textId="77777777" w:rsidR="00752746" w:rsidRPr="00B856F1" w:rsidRDefault="00752746" w:rsidP="002D33C0">
      <w:pPr>
        <w:spacing w:line="360" w:lineRule="auto"/>
        <w:jc w:val="both"/>
        <w:rPr>
          <w:rFonts w:ascii="Arial" w:hAnsi="Arial" w:cs="Arial"/>
        </w:rPr>
      </w:pPr>
    </w:p>
    <w:p w14:paraId="0D856E75" w14:textId="77777777" w:rsidR="0050233C" w:rsidRPr="003153D1" w:rsidRDefault="0050233C" w:rsidP="002D33C0">
      <w:pPr>
        <w:spacing w:line="360" w:lineRule="auto"/>
        <w:jc w:val="both"/>
        <w:rPr>
          <w:rFonts w:ascii="Arial" w:hAnsi="Arial" w:cs="Arial"/>
          <w:sz w:val="24"/>
          <w:szCs w:val="24"/>
        </w:rPr>
      </w:pPr>
    </w:p>
    <w:p w14:paraId="52EB3D11" w14:textId="77777777" w:rsidR="00B65313" w:rsidRPr="00110885" w:rsidRDefault="00B65313" w:rsidP="002D33C0">
      <w:pPr>
        <w:spacing w:line="360" w:lineRule="auto"/>
        <w:jc w:val="both"/>
        <w:rPr>
          <w:sz w:val="24"/>
          <w:szCs w:val="24"/>
        </w:rPr>
      </w:pPr>
      <w:r w:rsidRPr="00110885">
        <w:rPr>
          <w:sz w:val="24"/>
          <w:szCs w:val="24"/>
        </w:rPr>
        <w:t xml:space="preserve">                                                              </w:t>
      </w:r>
    </w:p>
    <w:sectPr w:rsidR="00B65313" w:rsidRPr="00110885" w:rsidSect="00572B8C">
      <w:headerReference w:type="defaul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831810" w14:textId="77777777" w:rsidR="00715AD6" w:rsidRDefault="00715AD6" w:rsidP="00F13568">
      <w:pPr>
        <w:spacing w:after="0" w:line="240" w:lineRule="auto"/>
      </w:pPr>
      <w:r>
        <w:separator/>
      </w:r>
    </w:p>
  </w:endnote>
  <w:endnote w:type="continuationSeparator" w:id="0">
    <w:p w14:paraId="2BBE1E34" w14:textId="77777777" w:rsidR="00715AD6" w:rsidRDefault="00715AD6" w:rsidP="00F13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41C00" w14:textId="77777777" w:rsidR="00715AD6" w:rsidRDefault="00715AD6" w:rsidP="00F13568">
      <w:pPr>
        <w:spacing w:after="0" w:line="240" w:lineRule="auto"/>
      </w:pPr>
      <w:r>
        <w:separator/>
      </w:r>
    </w:p>
  </w:footnote>
  <w:footnote w:type="continuationSeparator" w:id="0">
    <w:p w14:paraId="5C852A8E" w14:textId="77777777" w:rsidR="00715AD6" w:rsidRDefault="00715AD6" w:rsidP="00F13568">
      <w:pPr>
        <w:spacing w:after="0" w:line="240" w:lineRule="auto"/>
      </w:pPr>
      <w:r>
        <w:continuationSeparator/>
      </w:r>
    </w:p>
  </w:footnote>
  <w:footnote w:id="1">
    <w:p w14:paraId="7803D6D5" w14:textId="5A7FF12D" w:rsidR="00A32491" w:rsidRPr="004B65AA" w:rsidRDefault="00A32491" w:rsidP="00F4107E">
      <w:pPr>
        <w:pStyle w:val="FootnoteText"/>
        <w:jc w:val="both"/>
        <w:rPr>
          <w:rFonts w:ascii="Arial" w:hAnsi="Arial" w:cs="Arial"/>
          <w:lang w:val="en-GB"/>
        </w:rPr>
      </w:pPr>
      <w:r w:rsidRPr="004B65AA">
        <w:rPr>
          <w:rStyle w:val="FootnoteReference"/>
          <w:rFonts w:ascii="Arial" w:hAnsi="Arial" w:cs="Arial"/>
        </w:rPr>
        <w:footnoteRef/>
      </w:r>
      <w:r w:rsidRPr="004B65AA">
        <w:rPr>
          <w:rFonts w:ascii="Arial" w:hAnsi="Arial" w:cs="Arial"/>
        </w:rPr>
        <w:t xml:space="preserve"> </w:t>
      </w:r>
      <w:r>
        <w:rPr>
          <w:rFonts w:ascii="Arial" w:hAnsi="Arial" w:cs="Arial"/>
        </w:rPr>
        <w:t>Paraphrased from the US Department of Justice, General Information Organised Crime and Gang Section.</w:t>
      </w:r>
    </w:p>
  </w:footnote>
  <w:footnote w:id="2">
    <w:p w14:paraId="526ADFA9" w14:textId="68EA057D" w:rsidR="00A32491" w:rsidRPr="00BF54E8" w:rsidRDefault="00A32491" w:rsidP="00F4107E">
      <w:pPr>
        <w:pStyle w:val="FootnoteText"/>
        <w:jc w:val="both"/>
        <w:rPr>
          <w:rFonts w:ascii="Arial" w:hAnsi="Arial" w:cs="Arial"/>
        </w:rPr>
      </w:pPr>
      <w:r w:rsidRPr="00BF54E8">
        <w:rPr>
          <w:rStyle w:val="FootnoteReference"/>
          <w:rFonts w:ascii="Arial" w:hAnsi="Arial" w:cs="Arial"/>
        </w:rPr>
        <w:footnoteRef/>
      </w:r>
      <w:r w:rsidRPr="00BF54E8">
        <w:rPr>
          <w:rFonts w:ascii="Arial" w:hAnsi="Arial" w:cs="Arial"/>
        </w:rPr>
        <w:t xml:space="preserve"> Section 12</w:t>
      </w:r>
      <w:r>
        <w:rPr>
          <w:rFonts w:ascii="Arial" w:hAnsi="Arial" w:cs="Arial"/>
        </w:rPr>
        <w:t xml:space="preserve"> of POCA defines defendant as ‘</w:t>
      </w:r>
      <w:r w:rsidRPr="00C62788">
        <w:rPr>
          <w:rFonts w:ascii="Arial" w:hAnsi="Arial" w:cs="Arial"/>
        </w:rPr>
        <w:t xml:space="preserve">a </w:t>
      </w:r>
      <w:r w:rsidRPr="00C62788">
        <w:rPr>
          <w:rFonts w:ascii="Arial" w:hAnsi="Arial" w:cs="Arial"/>
          <w:color w:val="000000"/>
        </w:rPr>
        <w:t>person against whom a prosecution for an offence has been instituted, irrespective of whether he or she has been convicted or not, and includes a person referred to in section 25 (1) </w:t>
      </w:r>
      <w:r w:rsidRPr="00C62788">
        <w:rPr>
          <w:rFonts w:ascii="Arial" w:hAnsi="Arial" w:cs="Arial"/>
          <w:i/>
          <w:iCs/>
          <w:color w:val="000000"/>
        </w:rPr>
        <w:t>(b)</w:t>
      </w:r>
      <w:r w:rsidRPr="00C62788">
        <w:rPr>
          <w:rFonts w:ascii="Arial" w:hAnsi="Arial" w:cs="Arial"/>
          <w:iCs/>
          <w:color w:val="000000"/>
        </w:rPr>
        <w:t>’</w:t>
      </w:r>
      <w:r w:rsidRPr="00C62788">
        <w:rPr>
          <w:rFonts w:ascii="Arial" w:hAnsi="Arial" w:cs="Arial"/>
        </w:rPr>
        <w:t>.</w:t>
      </w:r>
    </w:p>
  </w:footnote>
  <w:footnote w:id="3">
    <w:p w14:paraId="1CAD6693" w14:textId="627F82DC" w:rsidR="00A32491" w:rsidRPr="00264259" w:rsidRDefault="00A32491" w:rsidP="00A34CFB">
      <w:pPr>
        <w:pStyle w:val="FootnoteText"/>
        <w:jc w:val="both"/>
        <w:rPr>
          <w:rFonts w:ascii="Arial" w:hAnsi="Arial" w:cs="Arial"/>
          <w:lang w:val="en-GB"/>
        </w:rPr>
      </w:pPr>
      <w:r w:rsidRPr="00264259">
        <w:rPr>
          <w:rStyle w:val="FootnoteReference"/>
          <w:rFonts w:ascii="Arial" w:hAnsi="Arial" w:cs="Arial"/>
        </w:rPr>
        <w:footnoteRef/>
      </w:r>
      <w:r w:rsidRPr="00264259">
        <w:rPr>
          <w:rFonts w:ascii="Arial" w:hAnsi="Arial" w:cs="Arial"/>
        </w:rPr>
        <w:t xml:space="preserve"> </w:t>
      </w:r>
      <w:r w:rsidRPr="00264259">
        <w:rPr>
          <w:rFonts w:ascii="Arial" w:hAnsi="Arial" w:cs="Arial"/>
          <w:lang w:val="en-GB"/>
        </w:rPr>
        <w:t>This appears not to have been know</w:t>
      </w:r>
      <w:r>
        <w:rPr>
          <w:rFonts w:ascii="Arial" w:hAnsi="Arial" w:cs="Arial"/>
          <w:lang w:val="en-GB"/>
        </w:rPr>
        <w:t xml:space="preserve">n to </w:t>
      </w:r>
      <w:r w:rsidRPr="00264259">
        <w:rPr>
          <w:rFonts w:ascii="Arial" w:hAnsi="Arial" w:cs="Arial"/>
          <w:lang w:val="en-GB"/>
        </w:rPr>
        <w:t>the applicant when the restraint order was sought.</w:t>
      </w:r>
      <w:r w:rsidR="00577B8D">
        <w:rPr>
          <w:rFonts w:ascii="Arial" w:hAnsi="Arial" w:cs="Arial"/>
          <w:lang w:val="en-GB"/>
        </w:rPr>
        <w:t xml:space="preserve"> Application had been made on 3 April 2019 but not order had been granted. </w:t>
      </w:r>
      <w:r w:rsidR="00E60E61">
        <w:rPr>
          <w:rFonts w:ascii="Arial" w:hAnsi="Arial" w:cs="Arial"/>
          <w:lang w:val="en-GB"/>
        </w:rPr>
        <w:t xml:space="preserve">The second defendant, </w:t>
      </w:r>
      <w:r w:rsidR="00577B8D">
        <w:rPr>
          <w:rFonts w:ascii="Arial" w:hAnsi="Arial" w:cs="Arial"/>
          <w:lang w:val="en-GB"/>
        </w:rPr>
        <w:t>Ngcobo was arrested on 30 April 2019 after criminal investigations had commenced. Affidavit of Meera Ramdeen, page</w:t>
      </w:r>
      <w:r w:rsidR="00EB6A73">
        <w:rPr>
          <w:rFonts w:ascii="Arial" w:hAnsi="Arial" w:cs="Arial"/>
          <w:lang w:val="en-GB"/>
        </w:rPr>
        <w:t xml:space="preserve"> 1329, para 42</w:t>
      </w:r>
      <w:r w:rsidR="00857212">
        <w:rPr>
          <w:rFonts w:ascii="Arial" w:hAnsi="Arial" w:cs="Arial"/>
          <w:lang w:val="en-GB"/>
        </w:rPr>
        <w:t>.</w:t>
      </w:r>
      <w:r w:rsidR="00577B8D">
        <w:rPr>
          <w:rFonts w:ascii="Arial" w:hAnsi="Arial" w:cs="Arial"/>
          <w:lang w:val="en-GB"/>
        </w:rPr>
        <w:t xml:space="preserve"> </w:t>
      </w:r>
    </w:p>
  </w:footnote>
  <w:footnote w:id="4">
    <w:p w14:paraId="522A52EC" w14:textId="77777777" w:rsidR="00A32491" w:rsidRPr="000D2A1B" w:rsidRDefault="00A32491" w:rsidP="00A34CFB">
      <w:pPr>
        <w:pStyle w:val="FootnoteText"/>
        <w:jc w:val="both"/>
        <w:rPr>
          <w:rFonts w:ascii="Arial" w:hAnsi="Arial" w:cs="Arial"/>
          <w:lang w:val="en-GB"/>
        </w:rPr>
      </w:pPr>
      <w:r w:rsidRPr="000D2A1B">
        <w:rPr>
          <w:rStyle w:val="FootnoteReference"/>
          <w:rFonts w:ascii="Arial" w:hAnsi="Arial" w:cs="Arial"/>
        </w:rPr>
        <w:footnoteRef/>
      </w:r>
      <w:r w:rsidRPr="000D2A1B">
        <w:rPr>
          <w:rFonts w:ascii="Arial" w:hAnsi="Arial" w:cs="Arial"/>
        </w:rPr>
        <w:t xml:space="preserve"> </w:t>
      </w:r>
      <w:r w:rsidRPr="000D2A1B">
        <w:rPr>
          <w:rFonts w:ascii="Arial" w:hAnsi="Arial" w:cs="Arial"/>
          <w:lang w:val="en-GB"/>
        </w:rPr>
        <w:t xml:space="preserve">For ease of reference same will be annexed to the judgment as “A”. </w:t>
      </w:r>
    </w:p>
  </w:footnote>
  <w:footnote w:id="5">
    <w:p w14:paraId="5DEF4675" w14:textId="340518D4" w:rsidR="00A32491" w:rsidRPr="00F4107E" w:rsidRDefault="00A32491">
      <w:pPr>
        <w:pStyle w:val="FootnoteText"/>
        <w:rPr>
          <w:rFonts w:ascii="Arial" w:hAnsi="Arial" w:cs="Arial"/>
        </w:rPr>
      </w:pPr>
      <w:r w:rsidRPr="00F4107E">
        <w:rPr>
          <w:rStyle w:val="FootnoteReference"/>
          <w:rFonts w:ascii="Arial" w:hAnsi="Arial" w:cs="Arial"/>
        </w:rPr>
        <w:footnoteRef/>
      </w:r>
      <w:r w:rsidRPr="00F4107E">
        <w:rPr>
          <w:rFonts w:ascii="Arial" w:hAnsi="Arial" w:cs="Arial"/>
        </w:rPr>
        <w:t xml:space="preserve"> Regulation 36 reads as follows:</w:t>
      </w:r>
    </w:p>
    <w:p w14:paraId="0CEFB7D8" w14:textId="2F12A9C7" w:rsidR="00A32491" w:rsidRPr="00F4107E" w:rsidRDefault="00A32491" w:rsidP="00724783">
      <w:pPr>
        <w:pStyle w:val="FootnoteText"/>
        <w:jc w:val="both"/>
        <w:rPr>
          <w:rFonts w:ascii="Arial" w:hAnsi="Arial" w:cs="Arial"/>
        </w:rPr>
      </w:pPr>
      <w:r w:rsidRPr="00F4107E">
        <w:rPr>
          <w:rFonts w:ascii="Arial" w:hAnsi="Arial" w:cs="Arial"/>
          <w:b/>
          <w:bCs/>
        </w:rPr>
        <w:t>‘Deviation from, and ratification of minor breaches of, procurement processes</w:t>
      </w:r>
    </w:p>
    <w:p w14:paraId="636C9BDA" w14:textId="500E240B" w:rsidR="00A32491" w:rsidRPr="00F4107E" w:rsidRDefault="00A32491" w:rsidP="00724783">
      <w:pPr>
        <w:pStyle w:val="FootnoteText"/>
        <w:jc w:val="both"/>
        <w:rPr>
          <w:rFonts w:ascii="Arial" w:hAnsi="Arial" w:cs="Arial"/>
        </w:rPr>
      </w:pPr>
      <w:r w:rsidRPr="00F4107E">
        <w:rPr>
          <w:rFonts w:ascii="Arial" w:hAnsi="Arial" w:cs="Arial"/>
        </w:rPr>
        <w:t>(1)  A supply chain management policy may allow the accounting officer—</w:t>
      </w:r>
    </w:p>
    <w:p w14:paraId="58A3F7D9" w14:textId="77777777" w:rsidR="00A32491" w:rsidRPr="00F4107E" w:rsidRDefault="00A32491" w:rsidP="00724783">
      <w:pPr>
        <w:pStyle w:val="FootnoteText"/>
        <w:ind w:left="284"/>
        <w:jc w:val="both"/>
        <w:rPr>
          <w:rFonts w:ascii="Arial" w:hAnsi="Arial" w:cs="Arial"/>
        </w:rPr>
      </w:pPr>
      <w:r w:rsidRPr="00F4107E">
        <w:rPr>
          <w:rFonts w:ascii="Arial" w:hAnsi="Arial" w:cs="Arial"/>
        </w:rPr>
        <w:t>(a) to dispense with the official procurement processes established by the policy and to procure any required goods or services through any convenient process, which may include direct negotiations, but only—</w:t>
      </w:r>
    </w:p>
    <w:p w14:paraId="25683120" w14:textId="77777777" w:rsidR="00A32491" w:rsidRPr="00F4107E" w:rsidRDefault="00A32491" w:rsidP="00724783">
      <w:pPr>
        <w:pStyle w:val="FootnoteText"/>
        <w:ind w:left="567"/>
        <w:jc w:val="both"/>
        <w:rPr>
          <w:rFonts w:ascii="Arial" w:hAnsi="Arial" w:cs="Arial"/>
        </w:rPr>
      </w:pPr>
      <w:r w:rsidRPr="00F4107E">
        <w:rPr>
          <w:rFonts w:ascii="Arial" w:hAnsi="Arial" w:cs="Arial"/>
        </w:rPr>
        <w:t>(i) in an emergency;</w:t>
      </w:r>
    </w:p>
    <w:p w14:paraId="293164AE" w14:textId="77777777" w:rsidR="00A32491" w:rsidRPr="00F4107E" w:rsidRDefault="00A32491" w:rsidP="00724783">
      <w:pPr>
        <w:pStyle w:val="FootnoteText"/>
        <w:ind w:left="567"/>
        <w:jc w:val="both"/>
        <w:rPr>
          <w:rFonts w:ascii="Arial" w:hAnsi="Arial" w:cs="Arial"/>
        </w:rPr>
      </w:pPr>
      <w:r w:rsidRPr="00F4107E">
        <w:rPr>
          <w:rFonts w:ascii="Arial" w:hAnsi="Arial" w:cs="Arial"/>
        </w:rPr>
        <w:t>(ii) if such goods or services are produced or available from a single provider only;</w:t>
      </w:r>
    </w:p>
    <w:p w14:paraId="66F028B2" w14:textId="77777777" w:rsidR="00A32491" w:rsidRPr="00F4107E" w:rsidRDefault="00A32491" w:rsidP="00724783">
      <w:pPr>
        <w:pStyle w:val="FootnoteText"/>
        <w:ind w:left="567"/>
        <w:jc w:val="both"/>
        <w:rPr>
          <w:rFonts w:ascii="Arial" w:hAnsi="Arial" w:cs="Arial"/>
        </w:rPr>
      </w:pPr>
      <w:r w:rsidRPr="00F4107E">
        <w:rPr>
          <w:rFonts w:ascii="Arial" w:hAnsi="Arial" w:cs="Arial"/>
        </w:rPr>
        <w:t>(iii) for the acquisition of special works of art or historical objects where specifications are difficult to compile;</w:t>
      </w:r>
    </w:p>
    <w:p w14:paraId="26562B6D" w14:textId="77777777" w:rsidR="00A32491" w:rsidRPr="00F4107E" w:rsidRDefault="00A32491" w:rsidP="00724783">
      <w:pPr>
        <w:pStyle w:val="FootnoteText"/>
        <w:ind w:left="567"/>
        <w:jc w:val="both"/>
        <w:rPr>
          <w:rFonts w:ascii="Arial" w:hAnsi="Arial" w:cs="Arial"/>
        </w:rPr>
      </w:pPr>
      <w:r w:rsidRPr="00F4107E">
        <w:rPr>
          <w:rFonts w:ascii="Arial" w:hAnsi="Arial" w:cs="Arial"/>
        </w:rPr>
        <w:t>(iv) acquisition of animals for zoos; or</w:t>
      </w:r>
    </w:p>
    <w:p w14:paraId="52CCCA9D" w14:textId="77777777" w:rsidR="00A32491" w:rsidRPr="00F4107E" w:rsidRDefault="00A32491" w:rsidP="00724783">
      <w:pPr>
        <w:pStyle w:val="FootnoteText"/>
        <w:ind w:left="567"/>
        <w:jc w:val="both"/>
        <w:rPr>
          <w:rFonts w:ascii="Arial" w:hAnsi="Arial" w:cs="Arial"/>
        </w:rPr>
      </w:pPr>
      <w:r w:rsidRPr="00F4107E">
        <w:rPr>
          <w:rFonts w:ascii="Arial" w:hAnsi="Arial" w:cs="Arial"/>
        </w:rPr>
        <w:t>(v) in any other exceptional case where it is impractical or impossible to follow the official procurement processes; and</w:t>
      </w:r>
    </w:p>
    <w:p w14:paraId="1585D6F5" w14:textId="77777777" w:rsidR="00A32491" w:rsidRPr="00F4107E" w:rsidRDefault="00A32491" w:rsidP="00724783">
      <w:pPr>
        <w:pStyle w:val="FootnoteText"/>
        <w:ind w:left="284"/>
        <w:jc w:val="both"/>
        <w:rPr>
          <w:rFonts w:ascii="Arial" w:hAnsi="Arial" w:cs="Arial"/>
        </w:rPr>
      </w:pPr>
      <w:r w:rsidRPr="00F4107E">
        <w:rPr>
          <w:rFonts w:ascii="Arial" w:hAnsi="Arial" w:cs="Arial"/>
        </w:rPr>
        <w:t>(b) to ratify any minor breaches of the procurement processes by an official or committee acting in terms of delegated powers or duties which are purely of a technical nature.</w:t>
      </w:r>
    </w:p>
    <w:p w14:paraId="4A943A63" w14:textId="77777777" w:rsidR="00A32491" w:rsidRPr="00F4107E" w:rsidRDefault="00A32491" w:rsidP="00724783">
      <w:pPr>
        <w:pStyle w:val="FootnoteText"/>
        <w:jc w:val="both"/>
        <w:rPr>
          <w:rFonts w:ascii="Arial" w:hAnsi="Arial" w:cs="Arial"/>
        </w:rPr>
      </w:pPr>
      <w:r w:rsidRPr="00F4107E">
        <w:rPr>
          <w:rFonts w:ascii="Arial" w:hAnsi="Arial" w:cs="Arial"/>
        </w:rPr>
        <w:t>(2) The accounting officer must record the reasons for any deviations in terms of subregulation (1)(a) and (b) and report them to the next meeting of the council, or board of directors in the case of a municipal entity, and include as a note to the annual financial statements.</w:t>
      </w:r>
    </w:p>
    <w:p w14:paraId="3390C973" w14:textId="4ECE1634" w:rsidR="00A32491" w:rsidRPr="00F4107E" w:rsidRDefault="00A32491" w:rsidP="00724783">
      <w:pPr>
        <w:pStyle w:val="FootnoteText"/>
        <w:jc w:val="both"/>
        <w:rPr>
          <w:rFonts w:ascii="Arial" w:hAnsi="Arial" w:cs="Arial"/>
        </w:rPr>
      </w:pPr>
      <w:r w:rsidRPr="00F4107E">
        <w:rPr>
          <w:rFonts w:ascii="Arial" w:hAnsi="Arial" w:cs="Arial"/>
        </w:rPr>
        <w:t>(3) Subregulation (2) does not apply to the procurement of goods and services contemplated in regulation 11(2).’</w:t>
      </w:r>
    </w:p>
    <w:p w14:paraId="429650DC" w14:textId="77777777" w:rsidR="00A32491" w:rsidRDefault="00A32491">
      <w:pPr>
        <w:pStyle w:val="FootnoteText"/>
      </w:pPr>
    </w:p>
  </w:footnote>
  <w:footnote w:id="6">
    <w:p w14:paraId="086B4187" w14:textId="2FC21E4F" w:rsidR="00A32491" w:rsidRPr="00156276" w:rsidRDefault="00A32491">
      <w:pPr>
        <w:pStyle w:val="FootnoteText"/>
        <w:rPr>
          <w:rFonts w:ascii="Arial" w:hAnsi="Arial" w:cs="Arial"/>
          <w:lang w:val="en-GB"/>
        </w:rPr>
      </w:pPr>
      <w:r w:rsidRPr="00156276">
        <w:rPr>
          <w:rStyle w:val="FootnoteReference"/>
          <w:rFonts w:ascii="Arial" w:hAnsi="Arial" w:cs="Arial"/>
        </w:rPr>
        <w:footnoteRef/>
      </w:r>
      <w:r w:rsidRPr="00156276">
        <w:rPr>
          <w:rFonts w:ascii="Arial" w:hAnsi="Arial" w:cs="Arial"/>
        </w:rPr>
        <w:t xml:space="preserve"> </w:t>
      </w:r>
      <w:r>
        <w:rPr>
          <w:rFonts w:ascii="Arial" w:hAnsi="Arial" w:cs="Arial"/>
        </w:rPr>
        <w:t>Since the institution of the application in 2019, the indictment has been amended to add additional counts and has been amplified by various requests for further particulars.</w:t>
      </w:r>
    </w:p>
  </w:footnote>
  <w:footnote w:id="7">
    <w:p w14:paraId="22A322D7" w14:textId="6BC3A334" w:rsidR="00F87BCB" w:rsidRPr="00F87BCB" w:rsidRDefault="00F87BCB">
      <w:pPr>
        <w:pStyle w:val="FootnoteText"/>
        <w:rPr>
          <w:rFonts w:ascii="Arial" w:hAnsi="Arial" w:cs="Arial"/>
          <w:lang w:val="en-GB"/>
        </w:rPr>
      </w:pPr>
      <w:r w:rsidRPr="00F87BCB">
        <w:rPr>
          <w:rStyle w:val="FootnoteReference"/>
          <w:rFonts w:ascii="Arial" w:hAnsi="Arial" w:cs="Arial"/>
        </w:rPr>
        <w:footnoteRef/>
      </w:r>
      <w:r>
        <w:rPr>
          <w:rFonts w:ascii="Arial" w:hAnsi="Arial" w:cs="Arial"/>
        </w:rPr>
        <w:t xml:space="preserve"> Founding affidavit, KMSamuel, pages 88 and 89, para 92.2</w:t>
      </w:r>
      <w:r w:rsidRPr="00F87BCB">
        <w:rPr>
          <w:rFonts w:ascii="Arial" w:hAnsi="Arial" w:cs="Arial"/>
        </w:rPr>
        <w:t xml:space="preserve"> </w:t>
      </w:r>
    </w:p>
  </w:footnote>
  <w:footnote w:id="8">
    <w:p w14:paraId="16B731FF" w14:textId="4DB575E1" w:rsidR="00A32491" w:rsidRPr="005243B4" w:rsidRDefault="00A32491" w:rsidP="00F4107E">
      <w:pPr>
        <w:pStyle w:val="FootnoteText"/>
        <w:jc w:val="both"/>
        <w:rPr>
          <w:rFonts w:ascii="Arial" w:hAnsi="Arial" w:cs="Arial"/>
        </w:rPr>
      </w:pPr>
      <w:r w:rsidRPr="005243B4">
        <w:rPr>
          <w:rStyle w:val="FootnoteReference"/>
          <w:rFonts w:ascii="Arial" w:hAnsi="Arial" w:cs="Arial"/>
        </w:rPr>
        <w:footnoteRef/>
      </w:r>
      <w:r w:rsidRPr="005243B4">
        <w:rPr>
          <w:rFonts w:ascii="Arial" w:hAnsi="Arial" w:cs="Arial"/>
        </w:rPr>
        <w:t xml:space="preserve"> </w:t>
      </w:r>
      <w:r>
        <w:rPr>
          <w:rFonts w:ascii="Arial" w:hAnsi="Arial" w:cs="Arial"/>
        </w:rPr>
        <w:t xml:space="preserve">The draft charge sheet was attached to Mphaki’s affidavit as annexure “NFM6”, pages 1293-1317 of the indexed papers. </w:t>
      </w:r>
    </w:p>
  </w:footnote>
  <w:footnote w:id="9">
    <w:p w14:paraId="19EB1843" w14:textId="6E0B2D40" w:rsidR="00A32491" w:rsidRPr="00641B2E" w:rsidRDefault="00A32491">
      <w:pPr>
        <w:pStyle w:val="FootnoteText"/>
        <w:rPr>
          <w:rFonts w:ascii="Arial" w:hAnsi="Arial" w:cs="Arial"/>
          <w:i/>
          <w:lang w:val="en-GB"/>
        </w:rPr>
      </w:pPr>
      <w:r w:rsidRPr="00641B2E">
        <w:rPr>
          <w:rStyle w:val="FootnoteReference"/>
          <w:rFonts w:ascii="Arial" w:hAnsi="Arial" w:cs="Arial"/>
        </w:rPr>
        <w:footnoteRef/>
      </w:r>
      <w:r w:rsidRPr="00641B2E">
        <w:rPr>
          <w:rFonts w:ascii="Arial" w:hAnsi="Arial" w:cs="Arial"/>
        </w:rPr>
        <w:t xml:space="preserve"> </w:t>
      </w:r>
      <w:r>
        <w:rPr>
          <w:rFonts w:ascii="Arial" w:hAnsi="Arial" w:cs="Arial"/>
        </w:rPr>
        <w:t xml:space="preserve">In </w:t>
      </w:r>
      <w:r w:rsidRPr="00641B2E">
        <w:rPr>
          <w:rFonts w:ascii="Arial" w:hAnsi="Arial" w:cs="Arial"/>
          <w:i/>
        </w:rPr>
        <w:t>NDPP v Ramlutch</w:t>
      </w:r>
      <w:r w:rsidR="005139A1">
        <w:rPr>
          <w:rFonts w:ascii="Arial" w:hAnsi="Arial" w:cs="Arial"/>
          <w:i/>
        </w:rPr>
        <w:t>m</w:t>
      </w:r>
      <w:r w:rsidRPr="00641B2E">
        <w:rPr>
          <w:rFonts w:ascii="Arial" w:hAnsi="Arial" w:cs="Arial"/>
          <w:i/>
        </w:rPr>
        <w:t>an</w:t>
      </w:r>
      <w:r>
        <w:rPr>
          <w:rFonts w:ascii="Arial" w:hAnsi="Arial" w:cs="Arial"/>
          <w:i/>
        </w:rPr>
        <w:t xml:space="preserve"> </w:t>
      </w:r>
      <w:r w:rsidR="005139A1">
        <w:rPr>
          <w:rFonts w:ascii="Arial" w:hAnsi="Arial" w:cs="Arial"/>
          <w:iCs/>
        </w:rPr>
        <w:t xml:space="preserve">2017 (1) SACR 343 (SCA) </w:t>
      </w:r>
      <w:r>
        <w:rPr>
          <w:rFonts w:ascii="Arial" w:hAnsi="Arial" w:cs="Arial"/>
        </w:rPr>
        <w:t xml:space="preserve">at 22 the court held that the value of the proceeds of unlawful activities is the value of the contract. Following the Constitutional Court in </w:t>
      </w:r>
      <w:r>
        <w:rPr>
          <w:rFonts w:ascii="Arial" w:hAnsi="Arial" w:cs="Arial"/>
          <w:i/>
        </w:rPr>
        <w:t>Shaik</w:t>
      </w:r>
      <w:r>
        <w:rPr>
          <w:rFonts w:ascii="Arial" w:hAnsi="Arial" w:cs="Arial"/>
        </w:rPr>
        <w:t xml:space="preserve"> benefit in s 18 of POCA is afforded a wide meaning and is not limited to the net contract </w:t>
      </w:r>
      <w:r w:rsidR="007227DF">
        <w:rPr>
          <w:rFonts w:ascii="Arial" w:hAnsi="Arial" w:cs="Arial"/>
        </w:rPr>
        <w:t>value or amount</w:t>
      </w:r>
      <w:r>
        <w:rPr>
          <w:rFonts w:ascii="Arial" w:hAnsi="Arial" w:cs="Arial"/>
        </w:rPr>
        <w:t xml:space="preserve">. </w:t>
      </w:r>
      <w:r w:rsidRPr="00641B2E">
        <w:rPr>
          <w:rFonts w:ascii="Arial" w:hAnsi="Arial" w:cs="Arial"/>
        </w:rPr>
        <w:t xml:space="preserve"> </w:t>
      </w:r>
      <w:r w:rsidRPr="00641B2E">
        <w:rPr>
          <w:rFonts w:ascii="Arial" w:hAnsi="Arial" w:cs="Arial"/>
          <w:i/>
        </w:rPr>
        <w:t xml:space="preserve"> </w:t>
      </w:r>
    </w:p>
  </w:footnote>
  <w:footnote w:id="10">
    <w:p w14:paraId="2A0505D0" w14:textId="2C0026E6" w:rsidR="005F718C" w:rsidRPr="005F718C" w:rsidRDefault="005F718C">
      <w:pPr>
        <w:pStyle w:val="FootnoteText"/>
        <w:rPr>
          <w:rFonts w:ascii="Arial" w:hAnsi="Arial" w:cs="Arial"/>
          <w:lang w:val="en-GB"/>
        </w:rPr>
      </w:pPr>
      <w:r w:rsidRPr="005F718C">
        <w:rPr>
          <w:rStyle w:val="FootnoteReference"/>
          <w:rFonts w:ascii="Arial" w:hAnsi="Arial" w:cs="Arial"/>
        </w:rPr>
        <w:footnoteRef/>
      </w:r>
      <w:r w:rsidRPr="005F718C">
        <w:rPr>
          <w:rFonts w:ascii="Arial" w:hAnsi="Arial" w:cs="Arial"/>
        </w:rPr>
        <w:t xml:space="preserve"> </w:t>
      </w:r>
      <w:r w:rsidRPr="005F718C">
        <w:rPr>
          <w:rFonts w:ascii="Arial" w:hAnsi="Arial" w:cs="Arial"/>
          <w:lang w:val="en-GB"/>
        </w:rPr>
        <w:t>The vehicle is subject to a preservation order i</w:t>
      </w:r>
      <w:r w:rsidR="00F250E8">
        <w:rPr>
          <w:rFonts w:ascii="Arial" w:hAnsi="Arial" w:cs="Arial"/>
          <w:lang w:val="en-GB"/>
        </w:rPr>
        <w:t>n terms of</w:t>
      </w:r>
      <w:r w:rsidRPr="005F718C">
        <w:rPr>
          <w:rFonts w:ascii="Arial" w:hAnsi="Arial" w:cs="Arial"/>
          <w:lang w:val="en-GB"/>
        </w:rPr>
        <w:t xml:space="preserve"> s 38 of POCA obtained on 28 October 2020. The charges relating to the vehicle arose subsequent to the grant of the interim restraint order. </w:t>
      </w:r>
    </w:p>
  </w:footnote>
  <w:footnote w:id="11">
    <w:p w14:paraId="6D3F9EBF" w14:textId="438DD655" w:rsidR="00A32491" w:rsidRPr="00535425" w:rsidRDefault="00A32491" w:rsidP="00535425">
      <w:pPr>
        <w:pStyle w:val="FootnoteText"/>
        <w:rPr>
          <w:rFonts w:ascii="Arial" w:hAnsi="Arial" w:cs="Arial"/>
          <w:lang w:val="en-GB"/>
        </w:rPr>
      </w:pPr>
      <w:r w:rsidRPr="00535425">
        <w:rPr>
          <w:rStyle w:val="FootnoteReference"/>
          <w:rFonts w:ascii="Arial" w:hAnsi="Arial" w:cs="Arial"/>
        </w:rPr>
        <w:footnoteRef/>
      </w:r>
      <w:r w:rsidRPr="00535425">
        <w:rPr>
          <w:rFonts w:ascii="Arial" w:hAnsi="Arial" w:cs="Arial"/>
        </w:rPr>
        <w:t xml:space="preserve"> </w:t>
      </w:r>
      <w:r>
        <w:rPr>
          <w:rFonts w:ascii="Arial" w:hAnsi="Arial" w:cs="Arial"/>
        </w:rPr>
        <w:t xml:space="preserve">The pending proceedings in the High Court initially bore the </w:t>
      </w:r>
      <w:r w:rsidRPr="00535425">
        <w:rPr>
          <w:rFonts w:ascii="Arial" w:hAnsi="Arial" w:cs="Arial"/>
          <w:lang w:val="en-GB"/>
        </w:rPr>
        <w:t>case number 41</w:t>
      </w:r>
      <w:r w:rsidR="00651FFC">
        <w:rPr>
          <w:rFonts w:ascii="Arial" w:hAnsi="Arial" w:cs="Arial"/>
          <w:lang w:val="en-GB"/>
        </w:rPr>
        <w:t>/</w:t>
      </w:r>
      <w:r w:rsidRPr="00535425">
        <w:rPr>
          <w:rFonts w:ascii="Arial" w:hAnsi="Arial" w:cs="Arial"/>
          <w:lang w:val="en-GB"/>
        </w:rPr>
        <w:t>394/2019</w:t>
      </w:r>
      <w:r>
        <w:rPr>
          <w:rFonts w:ascii="Arial" w:hAnsi="Arial" w:cs="Arial"/>
          <w:lang w:val="en-GB"/>
        </w:rPr>
        <w:t xml:space="preserve"> before they were transferred to the High Court.</w:t>
      </w:r>
    </w:p>
  </w:footnote>
  <w:footnote w:id="12">
    <w:p w14:paraId="0D05B7CA" w14:textId="4CCD9337" w:rsidR="00A32491" w:rsidRPr="00CE3382" w:rsidRDefault="00A32491" w:rsidP="002C248B">
      <w:pPr>
        <w:pStyle w:val="FootnoteText"/>
        <w:jc w:val="both"/>
        <w:rPr>
          <w:rFonts w:ascii="Arial" w:hAnsi="Arial" w:cs="Arial"/>
          <w:lang w:val="en-GB"/>
        </w:rPr>
      </w:pPr>
      <w:r w:rsidRPr="00CE3382">
        <w:rPr>
          <w:rStyle w:val="FootnoteReference"/>
          <w:rFonts w:ascii="Arial" w:hAnsi="Arial" w:cs="Arial"/>
        </w:rPr>
        <w:footnoteRef/>
      </w:r>
      <w:r w:rsidRPr="00CE3382">
        <w:rPr>
          <w:rFonts w:ascii="Arial" w:hAnsi="Arial" w:cs="Arial"/>
        </w:rPr>
        <w:t xml:space="preserve"> </w:t>
      </w:r>
      <w:r w:rsidRPr="00CE3382">
        <w:rPr>
          <w:rFonts w:ascii="Arial" w:hAnsi="Arial" w:cs="Arial"/>
          <w:lang w:val="en-GB"/>
        </w:rPr>
        <w:t>Paragraph 61</w:t>
      </w:r>
      <w:r>
        <w:rPr>
          <w:rFonts w:ascii="Arial" w:hAnsi="Arial" w:cs="Arial"/>
          <w:lang w:val="en-GB"/>
        </w:rPr>
        <w:t>,</w:t>
      </w:r>
      <w:r w:rsidRPr="00CE3382">
        <w:rPr>
          <w:rFonts w:ascii="Arial" w:hAnsi="Arial" w:cs="Arial"/>
          <w:lang w:val="en-GB"/>
        </w:rPr>
        <w:t xml:space="preserve"> page 2488</w:t>
      </w:r>
      <w:r>
        <w:rPr>
          <w:rFonts w:ascii="Arial" w:hAnsi="Arial" w:cs="Arial"/>
          <w:lang w:val="en-GB"/>
        </w:rPr>
        <w:t>,</w:t>
      </w:r>
      <w:r w:rsidRPr="00CE3382">
        <w:rPr>
          <w:rFonts w:ascii="Arial" w:hAnsi="Arial" w:cs="Arial"/>
          <w:lang w:val="en-GB"/>
        </w:rPr>
        <w:t xml:space="preserve"> volume 21 of the indexed papers</w:t>
      </w:r>
      <w:r>
        <w:rPr>
          <w:rFonts w:ascii="Arial" w:hAnsi="Arial" w:cs="Arial"/>
          <w:lang w:val="en-GB"/>
        </w:rPr>
        <w:t>.</w:t>
      </w:r>
    </w:p>
  </w:footnote>
  <w:footnote w:id="13">
    <w:p w14:paraId="2F68840B" w14:textId="6F941B3A" w:rsidR="00A32491" w:rsidRPr="002C11BC" w:rsidRDefault="00A32491" w:rsidP="00E86F40">
      <w:pPr>
        <w:pStyle w:val="FootnoteText"/>
        <w:rPr>
          <w:rFonts w:ascii="Arial" w:hAnsi="Arial" w:cs="Arial"/>
          <w:lang w:val="en-GB"/>
        </w:rPr>
      </w:pPr>
      <w:r w:rsidRPr="002C11BC">
        <w:rPr>
          <w:rStyle w:val="FootnoteReference"/>
          <w:rFonts w:ascii="Arial" w:hAnsi="Arial" w:cs="Arial"/>
        </w:rPr>
        <w:footnoteRef/>
      </w:r>
      <w:r w:rsidRPr="002C11BC">
        <w:rPr>
          <w:rFonts w:ascii="Arial" w:hAnsi="Arial" w:cs="Arial"/>
        </w:rPr>
        <w:t xml:space="preserve"> </w:t>
      </w:r>
      <w:r w:rsidRPr="002C11BC">
        <w:rPr>
          <w:rFonts w:ascii="Arial" w:hAnsi="Arial" w:cs="Arial"/>
          <w:lang w:val="en-GB"/>
        </w:rPr>
        <w:t>SC</w:t>
      </w:r>
      <w:r>
        <w:rPr>
          <w:rFonts w:ascii="Arial" w:hAnsi="Arial" w:cs="Arial"/>
          <w:lang w:val="en-GB"/>
        </w:rPr>
        <w:t>N</w:t>
      </w:r>
      <w:r w:rsidRPr="002C11BC">
        <w:rPr>
          <w:rFonts w:ascii="Arial" w:hAnsi="Arial" w:cs="Arial"/>
          <w:lang w:val="en-GB"/>
        </w:rPr>
        <w:t xml:space="preserve"> 2</w:t>
      </w:r>
      <w:r>
        <w:rPr>
          <w:rFonts w:ascii="Arial" w:hAnsi="Arial" w:cs="Arial"/>
          <w:lang w:val="en-GB"/>
        </w:rPr>
        <w:t>,</w:t>
      </w:r>
      <w:r w:rsidRPr="002C11BC">
        <w:rPr>
          <w:rFonts w:ascii="Arial" w:hAnsi="Arial" w:cs="Arial"/>
          <w:lang w:val="en-GB"/>
        </w:rPr>
        <w:t xml:space="preserve"> page 2499</w:t>
      </w:r>
      <w:r>
        <w:rPr>
          <w:rFonts w:ascii="Arial" w:hAnsi="Arial" w:cs="Arial"/>
          <w:lang w:val="en-GB"/>
        </w:rPr>
        <w:t>,</w:t>
      </w:r>
      <w:r w:rsidRPr="002C11BC">
        <w:rPr>
          <w:rFonts w:ascii="Arial" w:hAnsi="Arial" w:cs="Arial"/>
          <w:lang w:val="en-GB"/>
        </w:rPr>
        <w:t xml:space="preserve"> volume 21 of the indexed papers</w:t>
      </w:r>
      <w:r>
        <w:rPr>
          <w:rFonts w:ascii="Arial" w:hAnsi="Arial" w:cs="Arial"/>
          <w:lang w:val="en-GB"/>
        </w:rPr>
        <w:t xml:space="preserve">. Coincidentally the affidavit in opposition to the confirmation of the interim restraint order was deposed to on 27 August 2020. </w:t>
      </w:r>
      <w:r w:rsidRPr="002C11BC">
        <w:rPr>
          <w:rFonts w:ascii="Arial" w:hAnsi="Arial" w:cs="Arial"/>
          <w:lang w:val="en-GB"/>
        </w:rPr>
        <w:t xml:space="preserve"> </w:t>
      </w:r>
    </w:p>
  </w:footnote>
  <w:footnote w:id="14">
    <w:p w14:paraId="726F931B" w14:textId="77777777" w:rsidR="00A32491" w:rsidRPr="00611374" w:rsidRDefault="00A32491" w:rsidP="008038DD">
      <w:pPr>
        <w:pStyle w:val="FootnoteText"/>
        <w:jc w:val="both"/>
        <w:rPr>
          <w:rFonts w:ascii="Arial" w:hAnsi="Arial" w:cs="Arial"/>
          <w:lang w:val="en-GB"/>
        </w:rPr>
      </w:pPr>
      <w:r w:rsidRPr="00611374">
        <w:rPr>
          <w:rStyle w:val="FootnoteReference"/>
          <w:rFonts w:ascii="Arial" w:hAnsi="Arial" w:cs="Arial"/>
        </w:rPr>
        <w:footnoteRef/>
      </w:r>
      <w:r w:rsidRPr="00611374">
        <w:rPr>
          <w:rFonts w:ascii="Arial" w:hAnsi="Arial" w:cs="Arial"/>
        </w:rPr>
        <w:t xml:space="preserve"> </w:t>
      </w:r>
      <w:r w:rsidRPr="00A03C47">
        <w:rPr>
          <w:rFonts w:ascii="Arial" w:hAnsi="Arial" w:cs="Arial"/>
          <w:i/>
        </w:rPr>
        <w:t>Sandile Ngcobo and National Director of Public Prosecutions</w:t>
      </w:r>
      <w:r w:rsidRPr="00A03C47">
        <w:rPr>
          <w:rFonts w:ascii="Arial" w:hAnsi="Arial" w:cs="Arial"/>
        </w:rPr>
        <w:t xml:space="preserve"> </w:t>
      </w:r>
      <w:r w:rsidRPr="00611374">
        <w:rPr>
          <w:rFonts w:ascii="Arial" w:hAnsi="Arial" w:cs="Arial"/>
          <w:lang w:val="en-GB"/>
        </w:rPr>
        <w:t>Case Number D8053/2019</w:t>
      </w:r>
      <w:r>
        <w:rPr>
          <w:rFonts w:ascii="Arial" w:hAnsi="Arial" w:cs="Arial"/>
          <w:lang w:val="en-GB"/>
        </w:rPr>
        <w:t>,</w:t>
      </w:r>
      <w:r w:rsidRPr="00611374">
        <w:rPr>
          <w:rFonts w:ascii="Arial" w:hAnsi="Arial" w:cs="Arial"/>
          <w:lang w:val="en-GB"/>
        </w:rPr>
        <w:t xml:space="preserve"> delivered 13 December 2021</w:t>
      </w:r>
      <w:r>
        <w:rPr>
          <w:rFonts w:ascii="Arial" w:hAnsi="Arial" w:cs="Arial"/>
          <w:lang w:val="en-GB"/>
        </w:rPr>
        <w:t>.</w:t>
      </w:r>
    </w:p>
  </w:footnote>
  <w:footnote w:id="15">
    <w:p w14:paraId="122F2306" w14:textId="65D00C41" w:rsidR="001C24B9" w:rsidRPr="001C24B9" w:rsidRDefault="001C24B9">
      <w:pPr>
        <w:pStyle w:val="FootnoteText"/>
        <w:rPr>
          <w:rFonts w:ascii="Arial" w:hAnsi="Arial" w:cs="Arial"/>
          <w:lang w:val="en-GB"/>
        </w:rPr>
      </w:pPr>
      <w:r w:rsidRPr="001C24B9">
        <w:rPr>
          <w:rStyle w:val="FootnoteReference"/>
          <w:rFonts w:ascii="Arial" w:hAnsi="Arial" w:cs="Arial"/>
        </w:rPr>
        <w:footnoteRef/>
      </w:r>
      <w:r w:rsidRPr="001C24B9">
        <w:rPr>
          <w:rFonts w:ascii="Arial" w:hAnsi="Arial" w:cs="Arial"/>
        </w:rPr>
        <w:t xml:space="preserve"> </w:t>
      </w:r>
      <w:r>
        <w:rPr>
          <w:rFonts w:ascii="Arial" w:hAnsi="Arial" w:cs="Arial"/>
        </w:rPr>
        <w:t>The registered address of the third defendant is 43 Courtown Avoca Hills which is also the trading address of the twenty-sixth respondent. Dludla and Sibisi were previously members of the twenty sixth respondent. Affidavit of Leo Saunders, page 210.</w:t>
      </w:r>
    </w:p>
  </w:footnote>
  <w:footnote w:id="16">
    <w:p w14:paraId="4D1A7CB1" w14:textId="3673C4B1" w:rsidR="00E942DF" w:rsidRPr="00E942DF" w:rsidRDefault="00E942DF">
      <w:pPr>
        <w:pStyle w:val="FootnoteText"/>
        <w:rPr>
          <w:rFonts w:ascii="Arial" w:hAnsi="Arial" w:cs="Arial"/>
          <w:lang w:val="en-GB"/>
        </w:rPr>
      </w:pPr>
      <w:r w:rsidRPr="00E942DF">
        <w:rPr>
          <w:rStyle w:val="FootnoteReference"/>
          <w:rFonts w:ascii="Arial" w:hAnsi="Arial" w:cs="Arial"/>
        </w:rPr>
        <w:footnoteRef/>
      </w:r>
      <w:r w:rsidRPr="00E942DF">
        <w:rPr>
          <w:rFonts w:ascii="Arial" w:hAnsi="Arial" w:cs="Arial"/>
        </w:rPr>
        <w:t xml:space="preserve"> </w:t>
      </w:r>
      <w:r>
        <w:rPr>
          <w:rFonts w:ascii="Arial" w:hAnsi="Arial" w:cs="Arial"/>
        </w:rPr>
        <w:t>Sibisi is the founder of the Elkasi Trust and the forty-third respondent is his father.</w:t>
      </w:r>
    </w:p>
  </w:footnote>
  <w:footnote w:id="17">
    <w:p w14:paraId="74EE48FD" w14:textId="77777777" w:rsidR="00A32491" w:rsidRPr="00DD76F4" w:rsidRDefault="00A32491" w:rsidP="002C248B">
      <w:pPr>
        <w:pStyle w:val="FootnoteText"/>
        <w:jc w:val="both"/>
        <w:rPr>
          <w:rFonts w:ascii="Arial" w:hAnsi="Arial" w:cs="Arial"/>
          <w:lang w:val="en-GB"/>
        </w:rPr>
      </w:pPr>
      <w:r w:rsidRPr="00DD76F4">
        <w:rPr>
          <w:rStyle w:val="FootnoteReference"/>
          <w:rFonts w:ascii="Arial" w:hAnsi="Arial" w:cs="Arial"/>
        </w:rPr>
        <w:footnoteRef/>
      </w:r>
      <w:r w:rsidRPr="00DD76F4">
        <w:rPr>
          <w:rFonts w:ascii="Arial" w:hAnsi="Arial" w:cs="Arial"/>
        </w:rPr>
        <w:t xml:space="preserve"> </w:t>
      </w:r>
      <w:r w:rsidRPr="00DD76F4">
        <w:rPr>
          <w:rFonts w:ascii="Arial" w:hAnsi="Arial" w:cs="Arial"/>
          <w:lang w:val="en-GB"/>
        </w:rPr>
        <w:t>Blose also goes by the surname Sithole.</w:t>
      </w:r>
    </w:p>
  </w:footnote>
  <w:footnote w:id="18">
    <w:p w14:paraId="48D9CB5D" w14:textId="092A2F52" w:rsidR="00594A6A" w:rsidRPr="00594A6A" w:rsidRDefault="00594A6A">
      <w:pPr>
        <w:pStyle w:val="FootnoteText"/>
        <w:rPr>
          <w:rFonts w:ascii="Arial" w:hAnsi="Arial" w:cs="Arial"/>
          <w:lang w:val="en-GB"/>
        </w:rPr>
      </w:pPr>
      <w:r w:rsidRPr="00594A6A">
        <w:rPr>
          <w:rStyle w:val="FootnoteReference"/>
          <w:rFonts w:ascii="Arial" w:hAnsi="Arial" w:cs="Arial"/>
        </w:rPr>
        <w:footnoteRef/>
      </w:r>
      <w:r>
        <w:rPr>
          <w:rFonts w:ascii="Arial" w:hAnsi="Arial" w:cs="Arial"/>
        </w:rPr>
        <w:t xml:space="preserve"> The charge sheet in respect of related criminal activity is annexed to the replying affidavit, pages 2270</w:t>
      </w:r>
      <w:r w:rsidRPr="00594A6A">
        <w:rPr>
          <w:rFonts w:ascii="Arial" w:hAnsi="Arial" w:cs="Arial"/>
        </w:rPr>
        <w:t xml:space="preserve"> </w:t>
      </w:r>
      <w:r>
        <w:rPr>
          <w:rFonts w:ascii="Arial" w:hAnsi="Arial" w:cs="Arial"/>
        </w:rPr>
        <w:t>to 2284.</w:t>
      </w:r>
    </w:p>
  </w:footnote>
  <w:footnote w:id="19">
    <w:p w14:paraId="74730AB1" w14:textId="618F478A" w:rsidR="00A32491" w:rsidRPr="00362309" w:rsidRDefault="00A32491" w:rsidP="002C248B">
      <w:pPr>
        <w:pStyle w:val="FootnoteText"/>
        <w:jc w:val="both"/>
        <w:rPr>
          <w:rFonts w:ascii="Arial" w:hAnsi="Arial" w:cs="Arial"/>
          <w:lang w:val="en-GB"/>
        </w:rPr>
      </w:pPr>
      <w:r w:rsidRPr="00362309">
        <w:rPr>
          <w:rStyle w:val="FootnoteReference"/>
          <w:rFonts w:ascii="Arial" w:hAnsi="Arial" w:cs="Arial"/>
        </w:rPr>
        <w:footnoteRef/>
      </w:r>
      <w:r w:rsidRPr="00362309">
        <w:rPr>
          <w:rFonts w:ascii="Arial" w:hAnsi="Arial" w:cs="Arial"/>
        </w:rPr>
        <w:t xml:space="preserve"> </w:t>
      </w:r>
      <w:r w:rsidRPr="00362309">
        <w:rPr>
          <w:rFonts w:ascii="Arial" w:hAnsi="Arial" w:cs="Arial"/>
          <w:lang w:val="en-GB"/>
        </w:rPr>
        <w:t>In the restraint application</w:t>
      </w:r>
      <w:r>
        <w:rPr>
          <w:rFonts w:ascii="Arial" w:hAnsi="Arial" w:cs="Arial"/>
          <w:lang w:val="en-GB"/>
        </w:rPr>
        <w:t>,</w:t>
      </w:r>
      <w:r w:rsidRPr="00362309">
        <w:rPr>
          <w:rFonts w:ascii="Arial" w:hAnsi="Arial" w:cs="Arial"/>
          <w:lang w:val="en-GB"/>
        </w:rPr>
        <w:t xml:space="preserve"> the applicant indicated that the investigations were ongoing and that there was a possibility of further information coming to light once the curator had been appointed</w:t>
      </w:r>
      <w:r w:rsidR="00594A6A">
        <w:rPr>
          <w:rFonts w:ascii="Arial" w:hAnsi="Arial" w:cs="Arial"/>
          <w:lang w:val="en-GB"/>
        </w:rPr>
        <w:t xml:space="preserve"> and IFS’s additional investigations</w:t>
      </w:r>
      <w:r w:rsidRPr="00362309">
        <w:rPr>
          <w:rFonts w:ascii="Arial" w:hAnsi="Arial" w:cs="Arial"/>
          <w:lang w:val="en-GB"/>
        </w:rPr>
        <w:t>.</w:t>
      </w:r>
    </w:p>
  </w:footnote>
  <w:footnote w:id="20">
    <w:p w14:paraId="13621BC1" w14:textId="5AE546FC" w:rsidR="00A32491" w:rsidRPr="002C248B" w:rsidRDefault="00A32491" w:rsidP="002C248B">
      <w:pPr>
        <w:pStyle w:val="FootnoteText"/>
        <w:jc w:val="both"/>
        <w:rPr>
          <w:rFonts w:ascii="Arial" w:hAnsi="Arial" w:cs="Arial"/>
          <w:lang w:val="en-GB"/>
        </w:rPr>
      </w:pPr>
      <w:r w:rsidRPr="002C248B">
        <w:rPr>
          <w:rStyle w:val="FootnoteReference"/>
          <w:rFonts w:ascii="Arial" w:hAnsi="Arial" w:cs="Arial"/>
        </w:rPr>
        <w:footnoteRef/>
      </w:r>
      <w:r w:rsidRPr="002C248B">
        <w:rPr>
          <w:rFonts w:ascii="Arial" w:hAnsi="Arial" w:cs="Arial"/>
        </w:rPr>
        <w:t xml:space="preserve"> </w:t>
      </w:r>
      <w:r w:rsidRPr="002C248B">
        <w:rPr>
          <w:rFonts w:ascii="Arial" w:hAnsi="Arial" w:cs="Arial"/>
          <w:lang w:val="en-GB"/>
        </w:rPr>
        <w:t>The preamble to POCA.</w:t>
      </w:r>
    </w:p>
  </w:footnote>
  <w:footnote w:id="21">
    <w:p w14:paraId="3DE9CDF5" w14:textId="4DE85E03" w:rsidR="005A5263" w:rsidRPr="00435AA8" w:rsidRDefault="005A5263" w:rsidP="005A5263">
      <w:pPr>
        <w:pStyle w:val="FootnoteText"/>
        <w:jc w:val="both"/>
        <w:rPr>
          <w:rFonts w:ascii="Arial" w:hAnsi="Arial" w:cs="Arial"/>
          <w:lang w:val="en-GB"/>
        </w:rPr>
      </w:pPr>
      <w:r w:rsidRPr="00435AA8">
        <w:rPr>
          <w:rStyle w:val="FootnoteReference"/>
          <w:rFonts w:ascii="Arial" w:hAnsi="Arial" w:cs="Arial"/>
        </w:rPr>
        <w:footnoteRef/>
      </w:r>
      <w:r w:rsidRPr="00435AA8">
        <w:rPr>
          <w:rFonts w:ascii="Arial" w:hAnsi="Arial" w:cs="Arial"/>
        </w:rPr>
        <w:t xml:space="preserve"> </w:t>
      </w:r>
      <w:r w:rsidRPr="00465ACC">
        <w:rPr>
          <w:rFonts w:ascii="Arial" w:hAnsi="Arial" w:cs="Arial"/>
          <w:i/>
          <w:lang w:val="en-GB"/>
        </w:rPr>
        <w:t>S v Shaik and others</w:t>
      </w:r>
      <w:r w:rsidRPr="00465ACC">
        <w:rPr>
          <w:rFonts w:ascii="Arial" w:hAnsi="Arial" w:cs="Arial"/>
          <w:lang w:val="en-GB"/>
        </w:rPr>
        <w:t xml:space="preserve"> </w:t>
      </w:r>
      <w:r w:rsidRPr="00435AA8">
        <w:rPr>
          <w:rFonts w:ascii="Arial" w:hAnsi="Arial" w:cs="Arial"/>
          <w:lang w:val="en-GB"/>
        </w:rPr>
        <w:t>2008</w:t>
      </w:r>
      <w:r>
        <w:rPr>
          <w:rFonts w:ascii="Arial" w:hAnsi="Arial" w:cs="Arial"/>
          <w:lang w:val="en-GB"/>
        </w:rPr>
        <w:t xml:space="preserve"> </w:t>
      </w:r>
      <w:r w:rsidRPr="00435AA8">
        <w:rPr>
          <w:rFonts w:ascii="Arial" w:hAnsi="Arial" w:cs="Arial"/>
          <w:lang w:val="en-GB"/>
        </w:rPr>
        <w:t>(5) SA</w:t>
      </w:r>
      <w:r>
        <w:rPr>
          <w:rFonts w:ascii="Arial" w:hAnsi="Arial" w:cs="Arial"/>
          <w:lang w:val="en-GB"/>
        </w:rPr>
        <w:t xml:space="preserve"> </w:t>
      </w:r>
      <w:r w:rsidRPr="00435AA8">
        <w:rPr>
          <w:rFonts w:ascii="Arial" w:hAnsi="Arial" w:cs="Arial"/>
          <w:lang w:val="en-GB"/>
        </w:rPr>
        <w:t xml:space="preserve">354 </w:t>
      </w:r>
      <w:r>
        <w:rPr>
          <w:rFonts w:ascii="Arial" w:hAnsi="Arial" w:cs="Arial"/>
          <w:lang w:val="en-GB"/>
        </w:rPr>
        <w:t>(</w:t>
      </w:r>
      <w:r w:rsidRPr="00435AA8">
        <w:rPr>
          <w:rFonts w:ascii="Arial" w:hAnsi="Arial" w:cs="Arial"/>
          <w:lang w:val="en-GB"/>
        </w:rPr>
        <w:t>CC</w:t>
      </w:r>
      <w:r>
        <w:rPr>
          <w:rFonts w:ascii="Arial" w:hAnsi="Arial" w:cs="Arial"/>
          <w:lang w:val="en-GB"/>
        </w:rPr>
        <w:t xml:space="preserve">) </w:t>
      </w:r>
    </w:p>
  </w:footnote>
  <w:footnote w:id="22">
    <w:p w14:paraId="63CF756C" w14:textId="661123C2" w:rsidR="00A32491" w:rsidRPr="00C13029" w:rsidRDefault="00A32491">
      <w:pPr>
        <w:pStyle w:val="FootnoteText"/>
        <w:rPr>
          <w:rFonts w:ascii="Arial" w:hAnsi="Arial" w:cs="Arial"/>
          <w:lang w:val="en-GB"/>
        </w:rPr>
      </w:pPr>
      <w:r w:rsidRPr="00C13029">
        <w:rPr>
          <w:rStyle w:val="FootnoteReference"/>
          <w:rFonts w:ascii="Arial" w:hAnsi="Arial" w:cs="Arial"/>
        </w:rPr>
        <w:footnoteRef/>
      </w:r>
      <w:r w:rsidRPr="00C13029">
        <w:rPr>
          <w:rFonts w:ascii="Arial" w:hAnsi="Arial" w:cs="Arial"/>
          <w:i/>
        </w:rPr>
        <w:t xml:space="preserve"> </w:t>
      </w:r>
      <w:r w:rsidRPr="00C13029">
        <w:rPr>
          <w:rFonts w:ascii="Arial" w:hAnsi="Arial" w:cs="Arial"/>
          <w:i/>
          <w:lang w:val="en-GB"/>
        </w:rPr>
        <w:t>Shaik</w:t>
      </w:r>
      <w:r w:rsidRPr="00C13029">
        <w:rPr>
          <w:rFonts w:ascii="Arial" w:hAnsi="Arial" w:cs="Arial"/>
          <w:lang w:val="en-GB"/>
        </w:rPr>
        <w:t xml:space="preserve"> para 51</w:t>
      </w:r>
    </w:p>
  </w:footnote>
  <w:footnote w:id="23">
    <w:p w14:paraId="4F09130A" w14:textId="260BA5E0" w:rsidR="00A32491" w:rsidRPr="004A2945" w:rsidRDefault="00A32491" w:rsidP="002C248B">
      <w:pPr>
        <w:pStyle w:val="FootnoteText"/>
        <w:jc w:val="both"/>
        <w:rPr>
          <w:rFonts w:ascii="Arial" w:hAnsi="Arial" w:cs="Arial"/>
        </w:rPr>
      </w:pPr>
      <w:r w:rsidRPr="004A2945">
        <w:rPr>
          <w:rStyle w:val="FootnoteReference"/>
          <w:rFonts w:ascii="Arial" w:hAnsi="Arial" w:cs="Arial"/>
        </w:rPr>
        <w:footnoteRef/>
      </w:r>
      <w:r w:rsidRPr="004A2945">
        <w:rPr>
          <w:rFonts w:ascii="Arial" w:hAnsi="Arial" w:cs="Arial"/>
        </w:rPr>
        <w:t xml:space="preserve"> See also </w:t>
      </w:r>
      <w:r w:rsidRPr="004A2945">
        <w:rPr>
          <w:rFonts w:ascii="Arial" w:hAnsi="Arial" w:cs="Arial"/>
          <w:i/>
        </w:rPr>
        <w:t>National Director of Public Prosecutions v Booysen and others</w:t>
      </w:r>
      <w:r w:rsidRPr="004A2945">
        <w:rPr>
          <w:rFonts w:ascii="Arial" w:hAnsi="Arial" w:cs="Arial"/>
        </w:rPr>
        <w:t xml:space="preserve"> 2022 (1) SACR 215 (WCC)</w:t>
      </w:r>
      <w:r>
        <w:rPr>
          <w:rFonts w:ascii="Arial" w:hAnsi="Arial" w:cs="Arial"/>
        </w:rPr>
        <w:t xml:space="preserve"> para 5.</w:t>
      </w:r>
    </w:p>
  </w:footnote>
  <w:footnote w:id="24">
    <w:p w14:paraId="7C6E2102" w14:textId="53D2A3A5" w:rsidR="00A32491" w:rsidRPr="00E814A0" w:rsidRDefault="00A32491" w:rsidP="002C248B">
      <w:pPr>
        <w:pStyle w:val="FootnoteText"/>
        <w:jc w:val="both"/>
        <w:rPr>
          <w:rFonts w:ascii="Arial" w:hAnsi="Arial" w:cs="Arial"/>
        </w:rPr>
      </w:pPr>
      <w:r w:rsidRPr="00E814A0">
        <w:rPr>
          <w:rStyle w:val="FootnoteReference"/>
          <w:rFonts w:ascii="Arial" w:hAnsi="Arial" w:cs="Arial"/>
        </w:rPr>
        <w:footnoteRef/>
      </w:r>
      <w:r>
        <w:rPr>
          <w:rFonts w:ascii="Arial" w:hAnsi="Arial" w:cs="Arial"/>
        </w:rPr>
        <w:t xml:space="preserve"> Section 13 of POCA.</w:t>
      </w:r>
    </w:p>
  </w:footnote>
  <w:footnote w:id="25">
    <w:p w14:paraId="080ED6D0" w14:textId="067B2888" w:rsidR="00A32491" w:rsidRPr="00F66A9E" w:rsidRDefault="00A32491" w:rsidP="002C248B">
      <w:pPr>
        <w:pStyle w:val="FootnoteText"/>
        <w:jc w:val="both"/>
        <w:rPr>
          <w:rFonts w:ascii="Arial" w:hAnsi="Arial" w:cs="Arial"/>
        </w:rPr>
      </w:pPr>
      <w:r w:rsidRPr="00F66A9E">
        <w:rPr>
          <w:rStyle w:val="FootnoteReference"/>
          <w:rFonts w:ascii="Arial" w:hAnsi="Arial" w:cs="Arial"/>
        </w:rPr>
        <w:footnoteRef/>
      </w:r>
      <w:r w:rsidRPr="00F66A9E">
        <w:rPr>
          <w:rFonts w:ascii="Arial" w:hAnsi="Arial" w:cs="Arial"/>
        </w:rPr>
        <w:t xml:space="preserve"> Section 25 of POCA. </w:t>
      </w:r>
    </w:p>
  </w:footnote>
  <w:footnote w:id="26">
    <w:p w14:paraId="4C8B2FA4" w14:textId="560F3292" w:rsidR="00A32491" w:rsidRPr="00F66A9E" w:rsidRDefault="00A32491" w:rsidP="002C248B">
      <w:pPr>
        <w:pStyle w:val="FootnoteText"/>
        <w:jc w:val="both"/>
        <w:rPr>
          <w:rFonts w:ascii="Arial" w:hAnsi="Arial" w:cs="Arial"/>
        </w:rPr>
      </w:pPr>
      <w:r w:rsidRPr="00F66A9E">
        <w:rPr>
          <w:rStyle w:val="FootnoteReference"/>
          <w:rFonts w:ascii="Arial" w:hAnsi="Arial" w:cs="Arial"/>
        </w:rPr>
        <w:footnoteRef/>
      </w:r>
      <w:r w:rsidRPr="00F66A9E">
        <w:rPr>
          <w:rFonts w:ascii="Arial" w:hAnsi="Arial" w:cs="Arial"/>
        </w:rPr>
        <w:t xml:space="preserve"> </w:t>
      </w:r>
      <w:r>
        <w:rPr>
          <w:rFonts w:ascii="Arial" w:hAnsi="Arial" w:cs="Arial"/>
        </w:rPr>
        <w:t>Section 25 of POCA</w:t>
      </w:r>
      <w:r w:rsidRPr="00F66A9E">
        <w:rPr>
          <w:rFonts w:ascii="Arial" w:hAnsi="Arial" w:cs="Arial"/>
        </w:rPr>
        <w:t>.</w:t>
      </w:r>
    </w:p>
  </w:footnote>
  <w:footnote w:id="27">
    <w:p w14:paraId="543D2BAC" w14:textId="778D6A9C" w:rsidR="00A32491" w:rsidRPr="00384113" w:rsidRDefault="00A32491" w:rsidP="002C248B">
      <w:pPr>
        <w:pStyle w:val="FootnoteText"/>
        <w:jc w:val="both"/>
        <w:rPr>
          <w:rFonts w:ascii="Arial" w:hAnsi="Arial" w:cs="Arial"/>
        </w:rPr>
      </w:pPr>
      <w:r w:rsidRPr="00384113">
        <w:rPr>
          <w:rStyle w:val="FootnoteReference"/>
          <w:rFonts w:ascii="Arial" w:hAnsi="Arial" w:cs="Arial"/>
        </w:rPr>
        <w:footnoteRef/>
      </w:r>
      <w:r w:rsidRPr="00384113">
        <w:rPr>
          <w:rFonts w:ascii="Arial" w:hAnsi="Arial" w:cs="Arial"/>
        </w:rPr>
        <w:t xml:space="preserve"> Section 18 of POCA.</w:t>
      </w:r>
    </w:p>
  </w:footnote>
  <w:footnote w:id="28">
    <w:p w14:paraId="27F53B8B" w14:textId="2FACAE39" w:rsidR="00A32491" w:rsidRPr="00E814A0" w:rsidRDefault="00A32491" w:rsidP="002C248B">
      <w:pPr>
        <w:pStyle w:val="FootnoteText"/>
        <w:jc w:val="both"/>
        <w:rPr>
          <w:rFonts w:ascii="Arial" w:hAnsi="Arial" w:cs="Arial"/>
        </w:rPr>
      </w:pPr>
      <w:r w:rsidRPr="00E814A0">
        <w:rPr>
          <w:rStyle w:val="FootnoteReference"/>
          <w:rFonts w:ascii="Arial" w:hAnsi="Arial" w:cs="Arial"/>
        </w:rPr>
        <w:footnoteRef/>
      </w:r>
      <w:r w:rsidRPr="00E814A0">
        <w:rPr>
          <w:rFonts w:ascii="Arial" w:hAnsi="Arial" w:cs="Arial"/>
        </w:rPr>
        <w:t xml:space="preserve"> Section 25 of POCA</w:t>
      </w:r>
      <w:r>
        <w:rPr>
          <w:rFonts w:ascii="Arial" w:hAnsi="Arial" w:cs="Arial"/>
        </w:rPr>
        <w:t>.</w:t>
      </w:r>
    </w:p>
  </w:footnote>
  <w:footnote w:id="29">
    <w:p w14:paraId="763FDA48" w14:textId="77777777" w:rsidR="00A32491" w:rsidRPr="00C13029" w:rsidRDefault="00A32491" w:rsidP="00576571">
      <w:pPr>
        <w:pStyle w:val="FootnoteText"/>
        <w:rPr>
          <w:rFonts w:ascii="Arial" w:hAnsi="Arial" w:cs="Arial"/>
          <w:lang w:val="en-GB"/>
        </w:rPr>
      </w:pPr>
      <w:r w:rsidRPr="00C13029">
        <w:rPr>
          <w:rStyle w:val="FootnoteReference"/>
          <w:rFonts w:ascii="Arial" w:hAnsi="Arial" w:cs="Arial"/>
        </w:rPr>
        <w:footnoteRef/>
      </w:r>
      <w:r w:rsidRPr="00C13029">
        <w:rPr>
          <w:rFonts w:ascii="Arial" w:hAnsi="Arial" w:cs="Arial"/>
        </w:rPr>
        <w:t xml:space="preserve"> </w:t>
      </w:r>
      <w:r w:rsidRPr="004A2945">
        <w:rPr>
          <w:rFonts w:ascii="Arial" w:hAnsi="Arial" w:cs="Arial"/>
          <w:i/>
        </w:rPr>
        <w:t>National Director of Public Prosecutions v</w:t>
      </w:r>
      <w:r>
        <w:rPr>
          <w:rFonts w:ascii="Arial" w:hAnsi="Arial" w:cs="Arial"/>
          <w:i/>
        </w:rPr>
        <w:t xml:space="preserve"> Rebuzzi </w:t>
      </w:r>
      <w:r w:rsidRPr="00C13029">
        <w:rPr>
          <w:rFonts w:ascii="Arial" w:hAnsi="Arial" w:cs="Arial"/>
        </w:rPr>
        <w:t xml:space="preserve">2002(2) SA 1 </w:t>
      </w:r>
      <w:r>
        <w:rPr>
          <w:rFonts w:ascii="Arial" w:hAnsi="Arial" w:cs="Arial"/>
        </w:rPr>
        <w:t>(</w:t>
      </w:r>
      <w:r w:rsidRPr="00C13029">
        <w:rPr>
          <w:rFonts w:ascii="Arial" w:hAnsi="Arial" w:cs="Arial"/>
        </w:rPr>
        <w:t>CC</w:t>
      </w:r>
      <w:r>
        <w:rPr>
          <w:rFonts w:ascii="Arial" w:hAnsi="Arial" w:cs="Arial"/>
        </w:rPr>
        <w:t>)</w:t>
      </w:r>
      <w:r w:rsidRPr="00C13029">
        <w:rPr>
          <w:rFonts w:ascii="Arial" w:hAnsi="Arial" w:cs="Arial"/>
        </w:rPr>
        <w:t xml:space="preserve"> at para 19</w:t>
      </w:r>
    </w:p>
  </w:footnote>
  <w:footnote w:id="30">
    <w:p w14:paraId="4F7EADE5" w14:textId="74F9ADCF" w:rsidR="00A32491" w:rsidRPr="00804227" w:rsidRDefault="00A32491">
      <w:pPr>
        <w:pStyle w:val="FootnoteText"/>
        <w:rPr>
          <w:rFonts w:ascii="Arial" w:hAnsi="Arial" w:cs="Arial"/>
          <w:lang w:val="en-GB"/>
        </w:rPr>
      </w:pPr>
      <w:r w:rsidRPr="00804227">
        <w:rPr>
          <w:rStyle w:val="FootnoteReference"/>
          <w:rFonts w:ascii="Arial" w:hAnsi="Arial" w:cs="Arial"/>
        </w:rPr>
        <w:footnoteRef/>
      </w:r>
      <w:r w:rsidRPr="00804227">
        <w:rPr>
          <w:rFonts w:ascii="Arial" w:hAnsi="Arial" w:cs="Arial"/>
        </w:rPr>
        <w:t xml:space="preserve"> </w:t>
      </w:r>
      <w:r>
        <w:rPr>
          <w:rFonts w:ascii="Arial" w:hAnsi="Arial" w:cs="Arial"/>
          <w:i/>
        </w:rPr>
        <w:t xml:space="preserve">Shaik </w:t>
      </w:r>
      <w:r>
        <w:rPr>
          <w:rFonts w:ascii="Arial" w:hAnsi="Arial" w:cs="Arial"/>
        </w:rPr>
        <w:t xml:space="preserve"> para 52</w:t>
      </w:r>
    </w:p>
  </w:footnote>
  <w:footnote w:id="31">
    <w:p w14:paraId="017317D8" w14:textId="6C4C0F2B" w:rsidR="00A32491" w:rsidRPr="00445030" w:rsidRDefault="00A32491" w:rsidP="002C248B">
      <w:pPr>
        <w:pStyle w:val="FootnoteText"/>
        <w:jc w:val="both"/>
        <w:rPr>
          <w:rFonts w:ascii="Arial" w:hAnsi="Arial" w:cs="Arial"/>
          <w:lang w:val="en-GB"/>
        </w:rPr>
      </w:pPr>
      <w:r w:rsidRPr="00445030">
        <w:rPr>
          <w:rStyle w:val="FootnoteReference"/>
          <w:rFonts w:ascii="Arial" w:hAnsi="Arial" w:cs="Arial"/>
        </w:rPr>
        <w:footnoteRef/>
      </w:r>
      <w:r w:rsidRPr="00445030">
        <w:rPr>
          <w:rFonts w:ascii="Arial" w:hAnsi="Arial" w:cs="Arial"/>
        </w:rPr>
        <w:t xml:space="preserve"> </w:t>
      </w:r>
      <w:r w:rsidRPr="00445030">
        <w:rPr>
          <w:rFonts w:ascii="Arial" w:hAnsi="Arial" w:cs="Arial"/>
          <w:i/>
          <w:lang w:val="en-GB"/>
        </w:rPr>
        <w:t>Booysen</w:t>
      </w:r>
      <w:r w:rsidRPr="00445030">
        <w:rPr>
          <w:rFonts w:ascii="Arial" w:hAnsi="Arial" w:cs="Arial"/>
          <w:lang w:val="en-GB"/>
        </w:rPr>
        <w:t xml:space="preserve"> para 5. </w:t>
      </w:r>
    </w:p>
  </w:footnote>
  <w:footnote w:id="32">
    <w:p w14:paraId="05FA1A0B" w14:textId="50309082" w:rsidR="00A32491" w:rsidRPr="004F4B1D" w:rsidRDefault="00A32491" w:rsidP="002C248B">
      <w:pPr>
        <w:pStyle w:val="FootnoteText"/>
        <w:jc w:val="both"/>
        <w:rPr>
          <w:rFonts w:ascii="Arial" w:hAnsi="Arial" w:cs="Arial"/>
        </w:rPr>
      </w:pPr>
      <w:r w:rsidRPr="004F4B1D">
        <w:rPr>
          <w:rStyle w:val="FootnoteReference"/>
          <w:rFonts w:ascii="Arial" w:hAnsi="Arial" w:cs="Arial"/>
        </w:rPr>
        <w:footnoteRef/>
      </w:r>
      <w:r w:rsidRPr="004F4B1D">
        <w:rPr>
          <w:rFonts w:ascii="Arial" w:hAnsi="Arial" w:cs="Arial"/>
        </w:rPr>
        <w:t xml:space="preserve"> </w:t>
      </w:r>
      <w:r w:rsidRPr="004F4B1D">
        <w:rPr>
          <w:rFonts w:ascii="Arial" w:hAnsi="Arial" w:cs="Arial"/>
          <w:i/>
          <w:lang w:val="en-GB"/>
        </w:rPr>
        <w:t>National Director of Public Prosecutions v Rautenbach and others</w:t>
      </w:r>
      <w:r w:rsidRPr="004F4B1D">
        <w:rPr>
          <w:rFonts w:ascii="Arial" w:hAnsi="Arial" w:cs="Arial"/>
        </w:rPr>
        <w:t xml:space="preserve"> 2005 (1) SACR 530 (SCA) para 27. </w:t>
      </w:r>
    </w:p>
  </w:footnote>
  <w:footnote w:id="33">
    <w:p w14:paraId="369563A6" w14:textId="77B0F6B4" w:rsidR="00A32491" w:rsidRPr="002C248B" w:rsidRDefault="00A32491" w:rsidP="002C248B">
      <w:pPr>
        <w:pStyle w:val="FootnoteText"/>
        <w:jc w:val="both"/>
        <w:rPr>
          <w:rFonts w:ascii="Arial" w:hAnsi="Arial" w:cs="Arial"/>
        </w:rPr>
      </w:pPr>
      <w:r w:rsidRPr="002C248B">
        <w:rPr>
          <w:rStyle w:val="FootnoteReference"/>
          <w:rFonts w:ascii="Arial" w:hAnsi="Arial" w:cs="Arial"/>
        </w:rPr>
        <w:footnoteRef/>
      </w:r>
      <w:r w:rsidRPr="002C248B">
        <w:rPr>
          <w:rFonts w:ascii="Arial" w:hAnsi="Arial" w:cs="Arial"/>
        </w:rPr>
        <w:t xml:space="preserve"> </w:t>
      </w:r>
      <w:r w:rsidRPr="002C248B">
        <w:rPr>
          <w:rFonts w:ascii="Arial" w:hAnsi="Arial" w:cs="Arial"/>
          <w:i/>
          <w:lang w:val="en-GB"/>
        </w:rPr>
        <w:t xml:space="preserve">National Director of Public Prosecutions v Mokhesi and others </w:t>
      </w:r>
      <w:r w:rsidRPr="002C248B">
        <w:rPr>
          <w:rFonts w:ascii="Arial" w:hAnsi="Arial" w:cs="Arial"/>
          <w:lang w:val="en-GB"/>
        </w:rPr>
        <w:t xml:space="preserve">2022 (1) SACR 383 (FB) para 24. See also </w:t>
      </w:r>
      <w:r w:rsidRPr="002C248B">
        <w:rPr>
          <w:rFonts w:ascii="Arial" w:hAnsi="Arial" w:cs="Arial"/>
          <w:i/>
          <w:lang w:val="en-GB"/>
        </w:rPr>
        <w:t>National Director of Public Prosecutions v Basson</w:t>
      </w:r>
      <w:r w:rsidRPr="002C248B">
        <w:rPr>
          <w:rFonts w:ascii="Arial" w:hAnsi="Arial" w:cs="Arial"/>
          <w:lang w:val="en-GB"/>
        </w:rPr>
        <w:t xml:space="preserve"> 2001 (2) SACR 712 (SCA) and </w:t>
      </w:r>
      <w:r w:rsidRPr="002C248B">
        <w:rPr>
          <w:rFonts w:ascii="Arial" w:hAnsi="Arial" w:cs="Arial"/>
          <w:i/>
          <w:lang w:val="en-GB"/>
        </w:rPr>
        <w:t>National Director of Public Prosecutions v Kyriacou</w:t>
      </w:r>
      <w:r w:rsidRPr="002C248B">
        <w:rPr>
          <w:rFonts w:ascii="Arial" w:hAnsi="Arial" w:cs="Arial"/>
          <w:lang w:val="en-GB"/>
        </w:rPr>
        <w:t xml:space="preserve"> 2003 (2) SACR 524 (SCA).</w:t>
      </w:r>
    </w:p>
  </w:footnote>
  <w:footnote w:id="34">
    <w:p w14:paraId="66C5C39A" w14:textId="09EF593A" w:rsidR="00A32491" w:rsidRPr="002C248B" w:rsidRDefault="00A32491" w:rsidP="002C248B">
      <w:pPr>
        <w:pStyle w:val="FootnoteText"/>
        <w:jc w:val="both"/>
        <w:rPr>
          <w:rFonts w:ascii="Arial" w:hAnsi="Arial" w:cs="Arial"/>
          <w:lang w:val="en-GB"/>
        </w:rPr>
      </w:pPr>
      <w:r w:rsidRPr="002C248B">
        <w:rPr>
          <w:rStyle w:val="FootnoteReference"/>
          <w:rFonts w:ascii="Arial" w:hAnsi="Arial" w:cs="Arial"/>
        </w:rPr>
        <w:footnoteRef/>
      </w:r>
      <w:r w:rsidRPr="002C248B">
        <w:rPr>
          <w:rFonts w:ascii="Arial" w:hAnsi="Arial" w:cs="Arial"/>
        </w:rPr>
        <w:t xml:space="preserve"> </w:t>
      </w:r>
      <w:r w:rsidRPr="002C248B">
        <w:rPr>
          <w:rFonts w:ascii="Arial" w:hAnsi="Arial" w:cs="Arial"/>
          <w:lang w:val="en-GB"/>
        </w:rPr>
        <w:t>Section 26(2)(</w:t>
      </w:r>
      <w:r w:rsidRPr="002C248B">
        <w:rPr>
          <w:rFonts w:ascii="Arial" w:hAnsi="Arial" w:cs="Arial"/>
          <w:i/>
          <w:lang w:val="en-GB"/>
        </w:rPr>
        <w:t>a</w:t>
      </w:r>
      <w:r w:rsidRPr="002C248B">
        <w:rPr>
          <w:rFonts w:ascii="Arial" w:hAnsi="Arial" w:cs="Arial"/>
          <w:lang w:val="en-GB"/>
        </w:rPr>
        <w:t xml:space="preserve">) of POCA. </w:t>
      </w:r>
    </w:p>
  </w:footnote>
  <w:footnote w:id="35">
    <w:p w14:paraId="4BEDE035" w14:textId="179A0048" w:rsidR="00A32491" w:rsidRPr="003D1F38" w:rsidRDefault="00A32491" w:rsidP="002C248B">
      <w:pPr>
        <w:pStyle w:val="FootnoteText"/>
        <w:jc w:val="both"/>
        <w:rPr>
          <w:rFonts w:ascii="Arial" w:hAnsi="Arial" w:cs="Arial"/>
          <w:lang w:val="en-GB"/>
        </w:rPr>
      </w:pPr>
      <w:r w:rsidRPr="002C248B">
        <w:rPr>
          <w:rStyle w:val="FootnoteReference"/>
          <w:rFonts w:ascii="Arial" w:hAnsi="Arial" w:cs="Arial"/>
        </w:rPr>
        <w:footnoteRef/>
      </w:r>
      <w:r w:rsidRPr="002C248B">
        <w:rPr>
          <w:rFonts w:ascii="Arial" w:hAnsi="Arial" w:cs="Arial"/>
        </w:rPr>
        <w:t xml:space="preserve"> </w:t>
      </w:r>
      <w:r w:rsidRPr="002C248B">
        <w:rPr>
          <w:rFonts w:ascii="Arial" w:hAnsi="Arial" w:cs="Arial"/>
          <w:lang w:val="en-GB"/>
        </w:rPr>
        <w:t>Section 26(2)(</w:t>
      </w:r>
      <w:r w:rsidRPr="002C248B">
        <w:rPr>
          <w:rFonts w:ascii="Arial" w:hAnsi="Arial" w:cs="Arial"/>
          <w:i/>
          <w:lang w:val="en-GB"/>
        </w:rPr>
        <w:t>b</w:t>
      </w:r>
      <w:r w:rsidRPr="002C248B">
        <w:rPr>
          <w:rFonts w:ascii="Arial" w:hAnsi="Arial" w:cs="Arial"/>
          <w:lang w:val="en-GB"/>
        </w:rPr>
        <w:t>) of POCA.</w:t>
      </w:r>
      <w:r w:rsidRPr="003D1F38">
        <w:rPr>
          <w:rFonts w:ascii="Arial" w:hAnsi="Arial" w:cs="Arial"/>
          <w:lang w:val="en-GB"/>
        </w:rPr>
        <w:t xml:space="preserve"> </w:t>
      </w:r>
    </w:p>
  </w:footnote>
  <w:footnote w:id="36">
    <w:p w14:paraId="7FBF355B" w14:textId="43C3539B" w:rsidR="00A32491" w:rsidRPr="003D1F38" w:rsidRDefault="00A32491" w:rsidP="002C248B">
      <w:pPr>
        <w:pStyle w:val="FootnoteText"/>
        <w:jc w:val="both"/>
        <w:rPr>
          <w:rFonts w:ascii="Arial" w:hAnsi="Arial" w:cs="Arial"/>
          <w:lang w:val="en-GB"/>
        </w:rPr>
      </w:pPr>
      <w:r w:rsidRPr="003D1F38">
        <w:rPr>
          <w:rStyle w:val="FootnoteReference"/>
          <w:rFonts w:ascii="Arial" w:hAnsi="Arial" w:cs="Arial"/>
        </w:rPr>
        <w:footnoteRef/>
      </w:r>
      <w:r w:rsidRPr="003D1F38">
        <w:rPr>
          <w:rFonts w:ascii="Arial" w:hAnsi="Arial" w:cs="Arial"/>
        </w:rPr>
        <w:t xml:space="preserve"> </w:t>
      </w:r>
      <w:r>
        <w:rPr>
          <w:rFonts w:ascii="Arial" w:hAnsi="Arial" w:cs="Arial"/>
          <w:lang w:val="en-GB"/>
        </w:rPr>
        <w:t>Section 26(2)(</w:t>
      </w:r>
      <w:r w:rsidRPr="0069772F">
        <w:rPr>
          <w:rFonts w:ascii="Arial" w:hAnsi="Arial" w:cs="Arial"/>
          <w:i/>
          <w:lang w:val="en-GB"/>
        </w:rPr>
        <w:t>c</w:t>
      </w:r>
      <w:r>
        <w:rPr>
          <w:rFonts w:ascii="Arial" w:hAnsi="Arial" w:cs="Arial"/>
          <w:lang w:val="en-GB"/>
        </w:rPr>
        <w:t xml:space="preserve">) </w:t>
      </w:r>
      <w:r w:rsidRPr="0069772F">
        <w:rPr>
          <w:rFonts w:ascii="Arial" w:hAnsi="Arial" w:cs="Arial"/>
          <w:lang w:val="en-GB"/>
        </w:rPr>
        <w:t>of POCA</w:t>
      </w:r>
      <w:r>
        <w:rPr>
          <w:rFonts w:ascii="Arial" w:hAnsi="Arial" w:cs="Arial"/>
          <w:lang w:val="en-GB"/>
        </w:rPr>
        <w:t>.</w:t>
      </w:r>
    </w:p>
  </w:footnote>
  <w:footnote w:id="37">
    <w:p w14:paraId="656ED7AC" w14:textId="206BD7B9" w:rsidR="00A32491" w:rsidRPr="003D1F38" w:rsidRDefault="00A32491" w:rsidP="002C248B">
      <w:pPr>
        <w:pStyle w:val="FootnoteText"/>
        <w:jc w:val="both"/>
        <w:rPr>
          <w:rFonts w:ascii="Arial" w:hAnsi="Arial" w:cs="Arial"/>
          <w:lang w:val="en-GB"/>
        </w:rPr>
      </w:pPr>
      <w:r w:rsidRPr="003D1F38">
        <w:rPr>
          <w:rStyle w:val="FootnoteReference"/>
          <w:rFonts w:ascii="Arial" w:hAnsi="Arial" w:cs="Arial"/>
        </w:rPr>
        <w:footnoteRef/>
      </w:r>
      <w:r w:rsidRPr="003D1F38">
        <w:rPr>
          <w:rFonts w:ascii="Arial" w:hAnsi="Arial" w:cs="Arial"/>
        </w:rPr>
        <w:t xml:space="preserve"> </w:t>
      </w:r>
      <w:r w:rsidRPr="003D1F38">
        <w:rPr>
          <w:rFonts w:ascii="Arial" w:hAnsi="Arial" w:cs="Arial"/>
          <w:lang w:val="en-GB"/>
        </w:rPr>
        <w:t>Section 25(1)(</w:t>
      </w:r>
      <w:r w:rsidRPr="0069772F">
        <w:rPr>
          <w:rFonts w:ascii="Arial" w:hAnsi="Arial" w:cs="Arial"/>
          <w:i/>
          <w:lang w:val="en-GB"/>
        </w:rPr>
        <w:t>a</w:t>
      </w:r>
      <w:r w:rsidRPr="003D1F38">
        <w:rPr>
          <w:rFonts w:ascii="Arial" w:hAnsi="Arial" w:cs="Arial"/>
          <w:lang w:val="en-GB"/>
        </w:rPr>
        <w:t>)(i)</w:t>
      </w:r>
      <w:r w:rsidRPr="0069772F">
        <w:rPr>
          <w:rFonts w:ascii="Arial" w:hAnsi="Arial" w:cs="Arial"/>
          <w:sz w:val="22"/>
          <w:szCs w:val="22"/>
          <w:lang w:val="en-GB"/>
        </w:rPr>
        <w:t xml:space="preserve"> </w:t>
      </w:r>
      <w:r w:rsidRPr="0069772F">
        <w:rPr>
          <w:rFonts w:ascii="Arial" w:hAnsi="Arial" w:cs="Arial"/>
          <w:lang w:val="en-GB"/>
        </w:rPr>
        <w:t>of POCA</w:t>
      </w:r>
      <w:r>
        <w:rPr>
          <w:rFonts w:ascii="Arial" w:hAnsi="Arial" w:cs="Arial"/>
          <w:lang w:val="en-GB"/>
        </w:rPr>
        <w:t xml:space="preserve">. </w:t>
      </w:r>
    </w:p>
  </w:footnote>
  <w:footnote w:id="38">
    <w:p w14:paraId="6854C5D0" w14:textId="75FCA34C" w:rsidR="00A32491" w:rsidRPr="003D1F38" w:rsidRDefault="00A32491" w:rsidP="002C248B">
      <w:pPr>
        <w:pStyle w:val="FootnoteText"/>
        <w:jc w:val="both"/>
        <w:rPr>
          <w:rFonts w:ascii="Arial" w:hAnsi="Arial" w:cs="Arial"/>
          <w:lang w:val="en-GB"/>
        </w:rPr>
      </w:pPr>
      <w:r w:rsidRPr="003D1F38">
        <w:rPr>
          <w:rStyle w:val="FootnoteReference"/>
          <w:rFonts w:ascii="Arial" w:hAnsi="Arial" w:cs="Arial"/>
        </w:rPr>
        <w:footnoteRef/>
      </w:r>
      <w:r w:rsidRPr="003D1F38">
        <w:rPr>
          <w:rFonts w:ascii="Arial" w:hAnsi="Arial" w:cs="Arial"/>
        </w:rPr>
        <w:t xml:space="preserve"> </w:t>
      </w:r>
      <w:r w:rsidRPr="003D1F38">
        <w:rPr>
          <w:rFonts w:ascii="Arial" w:hAnsi="Arial" w:cs="Arial"/>
          <w:lang w:val="en-GB"/>
        </w:rPr>
        <w:t>Section 25(2)(</w:t>
      </w:r>
      <w:r w:rsidRPr="0069772F">
        <w:rPr>
          <w:rFonts w:ascii="Arial" w:hAnsi="Arial" w:cs="Arial"/>
          <w:i/>
          <w:lang w:val="en-GB"/>
        </w:rPr>
        <w:t>a</w:t>
      </w:r>
      <w:r w:rsidRPr="003D1F38">
        <w:rPr>
          <w:rFonts w:ascii="Arial" w:hAnsi="Arial" w:cs="Arial"/>
          <w:lang w:val="en-GB"/>
        </w:rPr>
        <w:t>)(ii)</w:t>
      </w:r>
      <w:r w:rsidRPr="0069772F">
        <w:rPr>
          <w:rFonts w:ascii="Arial" w:hAnsi="Arial" w:cs="Arial"/>
          <w:sz w:val="22"/>
          <w:szCs w:val="22"/>
          <w:lang w:val="en-GB"/>
        </w:rPr>
        <w:t xml:space="preserve"> </w:t>
      </w:r>
      <w:r w:rsidRPr="0069772F">
        <w:rPr>
          <w:rFonts w:ascii="Arial" w:hAnsi="Arial" w:cs="Arial"/>
          <w:lang w:val="en-GB"/>
        </w:rPr>
        <w:t>of POCA</w:t>
      </w:r>
      <w:r>
        <w:rPr>
          <w:rFonts w:ascii="Arial" w:hAnsi="Arial" w:cs="Arial"/>
          <w:lang w:val="en-GB"/>
        </w:rPr>
        <w:t>.</w:t>
      </w:r>
      <w:r w:rsidRPr="003D1F38">
        <w:rPr>
          <w:rFonts w:ascii="Arial" w:hAnsi="Arial" w:cs="Arial"/>
          <w:lang w:val="en-GB"/>
        </w:rPr>
        <w:t xml:space="preserve"> </w:t>
      </w:r>
    </w:p>
  </w:footnote>
  <w:footnote w:id="39">
    <w:p w14:paraId="17359EB9" w14:textId="673D27FB" w:rsidR="00A32491" w:rsidRPr="00E51537" w:rsidRDefault="00A32491" w:rsidP="002C248B">
      <w:pPr>
        <w:pStyle w:val="FootnoteText"/>
        <w:jc w:val="both"/>
        <w:rPr>
          <w:rFonts w:ascii="Arial" w:hAnsi="Arial" w:cs="Arial"/>
          <w:lang w:val="en-GB"/>
        </w:rPr>
      </w:pPr>
      <w:r w:rsidRPr="00E51537">
        <w:rPr>
          <w:rStyle w:val="FootnoteReference"/>
          <w:rFonts w:ascii="Arial" w:hAnsi="Arial" w:cs="Arial"/>
        </w:rPr>
        <w:footnoteRef/>
      </w:r>
      <w:r w:rsidRPr="00E51537">
        <w:rPr>
          <w:rFonts w:ascii="Arial" w:hAnsi="Arial" w:cs="Arial"/>
        </w:rPr>
        <w:t xml:space="preserve"> </w:t>
      </w:r>
      <w:r w:rsidRPr="00E51537">
        <w:rPr>
          <w:rFonts w:ascii="Arial" w:hAnsi="Arial" w:cs="Arial"/>
          <w:lang w:val="en-GB"/>
        </w:rPr>
        <w:t>Section 25(2)(</w:t>
      </w:r>
      <w:r w:rsidRPr="0069772F">
        <w:rPr>
          <w:rFonts w:ascii="Arial" w:hAnsi="Arial" w:cs="Arial"/>
          <w:i/>
          <w:lang w:val="en-GB"/>
        </w:rPr>
        <w:t>a</w:t>
      </w:r>
      <w:r w:rsidRPr="00E51537">
        <w:rPr>
          <w:rFonts w:ascii="Arial" w:hAnsi="Arial" w:cs="Arial"/>
          <w:lang w:val="en-GB"/>
        </w:rPr>
        <w:t>)(iii)</w:t>
      </w:r>
      <w:r>
        <w:rPr>
          <w:rFonts w:ascii="Arial" w:hAnsi="Arial" w:cs="Arial"/>
          <w:lang w:val="en-GB"/>
        </w:rPr>
        <w:t xml:space="preserve"> </w:t>
      </w:r>
      <w:r w:rsidRPr="0069772F">
        <w:rPr>
          <w:rFonts w:ascii="Arial" w:hAnsi="Arial" w:cs="Arial"/>
          <w:lang w:val="en-GB"/>
        </w:rPr>
        <w:t>of POCA</w:t>
      </w:r>
      <w:r>
        <w:rPr>
          <w:rFonts w:ascii="Arial" w:hAnsi="Arial" w:cs="Arial"/>
          <w:lang w:val="en-GB"/>
        </w:rPr>
        <w:t>.</w:t>
      </w:r>
    </w:p>
  </w:footnote>
  <w:footnote w:id="40">
    <w:p w14:paraId="7F16D0BB" w14:textId="53965945" w:rsidR="00A32491" w:rsidRPr="00E51537" w:rsidRDefault="00A32491" w:rsidP="002C248B">
      <w:pPr>
        <w:pStyle w:val="FootnoteText"/>
        <w:jc w:val="both"/>
        <w:rPr>
          <w:lang w:val="en-GB"/>
        </w:rPr>
      </w:pPr>
      <w:r w:rsidRPr="00E51537">
        <w:rPr>
          <w:rStyle w:val="FootnoteReference"/>
          <w:rFonts w:ascii="Arial" w:hAnsi="Arial" w:cs="Arial"/>
        </w:rPr>
        <w:footnoteRef/>
      </w:r>
      <w:r w:rsidRPr="00E51537">
        <w:rPr>
          <w:rFonts w:ascii="Arial" w:hAnsi="Arial" w:cs="Arial"/>
        </w:rPr>
        <w:t xml:space="preserve"> </w:t>
      </w:r>
      <w:r>
        <w:rPr>
          <w:rFonts w:ascii="Arial" w:hAnsi="Arial" w:cs="Arial"/>
          <w:lang w:val="en-GB"/>
        </w:rPr>
        <w:t>Sections 18(1)(</w:t>
      </w:r>
      <w:r w:rsidRPr="002F3C1F">
        <w:rPr>
          <w:rFonts w:ascii="Arial" w:hAnsi="Arial" w:cs="Arial"/>
          <w:i/>
          <w:lang w:val="en-GB"/>
        </w:rPr>
        <w:t>c</w:t>
      </w:r>
      <w:r w:rsidRPr="00E51537">
        <w:rPr>
          <w:rFonts w:ascii="Arial" w:hAnsi="Arial" w:cs="Arial"/>
          <w:lang w:val="en-GB"/>
        </w:rPr>
        <w:t>) of POCA</w:t>
      </w:r>
      <w:r>
        <w:rPr>
          <w:rFonts w:ascii="Arial" w:hAnsi="Arial" w:cs="Arial"/>
          <w:lang w:val="en-GB"/>
        </w:rPr>
        <w:t>.</w:t>
      </w:r>
      <w:r>
        <w:rPr>
          <w:lang w:val="en-GB"/>
        </w:rPr>
        <w:t xml:space="preserve"> </w:t>
      </w:r>
    </w:p>
  </w:footnote>
  <w:footnote w:id="41">
    <w:p w14:paraId="5C9A170F" w14:textId="29E7B5E5" w:rsidR="00C3527F" w:rsidRPr="00C3527F" w:rsidRDefault="00C3527F">
      <w:pPr>
        <w:pStyle w:val="FootnoteText"/>
        <w:rPr>
          <w:rFonts w:ascii="Arial" w:hAnsi="Arial" w:cs="Arial"/>
          <w:lang w:val="en-GB"/>
        </w:rPr>
      </w:pPr>
      <w:r w:rsidRPr="00C3527F">
        <w:rPr>
          <w:rStyle w:val="FootnoteReference"/>
          <w:rFonts w:ascii="Arial" w:hAnsi="Arial" w:cs="Arial"/>
        </w:rPr>
        <w:footnoteRef/>
      </w:r>
      <w:r w:rsidRPr="00C3527F">
        <w:rPr>
          <w:rFonts w:ascii="Arial" w:hAnsi="Arial" w:cs="Arial"/>
        </w:rPr>
        <w:t xml:space="preserve"> </w:t>
      </w:r>
      <w:r w:rsidRPr="002C248B">
        <w:rPr>
          <w:rFonts w:ascii="Arial" w:hAnsi="Arial" w:cs="Arial"/>
          <w:i/>
          <w:lang w:val="en-GB"/>
        </w:rPr>
        <w:t>National Director of Public Prosecutions v Kyriacou</w:t>
      </w:r>
      <w:r>
        <w:rPr>
          <w:rFonts w:ascii="Arial" w:hAnsi="Arial" w:cs="Arial"/>
          <w:i/>
          <w:lang w:val="en-GB"/>
        </w:rPr>
        <w:t xml:space="preserve"> [2003] </w:t>
      </w:r>
      <w:r w:rsidRPr="00C3527F">
        <w:rPr>
          <w:rFonts w:ascii="Arial" w:hAnsi="Arial" w:cs="Arial"/>
          <w:iCs/>
          <w:lang w:val="en-GB"/>
        </w:rPr>
        <w:t>4 All SA 153</w:t>
      </w:r>
      <w:r>
        <w:rPr>
          <w:rFonts w:ascii="Arial" w:hAnsi="Arial" w:cs="Arial"/>
          <w:iCs/>
          <w:lang w:val="en-GB"/>
        </w:rPr>
        <w:t xml:space="preserve"> (</w:t>
      </w:r>
      <w:r w:rsidRPr="00C3527F">
        <w:rPr>
          <w:rFonts w:ascii="Arial" w:hAnsi="Arial" w:cs="Arial"/>
          <w:iCs/>
          <w:lang w:val="en-GB"/>
        </w:rPr>
        <w:t>SCA</w:t>
      </w:r>
      <w:r>
        <w:rPr>
          <w:rFonts w:ascii="Arial" w:hAnsi="Arial" w:cs="Arial"/>
          <w:iCs/>
          <w:lang w:val="en-GB"/>
        </w:rPr>
        <w:t>)</w:t>
      </w:r>
      <w:r>
        <w:rPr>
          <w:rFonts w:ascii="Arial" w:hAnsi="Arial" w:cs="Arial"/>
          <w:i/>
          <w:lang w:val="en-GB"/>
        </w:rPr>
        <w:t xml:space="preserve"> </w:t>
      </w:r>
      <w:r w:rsidRPr="00C3527F">
        <w:rPr>
          <w:rFonts w:ascii="Arial" w:hAnsi="Arial" w:cs="Arial"/>
          <w:iCs/>
          <w:lang w:val="en-GB"/>
        </w:rPr>
        <w:t>para 11</w:t>
      </w:r>
    </w:p>
  </w:footnote>
  <w:footnote w:id="42">
    <w:p w14:paraId="7153DAE5" w14:textId="2394340F" w:rsidR="00A32491" w:rsidRPr="007A3BF2" w:rsidRDefault="00A32491" w:rsidP="004D32D0">
      <w:pPr>
        <w:pStyle w:val="FootnoteText"/>
        <w:rPr>
          <w:rFonts w:ascii="Arial" w:hAnsi="Arial" w:cs="Arial"/>
        </w:rPr>
      </w:pPr>
      <w:r w:rsidRPr="007A3BF2">
        <w:rPr>
          <w:rStyle w:val="FootnoteReference"/>
          <w:rFonts w:ascii="Arial" w:hAnsi="Arial" w:cs="Arial"/>
        </w:rPr>
        <w:footnoteRef/>
      </w:r>
      <w:r w:rsidRPr="007A3BF2">
        <w:rPr>
          <w:rFonts w:ascii="Arial" w:hAnsi="Arial" w:cs="Arial"/>
        </w:rPr>
        <w:t xml:space="preserve"> </w:t>
      </w:r>
      <w:r w:rsidR="004D32D0" w:rsidRPr="002C248B">
        <w:rPr>
          <w:rFonts w:ascii="Arial" w:hAnsi="Arial" w:cs="Arial"/>
          <w:i/>
          <w:lang w:val="en-GB"/>
        </w:rPr>
        <w:t>National Director of Public Prosecutions v Kyriacou</w:t>
      </w:r>
      <w:r w:rsidR="004D32D0">
        <w:rPr>
          <w:rFonts w:ascii="Arial" w:hAnsi="Arial" w:cs="Arial"/>
          <w:i/>
          <w:lang w:val="en-GB"/>
        </w:rPr>
        <w:t xml:space="preserve"> [2003] </w:t>
      </w:r>
      <w:r w:rsidR="004D32D0" w:rsidRPr="00C3527F">
        <w:rPr>
          <w:rFonts w:ascii="Arial" w:hAnsi="Arial" w:cs="Arial"/>
          <w:iCs/>
          <w:lang w:val="en-GB"/>
        </w:rPr>
        <w:t>4 All SA 153</w:t>
      </w:r>
      <w:r w:rsidR="004D32D0">
        <w:rPr>
          <w:rFonts w:ascii="Arial" w:hAnsi="Arial" w:cs="Arial"/>
          <w:iCs/>
          <w:lang w:val="en-GB"/>
        </w:rPr>
        <w:t xml:space="preserve"> (</w:t>
      </w:r>
      <w:r w:rsidR="004D32D0" w:rsidRPr="00C3527F">
        <w:rPr>
          <w:rFonts w:ascii="Arial" w:hAnsi="Arial" w:cs="Arial"/>
          <w:iCs/>
          <w:lang w:val="en-GB"/>
        </w:rPr>
        <w:t>SCA</w:t>
      </w:r>
      <w:r w:rsidR="004D32D0">
        <w:rPr>
          <w:rFonts w:ascii="Arial" w:hAnsi="Arial" w:cs="Arial"/>
          <w:iCs/>
          <w:lang w:val="en-GB"/>
        </w:rPr>
        <w:t>)</w:t>
      </w:r>
      <w:r w:rsidR="004D32D0">
        <w:rPr>
          <w:rFonts w:ascii="Arial" w:hAnsi="Arial" w:cs="Arial"/>
          <w:i/>
          <w:lang w:val="en-GB"/>
        </w:rPr>
        <w:t xml:space="preserve"> </w:t>
      </w:r>
      <w:r w:rsidR="004D32D0" w:rsidRPr="00C3527F">
        <w:rPr>
          <w:rFonts w:ascii="Arial" w:hAnsi="Arial" w:cs="Arial"/>
          <w:iCs/>
          <w:lang w:val="en-GB"/>
        </w:rPr>
        <w:t>para 11</w:t>
      </w:r>
      <w:r w:rsidR="004D32D0">
        <w:rPr>
          <w:rFonts w:ascii="Arial" w:hAnsi="Arial" w:cs="Arial"/>
          <w:iCs/>
          <w:lang w:val="en-GB"/>
        </w:rPr>
        <w:t xml:space="preserve"> </w:t>
      </w:r>
    </w:p>
  </w:footnote>
  <w:footnote w:id="43">
    <w:p w14:paraId="2952989C" w14:textId="047CF28E" w:rsidR="00A32491" w:rsidRPr="00E65D4A" w:rsidRDefault="00A32491" w:rsidP="002C248B">
      <w:pPr>
        <w:pStyle w:val="FootnoteText"/>
        <w:jc w:val="both"/>
        <w:rPr>
          <w:rFonts w:ascii="Arial" w:hAnsi="Arial" w:cs="Arial"/>
          <w:lang w:val="en-GB"/>
        </w:rPr>
      </w:pPr>
      <w:r w:rsidRPr="00E65D4A">
        <w:rPr>
          <w:rStyle w:val="FootnoteReference"/>
          <w:rFonts w:ascii="Arial" w:hAnsi="Arial" w:cs="Arial"/>
        </w:rPr>
        <w:footnoteRef/>
      </w:r>
      <w:r w:rsidRPr="00E65D4A">
        <w:rPr>
          <w:rFonts w:ascii="Arial" w:hAnsi="Arial" w:cs="Arial"/>
        </w:rPr>
        <w:t xml:space="preserve"> </w:t>
      </w:r>
      <w:r w:rsidRPr="009344AB">
        <w:rPr>
          <w:rFonts w:ascii="Arial" w:hAnsi="Arial" w:cs="Arial"/>
          <w:i/>
        </w:rPr>
        <w:t>National Director of Public Prosecutions</w:t>
      </w:r>
      <w:r w:rsidRPr="00EC6FC3">
        <w:rPr>
          <w:rFonts w:ascii="Arial" w:hAnsi="Arial" w:cs="Arial"/>
          <w:i/>
        </w:rPr>
        <w:t xml:space="preserve"> v Gardner and another</w:t>
      </w:r>
      <w:r>
        <w:rPr>
          <w:rFonts w:ascii="Arial" w:hAnsi="Arial" w:cs="Arial"/>
        </w:rPr>
        <w:t xml:space="preserve"> </w:t>
      </w:r>
      <w:r w:rsidRPr="00E65D4A">
        <w:rPr>
          <w:rFonts w:ascii="Arial" w:hAnsi="Arial" w:cs="Arial"/>
          <w:lang w:val="en-GB"/>
        </w:rPr>
        <w:t>2011</w:t>
      </w:r>
      <w:r>
        <w:rPr>
          <w:rFonts w:ascii="Arial" w:hAnsi="Arial" w:cs="Arial"/>
          <w:lang w:val="en-GB"/>
        </w:rPr>
        <w:t xml:space="preserve"> </w:t>
      </w:r>
      <w:r w:rsidRPr="00E65D4A">
        <w:rPr>
          <w:rFonts w:ascii="Arial" w:hAnsi="Arial" w:cs="Arial"/>
          <w:lang w:val="en-GB"/>
        </w:rPr>
        <w:t xml:space="preserve">(1) SACR 612 </w:t>
      </w:r>
      <w:r>
        <w:rPr>
          <w:rFonts w:ascii="Arial" w:hAnsi="Arial" w:cs="Arial"/>
          <w:lang w:val="en-GB"/>
        </w:rPr>
        <w:t>(</w:t>
      </w:r>
      <w:r w:rsidRPr="00E65D4A">
        <w:rPr>
          <w:rFonts w:ascii="Arial" w:hAnsi="Arial" w:cs="Arial"/>
          <w:lang w:val="en-GB"/>
        </w:rPr>
        <w:t>SCA</w:t>
      </w:r>
      <w:r>
        <w:rPr>
          <w:rFonts w:ascii="Arial" w:hAnsi="Arial" w:cs="Arial"/>
          <w:lang w:val="en-GB"/>
        </w:rPr>
        <w:t>)</w:t>
      </w:r>
      <w:r w:rsidRPr="00E65D4A">
        <w:rPr>
          <w:rFonts w:ascii="Arial" w:hAnsi="Arial" w:cs="Arial"/>
          <w:lang w:val="en-GB"/>
        </w:rPr>
        <w:t xml:space="preserve"> </w:t>
      </w:r>
      <w:r>
        <w:rPr>
          <w:rFonts w:ascii="Arial" w:hAnsi="Arial" w:cs="Arial"/>
          <w:lang w:val="en-GB"/>
        </w:rPr>
        <w:t>para</w:t>
      </w:r>
      <w:r w:rsidRPr="00E65D4A">
        <w:rPr>
          <w:rFonts w:ascii="Arial" w:hAnsi="Arial" w:cs="Arial"/>
          <w:lang w:val="en-GB"/>
        </w:rPr>
        <w:t xml:space="preserve"> 17</w:t>
      </w:r>
      <w:r>
        <w:rPr>
          <w:rFonts w:ascii="Arial" w:hAnsi="Arial" w:cs="Arial"/>
          <w:lang w:val="en-GB"/>
        </w:rPr>
        <w:t>.</w:t>
      </w:r>
      <w:r w:rsidRPr="00E65D4A">
        <w:rPr>
          <w:rFonts w:ascii="Arial" w:hAnsi="Arial" w:cs="Arial"/>
          <w:lang w:val="en-GB"/>
        </w:rPr>
        <w:t xml:space="preserve"> </w:t>
      </w:r>
    </w:p>
  </w:footnote>
  <w:footnote w:id="44">
    <w:p w14:paraId="60B56A1E" w14:textId="1C759730" w:rsidR="00A32491" w:rsidRPr="00435AA8" w:rsidRDefault="00A32491" w:rsidP="002C248B">
      <w:pPr>
        <w:pStyle w:val="FootnoteText"/>
        <w:jc w:val="both"/>
        <w:rPr>
          <w:rFonts w:ascii="Arial" w:hAnsi="Arial" w:cs="Arial"/>
          <w:lang w:val="en-GB"/>
        </w:rPr>
      </w:pPr>
      <w:r w:rsidRPr="00435AA8">
        <w:rPr>
          <w:rStyle w:val="FootnoteReference"/>
          <w:rFonts w:ascii="Arial" w:hAnsi="Arial" w:cs="Arial"/>
        </w:rPr>
        <w:footnoteRef/>
      </w:r>
      <w:r w:rsidRPr="00435AA8">
        <w:rPr>
          <w:rFonts w:ascii="Arial" w:hAnsi="Arial" w:cs="Arial"/>
        </w:rPr>
        <w:t xml:space="preserve"> </w:t>
      </w:r>
      <w:r w:rsidRPr="00465ACC">
        <w:rPr>
          <w:rFonts w:ascii="Arial" w:hAnsi="Arial" w:cs="Arial"/>
          <w:i/>
          <w:lang w:val="en-GB"/>
        </w:rPr>
        <w:t>S v Shaik and others</w:t>
      </w:r>
      <w:r w:rsidRPr="00465ACC">
        <w:rPr>
          <w:rFonts w:ascii="Arial" w:hAnsi="Arial" w:cs="Arial"/>
          <w:lang w:val="en-GB"/>
        </w:rPr>
        <w:t xml:space="preserve"> </w:t>
      </w:r>
      <w:r w:rsidRPr="00435AA8">
        <w:rPr>
          <w:rFonts w:ascii="Arial" w:hAnsi="Arial" w:cs="Arial"/>
          <w:lang w:val="en-GB"/>
        </w:rPr>
        <w:t>2008</w:t>
      </w:r>
      <w:r>
        <w:rPr>
          <w:rFonts w:ascii="Arial" w:hAnsi="Arial" w:cs="Arial"/>
          <w:lang w:val="en-GB"/>
        </w:rPr>
        <w:t xml:space="preserve"> </w:t>
      </w:r>
      <w:r w:rsidRPr="00435AA8">
        <w:rPr>
          <w:rFonts w:ascii="Arial" w:hAnsi="Arial" w:cs="Arial"/>
          <w:lang w:val="en-GB"/>
        </w:rPr>
        <w:t>(5) SA</w:t>
      </w:r>
      <w:r>
        <w:rPr>
          <w:rFonts w:ascii="Arial" w:hAnsi="Arial" w:cs="Arial"/>
          <w:lang w:val="en-GB"/>
        </w:rPr>
        <w:t xml:space="preserve"> </w:t>
      </w:r>
      <w:r w:rsidRPr="00435AA8">
        <w:rPr>
          <w:rFonts w:ascii="Arial" w:hAnsi="Arial" w:cs="Arial"/>
          <w:lang w:val="en-GB"/>
        </w:rPr>
        <w:t xml:space="preserve">354 </w:t>
      </w:r>
      <w:r>
        <w:rPr>
          <w:rFonts w:ascii="Arial" w:hAnsi="Arial" w:cs="Arial"/>
          <w:lang w:val="en-GB"/>
        </w:rPr>
        <w:t>(</w:t>
      </w:r>
      <w:r w:rsidRPr="00435AA8">
        <w:rPr>
          <w:rFonts w:ascii="Arial" w:hAnsi="Arial" w:cs="Arial"/>
          <w:lang w:val="en-GB"/>
        </w:rPr>
        <w:t>CC</w:t>
      </w:r>
      <w:r>
        <w:rPr>
          <w:rFonts w:ascii="Arial" w:hAnsi="Arial" w:cs="Arial"/>
          <w:lang w:val="en-GB"/>
        </w:rPr>
        <w:t>).</w:t>
      </w:r>
      <w:r w:rsidRPr="00435AA8">
        <w:rPr>
          <w:rFonts w:ascii="Arial" w:hAnsi="Arial" w:cs="Arial"/>
          <w:lang w:val="en-GB"/>
        </w:rPr>
        <w:t xml:space="preserve"> </w:t>
      </w:r>
    </w:p>
  </w:footnote>
  <w:footnote w:id="45">
    <w:p w14:paraId="2AB4EBBF" w14:textId="49EB7E0A" w:rsidR="00A32491" w:rsidRPr="00781A37" w:rsidRDefault="00A32491" w:rsidP="002C248B">
      <w:pPr>
        <w:pStyle w:val="FootnoteText"/>
        <w:jc w:val="both"/>
        <w:rPr>
          <w:rFonts w:ascii="Arial" w:hAnsi="Arial" w:cs="Arial"/>
          <w:lang w:val="en-GB"/>
        </w:rPr>
      </w:pPr>
      <w:r w:rsidRPr="002C248B">
        <w:rPr>
          <w:rStyle w:val="FootnoteReference"/>
          <w:rFonts w:ascii="Arial" w:hAnsi="Arial" w:cs="Arial"/>
        </w:rPr>
        <w:footnoteRef/>
      </w:r>
      <w:r w:rsidRPr="002C248B">
        <w:rPr>
          <w:rFonts w:ascii="Arial" w:hAnsi="Arial" w:cs="Arial"/>
        </w:rPr>
        <w:t xml:space="preserve"> </w:t>
      </w:r>
      <w:r w:rsidRPr="002C248B">
        <w:rPr>
          <w:rFonts w:ascii="Arial" w:hAnsi="Arial" w:cs="Arial"/>
          <w:i/>
          <w:lang w:val="en-GB"/>
        </w:rPr>
        <w:t>Shaik</w:t>
      </w:r>
      <w:r w:rsidRPr="002C248B">
        <w:rPr>
          <w:rFonts w:ascii="Arial" w:hAnsi="Arial" w:cs="Arial"/>
          <w:lang w:val="en-GB"/>
        </w:rPr>
        <w:t xml:space="preserve"> para</w:t>
      </w:r>
      <w:r>
        <w:rPr>
          <w:rFonts w:ascii="Arial" w:hAnsi="Arial" w:cs="Arial"/>
          <w:lang w:val="en-GB"/>
        </w:rPr>
        <w:t xml:space="preserve"> </w:t>
      </w:r>
      <w:r w:rsidRPr="002C248B">
        <w:rPr>
          <w:rFonts w:ascii="Arial" w:hAnsi="Arial" w:cs="Arial"/>
          <w:lang w:val="en-GB"/>
        </w:rPr>
        <w:t>70.</w:t>
      </w:r>
    </w:p>
  </w:footnote>
  <w:footnote w:id="46">
    <w:p w14:paraId="46B5ABCA" w14:textId="77777777" w:rsidR="004257C0" w:rsidRPr="00781A37" w:rsidRDefault="004257C0" w:rsidP="004257C0">
      <w:pPr>
        <w:pStyle w:val="FootnoteText"/>
        <w:jc w:val="both"/>
        <w:rPr>
          <w:rFonts w:ascii="Arial" w:hAnsi="Arial" w:cs="Arial"/>
          <w:lang w:val="en-GB"/>
        </w:rPr>
      </w:pPr>
      <w:r w:rsidRPr="00781A37">
        <w:rPr>
          <w:rStyle w:val="FootnoteReference"/>
          <w:rFonts w:ascii="Arial" w:hAnsi="Arial" w:cs="Arial"/>
        </w:rPr>
        <w:footnoteRef/>
      </w:r>
      <w:r w:rsidRPr="00781A37">
        <w:rPr>
          <w:rFonts w:ascii="Arial" w:hAnsi="Arial" w:cs="Arial"/>
        </w:rPr>
        <w:t xml:space="preserve"> </w:t>
      </w:r>
      <w:r w:rsidRPr="00452579">
        <w:rPr>
          <w:rFonts w:ascii="Arial" w:hAnsi="Arial" w:cs="Arial"/>
          <w:i/>
          <w:lang w:val="en-GB"/>
        </w:rPr>
        <w:t>Sh</w:t>
      </w:r>
      <w:r>
        <w:rPr>
          <w:rFonts w:ascii="Arial" w:hAnsi="Arial" w:cs="Arial"/>
          <w:i/>
          <w:lang w:val="en-GB"/>
        </w:rPr>
        <w:t>a</w:t>
      </w:r>
      <w:r w:rsidRPr="00452579">
        <w:rPr>
          <w:rFonts w:ascii="Arial" w:hAnsi="Arial" w:cs="Arial"/>
          <w:i/>
          <w:lang w:val="en-GB"/>
        </w:rPr>
        <w:t>ik</w:t>
      </w:r>
      <w:r w:rsidRPr="00781A37">
        <w:rPr>
          <w:rFonts w:ascii="Arial" w:hAnsi="Arial" w:cs="Arial"/>
          <w:lang w:val="en-GB"/>
        </w:rPr>
        <w:t xml:space="preserve"> </w:t>
      </w:r>
      <w:r>
        <w:rPr>
          <w:rFonts w:ascii="Arial" w:hAnsi="Arial" w:cs="Arial"/>
          <w:lang w:val="en-GB"/>
        </w:rPr>
        <w:t>paras</w:t>
      </w:r>
      <w:r w:rsidRPr="00781A37">
        <w:rPr>
          <w:rFonts w:ascii="Arial" w:hAnsi="Arial" w:cs="Arial"/>
          <w:lang w:val="en-GB"/>
        </w:rPr>
        <w:t xml:space="preserve"> 60</w:t>
      </w:r>
      <w:r>
        <w:rPr>
          <w:rFonts w:ascii="Arial" w:hAnsi="Arial" w:cs="Arial"/>
          <w:lang w:val="en-GB"/>
        </w:rPr>
        <w:t xml:space="preserve"> and 75.</w:t>
      </w:r>
    </w:p>
  </w:footnote>
  <w:footnote w:id="47">
    <w:p w14:paraId="79C4D8F9" w14:textId="243F76AC" w:rsidR="00A32491" w:rsidRPr="00781A37" w:rsidRDefault="00A32491" w:rsidP="002C248B">
      <w:pPr>
        <w:pStyle w:val="FootnoteText"/>
        <w:jc w:val="both"/>
        <w:rPr>
          <w:rFonts w:ascii="Arial" w:hAnsi="Arial" w:cs="Arial"/>
          <w:lang w:val="en-GB"/>
        </w:rPr>
      </w:pPr>
      <w:r w:rsidRPr="00781A37">
        <w:rPr>
          <w:rStyle w:val="FootnoteReference"/>
          <w:rFonts w:ascii="Arial" w:hAnsi="Arial" w:cs="Arial"/>
        </w:rPr>
        <w:footnoteRef/>
      </w:r>
      <w:r w:rsidRPr="00781A37">
        <w:rPr>
          <w:rFonts w:ascii="Arial" w:hAnsi="Arial" w:cs="Arial"/>
        </w:rPr>
        <w:t xml:space="preserve"> </w:t>
      </w:r>
      <w:r w:rsidRPr="00452579">
        <w:rPr>
          <w:rFonts w:ascii="Arial" w:hAnsi="Arial" w:cs="Arial"/>
          <w:i/>
          <w:lang w:val="en-GB"/>
        </w:rPr>
        <w:t>Shaik</w:t>
      </w:r>
      <w:r w:rsidRPr="00781A37">
        <w:rPr>
          <w:rFonts w:ascii="Arial" w:hAnsi="Arial" w:cs="Arial"/>
          <w:lang w:val="en-GB"/>
        </w:rPr>
        <w:t xml:space="preserve"> </w:t>
      </w:r>
      <w:r>
        <w:rPr>
          <w:rFonts w:ascii="Arial" w:hAnsi="Arial" w:cs="Arial"/>
          <w:lang w:val="en-GB"/>
        </w:rPr>
        <w:t>para</w:t>
      </w:r>
      <w:r w:rsidRPr="00781A37">
        <w:rPr>
          <w:rFonts w:ascii="Arial" w:hAnsi="Arial" w:cs="Arial"/>
          <w:lang w:val="en-GB"/>
        </w:rPr>
        <w:t xml:space="preserve"> 71</w:t>
      </w:r>
      <w:r>
        <w:rPr>
          <w:rFonts w:ascii="Arial" w:hAnsi="Arial" w:cs="Arial"/>
          <w:lang w:val="en-GB"/>
        </w:rPr>
        <w:t>.</w:t>
      </w:r>
      <w:r w:rsidRPr="00781A37">
        <w:rPr>
          <w:rFonts w:ascii="Arial" w:hAnsi="Arial" w:cs="Arial"/>
          <w:lang w:val="en-GB"/>
        </w:rPr>
        <w:t xml:space="preserve"> </w:t>
      </w:r>
    </w:p>
  </w:footnote>
  <w:footnote w:id="48">
    <w:p w14:paraId="090B4753" w14:textId="0826DFD1" w:rsidR="00A32491" w:rsidRPr="00F67D1E" w:rsidRDefault="00A32491" w:rsidP="002C248B">
      <w:pPr>
        <w:pStyle w:val="FootnoteText"/>
        <w:jc w:val="both"/>
        <w:rPr>
          <w:rFonts w:ascii="Arial" w:hAnsi="Arial" w:cs="Arial"/>
          <w:lang w:val="en-GB"/>
        </w:rPr>
      </w:pPr>
      <w:r w:rsidRPr="00F67D1E">
        <w:rPr>
          <w:rStyle w:val="FootnoteReference"/>
          <w:rFonts w:ascii="Arial" w:hAnsi="Arial" w:cs="Arial"/>
        </w:rPr>
        <w:footnoteRef/>
      </w:r>
      <w:r w:rsidRPr="00F67D1E">
        <w:rPr>
          <w:rFonts w:ascii="Arial" w:hAnsi="Arial" w:cs="Arial"/>
        </w:rPr>
        <w:t xml:space="preserve"> </w:t>
      </w:r>
      <w:r w:rsidRPr="0037652C">
        <w:rPr>
          <w:rFonts w:ascii="Arial" w:hAnsi="Arial" w:cs="Arial"/>
          <w:i/>
          <w:lang w:val="en-GB"/>
        </w:rPr>
        <w:t>National Director of Public Prosecutions</w:t>
      </w:r>
      <w:r w:rsidRPr="00CE7248">
        <w:rPr>
          <w:rFonts w:ascii="Arial" w:hAnsi="Arial" w:cs="Arial"/>
          <w:i/>
          <w:lang w:val="en-GB"/>
        </w:rPr>
        <w:t xml:space="preserve"> v Kyriacou</w:t>
      </w:r>
      <w:r w:rsidRPr="00F67D1E">
        <w:rPr>
          <w:rFonts w:ascii="Arial" w:hAnsi="Arial" w:cs="Arial"/>
          <w:lang w:val="en-GB"/>
        </w:rPr>
        <w:t xml:space="preserve"> 2004</w:t>
      </w:r>
      <w:r>
        <w:rPr>
          <w:rFonts w:ascii="Arial" w:hAnsi="Arial" w:cs="Arial"/>
          <w:lang w:val="en-GB"/>
        </w:rPr>
        <w:t xml:space="preserve"> </w:t>
      </w:r>
      <w:r w:rsidRPr="00F67D1E">
        <w:rPr>
          <w:rFonts w:ascii="Arial" w:hAnsi="Arial" w:cs="Arial"/>
          <w:lang w:val="en-GB"/>
        </w:rPr>
        <w:t xml:space="preserve">(1) SA 379 (SCA); </w:t>
      </w:r>
      <w:r>
        <w:rPr>
          <w:rFonts w:ascii="Arial" w:hAnsi="Arial" w:cs="Arial"/>
          <w:lang w:val="en-GB"/>
        </w:rPr>
        <w:t xml:space="preserve">s </w:t>
      </w:r>
      <w:r w:rsidRPr="00F67D1E">
        <w:rPr>
          <w:rFonts w:ascii="Arial" w:hAnsi="Arial" w:cs="Arial"/>
          <w:lang w:val="en-GB"/>
        </w:rPr>
        <w:t>25(1)(</w:t>
      </w:r>
      <w:r w:rsidRPr="006C5E77">
        <w:rPr>
          <w:rFonts w:ascii="Arial" w:hAnsi="Arial" w:cs="Arial"/>
          <w:i/>
          <w:lang w:val="en-GB"/>
        </w:rPr>
        <w:t>a</w:t>
      </w:r>
      <w:r w:rsidRPr="00F67D1E">
        <w:rPr>
          <w:rFonts w:ascii="Arial" w:hAnsi="Arial" w:cs="Arial"/>
          <w:lang w:val="en-GB"/>
        </w:rPr>
        <w:t>)(ii) of POCA</w:t>
      </w:r>
      <w:r>
        <w:rPr>
          <w:rFonts w:ascii="Arial" w:hAnsi="Arial" w:cs="Arial"/>
          <w:lang w:val="en-GB"/>
        </w:rPr>
        <w:t>.</w:t>
      </w:r>
      <w:r w:rsidRPr="00F67D1E">
        <w:rPr>
          <w:rFonts w:ascii="Arial" w:hAnsi="Arial" w:cs="Arial"/>
          <w:lang w:val="en-GB"/>
        </w:rPr>
        <w:t xml:space="preserve"> </w:t>
      </w:r>
    </w:p>
  </w:footnote>
  <w:footnote w:id="49">
    <w:p w14:paraId="2CCD57C4" w14:textId="3ACF5170" w:rsidR="00A32491" w:rsidRPr="002C248B" w:rsidRDefault="00A32491" w:rsidP="002C248B">
      <w:pPr>
        <w:pStyle w:val="FootnoteText"/>
        <w:jc w:val="both"/>
        <w:rPr>
          <w:rFonts w:ascii="Arial" w:hAnsi="Arial" w:cs="Arial"/>
          <w:lang w:val="en-GB"/>
        </w:rPr>
      </w:pPr>
      <w:r w:rsidRPr="002C248B">
        <w:rPr>
          <w:rStyle w:val="FootnoteReference"/>
          <w:rFonts w:ascii="Arial" w:hAnsi="Arial" w:cs="Arial"/>
        </w:rPr>
        <w:footnoteRef/>
      </w:r>
      <w:r w:rsidRPr="002C248B">
        <w:rPr>
          <w:rFonts w:ascii="Arial" w:hAnsi="Arial" w:cs="Arial"/>
        </w:rPr>
        <w:t xml:space="preserve"> </w:t>
      </w:r>
      <w:r w:rsidRPr="002C248B">
        <w:rPr>
          <w:rFonts w:ascii="Arial" w:hAnsi="Arial" w:cs="Arial"/>
          <w:i/>
          <w:lang w:val="en-GB"/>
        </w:rPr>
        <w:t>Rautenbach</w:t>
      </w:r>
      <w:r w:rsidRPr="002C248B">
        <w:rPr>
          <w:rFonts w:ascii="Arial" w:hAnsi="Arial" w:cs="Arial"/>
          <w:lang w:val="en-GB"/>
        </w:rPr>
        <w:t xml:space="preserve"> </w:t>
      </w:r>
      <w:r>
        <w:rPr>
          <w:rFonts w:ascii="Arial" w:hAnsi="Arial" w:cs="Arial"/>
          <w:lang w:val="en-GB"/>
        </w:rPr>
        <w:t xml:space="preserve">ibid </w:t>
      </w:r>
      <w:r w:rsidRPr="002C248B">
        <w:rPr>
          <w:rFonts w:ascii="Arial" w:hAnsi="Arial" w:cs="Arial"/>
          <w:lang w:val="en-GB"/>
        </w:rPr>
        <w:t xml:space="preserve">para 56. </w:t>
      </w:r>
    </w:p>
  </w:footnote>
  <w:footnote w:id="50">
    <w:p w14:paraId="6ACDB2E4" w14:textId="6A4F1488" w:rsidR="00A32491" w:rsidRPr="002C248B" w:rsidRDefault="00A32491" w:rsidP="002C248B">
      <w:pPr>
        <w:pStyle w:val="FootnoteText"/>
        <w:jc w:val="both"/>
        <w:rPr>
          <w:rFonts w:ascii="Arial" w:hAnsi="Arial" w:cs="Arial"/>
        </w:rPr>
      </w:pPr>
      <w:r w:rsidRPr="002C248B">
        <w:rPr>
          <w:rStyle w:val="FootnoteReference"/>
          <w:rFonts w:ascii="Arial" w:hAnsi="Arial" w:cs="Arial"/>
        </w:rPr>
        <w:footnoteRef/>
      </w:r>
      <w:r w:rsidRPr="002C248B">
        <w:rPr>
          <w:rFonts w:ascii="Arial" w:hAnsi="Arial" w:cs="Arial"/>
        </w:rPr>
        <w:t xml:space="preserve"> </w:t>
      </w:r>
      <w:r w:rsidRPr="002C248B">
        <w:rPr>
          <w:rFonts w:ascii="Arial" w:hAnsi="Arial" w:cs="Arial"/>
          <w:i/>
          <w:lang w:val="en-GB"/>
        </w:rPr>
        <w:t>National Director of Public Prosecutions</w:t>
      </w:r>
      <w:r w:rsidRPr="002C248B">
        <w:rPr>
          <w:rFonts w:ascii="Arial" w:hAnsi="Arial" w:cs="Arial"/>
          <w:i/>
        </w:rPr>
        <w:t xml:space="preserve"> v Wood and others</w:t>
      </w:r>
      <w:r w:rsidRPr="002C248B">
        <w:rPr>
          <w:rFonts w:ascii="Arial" w:hAnsi="Arial" w:cs="Arial"/>
        </w:rPr>
        <w:t xml:space="preserve"> </w:t>
      </w:r>
      <w:r w:rsidRPr="00C14E89">
        <w:rPr>
          <w:rFonts w:ascii="Arial" w:hAnsi="Arial" w:cs="Arial"/>
          <w:bCs/>
          <w:color w:val="000000"/>
          <w:shd w:val="clear" w:color="auto" w:fill="FFFFFF"/>
        </w:rPr>
        <w:t>[2022] 3 All SA 179 (GJ)</w:t>
      </w:r>
      <w:r w:rsidRPr="00C14E89">
        <w:rPr>
          <w:rFonts w:ascii="Arial" w:hAnsi="Arial" w:cs="Arial"/>
        </w:rPr>
        <w:t>.</w:t>
      </w:r>
    </w:p>
  </w:footnote>
  <w:footnote w:id="51">
    <w:p w14:paraId="5CACC774" w14:textId="5AFBB4BE" w:rsidR="00A32491" w:rsidRPr="00076C0B" w:rsidRDefault="00A32491" w:rsidP="002C248B">
      <w:pPr>
        <w:pStyle w:val="FootnoteText"/>
        <w:jc w:val="both"/>
        <w:rPr>
          <w:rFonts w:ascii="Arial" w:hAnsi="Arial" w:cs="Arial"/>
          <w:lang w:val="en-GB"/>
        </w:rPr>
      </w:pPr>
      <w:r w:rsidRPr="002C248B">
        <w:rPr>
          <w:rStyle w:val="FootnoteReference"/>
          <w:rFonts w:ascii="Arial" w:hAnsi="Arial" w:cs="Arial"/>
        </w:rPr>
        <w:footnoteRef/>
      </w:r>
      <w:r w:rsidRPr="002C248B">
        <w:rPr>
          <w:rFonts w:ascii="Arial" w:hAnsi="Arial" w:cs="Arial"/>
        </w:rPr>
        <w:t xml:space="preserve"> </w:t>
      </w:r>
      <w:r w:rsidRPr="002C248B">
        <w:rPr>
          <w:rFonts w:ascii="Arial" w:hAnsi="Arial" w:cs="Arial"/>
          <w:i/>
          <w:lang w:val="en-GB"/>
        </w:rPr>
        <w:t>Wood</w:t>
      </w:r>
      <w:r w:rsidRPr="002C248B">
        <w:rPr>
          <w:rFonts w:ascii="Arial" w:hAnsi="Arial" w:cs="Arial"/>
          <w:lang w:val="en-GB"/>
        </w:rPr>
        <w:t xml:space="preserve"> </w:t>
      </w:r>
      <w:r>
        <w:rPr>
          <w:rFonts w:ascii="Arial" w:hAnsi="Arial" w:cs="Arial"/>
          <w:lang w:val="en-GB"/>
        </w:rPr>
        <w:t xml:space="preserve">ibid </w:t>
      </w:r>
      <w:r w:rsidRPr="002C248B">
        <w:rPr>
          <w:rFonts w:ascii="Arial" w:hAnsi="Arial" w:cs="Arial"/>
          <w:lang w:val="en-GB"/>
        </w:rPr>
        <w:t>para 36.</w:t>
      </w:r>
    </w:p>
  </w:footnote>
  <w:footnote w:id="52">
    <w:p w14:paraId="0282FD53" w14:textId="77777777" w:rsidR="00A32491" w:rsidRPr="00F67D1E" w:rsidRDefault="00A32491" w:rsidP="0016709E">
      <w:pPr>
        <w:pStyle w:val="FootnoteText"/>
        <w:jc w:val="both"/>
        <w:rPr>
          <w:rFonts w:ascii="Arial" w:hAnsi="Arial" w:cs="Arial"/>
          <w:lang w:val="en-GB"/>
        </w:rPr>
      </w:pPr>
      <w:r w:rsidRPr="00F67D1E">
        <w:rPr>
          <w:rStyle w:val="FootnoteReference"/>
          <w:rFonts w:ascii="Arial" w:hAnsi="Arial" w:cs="Arial"/>
        </w:rPr>
        <w:footnoteRef/>
      </w:r>
      <w:r w:rsidRPr="00F67D1E">
        <w:rPr>
          <w:rFonts w:ascii="Arial" w:hAnsi="Arial" w:cs="Arial"/>
        </w:rPr>
        <w:t xml:space="preserve"> </w:t>
      </w:r>
      <w:r w:rsidRPr="001002AC">
        <w:rPr>
          <w:rFonts w:ascii="Arial" w:hAnsi="Arial" w:cs="Arial"/>
          <w:i/>
          <w:lang w:val="en-GB"/>
        </w:rPr>
        <w:t>Kyriacou</w:t>
      </w:r>
      <w:r>
        <w:rPr>
          <w:rFonts w:ascii="Arial" w:hAnsi="Arial" w:cs="Arial"/>
          <w:lang w:val="en-GB"/>
        </w:rPr>
        <w:t xml:space="preserve"> ibid para</w:t>
      </w:r>
      <w:r w:rsidRPr="00F67D1E">
        <w:rPr>
          <w:rFonts w:ascii="Arial" w:hAnsi="Arial" w:cs="Arial"/>
          <w:lang w:val="en-GB"/>
        </w:rPr>
        <w:t xml:space="preserve"> 10</w:t>
      </w:r>
      <w:r>
        <w:rPr>
          <w:rFonts w:ascii="Arial" w:hAnsi="Arial" w:cs="Arial"/>
          <w:lang w:val="en-GB"/>
        </w:rPr>
        <w:t>.</w:t>
      </w:r>
      <w:r w:rsidRPr="00F67D1E">
        <w:rPr>
          <w:rFonts w:ascii="Arial" w:hAnsi="Arial" w:cs="Arial"/>
          <w:lang w:val="en-GB"/>
        </w:rPr>
        <w:t xml:space="preserve"> </w:t>
      </w:r>
    </w:p>
  </w:footnote>
  <w:footnote w:id="53">
    <w:p w14:paraId="763D1218" w14:textId="77777777" w:rsidR="00A32491" w:rsidRPr="002C248B" w:rsidRDefault="00A32491" w:rsidP="0016709E">
      <w:pPr>
        <w:pStyle w:val="FootnoteText"/>
        <w:jc w:val="both"/>
        <w:rPr>
          <w:rFonts w:ascii="Arial" w:hAnsi="Arial" w:cs="Arial"/>
          <w:lang w:val="en-GB"/>
        </w:rPr>
      </w:pPr>
      <w:r w:rsidRPr="002C248B">
        <w:rPr>
          <w:rStyle w:val="FootnoteReference"/>
          <w:rFonts w:ascii="Arial" w:hAnsi="Arial" w:cs="Arial"/>
        </w:rPr>
        <w:footnoteRef/>
      </w:r>
      <w:r w:rsidRPr="002C248B">
        <w:rPr>
          <w:rFonts w:ascii="Arial" w:hAnsi="Arial" w:cs="Arial"/>
        </w:rPr>
        <w:t xml:space="preserve"> See </w:t>
      </w:r>
      <w:r w:rsidRPr="002C248B">
        <w:rPr>
          <w:rFonts w:ascii="Arial" w:hAnsi="Arial" w:cs="Arial"/>
          <w:i/>
          <w:lang w:val="en-GB"/>
        </w:rPr>
        <w:t xml:space="preserve">National Director of Public Prosecutions v Rautenbach and others </w:t>
      </w:r>
      <w:r w:rsidRPr="002C248B">
        <w:rPr>
          <w:rFonts w:ascii="Arial" w:hAnsi="Arial" w:cs="Arial"/>
          <w:lang w:val="en-GB"/>
        </w:rPr>
        <w:t>2005 (1) SACR 530 (SCA)</w:t>
      </w:r>
      <w:r w:rsidRPr="002C248B">
        <w:rPr>
          <w:rFonts w:ascii="Arial" w:hAnsi="Arial" w:cs="Arial"/>
          <w:i/>
          <w:lang w:val="en-GB"/>
        </w:rPr>
        <w:t xml:space="preserve"> </w:t>
      </w:r>
      <w:r w:rsidRPr="002C248B">
        <w:rPr>
          <w:rFonts w:ascii="Arial" w:hAnsi="Arial" w:cs="Arial"/>
          <w:lang w:val="en-GB"/>
        </w:rPr>
        <w:t xml:space="preserve">para 27. </w:t>
      </w:r>
    </w:p>
  </w:footnote>
  <w:footnote w:id="54">
    <w:p w14:paraId="3FBC3EA0" w14:textId="36456151" w:rsidR="00A32491" w:rsidRPr="00A609AB" w:rsidRDefault="00A32491">
      <w:pPr>
        <w:pStyle w:val="FootnoteText"/>
        <w:rPr>
          <w:rFonts w:ascii="Arial" w:hAnsi="Arial" w:cs="Arial"/>
        </w:rPr>
      </w:pPr>
      <w:r w:rsidRPr="00A609AB">
        <w:rPr>
          <w:rStyle w:val="FootnoteReference"/>
          <w:rFonts w:ascii="Arial" w:hAnsi="Arial" w:cs="Arial"/>
        </w:rPr>
        <w:footnoteRef/>
      </w:r>
      <w:r w:rsidRPr="00A609AB">
        <w:rPr>
          <w:rFonts w:ascii="Arial" w:hAnsi="Arial" w:cs="Arial"/>
        </w:rPr>
        <w:t xml:space="preserve"> </w:t>
      </w:r>
      <w:r w:rsidRPr="00A609AB">
        <w:rPr>
          <w:rFonts w:ascii="Arial" w:hAnsi="Arial" w:cs="Arial"/>
          <w:bCs/>
          <w:i/>
        </w:rPr>
        <w:t>Phillips and others v National Director of Public Prosecutions</w:t>
      </w:r>
      <w:r>
        <w:rPr>
          <w:rFonts w:ascii="Arial" w:hAnsi="Arial" w:cs="Arial"/>
          <w:bCs/>
          <w:i/>
        </w:rPr>
        <w:t xml:space="preserve"> </w:t>
      </w:r>
      <w:r w:rsidRPr="00A609AB">
        <w:rPr>
          <w:rFonts w:ascii="Arial" w:hAnsi="Arial" w:cs="Arial"/>
          <w:bCs/>
        </w:rPr>
        <w:t>2003 (6) SA 447 (SCA)</w:t>
      </w:r>
      <w:r>
        <w:rPr>
          <w:rFonts w:ascii="Arial" w:hAnsi="Arial" w:cs="Arial"/>
          <w:bCs/>
        </w:rPr>
        <w:t xml:space="preserve"> para 37. </w:t>
      </w:r>
    </w:p>
  </w:footnote>
  <w:footnote w:id="55">
    <w:p w14:paraId="3D22B6E1" w14:textId="3B5597B0" w:rsidR="00A32491" w:rsidRPr="008E59C3" w:rsidRDefault="00A32491" w:rsidP="004517A3">
      <w:pPr>
        <w:pStyle w:val="FootnoteText"/>
        <w:jc w:val="both"/>
        <w:rPr>
          <w:rFonts w:ascii="Arial" w:hAnsi="Arial" w:cs="Arial"/>
          <w:lang w:val="en-GB"/>
        </w:rPr>
      </w:pPr>
      <w:r w:rsidRPr="008E59C3">
        <w:rPr>
          <w:rStyle w:val="FootnoteReference"/>
          <w:rFonts w:ascii="Arial" w:hAnsi="Arial" w:cs="Arial"/>
        </w:rPr>
        <w:footnoteRef/>
      </w:r>
      <w:r w:rsidRPr="008E59C3">
        <w:rPr>
          <w:rFonts w:ascii="Arial" w:hAnsi="Arial" w:cs="Arial"/>
        </w:rPr>
        <w:t xml:space="preserve"> </w:t>
      </w:r>
      <w:r w:rsidRPr="00FE06D3">
        <w:rPr>
          <w:rFonts w:ascii="Arial" w:hAnsi="Arial" w:cs="Arial"/>
          <w:i/>
        </w:rPr>
        <w:t>National Director of Public Prosecutions v Booysen and others</w:t>
      </w:r>
      <w:r w:rsidRPr="00FE06D3">
        <w:rPr>
          <w:rFonts w:ascii="Arial" w:hAnsi="Arial" w:cs="Arial"/>
        </w:rPr>
        <w:t xml:space="preserve"> </w:t>
      </w:r>
      <w:r>
        <w:rPr>
          <w:rFonts w:ascii="Arial" w:hAnsi="Arial" w:cs="Arial"/>
        </w:rPr>
        <w:t xml:space="preserve">2022 (1) SACR 215 (WCC) para 11. </w:t>
      </w:r>
    </w:p>
  </w:footnote>
  <w:footnote w:id="56">
    <w:p w14:paraId="77CEAA54" w14:textId="1523B751" w:rsidR="00A32491" w:rsidRPr="00AB4B04" w:rsidRDefault="00A32491" w:rsidP="004517A3">
      <w:pPr>
        <w:pStyle w:val="FootnoteText"/>
        <w:jc w:val="both"/>
        <w:rPr>
          <w:rFonts w:ascii="Arial" w:hAnsi="Arial" w:cs="Arial"/>
          <w:lang w:val="en-GB"/>
        </w:rPr>
      </w:pPr>
      <w:r w:rsidRPr="00AB4B04">
        <w:rPr>
          <w:rStyle w:val="FootnoteReference"/>
          <w:rFonts w:ascii="Arial" w:hAnsi="Arial" w:cs="Arial"/>
        </w:rPr>
        <w:footnoteRef/>
      </w:r>
      <w:r w:rsidRPr="00AB4B04">
        <w:rPr>
          <w:rFonts w:ascii="Arial" w:hAnsi="Arial" w:cs="Arial"/>
        </w:rPr>
        <w:t xml:space="preserve"> </w:t>
      </w:r>
      <w:r w:rsidRPr="00124A98">
        <w:rPr>
          <w:rFonts w:ascii="Arial" w:hAnsi="Arial" w:cs="Arial"/>
          <w:i/>
        </w:rPr>
        <w:t>Rautenbach</w:t>
      </w:r>
      <w:r>
        <w:rPr>
          <w:rFonts w:ascii="Arial" w:hAnsi="Arial" w:cs="Arial"/>
        </w:rPr>
        <w:t xml:space="preserve"> para 88.</w:t>
      </w:r>
    </w:p>
  </w:footnote>
  <w:footnote w:id="57">
    <w:p w14:paraId="16ACA22B" w14:textId="38DBB898" w:rsidR="00D268C3" w:rsidRPr="00D268C3" w:rsidRDefault="00D268C3">
      <w:pPr>
        <w:pStyle w:val="FootnoteText"/>
        <w:rPr>
          <w:rFonts w:ascii="Arial" w:hAnsi="Arial" w:cs="Arial"/>
          <w:lang w:val="en-GB"/>
        </w:rPr>
      </w:pPr>
      <w:r w:rsidRPr="00D268C3">
        <w:rPr>
          <w:rStyle w:val="FootnoteReference"/>
          <w:rFonts w:ascii="Arial" w:hAnsi="Arial" w:cs="Arial"/>
        </w:rPr>
        <w:footnoteRef/>
      </w:r>
      <w:r w:rsidRPr="00D268C3">
        <w:rPr>
          <w:rFonts w:ascii="Arial" w:hAnsi="Arial" w:cs="Arial"/>
        </w:rPr>
        <w:t xml:space="preserve"> </w:t>
      </w:r>
      <w:r>
        <w:rPr>
          <w:rFonts w:ascii="Arial" w:hAnsi="Arial" w:cs="Arial"/>
        </w:rPr>
        <w:t>Annexure SCN1 page 2495</w:t>
      </w:r>
    </w:p>
  </w:footnote>
  <w:footnote w:id="58">
    <w:p w14:paraId="4F1A831E" w14:textId="53443FA9" w:rsidR="00A32491" w:rsidRPr="00FA2F4B" w:rsidRDefault="00A32491" w:rsidP="002C248B">
      <w:pPr>
        <w:pStyle w:val="FootnoteText"/>
        <w:jc w:val="both"/>
        <w:rPr>
          <w:rFonts w:ascii="Arial" w:hAnsi="Arial" w:cs="Arial"/>
        </w:rPr>
      </w:pPr>
      <w:r w:rsidRPr="00FA2F4B">
        <w:rPr>
          <w:rStyle w:val="FootnoteReference"/>
          <w:rFonts w:ascii="Arial" w:hAnsi="Arial" w:cs="Arial"/>
        </w:rPr>
        <w:footnoteRef/>
      </w:r>
      <w:r w:rsidRPr="00FA2F4B">
        <w:rPr>
          <w:rFonts w:ascii="Arial" w:hAnsi="Arial" w:cs="Arial"/>
        </w:rPr>
        <w:t xml:space="preserve"> </w:t>
      </w:r>
      <w:r w:rsidRPr="00FA2F4B">
        <w:rPr>
          <w:rFonts w:ascii="Arial" w:hAnsi="Arial" w:cs="Arial"/>
          <w:i/>
        </w:rPr>
        <w:t>Booysen</w:t>
      </w:r>
      <w:r w:rsidRPr="00FA2F4B">
        <w:rPr>
          <w:rFonts w:ascii="Arial" w:hAnsi="Arial" w:cs="Arial"/>
        </w:rPr>
        <w:t xml:space="preserve"> para 10. </w:t>
      </w:r>
    </w:p>
  </w:footnote>
  <w:footnote w:id="59">
    <w:p w14:paraId="3EF6F546" w14:textId="77777777" w:rsidR="00A32491" w:rsidRPr="00811BD8" w:rsidRDefault="00A32491" w:rsidP="00F30DD4">
      <w:pPr>
        <w:pStyle w:val="FootnoteText"/>
        <w:jc w:val="both"/>
        <w:rPr>
          <w:rFonts w:ascii="Arial" w:hAnsi="Arial" w:cs="Arial"/>
        </w:rPr>
      </w:pPr>
      <w:r w:rsidRPr="00811BD8">
        <w:rPr>
          <w:rStyle w:val="FootnoteReference"/>
          <w:rFonts w:ascii="Arial" w:hAnsi="Arial" w:cs="Arial"/>
        </w:rPr>
        <w:footnoteRef/>
      </w:r>
      <w:r w:rsidRPr="00811BD8">
        <w:rPr>
          <w:rFonts w:ascii="Arial" w:hAnsi="Arial" w:cs="Arial"/>
        </w:rPr>
        <w:t xml:space="preserve"> See </w:t>
      </w:r>
      <w:r w:rsidRPr="00811BD8">
        <w:rPr>
          <w:rFonts w:ascii="Arial" w:hAnsi="Arial" w:cs="Arial"/>
          <w:i/>
        </w:rPr>
        <w:t>Rautenbach</w:t>
      </w:r>
      <w:r w:rsidRPr="00811BD8">
        <w:rPr>
          <w:rFonts w:ascii="Arial" w:hAnsi="Arial" w:cs="Arial"/>
        </w:rPr>
        <w:t xml:space="preserve"> para 51, where the court stated: ‘…we are not called upon to decide whether the offences were indeed committed, nor even whether they were probably committed, but only whether there are reasonable grounds for believing that a Court might find that they were. In the absence of rather more convincing explanations for the discrepancy, in my view, the evidence adduced by the appellant indeed provides reasonable grounds for believing that there might have been a scheme in operation from the outset to reduce the cu</w:t>
      </w:r>
      <w:r>
        <w:rPr>
          <w:rFonts w:ascii="Arial" w:hAnsi="Arial" w:cs="Arial"/>
        </w:rPr>
        <w:t xml:space="preserve">stoms value of the goods and </w:t>
      </w:r>
      <w:r w:rsidRPr="00811BD8">
        <w:rPr>
          <w:rFonts w:ascii="Arial" w:hAnsi="Arial" w:cs="Arial"/>
        </w:rPr>
        <w:t>thereby defraud the customs authorities.</w:t>
      </w:r>
      <w:r>
        <w:rPr>
          <w:rFonts w:ascii="Arial" w:hAnsi="Arial" w:cs="Arial"/>
        </w:rPr>
        <w:t>’</w:t>
      </w:r>
    </w:p>
  </w:footnote>
  <w:footnote w:id="60">
    <w:p w14:paraId="4B6AA90D" w14:textId="722A5F37" w:rsidR="00A32491" w:rsidRPr="002C248B" w:rsidRDefault="00A32491" w:rsidP="002C248B">
      <w:pPr>
        <w:pStyle w:val="FootnoteText"/>
        <w:jc w:val="both"/>
        <w:rPr>
          <w:rFonts w:ascii="Arial" w:hAnsi="Arial" w:cs="Arial"/>
        </w:rPr>
      </w:pPr>
      <w:r w:rsidRPr="002C248B">
        <w:rPr>
          <w:rStyle w:val="FootnoteReference"/>
          <w:rFonts w:ascii="Arial" w:hAnsi="Arial" w:cs="Arial"/>
        </w:rPr>
        <w:footnoteRef/>
      </w:r>
      <w:r w:rsidRPr="002C248B">
        <w:rPr>
          <w:rFonts w:ascii="Arial" w:hAnsi="Arial" w:cs="Arial"/>
        </w:rPr>
        <w:t xml:space="preserve"> </w:t>
      </w:r>
      <w:r w:rsidRPr="002C248B">
        <w:rPr>
          <w:rFonts w:ascii="Arial" w:hAnsi="Arial" w:cs="Arial"/>
          <w:i/>
        </w:rPr>
        <w:t>Rautenbach</w:t>
      </w:r>
      <w:r w:rsidRPr="002C248B">
        <w:rPr>
          <w:rFonts w:ascii="Arial" w:hAnsi="Arial" w:cs="Arial"/>
        </w:rPr>
        <w:t xml:space="preserve"> and </w:t>
      </w:r>
      <w:r w:rsidRPr="002C248B">
        <w:rPr>
          <w:rFonts w:ascii="Arial" w:hAnsi="Arial" w:cs="Arial"/>
          <w:i/>
        </w:rPr>
        <w:t>Booysen</w:t>
      </w:r>
      <w:r w:rsidRPr="002C248B">
        <w:rPr>
          <w:rFonts w:ascii="Arial" w:hAnsi="Arial" w:cs="Arial"/>
        </w:rPr>
        <w:t>.</w:t>
      </w:r>
    </w:p>
  </w:footnote>
  <w:footnote w:id="61">
    <w:p w14:paraId="467FEADB" w14:textId="14E0CE91" w:rsidR="003E6E2D" w:rsidRPr="003E6E2D" w:rsidRDefault="003E6E2D" w:rsidP="003E6E2D">
      <w:pPr>
        <w:pStyle w:val="ListParagraph"/>
        <w:spacing w:line="360" w:lineRule="auto"/>
        <w:ind w:left="0"/>
        <w:jc w:val="both"/>
        <w:rPr>
          <w:rFonts w:ascii="Arial" w:hAnsi="Arial" w:cs="Arial"/>
          <w:sz w:val="20"/>
          <w:szCs w:val="20"/>
        </w:rPr>
      </w:pPr>
      <w:r w:rsidRPr="003E6E2D">
        <w:rPr>
          <w:rStyle w:val="FootnoteReference"/>
          <w:rFonts w:ascii="Arial" w:hAnsi="Arial" w:cs="Arial"/>
          <w:sz w:val="20"/>
          <w:szCs w:val="20"/>
        </w:rPr>
        <w:footnoteRef/>
      </w:r>
      <w:r w:rsidRPr="003E6E2D">
        <w:rPr>
          <w:rFonts w:ascii="Arial" w:hAnsi="Arial" w:cs="Arial"/>
          <w:sz w:val="20"/>
          <w:szCs w:val="20"/>
        </w:rPr>
        <w:t xml:space="preserve"> In any event it was Ngcobo himself who made reference to the criminal charges relating to the Jaguar</w:t>
      </w:r>
      <w:r>
        <w:rPr>
          <w:rFonts w:ascii="Arial" w:hAnsi="Arial" w:cs="Arial"/>
          <w:sz w:val="20"/>
          <w:szCs w:val="20"/>
        </w:rPr>
        <w:t xml:space="preserve"> </w:t>
      </w:r>
      <w:r w:rsidRPr="003E6E2D">
        <w:rPr>
          <w:rFonts w:ascii="Arial" w:hAnsi="Arial" w:cs="Arial"/>
          <w:sz w:val="20"/>
          <w:szCs w:val="20"/>
        </w:rPr>
        <w:t xml:space="preserve"> F-Pace in the answering affidavit filed.</w:t>
      </w:r>
    </w:p>
    <w:p w14:paraId="5E8EB005" w14:textId="3461B411" w:rsidR="003E6E2D" w:rsidRPr="003E6E2D" w:rsidRDefault="003E6E2D">
      <w:pPr>
        <w:pStyle w:val="FootnoteText"/>
        <w:rPr>
          <w:lang w:val="en-GB"/>
        </w:rPr>
      </w:pPr>
    </w:p>
  </w:footnote>
  <w:footnote w:id="62">
    <w:p w14:paraId="4E695B7D" w14:textId="5B893A2B" w:rsidR="00A32491" w:rsidRPr="0016524D" w:rsidRDefault="00A32491" w:rsidP="002C248B">
      <w:pPr>
        <w:pStyle w:val="FootnoteText"/>
        <w:jc w:val="both"/>
        <w:rPr>
          <w:rFonts w:ascii="Arial" w:hAnsi="Arial" w:cs="Arial"/>
          <w:lang w:val="en-GB"/>
        </w:rPr>
      </w:pPr>
      <w:r w:rsidRPr="002C248B">
        <w:rPr>
          <w:rStyle w:val="FootnoteReference"/>
          <w:rFonts w:ascii="Arial" w:hAnsi="Arial" w:cs="Arial"/>
        </w:rPr>
        <w:footnoteRef/>
      </w:r>
      <w:r w:rsidRPr="002C248B">
        <w:rPr>
          <w:rFonts w:ascii="Arial" w:hAnsi="Arial" w:cs="Arial"/>
        </w:rPr>
        <w:t xml:space="preserve"> </w:t>
      </w:r>
      <w:r w:rsidRPr="002C248B">
        <w:rPr>
          <w:rFonts w:ascii="Arial" w:hAnsi="Arial" w:cs="Arial"/>
          <w:i/>
        </w:rPr>
        <w:t>National Director of Public Prosecutions v Shaik and others</w:t>
      </w:r>
      <w:r w:rsidRPr="002C248B">
        <w:rPr>
          <w:rFonts w:ascii="Arial" w:hAnsi="Arial" w:cs="Arial"/>
        </w:rPr>
        <w:t xml:space="preserve"> 2008 (5) SA 354 (CC)</w:t>
      </w:r>
      <w:r w:rsidR="00D26267">
        <w:rPr>
          <w:rFonts w:ascii="Arial" w:hAnsi="Arial" w:cs="Arial"/>
        </w:rPr>
        <w:t xml:space="preserve"> at para 70</w:t>
      </w:r>
    </w:p>
  </w:footnote>
  <w:footnote w:id="63">
    <w:p w14:paraId="387862FF" w14:textId="718EB2A3" w:rsidR="0023136C" w:rsidRPr="0023136C" w:rsidRDefault="0023136C">
      <w:pPr>
        <w:pStyle w:val="FootnoteText"/>
        <w:rPr>
          <w:rFonts w:ascii="Arial" w:hAnsi="Arial" w:cs="Arial"/>
          <w:lang w:val="en-GB"/>
        </w:rPr>
      </w:pPr>
      <w:r w:rsidRPr="0023136C">
        <w:rPr>
          <w:rStyle w:val="FootnoteReference"/>
          <w:rFonts w:ascii="Arial" w:hAnsi="Arial" w:cs="Arial"/>
        </w:rPr>
        <w:footnoteRef/>
      </w:r>
      <w:r w:rsidRPr="0023136C">
        <w:rPr>
          <w:rFonts w:ascii="Arial" w:hAnsi="Arial" w:cs="Arial"/>
        </w:rPr>
        <w:t xml:space="preserve"> </w:t>
      </w:r>
      <w:r>
        <w:rPr>
          <w:rFonts w:ascii="Arial" w:hAnsi="Arial" w:cs="Arial"/>
        </w:rPr>
        <w:t>At para 207 to 210</w:t>
      </w:r>
    </w:p>
  </w:footnote>
  <w:footnote w:id="64">
    <w:p w14:paraId="1BBA262D" w14:textId="3A559ECE" w:rsidR="00A32491" w:rsidRPr="002E25B0" w:rsidRDefault="00A32491" w:rsidP="002C248B">
      <w:pPr>
        <w:pStyle w:val="FootnoteText"/>
        <w:jc w:val="both"/>
        <w:rPr>
          <w:rFonts w:ascii="Arial" w:hAnsi="Arial" w:cs="Arial"/>
        </w:rPr>
      </w:pPr>
      <w:r w:rsidRPr="002E25B0">
        <w:rPr>
          <w:rStyle w:val="FootnoteReference"/>
          <w:rFonts w:ascii="Arial" w:hAnsi="Arial" w:cs="Arial"/>
        </w:rPr>
        <w:footnoteRef/>
      </w:r>
      <w:r>
        <w:t xml:space="preserve"> </w:t>
      </w:r>
      <w:r w:rsidRPr="002E25B0">
        <w:rPr>
          <w:rFonts w:ascii="Arial" w:hAnsi="Arial" w:cs="Arial"/>
          <w:i/>
          <w:iCs/>
        </w:rPr>
        <w:t>National Director of Public Prosecutions v</w:t>
      </w:r>
      <w:r w:rsidRPr="002E25B0">
        <w:rPr>
          <w:rFonts w:ascii="Arial" w:hAnsi="Arial" w:cs="Arial"/>
          <w:i/>
        </w:rPr>
        <w:t xml:space="preserve"> Phillips and others</w:t>
      </w:r>
      <w:r>
        <w:rPr>
          <w:rFonts w:ascii="Arial" w:hAnsi="Arial" w:cs="Arial"/>
          <w:i/>
        </w:rPr>
        <w:t xml:space="preserve"> </w:t>
      </w:r>
      <w:r w:rsidRPr="002E25B0">
        <w:rPr>
          <w:rFonts w:ascii="Arial" w:hAnsi="Arial" w:cs="Arial"/>
        </w:rPr>
        <w:t>2002 (4) SA 60 (W)</w:t>
      </w:r>
      <w:r>
        <w:rPr>
          <w:rFonts w:ascii="Arial" w:hAnsi="Arial" w:cs="Arial"/>
        </w:rPr>
        <w:t>.</w:t>
      </w:r>
    </w:p>
  </w:footnote>
  <w:footnote w:id="65">
    <w:p w14:paraId="79DA3DA7" w14:textId="5D6B7D75" w:rsidR="00A32491" w:rsidRPr="00EC36AE" w:rsidRDefault="00A32491" w:rsidP="00EC36AE">
      <w:pPr>
        <w:pStyle w:val="FootnoteText"/>
        <w:jc w:val="both"/>
        <w:rPr>
          <w:rFonts w:ascii="Arial" w:hAnsi="Arial" w:cs="Arial"/>
        </w:rPr>
      </w:pPr>
      <w:r w:rsidRPr="00EC36AE">
        <w:rPr>
          <w:rStyle w:val="FootnoteReference"/>
          <w:rFonts w:ascii="Arial" w:hAnsi="Arial" w:cs="Arial"/>
        </w:rPr>
        <w:footnoteRef/>
      </w:r>
      <w:r w:rsidRPr="00EC36AE">
        <w:rPr>
          <w:rFonts w:ascii="Arial" w:hAnsi="Arial" w:cs="Arial"/>
        </w:rPr>
        <w:t xml:space="preserve"> Ibid para 81.</w:t>
      </w:r>
    </w:p>
  </w:footnote>
  <w:footnote w:id="66">
    <w:p w14:paraId="44D274AC" w14:textId="36AE6F9B" w:rsidR="00A32491" w:rsidRPr="005B4B94" w:rsidRDefault="00A32491" w:rsidP="002C248B">
      <w:pPr>
        <w:pStyle w:val="FootnoteText"/>
        <w:jc w:val="both"/>
        <w:rPr>
          <w:rFonts w:ascii="Arial" w:hAnsi="Arial" w:cs="Arial"/>
        </w:rPr>
      </w:pPr>
      <w:r w:rsidRPr="005B4B94">
        <w:rPr>
          <w:rStyle w:val="FootnoteReference"/>
          <w:rFonts w:ascii="Arial" w:hAnsi="Arial" w:cs="Arial"/>
        </w:rPr>
        <w:footnoteRef/>
      </w:r>
      <w:r w:rsidRPr="005B4B94">
        <w:rPr>
          <w:rFonts w:ascii="Arial" w:hAnsi="Arial" w:cs="Arial"/>
        </w:rPr>
        <w:t xml:space="preserve"> </w:t>
      </w:r>
      <w:r w:rsidRPr="00E81639">
        <w:rPr>
          <w:rFonts w:ascii="Arial" w:hAnsi="Arial" w:cs="Arial"/>
          <w:bCs/>
          <w:i/>
        </w:rPr>
        <w:t xml:space="preserve">Phillips and others v National Director of Public Prosecutions </w:t>
      </w:r>
      <w:r w:rsidRPr="00E81639">
        <w:rPr>
          <w:rFonts w:ascii="Arial" w:hAnsi="Arial" w:cs="Arial"/>
          <w:bCs/>
        </w:rPr>
        <w:t xml:space="preserve">2003 (6) SA 447 (SCA) </w:t>
      </w:r>
      <w:r w:rsidRPr="005B4B94">
        <w:rPr>
          <w:rFonts w:ascii="Arial" w:hAnsi="Arial" w:cs="Arial"/>
        </w:rPr>
        <w:t>para 20</w:t>
      </w:r>
      <w:r>
        <w:rPr>
          <w:rFonts w:ascii="Arial" w:hAnsi="Arial" w:cs="Arial"/>
        </w:rPr>
        <w:t>.</w:t>
      </w:r>
      <w:r w:rsidRPr="005B4B94">
        <w:rPr>
          <w:rFonts w:ascii="Arial" w:hAnsi="Arial" w:cs="Arial"/>
        </w:rPr>
        <w:t xml:space="preserve"> </w:t>
      </w:r>
    </w:p>
  </w:footnote>
  <w:footnote w:id="67">
    <w:p w14:paraId="5033BF16" w14:textId="028EE166" w:rsidR="00A32491" w:rsidRPr="00E258F9" w:rsidRDefault="00A32491" w:rsidP="002C248B">
      <w:pPr>
        <w:pStyle w:val="FootnoteText"/>
        <w:jc w:val="both"/>
        <w:rPr>
          <w:rFonts w:ascii="Arial" w:hAnsi="Arial" w:cs="Arial"/>
        </w:rPr>
      </w:pPr>
      <w:r w:rsidRPr="00E258F9">
        <w:rPr>
          <w:rStyle w:val="FootnoteReference"/>
          <w:rFonts w:ascii="Arial" w:hAnsi="Arial" w:cs="Arial"/>
        </w:rPr>
        <w:footnoteRef/>
      </w:r>
      <w:r w:rsidRPr="00E258F9">
        <w:rPr>
          <w:rFonts w:ascii="Arial" w:hAnsi="Arial" w:cs="Arial"/>
        </w:rPr>
        <w:t xml:space="preserve"> </w:t>
      </w:r>
      <w:r w:rsidRPr="00E258F9">
        <w:rPr>
          <w:rFonts w:ascii="Arial" w:hAnsi="Arial" w:cs="Arial"/>
          <w:i/>
        </w:rPr>
        <w:t>Kockjeu v National Director of Public Prosecutions</w:t>
      </w:r>
      <w:r w:rsidRPr="00E258F9">
        <w:rPr>
          <w:rFonts w:ascii="Arial" w:hAnsi="Arial" w:cs="Arial"/>
        </w:rPr>
        <w:t xml:space="preserve"> 2013 (1) SACR 170 (ECG) para 28</w:t>
      </w:r>
      <w:r>
        <w:rPr>
          <w:rFonts w:ascii="Arial" w:hAnsi="Arial" w:cs="Arial"/>
        </w:rPr>
        <w:t>.</w:t>
      </w:r>
    </w:p>
  </w:footnote>
  <w:footnote w:id="68">
    <w:p w14:paraId="57AAE899" w14:textId="3B287387" w:rsidR="00A32491" w:rsidRPr="002C248B" w:rsidRDefault="00A32491" w:rsidP="002C248B">
      <w:pPr>
        <w:pStyle w:val="FootnoteText"/>
        <w:jc w:val="both"/>
        <w:rPr>
          <w:rFonts w:ascii="Arial" w:hAnsi="Arial" w:cs="Arial"/>
        </w:rPr>
      </w:pPr>
      <w:r w:rsidRPr="002C248B">
        <w:rPr>
          <w:rStyle w:val="FootnoteReference"/>
          <w:rFonts w:ascii="Arial" w:hAnsi="Arial" w:cs="Arial"/>
        </w:rPr>
        <w:footnoteRef/>
      </w:r>
      <w:r w:rsidRPr="002C248B">
        <w:rPr>
          <w:rFonts w:ascii="Arial" w:hAnsi="Arial" w:cs="Arial"/>
        </w:rPr>
        <w:t xml:space="preserve"> </w:t>
      </w:r>
      <w:r>
        <w:rPr>
          <w:rFonts w:ascii="Arial" w:hAnsi="Arial" w:cs="Arial"/>
          <w:i/>
        </w:rPr>
        <w:t>JW Wightman t/a</w:t>
      </w:r>
      <w:r w:rsidRPr="002C248B">
        <w:rPr>
          <w:rFonts w:ascii="Arial" w:hAnsi="Arial" w:cs="Arial"/>
          <w:i/>
        </w:rPr>
        <w:t xml:space="preserve"> JW Construction v Headfour (Pty) Ltd and another </w:t>
      </w:r>
      <w:r w:rsidRPr="002C248B">
        <w:rPr>
          <w:rFonts w:ascii="Arial" w:hAnsi="Arial" w:cs="Arial"/>
        </w:rPr>
        <w:t>2008 (3) SA 371 (SCA) para 13.</w:t>
      </w:r>
    </w:p>
  </w:footnote>
  <w:footnote w:id="69">
    <w:p w14:paraId="0FB53567" w14:textId="52AED5F9" w:rsidR="00A32491" w:rsidRPr="002C248B" w:rsidRDefault="00A32491" w:rsidP="002C248B">
      <w:pPr>
        <w:pStyle w:val="FootnoteText"/>
        <w:jc w:val="both"/>
        <w:rPr>
          <w:rFonts w:ascii="Arial" w:hAnsi="Arial" w:cs="Arial"/>
        </w:rPr>
      </w:pPr>
      <w:r w:rsidRPr="002C248B">
        <w:rPr>
          <w:rStyle w:val="FootnoteReference"/>
          <w:rFonts w:ascii="Arial" w:hAnsi="Arial" w:cs="Arial"/>
        </w:rPr>
        <w:footnoteRef/>
      </w:r>
      <w:r w:rsidRPr="002C248B">
        <w:rPr>
          <w:rFonts w:ascii="Arial" w:hAnsi="Arial" w:cs="Arial"/>
        </w:rPr>
        <w:t xml:space="preserve"> </w:t>
      </w:r>
      <w:r w:rsidRPr="002C248B">
        <w:rPr>
          <w:rFonts w:ascii="Arial" w:hAnsi="Arial" w:cs="Arial"/>
          <w:i/>
        </w:rPr>
        <w:t>Rautenbach</w:t>
      </w:r>
      <w:r w:rsidRPr="002C248B">
        <w:rPr>
          <w:rFonts w:ascii="Arial" w:hAnsi="Arial" w:cs="Arial"/>
        </w:rPr>
        <w:t xml:space="preserve"> para 56. </w:t>
      </w:r>
    </w:p>
  </w:footnote>
  <w:footnote w:id="70">
    <w:p w14:paraId="086D0813" w14:textId="51008FE0" w:rsidR="00A32491" w:rsidRPr="002C248B" w:rsidRDefault="00A32491" w:rsidP="002C248B">
      <w:pPr>
        <w:pStyle w:val="FootnoteText"/>
        <w:jc w:val="both"/>
        <w:rPr>
          <w:rFonts w:ascii="Arial" w:hAnsi="Arial" w:cs="Arial"/>
          <w:iCs/>
          <w:color w:val="000000"/>
          <w:shd w:val="clear" w:color="auto" w:fill="FFFFFF"/>
        </w:rPr>
      </w:pPr>
      <w:r w:rsidRPr="002C248B">
        <w:rPr>
          <w:rStyle w:val="FootnoteReference"/>
          <w:rFonts w:ascii="Arial" w:hAnsi="Arial" w:cs="Arial"/>
        </w:rPr>
        <w:footnoteRef/>
      </w:r>
      <w:r w:rsidRPr="002C248B">
        <w:rPr>
          <w:rFonts w:ascii="Arial" w:hAnsi="Arial" w:cs="Arial"/>
        </w:rPr>
        <w:t xml:space="preserve"> </w:t>
      </w:r>
      <w:r w:rsidRPr="002C248B">
        <w:rPr>
          <w:rFonts w:ascii="Arial" w:hAnsi="Arial" w:cs="Arial"/>
          <w:i/>
        </w:rPr>
        <w:t>M</w:t>
      </w:r>
      <w:r w:rsidRPr="002C248B">
        <w:rPr>
          <w:rFonts w:ascii="Arial" w:hAnsi="Arial" w:cs="Arial"/>
          <w:i/>
          <w:iCs/>
          <w:color w:val="000000"/>
          <w:shd w:val="clear" w:color="auto" w:fill="FFFFFF"/>
        </w:rPr>
        <w:t>okhabukhi and another v State</w:t>
      </w:r>
      <w:r w:rsidRPr="002C248B">
        <w:rPr>
          <w:rFonts w:ascii="Arial" w:hAnsi="Arial" w:cs="Arial"/>
          <w:color w:val="242121"/>
          <w:shd w:val="clear" w:color="auto" w:fill="FFFFFF"/>
        </w:rPr>
        <w:t xml:space="preserve">. </w:t>
      </w:r>
      <w:r w:rsidRPr="002C248B">
        <w:rPr>
          <w:rFonts w:ascii="Arial" w:hAnsi="Arial" w:cs="Arial"/>
          <w:iCs/>
          <w:color w:val="000000"/>
          <w:shd w:val="clear" w:color="auto" w:fill="FFFFFF"/>
        </w:rPr>
        <w:t>Unreported decision of the Transvaal Provincial Division dated 11 September 2006 under case no A156603.</w:t>
      </w:r>
    </w:p>
  </w:footnote>
  <w:footnote w:id="71">
    <w:p w14:paraId="3AE7B7BB" w14:textId="65C1E24F" w:rsidR="00A32491" w:rsidRPr="00B8374F" w:rsidRDefault="00A32491" w:rsidP="002C248B">
      <w:pPr>
        <w:pStyle w:val="FootnoteText"/>
        <w:jc w:val="both"/>
        <w:rPr>
          <w:rFonts w:ascii="Arial" w:hAnsi="Arial" w:cs="Arial"/>
        </w:rPr>
      </w:pPr>
      <w:r w:rsidRPr="00B8374F">
        <w:rPr>
          <w:rStyle w:val="FootnoteReference"/>
          <w:rFonts w:ascii="Arial" w:hAnsi="Arial" w:cs="Arial"/>
        </w:rPr>
        <w:footnoteRef/>
      </w:r>
      <w:r w:rsidRPr="00B8374F">
        <w:rPr>
          <w:rFonts w:ascii="Arial" w:hAnsi="Arial" w:cs="Arial"/>
        </w:rPr>
        <w:t xml:space="preserve"> </w:t>
      </w:r>
      <w:r>
        <w:rPr>
          <w:rFonts w:ascii="Arial" w:hAnsi="Arial" w:cs="Arial"/>
          <w:i/>
        </w:rPr>
        <w:t>Mokhabukhi</w:t>
      </w:r>
      <w:r w:rsidRPr="006304F4">
        <w:rPr>
          <w:rFonts w:ascii="Arial" w:hAnsi="Arial" w:cs="Arial"/>
        </w:rPr>
        <w:t xml:space="preserve"> ibid </w:t>
      </w:r>
      <w:r>
        <w:rPr>
          <w:rFonts w:ascii="Arial" w:hAnsi="Arial" w:cs="Arial"/>
        </w:rPr>
        <w:t>at 21.</w:t>
      </w:r>
    </w:p>
  </w:footnote>
  <w:footnote w:id="72">
    <w:p w14:paraId="66805B4C" w14:textId="45B83C6E" w:rsidR="00A32491" w:rsidRPr="00B8374F" w:rsidRDefault="00A32491" w:rsidP="002C248B">
      <w:pPr>
        <w:pStyle w:val="FootnoteText"/>
        <w:jc w:val="both"/>
        <w:rPr>
          <w:rFonts w:ascii="Arial" w:hAnsi="Arial" w:cs="Arial"/>
        </w:rPr>
      </w:pPr>
      <w:r w:rsidRPr="00B8374F">
        <w:rPr>
          <w:rStyle w:val="FootnoteReference"/>
          <w:rFonts w:ascii="Arial" w:hAnsi="Arial" w:cs="Arial"/>
        </w:rPr>
        <w:footnoteRef/>
      </w:r>
      <w:r w:rsidRPr="00B8374F">
        <w:rPr>
          <w:rFonts w:ascii="Arial" w:hAnsi="Arial" w:cs="Arial"/>
        </w:rPr>
        <w:t xml:space="preserve"> </w:t>
      </w:r>
      <w:r>
        <w:rPr>
          <w:rFonts w:ascii="Arial" w:hAnsi="Arial" w:cs="Arial"/>
          <w:i/>
        </w:rPr>
        <w:t xml:space="preserve">Mokhabukhi </w:t>
      </w:r>
      <w:r w:rsidRPr="006304F4">
        <w:rPr>
          <w:rFonts w:ascii="Arial" w:hAnsi="Arial" w:cs="Arial"/>
        </w:rPr>
        <w:t xml:space="preserve">ibid </w:t>
      </w:r>
      <w:r>
        <w:rPr>
          <w:rFonts w:ascii="Arial" w:hAnsi="Arial" w:cs="Arial"/>
        </w:rPr>
        <w:t>at 20.</w:t>
      </w:r>
    </w:p>
  </w:footnote>
  <w:footnote w:id="73">
    <w:p w14:paraId="4C5ECE92" w14:textId="25B4CF1E" w:rsidR="00A32491" w:rsidRPr="00380895" w:rsidRDefault="00A32491" w:rsidP="002C248B">
      <w:pPr>
        <w:pStyle w:val="FootnoteText"/>
        <w:jc w:val="both"/>
        <w:rPr>
          <w:rFonts w:ascii="Arial" w:hAnsi="Arial" w:cs="Arial"/>
        </w:rPr>
      </w:pPr>
      <w:r w:rsidRPr="00380895">
        <w:rPr>
          <w:rStyle w:val="FootnoteReference"/>
          <w:rFonts w:ascii="Arial" w:hAnsi="Arial" w:cs="Arial"/>
        </w:rPr>
        <w:footnoteRef/>
      </w:r>
      <w:r w:rsidRPr="00380895">
        <w:rPr>
          <w:rFonts w:ascii="Arial" w:hAnsi="Arial" w:cs="Arial"/>
        </w:rPr>
        <w:t xml:space="preserve"> </w:t>
      </w:r>
      <w:r w:rsidRPr="00380895">
        <w:rPr>
          <w:rFonts w:ascii="Arial" w:hAnsi="Arial" w:cs="Arial"/>
          <w:i/>
        </w:rPr>
        <w:t>Shaik and others v S</w:t>
      </w:r>
      <w:r w:rsidRPr="00380895">
        <w:rPr>
          <w:rFonts w:ascii="Arial" w:hAnsi="Arial" w:cs="Arial"/>
        </w:rPr>
        <w:t xml:space="preserve"> [2007] 2 All SA 150 (SCA)</w:t>
      </w:r>
      <w:r>
        <w:rPr>
          <w:rFonts w:ascii="Arial" w:hAnsi="Arial" w:cs="Arial"/>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9982877"/>
      <w:docPartObj>
        <w:docPartGallery w:val="Page Numbers (Top of Page)"/>
        <w:docPartUnique/>
      </w:docPartObj>
    </w:sdtPr>
    <w:sdtEndPr>
      <w:rPr>
        <w:noProof/>
      </w:rPr>
    </w:sdtEndPr>
    <w:sdtContent>
      <w:p w14:paraId="19912B25" w14:textId="19990F13" w:rsidR="00A32491" w:rsidRDefault="00A32491">
        <w:pPr>
          <w:pStyle w:val="Header"/>
          <w:jc w:val="right"/>
        </w:pPr>
        <w:r>
          <w:fldChar w:fldCharType="begin"/>
        </w:r>
        <w:r>
          <w:instrText xml:space="preserve"> PAGE   \* MERGEFORMAT </w:instrText>
        </w:r>
        <w:r>
          <w:fldChar w:fldCharType="separate"/>
        </w:r>
        <w:r w:rsidR="00D0195C">
          <w:rPr>
            <w:noProof/>
          </w:rPr>
          <w:t>6</w:t>
        </w:r>
        <w:r>
          <w:rPr>
            <w:noProof/>
          </w:rPr>
          <w:fldChar w:fldCharType="end"/>
        </w:r>
      </w:p>
    </w:sdtContent>
  </w:sdt>
  <w:p w14:paraId="7130F345" w14:textId="77777777" w:rsidR="00A32491" w:rsidRDefault="00A32491" w:rsidP="00572B8C">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1620B"/>
    <w:multiLevelType w:val="multilevel"/>
    <w:tmpl w:val="50BCC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F7628F"/>
    <w:multiLevelType w:val="hybridMultilevel"/>
    <w:tmpl w:val="34D64888"/>
    <w:lvl w:ilvl="0" w:tplc="8AF8C500">
      <w:start w:val="1"/>
      <w:numFmt w:val="decimal"/>
      <w:lvlText w:val="[%1]"/>
      <w:lvlJc w:val="left"/>
      <w:pPr>
        <w:ind w:left="36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87402C"/>
    <w:multiLevelType w:val="hybridMultilevel"/>
    <w:tmpl w:val="37E24B2A"/>
    <w:lvl w:ilvl="0" w:tplc="C6B83F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3D4C4D"/>
    <w:multiLevelType w:val="hybridMultilevel"/>
    <w:tmpl w:val="7316B4C4"/>
    <w:lvl w:ilvl="0" w:tplc="1C09000F">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548C4051"/>
    <w:multiLevelType w:val="multilevel"/>
    <w:tmpl w:val="50BCC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A33CAD"/>
    <w:multiLevelType w:val="hybridMultilevel"/>
    <w:tmpl w:val="C896B8BE"/>
    <w:lvl w:ilvl="0" w:tplc="84EA970E">
      <w:start w:val="1"/>
      <w:numFmt w:val="decimal"/>
      <w:lvlText w:val="[%1]"/>
      <w:lvlJc w:val="left"/>
      <w:pPr>
        <w:ind w:left="360" w:hanging="360"/>
      </w:pPr>
      <w:rPr>
        <w:rFonts w:hint="default"/>
        <w:i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5AF65150"/>
    <w:multiLevelType w:val="hybridMultilevel"/>
    <w:tmpl w:val="774CF8A8"/>
    <w:lvl w:ilvl="0" w:tplc="4C2CB3E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603A6C80"/>
    <w:multiLevelType w:val="hybridMultilevel"/>
    <w:tmpl w:val="4658F2CE"/>
    <w:lvl w:ilvl="0" w:tplc="06B8451C">
      <w:start w:val="105"/>
      <w:numFmt w:val="decimal"/>
      <w:lvlText w:val="[%1]"/>
      <w:lvlJc w:val="left"/>
      <w:pPr>
        <w:ind w:left="9291" w:hanging="360"/>
      </w:pPr>
      <w:rPr>
        <w:rFonts w:hint="default"/>
        <w:b w:val="0"/>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76672A9B"/>
    <w:multiLevelType w:val="hybridMultilevel"/>
    <w:tmpl w:val="58F0544E"/>
    <w:lvl w:ilvl="0" w:tplc="54E07A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6"/>
  </w:num>
  <w:num w:numId="5">
    <w:abstractNumId w:val="5"/>
  </w:num>
  <w:num w:numId="6">
    <w:abstractNumId w:val="7"/>
  </w:num>
  <w:num w:numId="7">
    <w:abstractNumId w:val="0"/>
    <w:lvlOverride w:ilvl="0">
      <w:startOverride w:val="36"/>
    </w:lvlOverride>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AE0"/>
    <w:rsid w:val="00001B53"/>
    <w:rsid w:val="000136C9"/>
    <w:rsid w:val="00016FBB"/>
    <w:rsid w:val="000256F6"/>
    <w:rsid w:val="00027CEC"/>
    <w:rsid w:val="000324DF"/>
    <w:rsid w:val="000333F0"/>
    <w:rsid w:val="00033D61"/>
    <w:rsid w:val="0004098D"/>
    <w:rsid w:val="0004178C"/>
    <w:rsid w:val="00042F8A"/>
    <w:rsid w:val="00050004"/>
    <w:rsid w:val="000565BE"/>
    <w:rsid w:val="00061016"/>
    <w:rsid w:val="000627F5"/>
    <w:rsid w:val="000675E5"/>
    <w:rsid w:val="0007406A"/>
    <w:rsid w:val="00083FB8"/>
    <w:rsid w:val="000871CA"/>
    <w:rsid w:val="00090668"/>
    <w:rsid w:val="00093AA9"/>
    <w:rsid w:val="00097A1B"/>
    <w:rsid w:val="000A347B"/>
    <w:rsid w:val="000A4E3B"/>
    <w:rsid w:val="000B2487"/>
    <w:rsid w:val="000B4930"/>
    <w:rsid w:val="000C07D8"/>
    <w:rsid w:val="000C67F9"/>
    <w:rsid w:val="000D2664"/>
    <w:rsid w:val="000D2A1B"/>
    <w:rsid w:val="000D4E7C"/>
    <w:rsid w:val="000F0C80"/>
    <w:rsid w:val="000F1DEF"/>
    <w:rsid w:val="000F34DD"/>
    <w:rsid w:val="000F730D"/>
    <w:rsid w:val="0010021E"/>
    <w:rsid w:val="001002AC"/>
    <w:rsid w:val="00100471"/>
    <w:rsid w:val="00100A11"/>
    <w:rsid w:val="00100B1D"/>
    <w:rsid w:val="001041BB"/>
    <w:rsid w:val="0010614E"/>
    <w:rsid w:val="00110885"/>
    <w:rsid w:val="0011190C"/>
    <w:rsid w:val="00114885"/>
    <w:rsid w:val="00124A98"/>
    <w:rsid w:val="00126080"/>
    <w:rsid w:val="00133D7F"/>
    <w:rsid w:val="00135E57"/>
    <w:rsid w:val="00136EEA"/>
    <w:rsid w:val="00136F52"/>
    <w:rsid w:val="00142C47"/>
    <w:rsid w:val="00142E7D"/>
    <w:rsid w:val="001438CA"/>
    <w:rsid w:val="0014489E"/>
    <w:rsid w:val="001529F6"/>
    <w:rsid w:val="0015595C"/>
    <w:rsid w:val="00156276"/>
    <w:rsid w:val="00160B8C"/>
    <w:rsid w:val="00164D47"/>
    <w:rsid w:val="0016709E"/>
    <w:rsid w:val="001712BF"/>
    <w:rsid w:val="0017350A"/>
    <w:rsid w:val="00173D02"/>
    <w:rsid w:val="00174C5A"/>
    <w:rsid w:val="00176046"/>
    <w:rsid w:val="00177738"/>
    <w:rsid w:val="00180BB3"/>
    <w:rsid w:val="00184C8D"/>
    <w:rsid w:val="001862FB"/>
    <w:rsid w:val="00193137"/>
    <w:rsid w:val="001946B0"/>
    <w:rsid w:val="001949B6"/>
    <w:rsid w:val="00197194"/>
    <w:rsid w:val="001A2640"/>
    <w:rsid w:val="001A31D0"/>
    <w:rsid w:val="001A32C7"/>
    <w:rsid w:val="001B097A"/>
    <w:rsid w:val="001C24B9"/>
    <w:rsid w:val="001C5DFC"/>
    <w:rsid w:val="001D5070"/>
    <w:rsid w:val="001D6576"/>
    <w:rsid w:val="001D6C1E"/>
    <w:rsid w:val="001E2017"/>
    <w:rsid w:val="001E205E"/>
    <w:rsid w:val="001E4E5B"/>
    <w:rsid w:val="001F6FB5"/>
    <w:rsid w:val="001F72FA"/>
    <w:rsid w:val="00204A58"/>
    <w:rsid w:val="00204C6C"/>
    <w:rsid w:val="00205318"/>
    <w:rsid w:val="00205FA4"/>
    <w:rsid w:val="002100E6"/>
    <w:rsid w:val="0021178E"/>
    <w:rsid w:val="0021408D"/>
    <w:rsid w:val="00217485"/>
    <w:rsid w:val="00217C80"/>
    <w:rsid w:val="00222ADB"/>
    <w:rsid w:val="00223F07"/>
    <w:rsid w:val="0022400F"/>
    <w:rsid w:val="0022585D"/>
    <w:rsid w:val="0023136C"/>
    <w:rsid w:val="002336C0"/>
    <w:rsid w:val="00234881"/>
    <w:rsid w:val="0024118A"/>
    <w:rsid w:val="00243145"/>
    <w:rsid w:val="002537F1"/>
    <w:rsid w:val="00253833"/>
    <w:rsid w:val="00255B5B"/>
    <w:rsid w:val="00257941"/>
    <w:rsid w:val="00262A32"/>
    <w:rsid w:val="00263A1C"/>
    <w:rsid w:val="00264259"/>
    <w:rsid w:val="00266A87"/>
    <w:rsid w:val="00274D4C"/>
    <w:rsid w:val="00277212"/>
    <w:rsid w:val="002804BF"/>
    <w:rsid w:val="0028192A"/>
    <w:rsid w:val="0028566B"/>
    <w:rsid w:val="002876FB"/>
    <w:rsid w:val="00293D06"/>
    <w:rsid w:val="002977B4"/>
    <w:rsid w:val="002A0C6E"/>
    <w:rsid w:val="002A1FA7"/>
    <w:rsid w:val="002A36C6"/>
    <w:rsid w:val="002A514A"/>
    <w:rsid w:val="002A68E4"/>
    <w:rsid w:val="002B1A10"/>
    <w:rsid w:val="002C0655"/>
    <w:rsid w:val="002C1BDF"/>
    <w:rsid w:val="002C248B"/>
    <w:rsid w:val="002C5D32"/>
    <w:rsid w:val="002D33C0"/>
    <w:rsid w:val="002D3C84"/>
    <w:rsid w:val="002D3E62"/>
    <w:rsid w:val="002D5A0A"/>
    <w:rsid w:val="002E25B0"/>
    <w:rsid w:val="002E42D9"/>
    <w:rsid w:val="002F2403"/>
    <w:rsid w:val="002F3C1F"/>
    <w:rsid w:val="002F4FDF"/>
    <w:rsid w:val="002F727F"/>
    <w:rsid w:val="00302280"/>
    <w:rsid w:val="00304011"/>
    <w:rsid w:val="003060DF"/>
    <w:rsid w:val="00311E23"/>
    <w:rsid w:val="003153D1"/>
    <w:rsid w:val="00323733"/>
    <w:rsid w:val="0032423F"/>
    <w:rsid w:val="003251A9"/>
    <w:rsid w:val="00327FB6"/>
    <w:rsid w:val="00333EEB"/>
    <w:rsid w:val="00340413"/>
    <w:rsid w:val="003429B3"/>
    <w:rsid w:val="00347C44"/>
    <w:rsid w:val="00351BB5"/>
    <w:rsid w:val="00352CDB"/>
    <w:rsid w:val="003535F6"/>
    <w:rsid w:val="00353B7A"/>
    <w:rsid w:val="00356C0E"/>
    <w:rsid w:val="003572C3"/>
    <w:rsid w:val="0035772E"/>
    <w:rsid w:val="00360CF8"/>
    <w:rsid w:val="00361798"/>
    <w:rsid w:val="00362309"/>
    <w:rsid w:val="00363C47"/>
    <w:rsid w:val="00365B2E"/>
    <w:rsid w:val="003712FA"/>
    <w:rsid w:val="00371B0C"/>
    <w:rsid w:val="00371F5B"/>
    <w:rsid w:val="00373819"/>
    <w:rsid w:val="00375E81"/>
    <w:rsid w:val="00375E84"/>
    <w:rsid w:val="0037652C"/>
    <w:rsid w:val="00380895"/>
    <w:rsid w:val="00381A2A"/>
    <w:rsid w:val="00383A24"/>
    <w:rsid w:val="00383FD4"/>
    <w:rsid w:val="00384113"/>
    <w:rsid w:val="00394587"/>
    <w:rsid w:val="00394C48"/>
    <w:rsid w:val="003952F3"/>
    <w:rsid w:val="00395947"/>
    <w:rsid w:val="0039693F"/>
    <w:rsid w:val="003A5353"/>
    <w:rsid w:val="003B24BC"/>
    <w:rsid w:val="003B2583"/>
    <w:rsid w:val="003B3419"/>
    <w:rsid w:val="003B379A"/>
    <w:rsid w:val="003C03EE"/>
    <w:rsid w:val="003C54C1"/>
    <w:rsid w:val="003C76EE"/>
    <w:rsid w:val="003D23F5"/>
    <w:rsid w:val="003D3CF0"/>
    <w:rsid w:val="003D44D9"/>
    <w:rsid w:val="003D4D28"/>
    <w:rsid w:val="003D4FC8"/>
    <w:rsid w:val="003D5978"/>
    <w:rsid w:val="003D5982"/>
    <w:rsid w:val="003D7628"/>
    <w:rsid w:val="003E5E1F"/>
    <w:rsid w:val="003E5ED6"/>
    <w:rsid w:val="003E6E2D"/>
    <w:rsid w:val="003F39D7"/>
    <w:rsid w:val="003F44B8"/>
    <w:rsid w:val="003F57DC"/>
    <w:rsid w:val="003F6381"/>
    <w:rsid w:val="003F6654"/>
    <w:rsid w:val="004000B1"/>
    <w:rsid w:val="00402C1C"/>
    <w:rsid w:val="00404C1A"/>
    <w:rsid w:val="00411505"/>
    <w:rsid w:val="004152E3"/>
    <w:rsid w:val="0041546E"/>
    <w:rsid w:val="00415E4E"/>
    <w:rsid w:val="0041786D"/>
    <w:rsid w:val="004257C0"/>
    <w:rsid w:val="004336CD"/>
    <w:rsid w:val="004411A1"/>
    <w:rsid w:val="004439DD"/>
    <w:rsid w:val="00445030"/>
    <w:rsid w:val="00447F3A"/>
    <w:rsid w:val="00450435"/>
    <w:rsid w:val="004517A3"/>
    <w:rsid w:val="00452579"/>
    <w:rsid w:val="004526D5"/>
    <w:rsid w:val="004540C2"/>
    <w:rsid w:val="00455F46"/>
    <w:rsid w:val="00465ACC"/>
    <w:rsid w:val="00466A77"/>
    <w:rsid w:val="00466D41"/>
    <w:rsid w:val="00473AD2"/>
    <w:rsid w:val="00474575"/>
    <w:rsid w:val="004811D7"/>
    <w:rsid w:val="004813EF"/>
    <w:rsid w:val="0048263D"/>
    <w:rsid w:val="00491BFC"/>
    <w:rsid w:val="00492DB0"/>
    <w:rsid w:val="0049518F"/>
    <w:rsid w:val="004A2945"/>
    <w:rsid w:val="004A420B"/>
    <w:rsid w:val="004A4451"/>
    <w:rsid w:val="004A6281"/>
    <w:rsid w:val="004A7E95"/>
    <w:rsid w:val="004B103B"/>
    <w:rsid w:val="004B1367"/>
    <w:rsid w:val="004B5D61"/>
    <w:rsid w:val="004C066E"/>
    <w:rsid w:val="004C5162"/>
    <w:rsid w:val="004D0FF8"/>
    <w:rsid w:val="004D32D0"/>
    <w:rsid w:val="004D6DBC"/>
    <w:rsid w:val="004E38AD"/>
    <w:rsid w:val="004E638E"/>
    <w:rsid w:val="004F078D"/>
    <w:rsid w:val="004F15CC"/>
    <w:rsid w:val="004F2506"/>
    <w:rsid w:val="004F4B1D"/>
    <w:rsid w:val="004F71FF"/>
    <w:rsid w:val="0050233C"/>
    <w:rsid w:val="0050532D"/>
    <w:rsid w:val="00507331"/>
    <w:rsid w:val="00511257"/>
    <w:rsid w:val="005139A1"/>
    <w:rsid w:val="00515E7B"/>
    <w:rsid w:val="00516B8F"/>
    <w:rsid w:val="00517ACA"/>
    <w:rsid w:val="00520FE0"/>
    <w:rsid w:val="00522C75"/>
    <w:rsid w:val="00523FBD"/>
    <w:rsid w:val="005243B4"/>
    <w:rsid w:val="005264FE"/>
    <w:rsid w:val="005275D7"/>
    <w:rsid w:val="0053323B"/>
    <w:rsid w:val="00534300"/>
    <w:rsid w:val="00535425"/>
    <w:rsid w:val="00535E9A"/>
    <w:rsid w:val="005408EF"/>
    <w:rsid w:val="00543E0B"/>
    <w:rsid w:val="00545728"/>
    <w:rsid w:val="0055251A"/>
    <w:rsid w:val="00552E62"/>
    <w:rsid w:val="00554FCC"/>
    <w:rsid w:val="00555705"/>
    <w:rsid w:val="00555F3D"/>
    <w:rsid w:val="00556DAF"/>
    <w:rsid w:val="00557345"/>
    <w:rsid w:val="0055739F"/>
    <w:rsid w:val="00565F47"/>
    <w:rsid w:val="005710F2"/>
    <w:rsid w:val="0057141E"/>
    <w:rsid w:val="005715EC"/>
    <w:rsid w:val="00572B8C"/>
    <w:rsid w:val="00573FA0"/>
    <w:rsid w:val="00575AC7"/>
    <w:rsid w:val="00576571"/>
    <w:rsid w:val="005773C0"/>
    <w:rsid w:val="00577B8D"/>
    <w:rsid w:val="0058234C"/>
    <w:rsid w:val="005928DF"/>
    <w:rsid w:val="00594405"/>
    <w:rsid w:val="00594A6A"/>
    <w:rsid w:val="00594E5D"/>
    <w:rsid w:val="00594E72"/>
    <w:rsid w:val="005A0215"/>
    <w:rsid w:val="005A5263"/>
    <w:rsid w:val="005B0714"/>
    <w:rsid w:val="005B2994"/>
    <w:rsid w:val="005B4B94"/>
    <w:rsid w:val="005C3F2E"/>
    <w:rsid w:val="005C4791"/>
    <w:rsid w:val="005C5E85"/>
    <w:rsid w:val="005C67D5"/>
    <w:rsid w:val="005C7191"/>
    <w:rsid w:val="005C76AF"/>
    <w:rsid w:val="005D21C5"/>
    <w:rsid w:val="005D493C"/>
    <w:rsid w:val="005E4CDD"/>
    <w:rsid w:val="005E6ABF"/>
    <w:rsid w:val="005F6A37"/>
    <w:rsid w:val="005F718C"/>
    <w:rsid w:val="006035ED"/>
    <w:rsid w:val="00604BA9"/>
    <w:rsid w:val="00621B47"/>
    <w:rsid w:val="00622C4D"/>
    <w:rsid w:val="006239C4"/>
    <w:rsid w:val="00623D2F"/>
    <w:rsid w:val="00626C30"/>
    <w:rsid w:val="006304F4"/>
    <w:rsid w:val="00634410"/>
    <w:rsid w:val="00635D9F"/>
    <w:rsid w:val="00641B2E"/>
    <w:rsid w:val="006429EB"/>
    <w:rsid w:val="00642B8D"/>
    <w:rsid w:val="00643E99"/>
    <w:rsid w:val="0064511C"/>
    <w:rsid w:val="006475DA"/>
    <w:rsid w:val="00651FFC"/>
    <w:rsid w:val="00652442"/>
    <w:rsid w:val="00652A56"/>
    <w:rsid w:val="00652E53"/>
    <w:rsid w:val="00654205"/>
    <w:rsid w:val="00654CF5"/>
    <w:rsid w:val="00655108"/>
    <w:rsid w:val="006608DF"/>
    <w:rsid w:val="00680F0C"/>
    <w:rsid w:val="00686A58"/>
    <w:rsid w:val="00690EEA"/>
    <w:rsid w:val="00694EF3"/>
    <w:rsid w:val="0069772F"/>
    <w:rsid w:val="006A2389"/>
    <w:rsid w:val="006A601A"/>
    <w:rsid w:val="006A619A"/>
    <w:rsid w:val="006B79E8"/>
    <w:rsid w:val="006C08E4"/>
    <w:rsid w:val="006C0953"/>
    <w:rsid w:val="006C56E8"/>
    <w:rsid w:val="006C5E77"/>
    <w:rsid w:val="006C7DD7"/>
    <w:rsid w:val="006D6429"/>
    <w:rsid w:val="006E36EF"/>
    <w:rsid w:val="006E7808"/>
    <w:rsid w:val="006F18C5"/>
    <w:rsid w:val="007000F5"/>
    <w:rsid w:val="0070129F"/>
    <w:rsid w:val="00707DB6"/>
    <w:rsid w:val="00707F81"/>
    <w:rsid w:val="00711083"/>
    <w:rsid w:val="00712720"/>
    <w:rsid w:val="00713D19"/>
    <w:rsid w:val="007143DF"/>
    <w:rsid w:val="00715AD6"/>
    <w:rsid w:val="007227DF"/>
    <w:rsid w:val="00723B2D"/>
    <w:rsid w:val="00724783"/>
    <w:rsid w:val="00724BA7"/>
    <w:rsid w:val="007323E4"/>
    <w:rsid w:val="0073354D"/>
    <w:rsid w:val="007356A5"/>
    <w:rsid w:val="00736BD0"/>
    <w:rsid w:val="007420CB"/>
    <w:rsid w:val="00744654"/>
    <w:rsid w:val="007500C2"/>
    <w:rsid w:val="00752746"/>
    <w:rsid w:val="00753C96"/>
    <w:rsid w:val="00755AB6"/>
    <w:rsid w:val="0075654F"/>
    <w:rsid w:val="00757194"/>
    <w:rsid w:val="00763C9F"/>
    <w:rsid w:val="00765C37"/>
    <w:rsid w:val="007701BF"/>
    <w:rsid w:val="007716C2"/>
    <w:rsid w:val="0078617C"/>
    <w:rsid w:val="00786D65"/>
    <w:rsid w:val="007947D6"/>
    <w:rsid w:val="00794BB8"/>
    <w:rsid w:val="007A3BF2"/>
    <w:rsid w:val="007B4533"/>
    <w:rsid w:val="007B5E93"/>
    <w:rsid w:val="007B6FA1"/>
    <w:rsid w:val="007C1F9A"/>
    <w:rsid w:val="007C4467"/>
    <w:rsid w:val="007C7B30"/>
    <w:rsid w:val="007D32BD"/>
    <w:rsid w:val="007D611A"/>
    <w:rsid w:val="007D6512"/>
    <w:rsid w:val="007E1B5F"/>
    <w:rsid w:val="007E294B"/>
    <w:rsid w:val="007E2A0A"/>
    <w:rsid w:val="007E5CC2"/>
    <w:rsid w:val="007E6C85"/>
    <w:rsid w:val="007F2EA2"/>
    <w:rsid w:val="007F541B"/>
    <w:rsid w:val="007F6AA6"/>
    <w:rsid w:val="007F740C"/>
    <w:rsid w:val="007F7774"/>
    <w:rsid w:val="00802AD3"/>
    <w:rsid w:val="008038DD"/>
    <w:rsid w:val="00804227"/>
    <w:rsid w:val="00804F93"/>
    <w:rsid w:val="00811BD8"/>
    <w:rsid w:val="0081530F"/>
    <w:rsid w:val="00816499"/>
    <w:rsid w:val="00830F54"/>
    <w:rsid w:val="00832370"/>
    <w:rsid w:val="00836150"/>
    <w:rsid w:val="0084324F"/>
    <w:rsid w:val="008432A9"/>
    <w:rsid w:val="00844701"/>
    <w:rsid w:val="00850DD4"/>
    <w:rsid w:val="00851F22"/>
    <w:rsid w:val="008526CE"/>
    <w:rsid w:val="00852722"/>
    <w:rsid w:val="00852F23"/>
    <w:rsid w:val="00857212"/>
    <w:rsid w:val="00862C71"/>
    <w:rsid w:val="00862D7C"/>
    <w:rsid w:val="008656B8"/>
    <w:rsid w:val="00865868"/>
    <w:rsid w:val="00865B05"/>
    <w:rsid w:val="008703BD"/>
    <w:rsid w:val="008731B1"/>
    <w:rsid w:val="00874F3C"/>
    <w:rsid w:val="00877250"/>
    <w:rsid w:val="008818AB"/>
    <w:rsid w:val="00881ED6"/>
    <w:rsid w:val="008901FF"/>
    <w:rsid w:val="00891AC0"/>
    <w:rsid w:val="008943B2"/>
    <w:rsid w:val="0089483D"/>
    <w:rsid w:val="00894A6C"/>
    <w:rsid w:val="008951EA"/>
    <w:rsid w:val="00896D72"/>
    <w:rsid w:val="008A36E1"/>
    <w:rsid w:val="008B1A6D"/>
    <w:rsid w:val="008B7221"/>
    <w:rsid w:val="008C3555"/>
    <w:rsid w:val="008C5035"/>
    <w:rsid w:val="008C61AE"/>
    <w:rsid w:val="008C6B13"/>
    <w:rsid w:val="008D0CBA"/>
    <w:rsid w:val="008D115D"/>
    <w:rsid w:val="008D3B91"/>
    <w:rsid w:val="008D4078"/>
    <w:rsid w:val="008D6906"/>
    <w:rsid w:val="008E1686"/>
    <w:rsid w:val="008E336F"/>
    <w:rsid w:val="008E7F4F"/>
    <w:rsid w:val="008F0C13"/>
    <w:rsid w:val="008F4DA9"/>
    <w:rsid w:val="009005D5"/>
    <w:rsid w:val="00901D00"/>
    <w:rsid w:val="009020CE"/>
    <w:rsid w:val="00903887"/>
    <w:rsid w:val="009043E2"/>
    <w:rsid w:val="00906C7E"/>
    <w:rsid w:val="00915566"/>
    <w:rsid w:val="00916844"/>
    <w:rsid w:val="009203E3"/>
    <w:rsid w:val="00924198"/>
    <w:rsid w:val="009248B2"/>
    <w:rsid w:val="009344AB"/>
    <w:rsid w:val="009345A0"/>
    <w:rsid w:val="00941C46"/>
    <w:rsid w:val="00946CC7"/>
    <w:rsid w:val="009507C9"/>
    <w:rsid w:val="009557E0"/>
    <w:rsid w:val="009646C1"/>
    <w:rsid w:val="0096783E"/>
    <w:rsid w:val="00972518"/>
    <w:rsid w:val="0097476B"/>
    <w:rsid w:val="009777F1"/>
    <w:rsid w:val="00985538"/>
    <w:rsid w:val="0098799A"/>
    <w:rsid w:val="00993111"/>
    <w:rsid w:val="009942D1"/>
    <w:rsid w:val="00996DB6"/>
    <w:rsid w:val="0099782B"/>
    <w:rsid w:val="009A4413"/>
    <w:rsid w:val="009A5458"/>
    <w:rsid w:val="009A6FE8"/>
    <w:rsid w:val="009B18CF"/>
    <w:rsid w:val="009B57D5"/>
    <w:rsid w:val="009C2B1E"/>
    <w:rsid w:val="009D0170"/>
    <w:rsid w:val="009D090D"/>
    <w:rsid w:val="009D5037"/>
    <w:rsid w:val="009D741A"/>
    <w:rsid w:val="009D7421"/>
    <w:rsid w:val="009E17D7"/>
    <w:rsid w:val="009E1B91"/>
    <w:rsid w:val="009E2FFA"/>
    <w:rsid w:val="009E3E80"/>
    <w:rsid w:val="009F07A8"/>
    <w:rsid w:val="009F1D71"/>
    <w:rsid w:val="009F1E5B"/>
    <w:rsid w:val="009F2A97"/>
    <w:rsid w:val="009F64C0"/>
    <w:rsid w:val="00A031F7"/>
    <w:rsid w:val="00A03240"/>
    <w:rsid w:val="00A03C47"/>
    <w:rsid w:val="00A12DDB"/>
    <w:rsid w:val="00A20721"/>
    <w:rsid w:val="00A2077B"/>
    <w:rsid w:val="00A25B87"/>
    <w:rsid w:val="00A31CF9"/>
    <w:rsid w:val="00A32491"/>
    <w:rsid w:val="00A34CFB"/>
    <w:rsid w:val="00A3578F"/>
    <w:rsid w:val="00A35852"/>
    <w:rsid w:val="00A42170"/>
    <w:rsid w:val="00A53F7F"/>
    <w:rsid w:val="00A56AFE"/>
    <w:rsid w:val="00A5768A"/>
    <w:rsid w:val="00A609AB"/>
    <w:rsid w:val="00A669F0"/>
    <w:rsid w:val="00A71C1C"/>
    <w:rsid w:val="00A77BE2"/>
    <w:rsid w:val="00A806BE"/>
    <w:rsid w:val="00A85AB2"/>
    <w:rsid w:val="00A86E1C"/>
    <w:rsid w:val="00A919D5"/>
    <w:rsid w:val="00A93B6A"/>
    <w:rsid w:val="00A94671"/>
    <w:rsid w:val="00A94819"/>
    <w:rsid w:val="00AA19B2"/>
    <w:rsid w:val="00AA2F43"/>
    <w:rsid w:val="00AA47A6"/>
    <w:rsid w:val="00AB6831"/>
    <w:rsid w:val="00AB7B0D"/>
    <w:rsid w:val="00AC0D76"/>
    <w:rsid w:val="00AC18F6"/>
    <w:rsid w:val="00AC324A"/>
    <w:rsid w:val="00AC62A9"/>
    <w:rsid w:val="00AD354C"/>
    <w:rsid w:val="00AD4DF7"/>
    <w:rsid w:val="00AE5876"/>
    <w:rsid w:val="00AE6750"/>
    <w:rsid w:val="00AE67D3"/>
    <w:rsid w:val="00AE6C97"/>
    <w:rsid w:val="00AE7B5B"/>
    <w:rsid w:val="00AF01B5"/>
    <w:rsid w:val="00AF1A6C"/>
    <w:rsid w:val="00AF3DED"/>
    <w:rsid w:val="00AF4F2B"/>
    <w:rsid w:val="00AF6EF9"/>
    <w:rsid w:val="00B04233"/>
    <w:rsid w:val="00B04866"/>
    <w:rsid w:val="00B04D06"/>
    <w:rsid w:val="00B114A5"/>
    <w:rsid w:val="00B12016"/>
    <w:rsid w:val="00B15EB8"/>
    <w:rsid w:val="00B2003A"/>
    <w:rsid w:val="00B22DE3"/>
    <w:rsid w:val="00B3765B"/>
    <w:rsid w:val="00B424F2"/>
    <w:rsid w:val="00B42622"/>
    <w:rsid w:val="00B4411E"/>
    <w:rsid w:val="00B555C9"/>
    <w:rsid w:val="00B56958"/>
    <w:rsid w:val="00B65313"/>
    <w:rsid w:val="00B77E2A"/>
    <w:rsid w:val="00B8160B"/>
    <w:rsid w:val="00B825A1"/>
    <w:rsid w:val="00B82E19"/>
    <w:rsid w:val="00B856F1"/>
    <w:rsid w:val="00B85FBE"/>
    <w:rsid w:val="00B86ACD"/>
    <w:rsid w:val="00B91151"/>
    <w:rsid w:val="00B92841"/>
    <w:rsid w:val="00B94550"/>
    <w:rsid w:val="00B95748"/>
    <w:rsid w:val="00BA037D"/>
    <w:rsid w:val="00BA0890"/>
    <w:rsid w:val="00BB3539"/>
    <w:rsid w:val="00BB5A42"/>
    <w:rsid w:val="00BB7B94"/>
    <w:rsid w:val="00BC2441"/>
    <w:rsid w:val="00BC2DB0"/>
    <w:rsid w:val="00BC75F2"/>
    <w:rsid w:val="00BD24BA"/>
    <w:rsid w:val="00BD4666"/>
    <w:rsid w:val="00BE6890"/>
    <w:rsid w:val="00BF54E8"/>
    <w:rsid w:val="00BF5BB5"/>
    <w:rsid w:val="00C017C0"/>
    <w:rsid w:val="00C041C7"/>
    <w:rsid w:val="00C05768"/>
    <w:rsid w:val="00C059C9"/>
    <w:rsid w:val="00C067B4"/>
    <w:rsid w:val="00C06E04"/>
    <w:rsid w:val="00C109EE"/>
    <w:rsid w:val="00C12C5E"/>
    <w:rsid w:val="00C13029"/>
    <w:rsid w:val="00C14E89"/>
    <w:rsid w:val="00C16A33"/>
    <w:rsid w:val="00C170ED"/>
    <w:rsid w:val="00C21523"/>
    <w:rsid w:val="00C22980"/>
    <w:rsid w:val="00C22D6A"/>
    <w:rsid w:val="00C30FDD"/>
    <w:rsid w:val="00C33BAD"/>
    <w:rsid w:val="00C3527F"/>
    <w:rsid w:val="00C40FB9"/>
    <w:rsid w:val="00C41B84"/>
    <w:rsid w:val="00C4332A"/>
    <w:rsid w:val="00C45A40"/>
    <w:rsid w:val="00C468BD"/>
    <w:rsid w:val="00C50A27"/>
    <w:rsid w:val="00C5579C"/>
    <w:rsid w:val="00C614FF"/>
    <w:rsid w:val="00C62788"/>
    <w:rsid w:val="00C63E57"/>
    <w:rsid w:val="00C76B52"/>
    <w:rsid w:val="00C80B13"/>
    <w:rsid w:val="00C90BFF"/>
    <w:rsid w:val="00C9189C"/>
    <w:rsid w:val="00C946A5"/>
    <w:rsid w:val="00C950F4"/>
    <w:rsid w:val="00C96534"/>
    <w:rsid w:val="00CA57AA"/>
    <w:rsid w:val="00CA6BE9"/>
    <w:rsid w:val="00CB1A3A"/>
    <w:rsid w:val="00CB4E48"/>
    <w:rsid w:val="00CC18F3"/>
    <w:rsid w:val="00CC32A0"/>
    <w:rsid w:val="00CC6469"/>
    <w:rsid w:val="00CD250E"/>
    <w:rsid w:val="00CD6528"/>
    <w:rsid w:val="00CE1457"/>
    <w:rsid w:val="00CE14C6"/>
    <w:rsid w:val="00CE1652"/>
    <w:rsid w:val="00CE2583"/>
    <w:rsid w:val="00CE287A"/>
    <w:rsid w:val="00CE365F"/>
    <w:rsid w:val="00CE4460"/>
    <w:rsid w:val="00CE540C"/>
    <w:rsid w:val="00CE671F"/>
    <w:rsid w:val="00CF19EE"/>
    <w:rsid w:val="00CF2E17"/>
    <w:rsid w:val="00CF45A6"/>
    <w:rsid w:val="00CF4EC4"/>
    <w:rsid w:val="00CF50D5"/>
    <w:rsid w:val="00CF6558"/>
    <w:rsid w:val="00CF7EE4"/>
    <w:rsid w:val="00D001EB"/>
    <w:rsid w:val="00D0195C"/>
    <w:rsid w:val="00D032F7"/>
    <w:rsid w:val="00D150F5"/>
    <w:rsid w:val="00D15C8F"/>
    <w:rsid w:val="00D172DA"/>
    <w:rsid w:val="00D239BF"/>
    <w:rsid w:val="00D25D45"/>
    <w:rsid w:val="00D26267"/>
    <w:rsid w:val="00D268C3"/>
    <w:rsid w:val="00D26D11"/>
    <w:rsid w:val="00D31D1B"/>
    <w:rsid w:val="00D331F9"/>
    <w:rsid w:val="00D34279"/>
    <w:rsid w:val="00D35E20"/>
    <w:rsid w:val="00D36132"/>
    <w:rsid w:val="00D40D4C"/>
    <w:rsid w:val="00D41AE7"/>
    <w:rsid w:val="00D563AE"/>
    <w:rsid w:val="00D57692"/>
    <w:rsid w:val="00D65233"/>
    <w:rsid w:val="00D70CD5"/>
    <w:rsid w:val="00D718F3"/>
    <w:rsid w:val="00D719B1"/>
    <w:rsid w:val="00D7238D"/>
    <w:rsid w:val="00D72465"/>
    <w:rsid w:val="00D76C1A"/>
    <w:rsid w:val="00D76E69"/>
    <w:rsid w:val="00D776BB"/>
    <w:rsid w:val="00D82DF1"/>
    <w:rsid w:val="00D83AA6"/>
    <w:rsid w:val="00D846C2"/>
    <w:rsid w:val="00D84E5E"/>
    <w:rsid w:val="00D87E3E"/>
    <w:rsid w:val="00D92972"/>
    <w:rsid w:val="00D92B8B"/>
    <w:rsid w:val="00D93139"/>
    <w:rsid w:val="00D93958"/>
    <w:rsid w:val="00D9579C"/>
    <w:rsid w:val="00DA124D"/>
    <w:rsid w:val="00DA26F6"/>
    <w:rsid w:val="00DA45E8"/>
    <w:rsid w:val="00DA683B"/>
    <w:rsid w:val="00DA7DF6"/>
    <w:rsid w:val="00DB3023"/>
    <w:rsid w:val="00DB357C"/>
    <w:rsid w:val="00DB6A18"/>
    <w:rsid w:val="00DC2BAE"/>
    <w:rsid w:val="00DD35CF"/>
    <w:rsid w:val="00DD45D8"/>
    <w:rsid w:val="00DD61DE"/>
    <w:rsid w:val="00DD76F4"/>
    <w:rsid w:val="00DE02AB"/>
    <w:rsid w:val="00DE2FC3"/>
    <w:rsid w:val="00DF7359"/>
    <w:rsid w:val="00E00A7A"/>
    <w:rsid w:val="00E056CB"/>
    <w:rsid w:val="00E062CE"/>
    <w:rsid w:val="00E11B54"/>
    <w:rsid w:val="00E215D3"/>
    <w:rsid w:val="00E21988"/>
    <w:rsid w:val="00E23D37"/>
    <w:rsid w:val="00E24709"/>
    <w:rsid w:val="00E258F9"/>
    <w:rsid w:val="00E27202"/>
    <w:rsid w:val="00E27B9A"/>
    <w:rsid w:val="00E308B8"/>
    <w:rsid w:val="00E3486C"/>
    <w:rsid w:val="00E36E75"/>
    <w:rsid w:val="00E45D42"/>
    <w:rsid w:val="00E5083E"/>
    <w:rsid w:val="00E5210D"/>
    <w:rsid w:val="00E53D86"/>
    <w:rsid w:val="00E60E61"/>
    <w:rsid w:val="00E71784"/>
    <w:rsid w:val="00E72578"/>
    <w:rsid w:val="00E76283"/>
    <w:rsid w:val="00E801BB"/>
    <w:rsid w:val="00E814A0"/>
    <w:rsid w:val="00E81639"/>
    <w:rsid w:val="00E83AD7"/>
    <w:rsid w:val="00E86F40"/>
    <w:rsid w:val="00E942DF"/>
    <w:rsid w:val="00E95A7A"/>
    <w:rsid w:val="00E9625E"/>
    <w:rsid w:val="00EA5ECC"/>
    <w:rsid w:val="00EA7E36"/>
    <w:rsid w:val="00EB22C3"/>
    <w:rsid w:val="00EB2ED9"/>
    <w:rsid w:val="00EB4886"/>
    <w:rsid w:val="00EB5788"/>
    <w:rsid w:val="00EB6A73"/>
    <w:rsid w:val="00EC36AE"/>
    <w:rsid w:val="00EC3F15"/>
    <w:rsid w:val="00EC5401"/>
    <w:rsid w:val="00EC5A18"/>
    <w:rsid w:val="00EC6FC3"/>
    <w:rsid w:val="00EC7A87"/>
    <w:rsid w:val="00EC7ADC"/>
    <w:rsid w:val="00ED077E"/>
    <w:rsid w:val="00ED4F91"/>
    <w:rsid w:val="00ED6AEA"/>
    <w:rsid w:val="00EE2907"/>
    <w:rsid w:val="00EE5FFE"/>
    <w:rsid w:val="00EF66BC"/>
    <w:rsid w:val="00EF690D"/>
    <w:rsid w:val="00EF7250"/>
    <w:rsid w:val="00F03B7A"/>
    <w:rsid w:val="00F04500"/>
    <w:rsid w:val="00F07723"/>
    <w:rsid w:val="00F078C5"/>
    <w:rsid w:val="00F1135E"/>
    <w:rsid w:val="00F13568"/>
    <w:rsid w:val="00F207E7"/>
    <w:rsid w:val="00F250E8"/>
    <w:rsid w:val="00F25A24"/>
    <w:rsid w:val="00F27855"/>
    <w:rsid w:val="00F30703"/>
    <w:rsid w:val="00F30C63"/>
    <w:rsid w:val="00F30DD4"/>
    <w:rsid w:val="00F4107E"/>
    <w:rsid w:val="00F447AE"/>
    <w:rsid w:val="00F46142"/>
    <w:rsid w:val="00F53686"/>
    <w:rsid w:val="00F55BC5"/>
    <w:rsid w:val="00F572FE"/>
    <w:rsid w:val="00F60A10"/>
    <w:rsid w:val="00F621CA"/>
    <w:rsid w:val="00F63137"/>
    <w:rsid w:val="00F642F8"/>
    <w:rsid w:val="00F664A8"/>
    <w:rsid w:val="00F66A9E"/>
    <w:rsid w:val="00F7115A"/>
    <w:rsid w:val="00F81C23"/>
    <w:rsid w:val="00F86BBC"/>
    <w:rsid w:val="00F87BCB"/>
    <w:rsid w:val="00F91867"/>
    <w:rsid w:val="00F91A09"/>
    <w:rsid w:val="00F9309A"/>
    <w:rsid w:val="00F95B33"/>
    <w:rsid w:val="00F95C94"/>
    <w:rsid w:val="00FA2F4B"/>
    <w:rsid w:val="00FA35FC"/>
    <w:rsid w:val="00FA49AE"/>
    <w:rsid w:val="00FA4F78"/>
    <w:rsid w:val="00FA56A5"/>
    <w:rsid w:val="00FA7CB9"/>
    <w:rsid w:val="00FB15CC"/>
    <w:rsid w:val="00FB1A1F"/>
    <w:rsid w:val="00FB3D68"/>
    <w:rsid w:val="00FB40FC"/>
    <w:rsid w:val="00FB5FB4"/>
    <w:rsid w:val="00FC4AE0"/>
    <w:rsid w:val="00FC4DD1"/>
    <w:rsid w:val="00FC6348"/>
    <w:rsid w:val="00FD19E2"/>
    <w:rsid w:val="00FD2773"/>
    <w:rsid w:val="00FD3A7C"/>
    <w:rsid w:val="00FD4711"/>
    <w:rsid w:val="00FE06D3"/>
    <w:rsid w:val="00FE323B"/>
    <w:rsid w:val="00FE57B3"/>
    <w:rsid w:val="00FE5C53"/>
    <w:rsid w:val="00FE7E94"/>
    <w:rsid w:val="00FF3635"/>
    <w:rsid w:val="00FF47F8"/>
    <w:rsid w:val="00FF4B5A"/>
    <w:rsid w:val="00FF5FD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255D3"/>
  <w15:chartTrackingRefBased/>
  <w15:docId w15:val="{2392F574-EFD0-4B40-BAC0-0EDADB0CF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135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3568"/>
    <w:rPr>
      <w:sz w:val="20"/>
      <w:szCs w:val="20"/>
    </w:rPr>
  </w:style>
  <w:style w:type="character" w:styleId="FootnoteReference">
    <w:name w:val="footnote reference"/>
    <w:basedOn w:val="DefaultParagraphFont"/>
    <w:uiPriority w:val="99"/>
    <w:semiHidden/>
    <w:unhideWhenUsed/>
    <w:rsid w:val="00F13568"/>
    <w:rPr>
      <w:vertAlign w:val="superscript"/>
    </w:rPr>
  </w:style>
  <w:style w:type="paragraph" w:styleId="Header">
    <w:name w:val="header"/>
    <w:basedOn w:val="Normal"/>
    <w:link w:val="HeaderChar"/>
    <w:uiPriority w:val="99"/>
    <w:unhideWhenUsed/>
    <w:rsid w:val="007527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2746"/>
  </w:style>
  <w:style w:type="paragraph" w:styleId="Footer">
    <w:name w:val="footer"/>
    <w:basedOn w:val="Normal"/>
    <w:link w:val="FooterChar"/>
    <w:uiPriority w:val="99"/>
    <w:unhideWhenUsed/>
    <w:rsid w:val="007527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2746"/>
  </w:style>
  <w:style w:type="paragraph" w:styleId="BalloonText">
    <w:name w:val="Balloon Text"/>
    <w:basedOn w:val="Normal"/>
    <w:link w:val="BalloonTextChar"/>
    <w:uiPriority w:val="99"/>
    <w:semiHidden/>
    <w:unhideWhenUsed/>
    <w:rsid w:val="00E814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4A0"/>
    <w:rPr>
      <w:rFonts w:ascii="Segoe UI" w:hAnsi="Segoe UI" w:cs="Segoe UI"/>
      <w:sz w:val="18"/>
      <w:szCs w:val="18"/>
    </w:rPr>
  </w:style>
  <w:style w:type="paragraph" w:styleId="ListParagraph">
    <w:name w:val="List Paragraph"/>
    <w:basedOn w:val="Normal"/>
    <w:uiPriority w:val="34"/>
    <w:qFormat/>
    <w:rsid w:val="00D9579C"/>
    <w:pPr>
      <w:spacing w:after="200" w:line="276" w:lineRule="auto"/>
      <w:ind w:left="720"/>
      <w:contextualSpacing/>
    </w:pPr>
  </w:style>
  <w:style w:type="character" w:styleId="Hyperlink">
    <w:name w:val="Hyperlink"/>
    <w:basedOn w:val="DefaultParagraphFont"/>
    <w:uiPriority w:val="99"/>
    <w:unhideWhenUsed/>
    <w:rsid w:val="009E2FFA"/>
    <w:rPr>
      <w:color w:val="0563C1" w:themeColor="hyperlink"/>
      <w:u w:val="single"/>
    </w:rPr>
  </w:style>
  <w:style w:type="character" w:styleId="CommentReference">
    <w:name w:val="annotation reference"/>
    <w:basedOn w:val="DefaultParagraphFont"/>
    <w:uiPriority w:val="99"/>
    <w:semiHidden/>
    <w:unhideWhenUsed/>
    <w:rsid w:val="004F078D"/>
    <w:rPr>
      <w:sz w:val="16"/>
      <w:szCs w:val="16"/>
    </w:rPr>
  </w:style>
  <w:style w:type="paragraph" w:styleId="CommentText">
    <w:name w:val="annotation text"/>
    <w:basedOn w:val="Normal"/>
    <w:link w:val="CommentTextChar"/>
    <w:uiPriority w:val="99"/>
    <w:semiHidden/>
    <w:unhideWhenUsed/>
    <w:rsid w:val="004F078D"/>
    <w:pPr>
      <w:spacing w:line="240" w:lineRule="auto"/>
    </w:pPr>
    <w:rPr>
      <w:sz w:val="20"/>
      <w:szCs w:val="20"/>
    </w:rPr>
  </w:style>
  <w:style w:type="character" w:customStyle="1" w:styleId="CommentTextChar">
    <w:name w:val="Comment Text Char"/>
    <w:basedOn w:val="DefaultParagraphFont"/>
    <w:link w:val="CommentText"/>
    <w:uiPriority w:val="99"/>
    <w:semiHidden/>
    <w:rsid w:val="004F078D"/>
    <w:rPr>
      <w:sz w:val="20"/>
      <w:szCs w:val="20"/>
    </w:rPr>
  </w:style>
  <w:style w:type="paragraph" w:styleId="CommentSubject">
    <w:name w:val="annotation subject"/>
    <w:basedOn w:val="CommentText"/>
    <w:next w:val="CommentText"/>
    <w:link w:val="CommentSubjectChar"/>
    <w:uiPriority w:val="99"/>
    <w:semiHidden/>
    <w:unhideWhenUsed/>
    <w:rsid w:val="004F078D"/>
    <w:rPr>
      <w:b/>
      <w:bCs/>
    </w:rPr>
  </w:style>
  <w:style w:type="character" w:customStyle="1" w:styleId="CommentSubjectChar">
    <w:name w:val="Comment Subject Char"/>
    <w:basedOn w:val="CommentTextChar"/>
    <w:link w:val="CommentSubject"/>
    <w:uiPriority w:val="99"/>
    <w:semiHidden/>
    <w:rsid w:val="004F078D"/>
    <w:rPr>
      <w:b/>
      <w:bCs/>
      <w:sz w:val="20"/>
      <w:szCs w:val="20"/>
    </w:rPr>
  </w:style>
  <w:style w:type="paragraph" w:styleId="Revision">
    <w:name w:val="Revision"/>
    <w:hidden/>
    <w:uiPriority w:val="99"/>
    <w:semiHidden/>
    <w:rsid w:val="00204C6C"/>
    <w:pPr>
      <w:spacing w:after="0" w:line="240" w:lineRule="auto"/>
    </w:pPr>
  </w:style>
  <w:style w:type="paragraph" w:customStyle="1" w:styleId="para-10">
    <w:name w:val="para-10"/>
    <w:basedOn w:val="Normal"/>
    <w:rsid w:val="00415E4E"/>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footnote-link">
    <w:name w:val="footnote-link"/>
    <w:basedOn w:val="DefaultParagraphFont"/>
    <w:rsid w:val="00415E4E"/>
  </w:style>
  <w:style w:type="table" w:styleId="TableGrid">
    <w:name w:val="Table Grid"/>
    <w:basedOn w:val="TableNormal"/>
    <w:uiPriority w:val="59"/>
    <w:rsid w:val="00CA6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017039">
      <w:bodyDiv w:val="1"/>
      <w:marLeft w:val="0"/>
      <w:marRight w:val="0"/>
      <w:marTop w:val="0"/>
      <w:marBottom w:val="0"/>
      <w:divBdr>
        <w:top w:val="none" w:sz="0" w:space="0" w:color="auto"/>
        <w:left w:val="none" w:sz="0" w:space="0" w:color="auto"/>
        <w:bottom w:val="none" w:sz="0" w:space="0" w:color="auto"/>
        <w:right w:val="none" w:sz="0" w:space="0" w:color="auto"/>
      </w:divBdr>
    </w:div>
    <w:div w:id="1455950935">
      <w:bodyDiv w:val="1"/>
      <w:marLeft w:val="0"/>
      <w:marRight w:val="0"/>
      <w:marTop w:val="0"/>
      <w:marBottom w:val="0"/>
      <w:divBdr>
        <w:top w:val="none" w:sz="0" w:space="0" w:color="auto"/>
        <w:left w:val="none" w:sz="0" w:space="0" w:color="auto"/>
        <w:bottom w:val="none" w:sz="0" w:space="0" w:color="auto"/>
        <w:right w:val="none" w:sz="0" w:space="0" w:color="auto"/>
      </w:divBdr>
      <w:divsChild>
        <w:div w:id="234553892">
          <w:marLeft w:val="0"/>
          <w:marRight w:val="0"/>
          <w:marTop w:val="120"/>
          <w:marBottom w:val="0"/>
          <w:divBdr>
            <w:top w:val="none" w:sz="0" w:space="0" w:color="auto"/>
            <w:left w:val="none" w:sz="0" w:space="0" w:color="auto"/>
            <w:bottom w:val="none" w:sz="0" w:space="0" w:color="auto"/>
            <w:right w:val="none" w:sz="0" w:space="0" w:color="auto"/>
          </w:divBdr>
        </w:div>
        <w:div w:id="643192934">
          <w:marLeft w:val="0"/>
          <w:marRight w:val="0"/>
          <w:marTop w:val="120"/>
          <w:marBottom w:val="0"/>
          <w:divBdr>
            <w:top w:val="none" w:sz="0" w:space="0" w:color="auto"/>
            <w:left w:val="none" w:sz="0" w:space="0" w:color="auto"/>
            <w:bottom w:val="none" w:sz="0" w:space="0" w:color="auto"/>
            <w:right w:val="none" w:sz="0" w:space="0" w:color="auto"/>
          </w:divBdr>
        </w:div>
        <w:div w:id="1544562599">
          <w:marLeft w:val="0"/>
          <w:marRight w:val="0"/>
          <w:marTop w:val="240"/>
          <w:marBottom w:val="24"/>
          <w:divBdr>
            <w:top w:val="single" w:sz="8" w:space="2" w:color="808080"/>
            <w:left w:val="none" w:sz="0" w:space="0" w:color="auto"/>
            <w:bottom w:val="none" w:sz="0" w:space="0" w:color="auto"/>
            <w:right w:val="none" w:sz="0" w:space="0" w:color="auto"/>
          </w:divBdr>
        </w:div>
        <w:div w:id="1377966781">
          <w:marLeft w:val="0"/>
          <w:marRight w:val="0"/>
          <w:marTop w:val="120"/>
          <w:marBottom w:val="0"/>
          <w:divBdr>
            <w:top w:val="none" w:sz="0" w:space="0" w:color="auto"/>
            <w:left w:val="none" w:sz="0" w:space="0" w:color="auto"/>
            <w:bottom w:val="none" w:sz="0" w:space="0" w:color="auto"/>
            <w:right w:val="none" w:sz="0" w:space="0" w:color="auto"/>
          </w:divBdr>
        </w:div>
        <w:div w:id="1485702210">
          <w:marLeft w:val="0"/>
          <w:marRight w:val="0"/>
          <w:marTop w:val="120"/>
          <w:marBottom w:val="0"/>
          <w:divBdr>
            <w:top w:val="none" w:sz="0" w:space="0" w:color="auto"/>
            <w:left w:val="none" w:sz="0" w:space="0" w:color="auto"/>
            <w:bottom w:val="none" w:sz="0" w:space="0" w:color="auto"/>
            <w:right w:val="none" w:sz="0" w:space="0" w:color="auto"/>
          </w:divBdr>
        </w:div>
      </w:divsChild>
    </w:div>
    <w:div w:id="1730106284">
      <w:bodyDiv w:val="1"/>
      <w:marLeft w:val="0"/>
      <w:marRight w:val="0"/>
      <w:marTop w:val="0"/>
      <w:marBottom w:val="0"/>
      <w:divBdr>
        <w:top w:val="none" w:sz="0" w:space="0" w:color="auto"/>
        <w:left w:val="none" w:sz="0" w:space="0" w:color="auto"/>
        <w:bottom w:val="none" w:sz="0" w:space="0" w:color="auto"/>
        <w:right w:val="none" w:sz="0" w:space="0" w:color="auto"/>
      </w:divBdr>
    </w:div>
    <w:div w:id="205503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ontando@tkinc.co.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lcro@calitzcrockart.co.z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zombab@yahoo.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lmothilall@npa.gov.za" TargetMode="External"/><Relationship Id="rId4" Type="http://schemas.openxmlformats.org/officeDocument/2006/relationships/settings" Target="settings.xml"/><Relationship Id="rId9" Type="http://schemas.openxmlformats.org/officeDocument/2006/relationships/hyperlink" Target="mailto:PHarilall@justice.gov.z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7559B-5675-4720-A60E-A5C2AB0E6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49</Pages>
  <Words>14976</Words>
  <Characters>85365</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Silondiwe Biyela</dc:creator>
  <cp:keywords/>
  <dc:description/>
  <cp:lastModifiedBy>Mary Bruce</cp:lastModifiedBy>
  <cp:revision>3</cp:revision>
  <cp:lastPrinted>2022-08-05T08:07:00Z</cp:lastPrinted>
  <dcterms:created xsi:type="dcterms:W3CDTF">2022-10-31T09:10:00Z</dcterms:created>
  <dcterms:modified xsi:type="dcterms:W3CDTF">2022-11-01T11:55:00Z</dcterms:modified>
</cp:coreProperties>
</file>