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F9312" w14:textId="53FBAC1F" w:rsidR="00AA0993" w:rsidRDefault="00C665D0" w:rsidP="00AA0993">
      <w:pPr>
        <w:spacing w:after="0" w:line="360" w:lineRule="auto"/>
        <w:jc w:val="center"/>
        <w:rPr>
          <w:rFonts w:ascii="Arial" w:eastAsia="Times New Roman" w:hAnsi="Arial" w:cs="Arial"/>
          <w:b/>
          <w:sz w:val="24"/>
          <w:szCs w:val="24"/>
          <w:u w:val="single"/>
          <w:lang w:val="en-GB" w:eastAsia="en-GB"/>
        </w:rPr>
      </w:pPr>
      <w:bookmarkStart w:id="0" w:name="_GoBack"/>
      <w:bookmarkEnd w:id="0"/>
      <w:r w:rsidRPr="00C665D0">
        <w:rPr>
          <w:rFonts w:ascii="Arial" w:eastAsia="Calibri" w:hAnsi="Arial" w:cs="Arial"/>
          <w:noProof/>
          <w:lang w:eastAsia="en-ZA"/>
        </w:rPr>
        <w:drawing>
          <wp:inline distT="0" distB="0" distL="0" distR="0" wp14:anchorId="4334695F" wp14:editId="4CBB277F">
            <wp:extent cx="128587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219200"/>
                    </a:xfrm>
                    <a:prstGeom prst="rect">
                      <a:avLst/>
                    </a:prstGeom>
                    <a:noFill/>
                    <a:ln>
                      <a:noFill/>
                    </a:ln>
                  </pic:spPr>
                </pic:pic>
              </a:graphicData>
            </a:graphic>
          </wp:inline>
        </w:drawing>
      </w:r>
    </w:p>
    <w:p w14:paraId="21C60465" w14:textId="39FB84F1" w:rsidR="00C90E9A" w:rsidRDefault="00081707" w:rsidP="00AA0993">
      <w:pPr>
        <w:spacing w:after="0" w:line="360" w:lineRule="auto"/>
        <w:jc w:val="right"/>
        <w:rPr>
          <w:rFonts w:ascii="Arial" w:eastAsia="Times New Roman" w:hAnsi="Arial" w:cs="Arial"/>
          <w:b/>
          <w:sz w:val="24"/>
          <w:szCs w:val="24"/>
          <w:lang w:val="en-GB" w:eastAsia="en-GB"/>
        </w:rPr>
      </w:pPr>
      <w:r>
        <w:rPr>
          <w:rFonts w:ascii="Arial" w:eastAsia="Times New Roman" w:hAnsi="Arial" w:cs="Arial"/>
          <w:b/>
          <w:sz w:val="24"/>
          <w:szCs w:val="24"/>
          <w:u w:val="single"/>
          <w:lang w:val="en-GB" w:eastAsia="en-GB"/>
        </w:rPr>
        <w:t>REPORTABLE</w:t>
      </w:r>
    </w:p>
    <w:p w14:paraId="362729C8" w14:textId="77777777" w:rsidR="00AA0993" w:rsidRPr="00AA0993" w:rsidRDefault="00AA0993" w:rsidP="00AA0993">
      <w:pPr>
        <w:spacing w:after="0" w:line="360" w:lineRule="auto"/>
        <w:jc w:val="right"/>
        <w:rPr>
          <w:rFonts w:ascii="Arial" w:eastAsia="Times New Roman" w:hAnsi="Arial" w:cs="Arial"/>
          <w:b/>
          <w:sz w:val="24"/>
          <w:szCs w:val="24"/>
          <w:lang w:val="en-GB" w:eastAsia="en-GB"/>
        </w:rPr>
      </w:pPr>
    </w:p>
    <w:p w14:paraId="44A34A18" w14:textId="77777777" w:rsidR="00C665D0" w:rsidRPr="00C665D0" w:rsidRDefault="00C665D0" w:rsidP="00697683">
      <w:pPr>
        <w:spacing w:after="0" w:line="360" w:lineRule="auto"/>
        <w:jc w:val="center"/>
        <w:rPr>
          <w:rFonts w:ascii="Arial" w:eastAsia="Times New Roman" w:hAnsi="Arial" w:cs="Arial"/>
          <w:b/>
          <w:sz w:val="24"/>
          <w:szCs w:val="24"/>
          <w:lang w:val="en-GB" w:eastAsia="en-GB"/>
        </w:rPr>
      </w:pPr>
      <w:r w:rsidRPr="00C665D0">
        <w:rPr>
          <w:rFonts w:ascii="Arial" w:eastAsia="Times New Roman" w:hAnsi="Arial" w:cs="Arial"/>
          <w:b/>
          <w:sz w:val="24"/>
          <w:szCs w:val="24"/>
          <w:lang w:val="en-GB" w:eastAsia="en-GB"/>
        </w:rPr>
        <w:t>IN THE HIGH COURT OF SOUTH AFRICA</w:t>
      </w:r>
    </w:p>
    <w:p w14:paraId="475E456C" w14:textId="1452DB6B" w:rsidR="00C665D0" w:rsidRDefault="00C665D0" w:rsidP="00697683">
      <w:pPr>
        <w:spacing w:after="0" w:line="360" w:lineRule="auto"/>
        <w:jc w:val="center"/>
        <w:rPr>
          <w:rFonts w:ascii="Arial" w:eastAsia="Times New Roman" w:hAnsi="Arial" w:cs="Arial"/>
          <w:b/>
          <w:sz w:val="24"/>
          <w:szCs w:val="24"/>
          <w:lang w:val="en-GB" w:eastAsia="en-GB"/>
        </w:rPr>
      </w:pPr>
      <w:r w:rsidRPr="00C665D0">
        <w:rPr>
          <w:rFonts w:ascii="Arial" w:eastAsia="Times New Roman" w:hAnsi="Arial" w:cs="Arial"/>
          <w:b/>
          <w:sz w:val="24"/>
          <w:szCs w:val="24"/>
          <w:lang w:val="en-GB" w:eastAsia="en-GB"/>
        </w:rPr>
        <w:t xml:space="preserve">KWAZULU-NATAL </w:t>
      </w:r>
      <w:r w:rsidR="00242768">
        <w:rPr>
          <w:rFonts w:ascii="Arial" w:eastAsia="Times New Roman" w:hAnsi="Arial" w:cs="Arial"/>
          <w:b/>
          <w:sz w:val="24"/>
          <w:szCs w:val="24"/>
          <w:lang w:val="en-GB" w:eastAsia="en-GB"/>
        </w:rPr>
        <w:t>LOCAL DIVISION</w:t>
      </w:r>
      <w:r w:rsidR="00AA0993">
        <w:rPr>
          <w:rFonts w:ascii="Arial" w:eastAsia="Times New Roman" w:hAnsi="Arial" w:cs="Arial"/>
          <w:b/>
          <w:sz w:val="24"/>
          <w:szCs w:val="24"/>
          <w:lang w:val="en-GB" w:eastAsia="en-GB"/>
        </w:rPr>
        <w:t>,</w:t>
      </w:r>
      <w:r w:rsidR="00242768">
        <w:rPr>
          <w:rFonts w:ascii="Arial" w:eastAsia="Times New Roman" w:hAnsi="Arial" w:cs="Arial"/>
          <w:b/>
          <w:sz w:val="24"/>
          <w:szCs w:val="24"/>
          <w:lang w:val="en-GB" w:eastAsia="en-GB"/>
        </w:rPr>
        <w:t xml:space="preserve"> DURBAN</w:t>
      </w:r>
    </w:p>
    <w:p w14:paraId="1B5F9B68" w14:textId="2AA447F9" w:rsidR="00AA0993" w:rsidRDefault="00786603" w:rsidP="000E37B6">
      <w:pPr>
        <w:spacing w:after="0" w:line="360" w:lineRule="auto"/>
        <w:jc w:val="center"/>
        <w:rPr>
          <w:rFonts w:ascii="Arial" w:eastAsia="Times New Roman" w:hAnsi="Arial" w:cs="Arial"/>
          <w:b/>
          <w:sz w:val="24"/>
          <w:szCs w:val="24"/>
          <w:lang w:val="en-GB" w:eastAsia="en-GB"/>
        </w:rPr>
      </w:pPr>
      <w:r>
        <w:rPr>
          <w:rFonts w:ascii="Arial" w:eastAsia="Times New Roman" w:hAnsi="Arial" w:cs="Arial"/>
          <w:b/>
          <w:sz w:val="24"/>
          <w:szCs w:val="24"/>
          <w:lang w:val="en-GB" w:eastAsia="en-GB"/>
        </w:rPr>
        <w:t>(</w:t>
      </w:r>
      <w:r w:rsidR="000E37B6">
        <w:rPr>
          <w:rFonts w:ascii="Arial" w:eastAsia="Times New Roman" w:hAnsi="Arial" w:cs="Arial"/>
          <w:b/>
          <w:sz w:val="24"/>
          <w:szCs w:val="24"/>
          <w:lang w:val="en-GB" w:eastAsia="en-GB"/>
        </w:rPr>
        <w:t>EXERCISING</w:t>
      </w:r>
      <w:r w:rsidR="00AA0993">
        <w:rPr>
          <w:rFonts w:ascii="Arial" w:eastAsia="Times New Roman" w:hAnsi="Arial" w:cs="Arial"/>
          <w:b/>
          <w:sz w:val="24"/>
          <w:szCs w:val="24"/>
          <w:lang w:val="en-GB" w:eastAsia="en-GB"/>
        </w:rPr>
        <w:t xml:space="preserve"> ITS</w:t>
      </w:r>
      <w:r>
        <w:rPr>
          <w:rFonts w:ascii="Arial" w:eastAsia="Times New Roman" w:hAnsi="Arial" w:cs="Arial"/>
          <w:b/>
          <w:sz w:val="24"/>
          <w:szCs w:val="24"/>
          <w:lang w:val="en-GB" w:eastAsia="en-GB"/>
        </w:rPr>
        <w:t xml:space="preserve"> ADMIRALTY JURISDICTION)</w:t>
      </w:r>
    </w:p>
    <w:p w14:paraId="069A1DC0" w14:textId="0F207058" w:rsidR="00C665D0" w:rsidRPr="00C665D0" w:rsidRDefault="00C665D0" w:rsidP="00697683">
      <w:pPr>
        <w:spacing w:after="0" w:line="360" w:lineRule="auto"/>
        <w:jc w:val="right"/>
        <w:rPr>
          <w:rFonts w:ascii="Arial" w:eastAsia="Calibri" w:hAnsi="Arial" w:cs="Arial"/>
          <w:bCs/>
          <w:sz w:val="24"/>
          <w:szCs w:val="24"/>
          <w:lang w:val="en-GB"/>
        </w:rPr>
      </w:pPr>
      <w:r w:rsidRPr="00C665D0">
        <w:rPr>
          <w:rFonts w:ascii="Arial" w:eastAsia="Calibri" w:hAnsi="Arial" w:cs="Arial"/>
          <w:bCs/>
          <w:sz w:val="24"/>
          <w:szCs w:val="24"/>
          <w:lang w:val="en-GB"/>
        </w:rPr>
        <w:t>CASE NO</w:t>
      </w:r>
      <w:r w:rsidR="00F00218">
        <w:rPr>
          <w:rFonts w:ascii="Arial" w:eastAsia="Calibri" w:hAnsi="Arial" w:cs="Arial"/>
          <w:bCs/>
          <w:sz w:val="24"/>
          <w:szCs w:val="24"/>
          <w:lang w:val="en-GB"/>
        </w:rPr>
        <w:t xml:space="preserve">: </w:t>
      </w:r>
      <w:r w:rsidR="00786603">
        <w:rPr>
          <w:rFonts w:ascii="Arial" w:eastAsia="Calibri" w:hAnsi="Arial" w:cs="Arial"/>
          <w:bCs/>
          <w:sz w:val="24"/>
          <w:szCs w:val="24"/>
          <w:lang w:val="en-GB"/>
        </w:rPr>
        <w:t>A24/2022</w:t>
      </w:r>
    </w:p>
    <w:p w14:paraId="6173F63C" w14:textId="77777777" w:rsidR="00660C2E" w:rsidRDefault="00C665D0" w:rsidP="00697683">
      <w:pPr>
        <w:spacing w:after="0" w:line="360" w:lineRule="auto"/>
        <w:jc w:val="both"/>
        <w:rPr>
          <w:rFonts w:ascii="Arial" w:eastAsia="Calibri" w:hAnsi="Arial" w:cs="Arial"/>
          <w:sz w:val="24"/>
          <w:szCs w:val="24"/>
          <w:lang w:val="en-GB"/>
        </w:rPr>
      </w:pPr>
      <w:r w:rsidRPr="00C665D0">
        <w:rPr>
          <w:rFonts w:ascii="Arial" w:eastAsia="Calibri" w:hAnsi="Arial" w:cs="Arial"/>
          <w:sz w:val="24"/>
          <w:szCs w:val="24"/>
          <w:lang w:val="en-GB"/>
        </w:rPr>
        <w:t>In the matter between:</w:t>
      </w:r>
    </w:p>
    <w:p w14:paraId="011312F8" w14:textId="77777777" w:rsidR="00AA0993" w:rsidRDefault="00AA0993" w:rsidP="00697683">
      <w:pPr>
        <w:spacing w:after="0" w:line="360" w:lineRule="auto"/>
        <w:jc w:val="both"/>
        <w:rPr>
          <w:rFonts w:ascii="Arial" w:eastAsia="Calibri" w:hAnsi="Arial" w:cs="Arial"/>
          <w:b/>
          <w:bCs/>
          <w:sz w:val="24"/>
          <w:szCs w:val="24"/>
          <w:lang w:val="en-GB"/>
        </w:rPr>
      </w:pPr>
    </w:p>
    <w:p w14:paraId="5D4A764A" w14:textId="18654BA1" w:rsidR="00697683" w:rsidRDefault="004A2C47" w:rsidP="00697683">
      <w:pPr>
        <w:spacing w:after="0" w:line="360" w:lineRule="auto"/>
        <w:jc w:val="both"/>
        <w:rPr>
          <w:rFonts w:ascii="Arial" w:eastAsia="Calibri" w:hAnsi="Arial" w:cs="Arial"/>
          <w:b/>
          <w:bCs/>
          <w:sz w:val="24"/>
          <w:szCs w:val="24"/>
          <w:lang w:val="en-GB"/>
        </w:rPr>
      </w:pPr>
      <w:r w:rsidRPr="004A2C47">
        <w:rPr>
          <w:rFonts w:ascii="Arial" w:eastAsia="Calibri" w:hAnsi="Arial" w:cs="Arial"/>
          <w:b/>
          <w:bCs/>
          <w:sz w:val="24"/>
          <w:szCs w:val="24"/>
          <w:lang w:val="en-GB"/>
        </w:rPr>
        <w:t>ELGIN BROWN &amp; HA</w:t>
      </w:r>
      <w:r>
        <w:rPr>
          <w:rFonts w:ascii="Arial" w:eastAsia="Calibri" w:hAnsi="Arial" w:cs="Arial"/>
          <w:b/>
          <w:bCs/>
          <w:sz w:val="24"/>
          <w:szCs w:val="24"/>
          <w:lang w:val="en-GB"/>
        </w:rPr>
        <w:t>MER PROPRIETARY LIMITED</w:t>
      </w:r>
      <w:r>
        <w:rPr>
          <w:rFonts w:ascii="Arial" w:eastAsia="Calibri" w:hAnsi="Arial" w:cs="Arial"/>
          <w:b/>
          <w:bCs/>
          <w:sz w:val="24"/>
          <w:szCs w:val="24"/>
          <w:lang w:val="en-GB"/>
        </w:rPr>
        <w:tab/>
      </w:r>
      <w:r>
        <w:rPr>
          <w:rFonts w:ascii="Arial" w:eastAsia="Calibri" w:hAnsi="Arial" w:cs="Arial"/>
          <w:b/>
          <w:bCs/>
          <w:sz w:val="24"/>
          <w:szCs w:val="24"/>
          <w:lang w:val="en-GB"/>
        </w:rPr>
        <w:tab/>
      </w:r>
      <w:r>
        <w:rPr>
          <w:rFonts w:ascii="Arial" w:eastAsia="Calibri" w:hAnsi="Arial" w:cs="Arial"/>
          <w:b/>
          <w:bCs/>
          <w:sz w:val="24"/>
          <w:szCs w:val="24"/>
          <w:lang w:val="en-GB"/>
        </w:rPr>
        <w:tab/>
      </w:r>
      <w:r>
        <w:rPr>
          <w:rFonts w:ascii="Arial" w:eastAsia="Calibri" w:hAnsi="Arial" w:cs="Arial"/>
          <w:b/>
          <w:bCs/>
          <w:sz w:val="24"/>
          <w:szCs w:val="24"/>
          <w:lang w:val="en-GB"/>
        </w:rPr>
        <w:tab/>
        <w:t xml:space="preserve">  APPLICANT</w:t>
      </w:r>
    </w:p>
    <w:p w14:paraId="3C17CBCF" w14:textId="77777777" w:rsidR="00AA0993" w:rsidRDefault="00AA0993" w:rsidP="00697683">
      <w:pPr>
        <w:spacing w:after="0" w:line="360" w:lineRule="auto"/>
        <w:jc w:val="both"/>
        <w:rPr>
          <w:rFonts w:ascii="Arial" w:eastAsia="Calibri" w:hAnsi="Arial" w:cs="Arial"/>
          <w:sz w:val="24"/>
          <w:szCs w:val="24"/>
          <w:lang w:val="en-GB"/>
        </w:rPr>
      </w:pPr>
    </w:p>
    <w:p w14:paraId="0CA8DB03" w14:textId="53CB5F67" w:rsidR="00C665D0" w:rsidRPr="00C665D0" w:rsidRDefault="00C665D0" w:rsidP="00697683">
      <w:pPr>
        <w:spacing w:after="0" w:line="360" w:lineRule="auto"/>
        <w:jc w:val="both"/>
        <w:rPr>
          <w:rFonts w:ascii="Arial" w:eastAsia="Calibri" w:hAnsi="Arial" w:cs="Arial"/>
          <w:sz w:val="24"/>
          <w:szCs w:val="24"/>
          <w:lang w:val="en-GB"/>
        </w:rPr>
      </w:pPr>
      <w:r w:rsidRPr="00C665D0">
        <w:rPr>
          <w:rFonts w:ascii="Arial" w:eastAsia="Calibri" w:hAnsi="Arial" w:cs="Arial"/>
          <w:sz w:val="24"/>
          <w:szCs w:val="24"/>
          <w:lang w:val="en-GB"/>
        </w:rPr>
        <w:t>and</w:t>
      </w:r>
    </w:p>
    <w:p w14:paraId="319FF791" w14:textId="77777777" w:rsidR="00AA0993" w:rsidRDefault="00AA0993" w:rsidP="00626C63">
      <w:pPr>
        <w:pBdr>
          <w:bottom w:val="single" w:sz="12" w:space="1" w:color="auto"/>
        </w:pBdr>
        <w:spacing w:after="0" w:line="360" w:lineRule="auto"/>
        <w:jc w:val="both"/>
        <w:rPr>
          <w:rFonts w:ascii="Arial" w:eastAsia="Calibri" w:hAnsi="Arial" w:cs="Arial"/>
          <w:b/>
          <w:bCs/>
          <w:sz w:val="24"/>
          <w:szCs w:val="24"/>
          <w:lang w:val="en-GB"/>
        </w:rPr>
      </w:pPr>
    </w:p>
    <w:p w14:paraId="311838E7" w14:textId="77F29DE3" w:rsidR="00626C63" w:rsidRDefault="004A2C47" w:rsidP="00626C63">
      <w:pPr>
        <w:pBdr>
          <w:bottom w:val="single" w:sz="12" w:space="1" w:color="auto"/>
        </w:pBdr>
        <w:spacing w:after="0" w:line="360" w:lineRule="auto"/>
        <w:jc w:val="both"/>
        <w:rPr>
          <w:rFonts w:ascii="Arial" w:eastAsia="Calibri" w:hAnsi="Arial" w:cs="Arial"/>
          <w:b/>
          <w:bCs/>
          <w:sz w:val="24"/>
          <w:szCs w:val="24"/>
          <w:lang w:val="en-GB"/>
        </w:rPr>
      </w:pPr>
      <w:r>
        <w:rPr>
          <w:rFonts w:ascii="Arial" w:eastAsia="Calibri" w:hAnsi="Arial" w:cs="Arial"/>
          <w:b/>
          <w:bCs/>
          <w:sz w:val="24"/>
          <w:szCs w:val="24"/>
          <w:lang w:val="en-GB"/>
        </w:rPr>
        <w:t>THE SHERIFF and/or DULY APPOINTED DEPUTY,</w:t>
      </w:r>
    </w:p>
    <w:p w14:paraId="3ACD614B" w14:textId="5E4C553E" w:rsidR="004A2C47" w:rsidRDefault="004A2C47" w:rsidP="00626C63">
      <w:pPr>
        <w:pBdr>
          <w:bottom w:val="single" w:sz="12" w:space="1" w:color="auto"/>
        </w:pBdr>
        <w:spacing w:after="0" w:line="360" w:lineRule="auto"/>
        <w:jc w:val="both"/>
        <w:rPr>
          <w:rFonts w:ascii="Arial" w:eastAsia="Calibri" w:hAnsi="Arial" w:cs="Arial"/>
          <w:b/>
          <w:bCs/>
          <w:sz w:val="24"/>
          <w:szCs w:val="24"/>
          <w:lang w:val="en-GB"/>
        </w:rPr>
      </w:pPr>
      <w:r>
        <w:rPr>
          <w:rFonts w:ascii="Arial" w:eastAsia="Calibri" w:hAnsi="Arial" w:cs="Arial"/>
          <w:b/>
          <w:bCs/>
          <w:sz w:val="24"/>
          <w:szCs w:val="24"/>
          <w:lang w:val="en-GB"/>
        </w:rPr>
        <w:t>OF THE HIGH COURT: DURBAN COASTAL</w:t>
      </w:r>
      <w:r>
        <w:rPr>
          <w:rFonts w:ascii="Arial" w:eastAsia="Calibri" w:hAnsi="Arial" w:cs="Arial"/>
          <w:b/>
          <w:bCs/>
          <w:sz w:val="24"/>
          <w:szCs w:val="24"/>
          <w:lang w:val="en-GB"/>
        </w:rPr>
        <w:tab/>
      </w:r>
      <w:r>
        <w:rPr>
          <w:rFonts w:ascii="Arial" w:eastAsia="Calibri" w:hAnsi="Arial" w:cs="Arial"/>
          <w:b/>
          <w:bCs/>
          <w:sz w:val="24"/>
          <w:szCs w:val="24"/>
          <w:lang w:val="en-GB"/>
        </w:rPr>
        <w:tab/>
      </w:r>
      <w:r>
        <w:rPr>
          <w:rFonts w:ascii="Arial" w:eastAsia="Calibri" w:hAnsi="Arial" w:cs="Arial"/>
          <w:b/>
          <w:bCs/>
          <w:sz w:val="24"/>
          <w:szCs w:val="24"/>
          <w:lang w:val="en-GB"/>
        </w:rPr>
        <w:tab/>
        <w:t xml:space="preserve">        FIRST RESPONDENT</w:t>
      </w:r>
    </w:p>
    <w:p w14:paraId="316F025E" w14:textId="0ABA97A2" w:rsidR="004A2C47" w:rsidRDefault="004A2C47" w:rsidP="00626C63">
      <w:pPr>
        <w:pBdr>
          <w:bottom w:val="single" w:sz="12" w:space="1" w:color="auto"/>
        </w:pBdr>
        <w:spacing w:after="0" w:line="360" w:lineRule="auto"/>
        <w:jc w:val="both"/>
        <w:rPr>
          <w:rFonts w:ascii="Arial" w:eastAsia="Calibri" w:hAnsi="Arial" w:cs="Arial"/>
          <w:b/>
          <w:bCs/>
          <w:sz w:val="24"/>
          <w:szCs w:val="24"/>
          <w:lang w:val="en-GB"/>
        </w:rPr>
      </w:pPr>
    </w:p>
    <w:p w14:paraId="3357E045" w14:textId="21B06F31" w:rsidR="004A2C47" w:rsidRDefault="004A2C47" w:rsidP="00626C63">
      <w:pPr>
        <w:pBdr>
          <w:bottom w:val="single" w:sz="12" w:space="1" w:color="auto"/>
        </w:pBdr>
        <w:spacing w:after="0" w:line="360" w:lineRule="auto"/>
        <w:jc w:val="both"/>
        <w:rPr>
          <w:rFonts w:ascii="Arial" w:eastAsia="Calibri" w:hAnsi="Arial" w:cs="Arial"/>
          <w:b/>
          <w:bCs/>
          <w:sz w:val="24"/>
          <w:szCs w:val="24"/>
          <w:lang w:val="en-GB"/>
        </w:rPr>
      </w:pPr>
      <w:r>
        <w:rPr>
          <w:rFonts w:ascii="Arial" w:eastAsia="Calibri" w:hAnsi="Arial" w:cs="Arial"/>
          <w:b/>
          <w:bCs/>
          <w:sz w:val="24"/>
          <w:szCs w:val="24"/>
          <w:lang w:val="en-GB"/>
        </w:rPr>
        <w:t>NEETASH BRIJLAL</w:t>
      </w:r>
      <w:r>
        <w:rPr>
          <w:rFonts w:ascii="Arial" w:eastAsia="Calibri" w:hAnsi="Arial" w:cs="Arial"/>
          <w:b/>
          <w:bCs/>
          <w:sz w:val="24"/>
          <w:szCs w:val="24"/>
          <w:lang w:val="en-GB"/>
        </w:rPr>
        <w:tab/>
      </w:r>
      <w:r>
        <w:rPr>
          <w:rFonts w:ascii="Arial" w:eastAsia="Calibri" w:hAnsi="Arial" w:cs="Arial"/>
          <w:b/>
          <w:bCs/>
          <w:sz w:val="24"/>
          <w:szCs w:val="24"/>
          <w:lang w:val="en-GB"/>
        </w:rPr>
        <w:tab/>
      </w:r>
      <w:r>
        <w:rPr>
          <w:rFonts w:ascii="Arial" w:eastAsia="Calibri" w:hAnsi="Arial" w:cs="Arial"/>
          <w:b/>
          <w:bCs/>
          <w:sz w:val="24"/>
          <w:szCs w:val="24"/>
          <w:lang w:val="en-GB"/>
        </w:rPr>
        <w:tab/>
      </w:r>
      <w:r>
        <w:rPr>
          <w:rFonts w:ascii="Arial" w:eastAsia="Calibri" w:hAnsi="Arial" w:cs="Arial"/>
          <w:b/>
          <w:bCs/>
          <w:sz w:val="24"/>
          <w:szCs w:val="24"/>
          <w:lang w:val="en-GB"/>
        </w:rPr>
        <w:tab/>
      </w:r>
      <w:r>
        <w:rPr>
          <w:rFonts w:ascii="Arial" w:eastAsia="Calibri" w:hAnsi="Arial" w:cs="Arial"/>
          <w:b/>
          <w:bCs/>
          <w:sz w:val="24"/>
          <w:szCs w:val="24"/>
          <w:lang w:val="en-GB"/>
        </w:rPr>
        <w:tab/>
      </w:r>
      <w:r>
        <w:rPr>
          <w:rFonts w:ascii="Arial" w:eastAsia="Calibri" w:hAnsi="Arial" w:cs="Arial"/>
          <w:b/>
          <w:bCs/>
          <w:sz w:val="24"/>
          <w:szCs w:val="24"/>
          <w:lang w:val="en-GB"/>
        </w:rPr>
        <w:tab/>
        <w:t xml:space="preserve">   SECOND RESPONDENT</w:t>
      </w:r>
    </w:p>
    <w:p w14:paraId="08A66E77" w14:textId="73E87F87" w:rsidR="004A2C47" w:rsidRDefault="004A2C47" w:rsidP="00626C63">
      <w:pPr>
        <w:pBdr>
          <w:bottom w:val="single" w:sz="12" w:space="1" w:color="auto"/>
        </w:pBdr>
        <w:spacing w:after="0" w:line="360" w:lineRule="auto"/>
        <w:jc w:val="both"/>
        <w:rPr>
          <w:rFonts w:ascii="Arial" w:eastAsia="Calibri" w:hAnsi="Arial" w:cs="Arial"/>
          <w:b/>
          <w:bCs/>
          <w:sz w:val="24"/>
          <w:szCs w:val="24"/>
          <w:lang w:val="en-GB"/>
        </w:rPr>
      </w:pPr>
    </w:p>
    <w:p w14:paraId="39715601" w14:textId="11846342" w:rsidR="004A2C47" w:rsidRDefault="004A2C47" w:rsidP="00626C63">
      <w:pPr>
        <w:pBdr>
          <w:bottom w:val="single" w:sz="12" w:space="1" w:color="auto"/>
        </w:pBdr>
        <w:spacing w:after="0" w:line="360" w:lineRule="auto"/>
        <w:jc w:val="both"/>
        <w:rPr>
          <w:rFonts w:ascii="Arial" w:eastAsia="Calibri" w:hAnsi="Arial" w:cs="Arial"/>
          <w:b/>
          <w:bCs/>
          <w:sz w:val="24"/>
          <w:szCs w:val="24"/>
          <w:lang w:val="en-GB"/>
        </w:rPr>
      </w:pPr>
      <w:r>
        <w:rPr>
          <w:rFonts w:ascii="Arial" w:eastAsia="Calibri" w:hAnsi="Arial" w:cs="Arial"/>
          <w:b/>
          <w:bCs/>
          <w:sz w:val="24"/>
          <w:szCs w:val="24"/>
          <w:lang w:val="en-GB"/>
        </w:rPr>
        <w:t>FURNACE FABRICA SA PROPRIETARY LIMITED</w:t>
      </w:r>
      <w:r>
        <w:rPr>
          <w:rFonts w:ascii="Arial" w:eastAsia="Calibri" w:hAnsi="Arial" w:cs="Arial"/>
          <w:b/>
          <w:bCs/>
          <w:sz w:val="24"/>
          <w:szCs w:val="24"/>
          <w:lang w:val="en-GB"/>
        </w:rPr>
        <w:tab/>
      </w:r>
      <w:r>
        <w:rPr>
          <w:rFonts w:ascii="Arial" w:eastAsia="Calibri" w:hAnsi="Arial" w:cs="Arial"/>
          <w:b/>
          <w:bCs/>
          <w:sz w:val="24"/>
          <w:szCs w:val="24"/>
          <w:lang w:val="en-GB"/>
        </w:rPr>
        <w:tab/>
        <w:t xml:space="preserve">       THIRD RESPONDENT</w:t>
      </w:r>
    </w:p>
    <w:p w14:paraId="1EE09DAA" w14:textId="2A0D4F90" w:rsidR="004A2C47" w:rsidRDefault="004A2C47" w:rsidP="00626C63">
      <w:pPr>
        <w:pBdr>
          <w:bottom w:val="single" w:sz="12" w:space="1" w:color="auto"/>
        </w:pBdr>
        <w:spacing w:after="0" w:line="360" w:lineRule="auto"/>
        <w:jc w:val="both"/>
        <w:rPr>
          <w:rFonts w:ascii="Arial" w:eastAsia="Calibri" w:hAnsi="Arial" w:cs="Arial"/>
          <w:b/>
          <w:bCs/>
          <w:sz w:val="24"/>
          <w:szCs w:val="24"/>
          <w:lang w:val="en-GB"/>
        </w:rPr>
      </w:pPr>
    </w:p>
    <w:p w14:paraId="5BB201C1" w14:textId="1FF7F6C9" w:rsidR="004A2C47" w:rsidRDefault="004A2C47" w:rsidP="00626C63">
      <w:pPr>
        <w:pBdr>
          <w:bottom w:val="single" w:sz="12" w:space="1" w:color="auto"/>
        </w:pBdr>
        <w:spacing w:after="0" w:line="360" w:lineRule="auto"/>
        <w:jc w:val="both"/>
        <w:rPr>
          <w:rFonts w:ascii="Arial" w:eastAsia="Calibri" w:hAnsi="Arial" w:cs="Arial"/>
          <w:b/>
          <w:bCs/>
          <w:sz w:val="24"/>
          <w:szCs w:val="24"/>
          <w:lang w:val="en-GB"/>
        </w:rPr>
      </w:pPr>
      <w:r>
        <w:rPr>
          <w:rFonts w:ascii="Arial" w:eastAsia="Calibri" w:hAnsi="Arial" w:cs="Arial"/>
          <w:b/>
          <w:bCs/>
          <w:sz w:val="24"/>
          <w:szCs w:val="24"/>
          <w:lang w:val="en-GB"/>
        </w:rPr>
        <w:t>SANDOCK AUSTRAL SHIPYARDS (PTY) LTD</w:t>
      </w:r>
      <w:r>
        <w:rPr>
          <w:rFonts w:ascii="Arial" w:eastAsia="Calibri" w:hAnsi="Arial" w:cs="Arial"/>
          <w:b/>
          <w:bCs/>
          <w:sz w:val="24"/>
          <w:szCs w:val="24"/>
          <w:lang w:val="en-GB"/>
        </w:rPr>
        <w:tab/>
      </w:r>
      <w:r>
        <w:rPr>
          <w:rFonts w:ascii="Arial" w:eastAsia="Calibri" w:hAnsi="Arial" w:cs="Arial"/>
          <w:b/>
          <w:bCs/>
          <w:sz w:val="24"/>
          <w:szCs w:val="24"/>
          <w:lang w:val="en-GB"/>
        </w:rPr>
        <w:tab/>
        <w:t xml:space="preserve">   FOURTH RESPONDENT</w:t>
      </w:r>
    </w:p>
    <w:p w14:paraId="06C34A46" w14:textId="0D051D53" w:rsidR="00AA0993" w:rsidRDefault="00AA0993" w:rsidP="00626C63">
      <w:pPr>
        <w:pBdr>
          <w:bottom w:val="single" w:sz="12" w:space="1" w:color="auto"/>
        </w:pBdr>
        <w:spacing w:after="0" w:line="360" w:lineRule="auto"/>
        <w:jc w:val="both"/>
        <w:rPr>
          <w:rFonts w:ascii="Arial" w:eastAsia="Calibri" w:hAnsi="Arial" w:cs="Arial"/>
          <w:b/>
          <w:bCs/>
          <w:sz w:val="24"/>
          <w:szCs w:val="24"/>
          <w:lang w:val="en-GB"/>
        </w:rPr>
      </w:pPr>
    </w:p>
    <w:p w14:paraId="094BCB31" w14:textId="77777777" w:rsidR="00626C63" w:rsidRDefault="00626C63" w:rsidP="00626C63">
      <w:pPr>
        <w:spacing w:after="0" w:line="240" w:lineRule="auto"/>
        <w:rPr>
          <w:rFonts w:ascii="Arial" w:eastAsia="Calibri" w:hAnsi="Arial" w:cs="Arial"/>
          <w:b/>
          <w:sz w:val="24"/>
          <w:szCs w:val="24"/>
          <w:lang w:val="en-GB"/>
        </w:rPr>
      </w:pPr>
    </w:p>
    <w:p w14:paraId="3BBEBF0A" w14:textId="77777777" w:rsidR="00C665D0" w:rsidRPr="00C665D0" w:rsidRDefault="00C665D0" w:rsidP="00626C63">
      <w:pPr>
        <w:spacing w:after="0" w:line="240" w:lineRule="auto"/>
        <w:jc w:val="center"/>
        <w:rPr>
          <w:rFonts w:ascii="Arial" w:eastAsia="Calibri" w:hAnsi="Arial" w:cs="Arial"/>
          <w:b/>
          <w:sz w:val="24"/>
          <w:szCs w:val="24"/>
          <w:lang w:val="en-GB"/>
        </w:rPr>
      </w:pPr>
      <w:r w:rsidRPr="00C665D0">
        <w:rPr>
          <w:rFonts w:ascii="Arial" w:eastAsia="Calibri" w:hAnsi="Arial" w:cs="Arial"/>
          <w:b/>
          <w:sz w:val="24"/>
          <w:szCs w:val="24"/>
          <w:lang w:val="en-GB"/>
        </w:rPr>
        <w:t>ORDER</w:t>
      </w:r>
    </w:p>
    <w:p w14:paraId="1FB3AADE" w14:textId="77777777" w:rsidR="00C665D0" w:rsidRPr="00626C63" w:rsidRDefault="00626C63" w:rsidP="00626C63">
      <w:pPr>
        <w:spacing w:after="0" w:line="240" w:lineRule="auto"/>
        <w:jc w:val="both"/>
        <w:rPr>
          <w:rFonts w:ascii="Arial" w:eastAsia="Calibri" w:hAnsi="Arial" w:cs="Arial"/>
          <w:b/>
          <w:sz w:val="24"/>
          <w:szCs w:val="24"/>
          <w:u w:val="single"/>
          <w:lang w:val="en-GB"/>
        </w:rPr>
      </w:pPr>
      <w:r>
        <w:rPr>
          <w:rFonts w:ascii="Arial" w:eastAsia="Calibri" w:hAnsi="Arial" w:cs="Arial"/>
          <w:b/>
          <w:sz w:val="24"/>
          <w:szCs w:val="24"/>
          <w:u w:val="single"/>
          <w:lang w:val="en-GB"/>
        </w:rPr>
        <w:tab/>
      </w:r>
      <w:r>
        <w:rPr>
          <w:rFonts w:ascii="Arial" w:eastAsia="Calibri" w:hAnsi="Arial" w:cs="Arial"/>
          <w:b/>
          <w:sz w:val="24"/>
          <w:szCs w:val="24"/>
          <w:u w:val="single"/>
          <w:lang w:val="en-GB"/>
        </w:rPr>
        <w:tab/>
      </w:r>
      <w:r>
        <w:rPr>
          <w:rFonts w:ascii="Arial" w:eastAsia="Calibri" w:hAnsi="Arial" w:cs="Arial"/>
          <w:b/>
          <w:sz w:val="24"/>
          <w:szCs w:val="24"/>
          <w:u w:val="single"/>
          <w:lang w:val="en-GB"/>
        </w:rPr>
        <w:tab/>
      </w:r>
      <w:r>
        <w:rPr>
          <w:rFonts w:ascii="Arial" w:eastAsia="Calibri" w:hAnsi="Arial" w:cs="Arial"/>
          <w:b/>
          <w:sz w:val="24"/>
          <w:szCs w:val="24"/>
          <w:u w:val="single"/>
          <w:lang w:val="en-GB"/>
        </w:rPr>
        <w:tab/>
      </w:r>
      <w:r>
        <w:rPr>
          <w:rFonts w:ascii="Arial" w:eastAsia="Calibri" w:hAnsi="Arial" w:cs="Arial"/>
          <w:b/>
          <w:sz w:val="24"/>
          <w:szCs w:val="24"/>
          <w:u w:val="single"/>
          <w:lang w:val="en-GB"/>
        </w:rPr>
        <w:tab/>
      </w:r>
      <w:r>
        <w:rPr>
          <w:rFonts w:ascii="Arial" w:eastAsia="Calibri" w:hAnsi="Arial" w:cs="Arial"/>
          <w:b/>
          <w:sz w:val="24"/>
          <w:szCs w:val="24"/>
          <w:u w:val="single"/>
          <w:lang w:val="en-GB"/>
        </w:rPr>
        <w:tab/>
      </w:r>
      <w:r>
        <w:rPr>
          <w:rFonts w:ascii="Arial" w:eastAsia="Calibri" w:hAnsi="Arial" w:cs="Arial"/>
          <w:b/>
          <w:sz w:val="24"/>
          <w:szCs w:val="24"/>
          <w:u w:val="single"/>
          <w:lang w:val="en-GB"/>
        </w:rPr>
        <w:tab/>
      </w:r>
      <w:r>
        <w:rPr>
          <w:rFonts w:ascii="Arial" w:eastAsia="Calibri" w:hAnsi="Arial" w:cs="Arial"/>
          <w:b/>
          <w:sz w:val="24"/>
          <w:szCs w:val="24"/>
          <w:u w:val="single"/>
          <w:lang w:val="en-GB"/>
        </w:rPr>
        <w:tab/>
      </w:r>
      <w:r>
        <w:rPr>
          <w:rFonts w:ascii="Arial" w:eastAsia="Calibri" w:hAnsi="Arial" w:cs="Arial"/>
          <w:b/>
          <w:sz w:val="24"/>
          <w:szCs w:val="24"/>
          <w:u w:val="single"/>
          <w:lang w:val="en-GB"/>
        </w:rPr>
        <w:tab/>
      </w:r>
      <w:r>
        <w:rPr>
          <w:rFonts w:ascii="Arial" w:eastAsia="Calibri" w:hAnsi="Arial" w:cs="Arial"/>
          <w:b/>
          <w:sz w:val="24"/>
          <w:szCs w:val="24"/>
          <w:u w:val="single"/>
          <w:lang w:val="en-GB"/>
        </w:rPr>
        <w:tab/>
      </w:r>
      <w:r>
        <w:rPr>
          <w:rFonts w:ascii="Arial" w:eastAsia="Calibri" w:hAnsi="Arial" w:cs="Arial"/>
          <w:b/>
          <w:sz w:val="24"/>
          <w:szCs w:val="24"/>
          <w:u w:val="single"/>
          <w:lang w:val="en-GB"/>
        </w:rPr>
        <w:tab/>
      </w:r>
      <w:r>
        <w:rPr>
          <w:rFonts w:ascii="Arial" w:eastAsia="Calibri" w:hAnsi="Arial" w:cs="Arial"/>
          <w:b/>
          <w:sz w:val="24"/>
          <w:szCs w:val="24"/>
          <w:u w:val="single"/>
          <w:lang w:val="en-GB"/>
        </w:rPr>
        <w:tab/>
      </w:r>
      <w:r>
        <w:rPr>
          <w:rFonts w:ascii="Arial" w:eastAsia="Calibri" w:hAnsi="Arial" w:cs="Arial"/>
          <w:b/>
          <w:sz w:val="24"/>
          <w:szCs w:val="24"/>
          <w:u w:val="single"/>
          <w:lang w:val="en-GB"/>
        </w:rPr>
        <w:tab/>
      </w:r>
    </w:p>
    <w:p w14:paraId="4AAEBE05" w14:textId="77777777" w:rsidR="00AB4598" w:rsidRPr="00CF4C98" w:rsidRDefault="00AB4598" w:rsidP="00626C63">
      <w:pPr>
        <w:spacing w:after="0" w:line="360" w:lineRule="auto"/>
        <w:jc w:val="both"/>
        <w:rPr>
          <w:rFonts w:ascii="Arial" w:eastAsia="Calibri" w:hAnsi="Arial" w:cs="Arial"/>
          <w:b/>
          <w:bCs/>
          <w:sz w:val="24"/>
          <w:lang w:val="en-GB"/>
        </w:rPr>
      </w:pPr>
    </w:p>
    <w:p w14:paraId="2CBCA893" w14:textId="77777777" w:rsidR="00626C63" w:rsidRPr="00CF4C98" w:rsidRDefault="00C665D0" w:rsidP="004B6EE3">
      <w:pPr>
        <w:spacing w:after="0" w:line="360" w:lineRule="auto"/>
        <w:jc w:val="both"/>
        <w:rPr>
          <w:rFonts w:ascii="Arial" w:eastAsia="Calibri" w:hAnsi="Arial" w:cs="Arial"/>
          <w:b/>
          <w:bCs/>
          <w:sz w:val="24"/>
          <w:lang w:val="en-GB"/>
        </w:rPr>
      </w:pPr>
      <w:r w:rsidRPr="00CF4C98">
        <w:rPr>
          <w:rFonts w:ascii="Arial" w:eastAsia="Calibri" w:hAnsi="Arial" w:cs="Arial"/>
          <w:b/>
          <w:bCs/>
          <w:sz w:val="24"/>
          <w:lang w:val="en-GB"/>
        </w:rPr>
        <w:t xml:space="preserve">The following order is </w:t>
      </w:r>
      <w:r w:rsidR="00867C09" w:rsidRPr="00CF4C98">
        <w:rPr>
          <w:rFonts w:ascii="Arial" w:eastAsia="Calibri" w:hAnsi="Arial" w:cs="Arial"/>
          <w:b/>
          <w:bCs/>
          <w:sz w:val="24"/>
          <w:lang w:val="en-GB"/>
        </w:rPr>
        <w:t>granted: -</w:t>
      </w:r>
    </w:p>
    <w:p w14:paraId="143C8915" w14:textId="524B7616" w:rsidR="00527441" w:rsidRPr="0080544E" w:rsidRDefault="0080544E" w:rsidP="0080544E">
      <w:pPr>
        <w:spacing w:after="0" w:line="360" w:lineRule="auto"/>
        <w:ind w:left="720" w:hanging="720"/>
        <w:jc w:val="both"/>
        <w:rPr>
          <w:rFonts w:ascii="Arial" w:hAnsi="Arial" w:cs="Arial"/>
          <w:b/>
          <w:bCs/>
          <w:iCs/>
          <w:sz w:val="24"/>
          <w:szCs w:val="24"/>
          <w:lang w:val="en-GB"/>
        </w:rPr>
      </w:pPr>
      <w:r w:rsidRPr="00AA0993">
        <w:rPr>
          <w:rFonts w:ascii="Arial" w:hAnsi="Arial" w:cs="Arial"/>
          <w:b/>
          <w:bCs/>
          <w:iCs/>
          <w:sz w:val="24"/>
          <w:szCs w:val="24"/>
          <w:lang w:val="en-GB"/>
        </w:rPr>
        <w:lastRenderedPageBreak/>
        <w:t>1.</w:t>
      </w:r>
      <w:r w:rsidRPr="00AA0993">
        <w:rPr>
          <w:rFonts w:ascii="Arial" w:hAnsi="Arial" w:cs="Arial"/>
          <w:b/>
          <w:bCs/>
          <w:iCs/>
          <w:sz w:val="24"/>
          <w:szCs w:val="24"/>
          <w:lang w:val="en-GB"/>
        </w:rPr>
        <w:tab/>
      </w:r>
      <w:r w:rsidR="00527441" w:rsidRPr="0080544E">
        <w:rPr>
          <w:rFonts w:ascii="Arial" w:hAnsi="Arial" w:cs="Arial"/>
          <w:b/>
          <w:bCs/>
          <w:iCs/>
          <w:sz w:val="24"/>
          <w:szCs w:val="24"/>
          <w:lang w:val="en-GB"/>
        </w:rPr>
        <w:t xml:space="preserve">The sale in execution of the floating crane: Imvubu held on 10 May 2022 under CCMA </w:t>
      </w:r>
      <w:r w:rsidR="000E37B6" w:rsidRPr="0080544E">
        <w:rPr>
          <w:rFonts w:ascii="Arial" w:hAnsi="Arial" w:cs="Arial"/>
          <w:b/>
          <w:bCs/>
          <w:iCs/>
          <w:sz w:val="24"/>
          <w:szCs w:val="24"/>
          <w:lang w:val="en-GB"/>
        </w:rPr>
        <w:t>C</w:t>
      </w:r>
      <w:r w:rsidR="00527441" w:rsidRPr="0080544E">
        <w:rPr>
          <w:rFonts w:ascii="Arial" w:hAnsi="Arial" w:cs="Arial"/>
          <w:b/>
          <w:bCs/>
          <w:iCs/>
          <w:sz w:val="24"/>
          <w:szCs w:val="24"/>
          <w:lang w:val="en-GB"/>
        </w:rPr>
        <w:t xml:space="preserve">ase </w:t>
      </w:r>
      <w:r w:rsidR="000E37B6" w:rsidRPr="0080544E">
        <w:rPr>
          <w:rFonts w:ascii="Arial" w:hAnsi="Arial" w:cs="Arial"/>
          <w:b/>
          <w:bCs/>
          <w:iCs/>
          <w:sz w:val="24"/>
          <w:szCs w:val="24"/>
          <w:lang w:val="en-GB"/>
        </w:rPr>
        <w:t>N</w:t>
      </w:r>
      <w:r w:rsidR="00527441" w:rsidRPr="0080544E">
        <w:rPr>
          <w:rFonts w:ascii="Arial" w:hAnsi="Arial" w:cs="Arial"/>
          <w:b/>
          <w:bCs/>
          <w:iCs/>
          <w:sz w:val="24"/>
          <w:szCs w:val="24"/>
          <w:lang w:val="en-GB"/>
        </w:rPr>
        <w:t>umber KNDB7777/2021 is declared void and invalid, and set aside.</w:t>
      </w:r>
    </w:p>
    <w:p w14:paraId="71639B54" w14:textId="77777777" w:rsidR="00527441" w:rsidRPr="00AA0993" w:rsidRDefault="00527441" w:rsidP="00527441">
      <w:pPr>
        <w:pStyle w:val="ListParagraph"/>
        <w:spacing w:after="0" w:line="360" w:lineRule="auto"/>
        <w:jc w:val="both"/>
        <w:rPr>
          <w:rFonts w:ascii="Arial" w:hAnsi="Arial" w:cs="Arial"/>
          <w:b/>
          <w:bCs/>
          <w:iCs/>
          <w:sz w:val="24"/>
          <w:szCs w:val="24"/>
          <w:lang w:val="en-GB"/>
        </w:rPr>
      </w:pPr>
    </w:p>
    <w:p w14:paraId="154AE845" w14:textId="49062D11" w:rsidR="00527441" w:rsidRPr="0080544E" w:rsidRDefault="0080544E" w:rsidP="0080544E">
      <w:pPr>
        <w:spacing w:after="0" w:line="360" w:lineRule="auto"/>
        <w:ind w:left="720" w:hanging="720"/>
        <w:jc w:val="both"/>
        <w:rPr>
          <w:rFonts w:ascii="Arial" w:hAnsi="Arial" w:cs="Arial"/>
          <w:b/>
          <w:bCs/>
          <w:iCs/>
          <w:sz w:val="24"/>
          <w:szCs w:val="24"/>
          <w:lang w:val="en-GB"/>
        </w:rPr>
      </w:pPr>
      <w:r w:rsidRPr="00AA0993">
        <w:rPr>
          <w:rFonts w:ascii="Arial" w:hAnsi="Arial" w:cs="Arial"/>
          <w:b/>
          <w:bCs/>
          <w:iCs/>
          <w:sz w:val="24"/>
          <w:szCs w:val="24"/>
          <w:lang w:val="en-GB"/>
        </w:rPr>
        <w:t>2.</w:t>
      </w:r>
      <w:r w:rsidRPr="00AA0993">
        <w:rPr>
          <w:rFonts w:ascii="Arial" w:hAnsi="Arial" w:cs="Arial"/>
          <w:b/>
          <w:bCs/>
          <w:iCs/>
          <w:sz w:val="24"/>
          <w:szCs w:val="24"/>
          <w:lang w:val="en-GB"/>
        </w:rPr>
        <w:tab/>
      </w:r>
      <w:r w:rsidR="00527441" w:rsidRPr="0080544E">
        <w:rPr>
          <w:rFonts w:ascii="Arial" w:hAnsi="Arial" w:cs="Arial"/>
          <w:b/>
          <w:bCs/>
          <w:iCs/>
          <w:sz w:val="24"/>
          <w:szCs w:val="24"/>
          <w:lang w:val="en-GB"/>
        </w:rPr>
        <w:t xml:space="preserve">It is declared that the applicant is not liable for any wasted costs which may have been incurred in respect of the said sale.  </w:t>
      </w:r>
    </w:p>
    <w:p w14:paraId="75BD5131" w14:textId="77777777" w:rsidR="00527441" w:rsidRPr="00AA0993" w:rsidRDefault="00527441" w:rsidP="00527441">
      <w:pPr>
        <w:pStyle w:val="ListParagraph"/>
        <w:rPr>
          <w:rFonts w:ascii="Arial" w:hAnsi="Arial" w:cs="Arial"/>
          <w:b/>
          <w:bCs/>
          <w:iCs/>
          <w:sz w:val="24"/>
          <w:szCs w:val="24"/>
          <w:lang w:val="en-GB"/>
        </w:rPr>
      </w:pPr>
    </w:p>
    <w:p w14:paraId="7AE0B27E" w14:textId="38215CE5" w:rsidR="00527441" w:rsidRPr="0080544E" w:rsidRDefault="0080544E" w:rsidP="0080544E">
      <w:pPr>
        <w:spacing w:after="0" w:line="360" w:lineRule="auto"/>
        <w:ind w:left="720" w:hanging="720"/>
        <w:jc w:val="both"/>
        <w:rPr>
          <w:rFonts w:ascii="Arial" w:hAnsi="Arial" w:cs="Arial"/>
          <w:b/>
          <w:bCs/>
          <w:iCs/>
          <w:sz w:val="24"/>
          <w:szCs w:val="24"/>
          <w:lang w:val="en-GB"/>
        </w:rPr>
      </w:pPr>
      <w:r w:rsidRPr="00AA0993">
        <w:rPr>
          <w:rFonts w:ascii="Arial" w:hAnsi="Arial" w:cs="Arial"/>
          <w:b/>
          <w:bCs/>
          <w:iCs/>
          <w:sz w:val="24"/>
          <w:szCs w:val="24"/>
          <w:lang w:val="en-GB"/>
        </w:rPr>
        <w:t>3.</w:t>
      </w:r>
      <w:r w:rsidRPr="00AA0993">
        <w:rPr>
          <w:rFonts w:ascii="Arial" w:hAnsi="Arial" w:cs="Arial"/>
          <w:b/>
          <w:bCs/>
          <w:iCs/>
          <w:sz w:val="24"/>
          <w:szCs w:val="24"/>
          <w:lang w:val="en-GB"/>
        </w:rPr>
        <w:tab/>
      </w:r>
      <w:r w:rsidR="00527441" w:rsidRPr="0080544E">
        <w:rPr>
          <w:rFonts w:ascii="Arial" w:hAnsi="Arial" w:cs="Arial"/>
          <w:b/>
          <w:bCs/>
          <w:iCs/>
          <w:sz w:val="24"/>
          <w:szCs w:val="24"/>
          <w:lang w:val="en-GB"/>
        </w:rPr>
        <w:t xml:space="preserve">The third respondent is directed forthwith to restore the said floating crane: Imvubu to the possession of the applicant.  </w:t>
      </w:r>
    </w:p>
    <w:p w14:paraId="192C88FB" w14:textId="77777777" w:rsidR="00527441" w:rsidRPr="00AA0993" w:rsidRDefault="00527441" w:rsidP="00527441">
      <w:pPr>
        <w:pStyle w:val="ListParagraph"/>
        <w:rPr>
          <w:rFonts w:ascii="Arial" w:hAnsi="Arial" w:cs="Arial"/>
          <w:b/>
          <w:bCs/>
          <w:iCs/>
          <w:sz w:val="24"/>
          <w:szCs w:val="24"/>
          <w:lang w:val="en-GB"/>
        </w:rPr>
      </w:pPr>
    </w:p>
    <w:p w14:paraId="5C8FCCBD" w14:textId="2F7DC263" w:rsidR="00527441" w:rsidRPr="0080544E" w:rsidRDefault="0080544E" w:rsidP="0080544E">
      <w:pPr>
        <w:spacing w:after="0" w:line="360" w:lineRule="auto"/>
        <w:ind w:left="720" w:hanging="720"/>
        <w:jc w:val="both"/>
        <w:rPr>
          <w:rFonts w:ascii="Arial" w:hAnsi="Arial" w:cs="Arial"/>
          <w:b/>
          <w:bCs/>
          <w:iCs/>
          <w:sz w:val="24"/>
          <w:szCs w:val="24"/>
          <w:lang w:val="en-GB"/>
        </w:rPr>
      </w:pPr>
      <w:r w:rsidRPr="00AA0993">
        <w:rPr>
          <w:rFonts w:ascii="Arial" w:hAnsi="Arial" w:cs="Arial"/>
          <w:b/>
          <w:bCs/>
          <w:iCs/>
          <w:sz w:val="24"/>
          <w:szCs w:val="24"/>
          <w:lang w:val="en-GB"/>
        </w:rPr>
        <w:t>4.</w:t>
      </w:r>
      <w:r w:rsidRPr="00AA0993">
        <w:rPr>
          <w:rFonts w:ascii="Arial" w:hAnsi="Arial" w:cs="Arial"/>
          <w:b/>
          <w:bCs/>
          <w:iCs/>
          <w:sz w:val="24"/>
          <w:szCs w:val="24"/>
          <w:lang w:val="en-GB"/>
        </w:rPr>
        <w:tab/>
      </w:r>
      <w:r w:rsidR="00527441" w:rsidRPr="0080544E">
        <w:rPr>
          <w:rFonts w:ascii="Arial" w:hAnsi="Arial" w:cs="Arial"/>
          <w:b/>
          <w:bCs/>
          <w:iCs/>
          <w:sz w:val="24"/>
          <w:szCs w:val="24"/>
          <w:lang w:val="en-GB"/>
        </w:rPr>
        <w:t xml:space="preserve">The costs of this application shall be paid by the second and third respondents, jointly and severally, the one paying the other to be absolved.  </w:t>
      </w:r>
    </w:p>
    <w:p w14:paraId="54532197" w14:textId="77777777" w:rsidR="00527441" w:rsidRPr="00CF4C98" w:rsidRDefault="00527441" w:rsidP="00527441">
      <w:pPr>
        <w:pStyle w:val="ListParagraph"/>
        <w:spacing w:after="0" w:line="360" w:lineRule="auto"/>
        <w:ind w:left="0"/>
        <w:jc w:val="both"/>
        <w:rPr>
          <w:rFonts w:ascii="Arial" w:eastAsia="Calibri" w:hAnsi="Arial" w:cs="Arial"/>
          <w:b/>
          <w:bCs/>
          <w:sz w:val="24"/>
          <w:szCs w:val="24"/>
          <w:lang w:val="en-GB"/>
        </w:rPr>
      </w:pPr>
    </w:p>
    <w:p w14:paraId="32681648" w14:textId="4BC25707" w:rsidR="00C665D0" w:rsidRPr="00C4621D" w:rsidRDefault="00C665D0" w:rsidP="00626C63">
      <w:pPr>
        <w:spacing w:after="0" w:line="240" w:lineRule="auto"/>
        <w:jc w:val="both"/>
        <w:rPr>
          <w:rFonts w:ascii="Arial" w:eastAsia="Calibri" w:hAnsi="Arial" w:cs="Arial"/>
          <w:b/>
          <w:bCs/>
          <w:sz w:val="24"/>
          <w:szCs w:val="24"/>
          <w:lang w:val="en-GB"/>
        </w:rPr>
      </w:pPr>
      <w:r w:rsidRPr="00C4621D">
        <w:rPr>
          <w:rFonts w:ascii="Arial" w:eastAsia="Calibri" w:hAnsi="Arial" w:cs="Arial"/>
          <w:b/>
          <w:sz w:val="24"/>
          <w:szCs w:val="24"/>
          <w:lang w:val="en-GB"/>
        </w:rPr>
        <w:t>____________________________________________________________________</w:t>
      </w:r>
      <w:r w:rsidR="004B6EE3">
        <w:rPr>
          <w:rFonts w:ascii="Arial" w:eastAsia="Calibri" w:hAnsi="Arial" w:cs="Arial"/>
          <w:b/>
          <w:sz w:val="24"/>
          <w:szCs w:val="24"/>
          <w:lang w:val="en-GB"/>
        </w:rPr>
        <w:t>__</w:t>
      </w:r>
      <w:r w:rsidR="004B6EE3">
        <w:rPr>
          <w:rFonts w:ascii="Arial" w:eastAsia="Calibri" w:hAnsi="Arial" w:cs="Arial"/>
          <w:b/>
          <w:sz w:val="24"/>
          <w:szCs w:val="24"/>
          <w:lang w:val="en-GB"/>
        </w:rPr>
        <w:tab/>
      </w:r>
    </w:p>
    <w:p w14:paraId="5E2B9E79" w14:textId="77777777" w:rsidR="00C90E9A" w:rsidRDefault="00C90E9A" w:rsidP="00626C63">
      <w:pPr>
        <w:spacing w:after="0" w:line="240" w:lineRule="auto"/>
        <w:contextualSpacing/>
        <w:jc w:val="center"/>
        <w:rPr>
          <w:rFonts w:ascii="Arial" w:eastAsia="Calibri" w:hAnsi="Arial" w:cs="Arial"/>
          <w:b/>
          <w:sz w:val="24"/>
          <w:szCs w:val="24"/>
          <w:lang w:val="en-GB"/>
        </w:rPr>
      </w:pPr>
    </w:p>
    <w:p w14:paraId="1603903B" w14:textId="5DD4F0D1" w:rsidR="00F54DDD" w:rsidRPr="00C665D0" w:rsidRDefault="00C665D0" w:rsidP="00054CBF">
      <w:pPr>
        <w:spacing w:after="0" w:line="240" w:lineRule="auto"/>
        <w:contextualSpacing/>
        <w:jc w:val="center"/>
        <w:rPr>
          <w:rFonts w:ascii="Arial" w:eastAsia="Calibri" w:hAnsi="Arial" w:cs="Arial"/>
          <w:b/>
          <w:sz w:val="24"/>
          <w:szCs w:val="24"/>
          <w:lang w:val="en-GB"/>
        </w:rPr>
      </w:pPr>
      <w:r w:rsidRPr="00C665D0">
        <w:rPr>
          <w:rFonts w:ascii="Arial" w:eastAsia="Calibri" w:hAnsi="Arial" w:cs="Arial"/>
          <w:b/>
          <w:sz w:val="24"/>
          <w:szCs w:val="24"/>
          <w:lang w:val="en-GB"/>
        </w:rPr>
        <w:t>JUDGMENT</w:t>
      </w:r>
    </w:p>
    <w:p w14:paraId="21C0E40E" w14:textId="77777777" w:rsidR="00C665D0" w:rsidRPr="00C665D0" w:rsidRDefault="00C665D0" w:rsidP="00626C63">
      <w:pPr>
        <w:spacing w:after="0" w:line="240" w:lineRule="auto"/>
        <w:contextualSpacing/>
        <w:jc w:val="both"/>
        <w:rPr>
          <w:rFonts w:ascii="Arial" w:eastAsia="Calibri" w:hAnsi="Arial" w:cs="Arial"/>
          <w:b/>
          <w:sz w:val="24"/>
          <w:szCs w:val="24"/>
          <w:lang w:val="en-GB"/>
        </w:rPr>
      </w:pPr>
      <w:r w:rsidRPr="00C665D0">
        <w:rPr>
          <w:rFonts w:ascii="Arial" w:eastAsia="Calibri" w:hAnsi="Arial" w:cs="Arial"/>
          <w:b/>
          <w:sz w:val="24"/>
          <w:szCs w:val="24"/>
          <w:lang w:val="en-GB"/>
        </w:rPr>
        <w:t>______________________________________________________________________</w:t>
      </w:r>
    </w:p>
    <w:p w14:paraId="7FF99E89" w14:textId="77777777" w:rsidR="00C665D0" w:rsidRPr="00C665D0" w:rsidRDefault="00C665D0" w:rsidP="00697683">
      <w:pPr>
        <w:spacing w:after="0" w:line="360" w:lineRule="auto"/>
        <w:jc w:val="both"/>
        <w:rPr>
          <w:rFonts w:ascii="Arial" w:eastAsia="Calibri" w:hAnsi="Arial" w:cs="Arial"/>
          <w:b/>
          <w:bCs/>
          <w:sz w:val="24"/>
          <w:szCs w:val="24"/>
          <w:lang w:val="en-GB"/>
        </w:rPr>
      </w:pPr>
    </w:p>
    <w:p w14:paraId="7052AFA9" w14:textId="77777777" w:rsidR="00795AF3" w:rsidRDefault="00A43DF1" w:rsidP="00795AF3">
      <w:pPr>
        <w:spacing w:after="0" w:line="360" w:lineRule="auto"/>
        <w:jc w:val="both"/>
        <w:rPr>
          <w:rFonts w:ascii="Arial" w:eastAsia="Calibri" w:hAnsi="Arial" w:cs="Arial"/>
          <w:b/>
          <w:bCs/>
          <w:sz w:val="24"/>
          <w:szCs w:val="24"/>
          <w:lang w:val="en-GB"/>
        </w:rPr>
      </w:pPr>
      <w:r w:rsidRPr="00501873">
        <w:rPr>
          <w:rFonts w:ascii="Arial" w:eastAsia="Calibri" w:hAnsi="Arial" w:cs="Arial"/>
          <w:b/>
          <w:bCs/>
          <w:sz w:val="24"/>
          <w:szCs w:val="24"/>
          <w:lang w:val="en-GB"/>
        </w:rPr>
        <w:t>OLSEN  J</w:t>
      </w:r>
    </w:p>
    <w:p w14:paraId="7472197C" w14:textId="77777777" w:rsidR="00795AF3" w:rsidRDefault="00795AF3" w:rsidP="00795AF3">
      <w:pPr>
        <w:spacing w:after="0" w:line="360" w:lineRule="auto"/>
        <w:jc w:val="both"/>
        <w:rPr>
          <w:rFonts w:ascii="Arial" w:eastAsia="Calibri" w:hAnsi="Arial" w:cs="Arial"/>
          <w:b/>
          <w:bCs/>
          <w:sz w:val="24"/>
          <w:szCs w:val="24"/>
          <w:lang w:val="en-GB"/>
        </w:rPr>
      </w:pPr>
    </w:p>
    <w:p w14:paraId="1E0297C7" w14:textId="541A29F3" w:rsidR="00795AF3" w:rsidRPr="00B33509" w:rsidRDefault="00B33509" w:rsidP="00B33509">
      <w:pPr>
        <w:spacing w:after="0" w:line="360" w:lineRule="auto"/>
        <w:jc w:val="both"/>
        <w:rPr>
          <w:rFonts w:ascii="Arial" w:eastAsia="Calibri" w:hAnsi="Arial" w:cs="Arial"/>
          <w:b/>
          <w:bCs/>
          <w:sz w:val="24"/>
          <w:szCs w:val="24"/>
          <w:lang w:val="en-GB"/>
        </w:rPr>
      </w:pPr>
      <w:r>
        <w:rPr>
          <w:rFonts w:ascii="Arial" w:eastAsia="Calibri" w:hAnsi="Arial" w:cs="Arial"/>
          <w:sz w:val="24"/>
          <w:szCs w:val="24"/>
          <w:lang w:val="en-GB"/>
        </w:rPr>
        <w:t>[1]</w:t>
      </w:r>
      <w:r>
        <w:rPr>
          <w:rFonts w:ascii="Arial" w:eastAsia="Calibri" w:hAnsi="Arial" w:cs="Arial"/>
          <w:sz w:val="24"/>
          <w:szCs w:val="24"/>
          <w:lang w:val="en-GB"/>
        </w:rPr>
        <w:tab/>
      </w:r>
      <w:bookmarkStart w:id="1" w:name="_Hlk116979475"/>
      <w:r w:rsidR="00795AF3" w:rsidRPr="00B33509">
        <w:rPr>
          <w:rFonts w:ascii="Arial" w:eastAsia="Calibri" w:hAnsi="Arial" w:cs="Arial"/>
          <w:sz w:val="24"/>
          <w:szCs w:val="24"/>
          <w:lang w:val="en-GB"/>
        </w:rPr>
        <w:t xml:space="preserve">This application comes before the court exercising its admiralty jurisdiction because </w:t>
      </w:r>
    </w:p>
    <w:p w14:paraId="18F51E5D" w14:textId="05D6102B" w:rsidR="00795AF3" w:rsidRDefault="00795AF3" w:rsidP="00B33509">
      <w:pPr>
        <w:spacing w:after="0" w:line="360" w:lineRule="auto"/>
        <w:jc w:val="both"/>
        <w:rPr>
          <w:rFonts w:ascii="Arial" w:eastAsia="Calibri" w:hAnsi="Arial" w:cs="Arial"/>
          <w:iCs/>
          <w:sz w:val="24"/>
          <w:szCs w:val="24"/>
          <w:lang w:val="en-GB"/>
        </w:rPr>
      </w:pPr>
      <w:r w:rsidRPr="00795AF3">
        <w:rPr>
          <w:rFonts w:ascii="Arial" w:eastAsia="Calibri" w:hAnsi="Arial" w:cs="Arial"/>
          <w:sz w:val="24"/>
          <w:szCs w:val="24"/>
          <w:lang w:val="en-GB"/>
        </w:rPr>
        <w:t xml:space="preserve">it involves, </w:t>
      </w:r>
      <w:r w:rsidRPr="00795AF3">
        <w:rPr>
          <w:rFonts w:ascii="Arial" w:eastAsia="Calibri" w:hAnsi="Arial" w:cs="Arial"/>
          <w:i/>
          <w:sz w:val="24"/>
          <w:szCs w:val="24"/>
          <w:lang w:val="en-GB"/>
        </w:rPr>
        <w:t>inter alia</w:t>
      </w:r>
      <w:r w:rsidRPr="00795AF3">
        <w:rPr>
          <w:rFonts w:ascii="Arial" w:eastAsia="Calibri" w:hAnsi="Arial" w:cs="Arial"/>
          <w:iCs/>
          <w:sz w:val="24"/>
          <w:szCs w:val="24"/>
          <w:lang w:val="en-GB"/>
        </w:rPr>
        <w:t xml:space="preserve">, </w:t>
      </w:r>
      <w:r w:rsidR="000E37B6">
        <w:rPr>
          <w:rFonts w:ascii="Arial" w:eastAsia="Calibri" w:hAnsi="Arial" w:cs="Arial"/>
          <w:iCs/>
          <w:sz w:val="24"/>
          <w:szCs w:val="24"/>
          <w:lang w:val="en-GB"/>
        </w:rPr>
        <w:t>a claim to</w:t>
      </w:r>
      <w:r w:rsidRPr="00795AF3">
        <w:rPr>
          <w:rFonts w:ascii="Arial" w:eastAsia="Calibri" w:hAnsi="Arial" w:cs="Arial"/>
          <w:iCs/>
          <w:sz w:val="24"/>
          <w:szCs w:val="24"/>
          <w:lang w:val="en-GB"/>
        </w:rPr>
        <w:t xml:space="preserve"> possession of a floating crane</w:t>
      </w:r>
      <w:r>
        <w:rPr>
          <w:rFonts w:ascii="Arial" w:eastAsia="Calibri" w:hAnsi="Arial" w:cs="Arial"/>
          <w:iCs/>
          <w:sz w:val="24"/>
          <w:szCs w:val="24"/>
          <w:lang w:val="en-GB"/>
        </w:rPr>
        <w:t xml:space="preserve">, a “ship” as defined in the Admiralty Jurisdiction Regulation Act, </w:t>
      </w:r>
      <w:r w:rsidR="00AA0993">
        <w:rPr>
          <w:rFonts w:ascii="Arial" w:eastAsia="Calibri" w:hAnsi="Arial" w:cs="Arial"/>
          <w:iCs/>
          <w:sz w:val="24"/>
          <w:szCs w:val="24"/>
          <w:lang w:val="en-GB"/>
        </w:rPr>
        <w:t xml:space="preserve">105 of </w:t>
      </w:r>
      <w:r>
        <w:rPr>
          <w:rFonts w:ascii="Arial" w:eastAsia="Calibri" w:hAnsi="Arial" w:cs="Arial"/>
          <w:iCs/>
          <w:sz w:val="24"/>
          <w:szCs w:val="24"/>
          <w:lang w:val="en-GB"/>
        </w:rPr>
        <w:t xml:space="preserve">1983.  The applicant is or was the owner of the floating crane: Imvubu which was sold in execution on 10 May 2022.  The first respondent is the Sheriff under whose office the sale was conducted.  </w:t>
      </w:r>
    </w:p>
    <w:bookmarkEnd w:id="1"/>
    <w:p w14:paraId="2D9EEBEE" w14:textId="44CDE639" w:rsidR="00B33509" w:rsidRDefault="00B33509" w:rsidP="00B33509">
      <w:pPr>
        <w:spacing w:after="0" w:line="360" w:lineRule="auto"/>
        <w:jc w:val="both"/>
        <w:rPr>
          <w:rFonts w:ascii="Arial" w:eastAsia="Calibri" w:hAnsi="Arial" w:cs="Arial"/>
          <w:iCs/>
          <w:sz w:val="24"/>
          <w:szCs w:val="24"/>
          <w:lang w:val="en-GB"/>
        </w:rPr>
      </w:pPr>
    </w:p>
    <w:p w14:paraId="2A05ED9A" w14:textId="31E3A9DA" w:rsidR="00B33509" w:rsidRDefault="00B33509" w:rsidP="00B33509">
      <w:pPr>
        <w:spacing w:after="0" w:line="360" w:lineRule="auto"/>
        <w:jc w:val="both"/>
        <w:rPr>
          <w:rFonts w:ascii="Arial" w:eastAsia="Calibri" w:hAnsi="Arial" w:cs="Arial"/>
          <w:iCs/>
          <w:sz w:val="24"/>
          <w:szCs w:val="24"/>
          <w:lang w:val="en-GB"/>
        </w:rPr>
      </w:pPr>
      <w:r>
        <w:rPr>
          <w:rFonts w:ascii="Arial" w:eastAsia="Calibri" w:hAnsi="Arial" w:cs="Arial"/>
          <w:iCs/>
          <w:sz w:val="24"/>
          <w:szCs w:val="24"/>
          <w:lang w:val="en-GB"/>
        </w:rPr>
        <w:t>[2]</w:t>
      </w:r>
      <w:r>
        <w:rPr>
          <w:rFonts w:ascii="Arial" w:eastAsia="Calibri" w:hAnsi="Arial" w:cs="Arial"/>
          <w:iCs/>
          <w:sz w:val="24"/>
          <w:szCs w:val="24"/>
          <w:lang w:val="en-GB"/>
        </w:rPr>
        <w:tab/>
      </w:r>
      <w:r w:rsidR="00F914A8">
        <w:rPr>
          <w:rFonts w:ascii="Arial" w:eastAsia="Calibri" w:hAnsi="Arial" w:cs="Arial"/>
          <w:iCs/>
          <w:sz w:val="24"/>
          <w:szCs w:val="24"/>
          <w:lang w:val="en-GB"/>
        </w:rPr>
        <w:t xml:space="preserve">The second respondent was formerly an employee of the applicant.  He </w:t>
      </w:r>
      <w:r w:rsidR="000E37B6">
        <w:rPr>
          <w:rFonts w:ascii="Arial" w:eastAsia="Calibri" w:hAnsi="Arial" w:cs="Arial"/>
          <w:iCs/>
          <w:sz w:val="24"/>
          <w:szCs w:val="24"/>
          <w:lang w:val="en-GB"/>
        </w:rPr>
        <w:t>ob</w:t>
      </w:r>
      <w:r w:rsidR="00F914A8">
        <w:rPr>
          <w:rFonts w:ascii="Arial" w:eastAsia="Calibri" w:hAnsi="Arial" w:cs="Arial"/>
          <w:iCs/>
          <w:sz w:val="24"/>
          <w:szCs w:val="24"/>
          <w:lang w:val="en-GB"/>
        </w:rPr>
        <w:t>tained a  “default award” against the applicant from the CCMA for payment of an amount of R658 862.83.  The sale in execution of the Imvubu was at the instance of the second respondent for recovery of the amount of the award.</w:t>
      </w:r>
    </w:p>
    <w:p w14:paraId="64B52FA0" w14:textId="15F10025" w:rsidR="00F914A8" w:rsidRDefault="00F914A8" w:rsidP="00B33509">
      <w:pPr>
        <w:spacing w:after="0" w:line="360" w:lineRule="auto"/>
        <w:jc w:val="both"/>
        <w:rPr>
          <w:rFonts w:ascii="Arial" w:eastAsia="Calibri" w:hAnsi="Arial" w:cs="Arial"/>
          <w:iCs/>
          <w:sz w:val="24"/>
          <w:szCs w:val="24"/>
          <w:lang w:val="en-GB"/>
        </w:rPr>
      </w:pPr>
    </w:p>
    <w:p w14:paraId="599F4369" w14:textId="51D4616D" w:rsidR="00F914A8" w:rsidRDefault="00F914A8" w:rsidP="00B33509">
      <w:pPr>
        <w:spacing w:after="0" w:line="360" w:lineRule="auto"/>
        <w:jc w:val="both"/>
        <w:rPr>
          <w:rFonts w:ascii="Arial" w:eastAsia="Calibri" w:hAnsi="Arial" w:cs="Arial"/>
          <w:iCs/>
          <w:sz w:val="24"/>
          <w:szCs w:val="24"/>
          <w:lang w:val="en-GB"/>
        </w:rPr>
      </w:pPr>
      <w:r>
        <w:rPr>
          <w:rFonts w:ascii="Arial" w:eastAsia="Calibri" w:hAnsi="Arial" w:cs="Arial"/>
          <w:iCs/>
          <w:sz w:val="24"/>
          <w:szCs w:val="24"/>
          <w:lang w:val="en-GB"/>
        </w:rPr>
        <w:lastRenderedPageBreak/>
        <w:t>[3]</w:t>
      </w:r>
      <w:r>
        <w:rPr>
          <w:rFonts w:ascii="Arial" w:eastAsia="Calibri" w:hAnsi="Arial" w:cs="Arial"/>
          <w:iCs/>
          <w:sz w:val="24"/>
          <w:szCs w:val="24"/>
          <w:lang w:val="en-GB"/>
        </w:rPr>
        <w:tab/>
        <w:t xml:space="preserve">The third respondent bought the Imvubu at the sale.  After the sale it was removed to the quay abutting premises leased by the fourth respondent.  The fourth respondent has taken no part in these proceedings.  </w:t>
      </w:r>
    </w:p>
    <w:p w14:paraId="5BAA78E0" w14:textId="35EC00E4" w:rsidR="00F914A8" w:rsidRDefault="00F914A8" w:rsidP="00B33509">
      <w:pPr>
        <w:spacing w:after="0" w:line="360" w:lineRule="auto"/>
        <w:jc w:val="both"/>
        <w:rPr>
          <w:rFonts w:ascii="Arial" w:eastAsia="Calibri" w:hAnsi="Arial" w:cs="Arial"/>
          <w:iCs/>
          <w:sz w:val="24"/>
          <w:szCs w:val="24"/>
          <w:lang w:val="en-GB"/>
        </w:rPr>
      </w:pPr>
    </w:p>
    <w:p w14:paraId="39EB0AA9" w14:textId="345B0352" w:rsidR="00F914A8" w:rsidRDefault="00F914A8" w:rsidP="00B33509">
      <w:pPr>
        <w:spacing w:after="0" w:line="360" w:lineRule="auto"/>
        <w:jc w:val="both"/>
        <w:rPr>
          <w:rFonts w:ascii="Arial" w:eastAsia="Calibri" w:hAnsi="Arial" w:cs="Arial"/>
          <w:iCs/>
          <w:sz w:val="24"/>
          <w:szCs w:val="24"/>
          <w:lang w:val="en-GB"/>
        </w:rPr>
      </w:pPr>
      <w:r>
        <w:rPr>
          <w:rFonts w:ascii="Arial" w:eastAsia="Calibri" w:hAnsi="Arial" w:cs="Arial"/>
          <w:iCs/>
          <w:sz w:val="24"/>
          <w:szCs w:val="24"/>
          <w:lang w:val="en-GB"/>
        </w:rPr>
        <w:t>[4]</w:t>
      </w:r>
      <w:r>
        <w:rPr>
          <w:rFonts w:ascii="Arial" w:eastAsia="Calibri" w:hAnsi="Arial" w:cs="Arial"/>
          <w:iCs/>
          <w:sz w:val="24"/>
          <w:szCs w:val="24"/>
          <w:lang w:val="en-GB"/>
        </w:rPr>
        <w:tab/>
        <w:t xml:space="preserve">The application was launched as an urgent one.  The urgent relief was aimed principally at preventing the release to the </w:t>
      </w:r>
      <w:r w:rsidR="00AA0993">
        <w:rPr>
          <w:rFonts w:ascii="Arial" w:eastAsia="Calibri" w:hAnsi="Arial" w:cs="Arial"/>
          <w:iCs/>
          <w:sz w:val="24"/>
          <w:szCs w:val="24"/>
          <w:lang w:val="en-GB"/>
        </w:rPr>
        <w:t xml:space="preserve">second </w:t>
      </w:r>
      <w:r>
        <w:rPr>
          <w:rFonts w:ascii="Arial" w:eastAsia="Calibri" w:hAnsi="Arial" w:cs="Arial"/>
          <w:iCs/>
          <w:sz w:val="24"/>
          <w:szCs w:val="24"/>
          <w:lang w:val="en-GB"/>
        </w:rPr>
        <w:t>respondent of the proceeds of the sale</w:t>
      </w:r>
      <w:r w:rsidR="000E37B6">
        <w:rPr>
          <w:rFonts w:ascii="Arial" w:eastAsia="Calibri" w:hAnsi="Arial" w:cs="Arial"/>
          <w:iCs/>
          <w:sz w:val="24"/>
          <w:szCs w:val="24"/>
          <w:lang w:val="en-GB"/>
        </w:rPr>
        <w:t>,</w:t>
      </w:r>
      <w:r>
        <w:rPr>
          <w:rFonts w:ascii="Arial" w:eastAsia="Calibri" w:hAnsi="Arial" w:cs="Arial"/>
          <w:iCs/>
          <w:sz w:val="24"/>
          <w:szCs w:val="24"/>
          <w:lang w:val="en-GB"/>
        </w:rPr>
        <w:t xml:space="preserve"> and preventing the first respondent from taking any steps to register</w:t>
      </w:r>
      <w:r w:rsidR="000E37B6">
        <w:rPr>
          <w:rFonts w:ascii="Arial" w:eastAsia="Calibri" w:hAnsi="Arial" w:cs="Arial"/>
          <w:iCs/>
          <w:sz w:val="24"/>
          <w:szCs w:val="24"/>
          <w:lang w:val="en-GB"/>
        </w:rPr>
        <w:t xml:space="preserve"> transfer of</w:t>
      </w:r>
      <w:r>
        <w:rPr>
          <w:rFonts w:ascii="Arial" w:eastAsia="Calibri" w:hAnsi="Arial" w:cs="Arial"/>
          <w:iCs/>
          <w:sz w:val="24"/>
          <w:szCs w:val="24"/>
          <w:lang w:val="en-GB"/>
        </w:rPr>
        <w:t xml:space="preserve"> ownership of the Imvubu to the third respondent.  Urgent relief was also sought to interdict the third and fourth respondents from dealing in any way with the floating crane.  I was informed from the bar that undertakings with regard to the interim relief had been given pending the determination of the application.  </w:t>
      </w:r>
    </w:p>
    <w:p w14:paraId="32A642BB" w14:textId="2F5ABEBA" w:rsidR="00F914A8" w:rsidRDefault="00F914A8" w:rsidP="00B33509">
      <w:pPr>
        <w:spacing w:after="0" w:line="360" w:lineRule="auto"/>
        <w:jc w:val="both"/>
        <w:rPr>
          <w:rFonts w:ascii="Arial" w:eastAsia="Calibri" w:hAnsi="Arial" w:cs="Arial"/>
          <w:iCs/>
          <w:sz w:val="24"/>
          <w:szCs w:val="24"/>
          <w:lang w:val="en-GB"/>
        </w:rPr>
      </w:pPr>
    </w:p>
    <w:p w14:paraId="4753A14A" w14:textId="48D0B3AC" w:rsidR="00F914A8" w:rsidRDefault="00F914A8" w:rsidP="00B33509">
      <w:pPr>
        <w:spacing w:after="0" w:line="360" w:lineRule="auto"/>
        <w:jc w:val="both"/>
        <w:rPr>
          <w:rFonts w:ascii="Arial" w:eastAsia="Calibri" w:hAnsi="Arial" w:cs="Arial"/>
          <w:iCs/>
          <w:sz w:val="24"/>
          <w:szCs w:val="24"/>
          <w:lang w:val="en-GB"/>
        </w:rPr>
      </w:pPr>
      <w:r>
        <w:rPr>
          <w:rFonts w:ascii="Arial" w:eastAsia="Calibri" w:hAnsi="Arial" w:cs="Arial"/>
          <w:iCs/>
          <w:sz w:val="24"/>
          <w:szCs w:val="24"/>
          <w:lang w:val="en-GB"/>
        </w:rPr>
        <w:t>[5]</w:t>
      </w:r>
      <w:r>
        <w:rPr>
          <w:rFonts w:ascii="Arial" w:eastAsia="Calibri" w:hAnsi="Arial" w:cs="Arial"/>
          <w:iCs/>
          <w:sz w:val="24"/>
          <w:szCs w:val="24"/>
          <w:lang w:val="en-GB"/>
        </w:rPr>
        <w:tab/>
        <w:t>The principal relief sought was an order setting aside the sale in execution</w:t>
      </w:r>
      <w:r w:rsidR="000E37B6">
        <w:rPr>
          <w:rFonts w:ascii="Arial" w:eastAsia="Calibri" w:hAnsi="Arial" w:cs="Arial"/>
          <w:iCs/>
          <w:sz w:val="24"/>
          <w:szCs w:val="24"/>
          <w:lang w:val="en-GB"/>
        </w:rPr>
        <w:t>.</w:t>
      </w:r>
      <w:r>
        <w:rPr>
          <w:rFonts w:ascii="Arial" w:eastAsia="Calibri" w:hAnsi="Arial" w:cs="Arial"/>
          <w:iCs/>
          <w:sz w:val="24"/>
          <w:szCs w:val="24"/>
          <w:lang w:val="en-GB"/>
        </w:rPr>
        <w:t xml:space="preserve">   Consequential orders were also sought</w:t>
      </w:r>
      <w:r w:rsidR="000E37B6">
        <w:rPr>
          <w:rFonts w:ascii="Arial" w:eastAsia="Calibri" w:hAnsi="Arial" w:cs="Arial"/>
          <w:iCs/>
          <w:sz w:val="24"/>
          <w:szCs w:val="24"/>
          <w:lang w:val="en-GB"/>
        </w:rPr>
        <w:t xml:space="preserve">, </w:t>
      </w:r>
      <w:r>
        <w:rPr>
          <w:rFonts w:ascii="Arial" w:eastAsia="Calibri" w:hAnsi="Arial" w:cs="Arial"/>
          <w:iCs/>
          <w:sz w:val="24"/>
          <w:szCs w:val="24"/>
          <w:lang w:val="en-GB"/>
        </w:rPr>
        <w:t xml:space="preserve">that the purchase price should be repaid to the third respondent, </w:t>
      </w:r>
      <w:r w:rsidR="000E37B6">
        <w:rPr>
          <w:rFonts w:ascii="Arial" w:eastAsia="Calibri" w:hAnsi="Arial" w:cs="Arial"/>
          <w:iCs/>
          <w:sz w:val="24"/>
          <w:szCs w:val="24"/>
          <w:lang w:val="en-GB"/>
        </w:rPr>
        <w:t xml:space="preserve">that the second respondent pay the wasted costs incurred by the first respondent in connection with the sale, and that the </w:t>
      </w:r>
      <w:r>
        <w:rPr>
          <w:rFonts w:ascii="Arial" w:eastAsia="Calibri" w:hAnsi="Arial" w:cs="Arial"/>
          <w:iCs/>
          <w:sz w:val="24"/>
          <w:szCs w:val="24"/>
          <w:lang w:val="en-GB"/>
        </w:rPr>
        <w:t xml:space="preserve">vessel </w:t>
      </w:r>
      <w:r w:rsidR="004C5521">
        <w:rPr>
          <w:rFonts w:ascii="Arial" w:eastAsia="Calibri" w:hAnsi="Arial" w:cs="Arial"/>
          <w:iCs/>
          <w:sz w:val="24"/>
          <w:szCs w:val="24"/>
          <w:lang w:val="en-GB"/>
        </w:rPr>
        <w:t xml:space="preserve">be </w:t>
      </w:r>
      <w:r>
        <w:rPr>
          <w:rFonts w:ascii="Arial" w:eastAsia="Calibri" w:hAnsi="Arial" w:cs="Arial"/>
          <w:iCs/>
          <w:sz w:val="24"/>
          <w:szCs w:val="24"/>
          <w:lang w:val="en-GB"/>
        </w:rPr>
        <w:t>returned to the possession of the applicant</w:t>
      </w:r>
      <w:r w:rsidR="000E37B6">
        <w:rPr>
          <w:rFonts w:ascii="Arial" w:eastAsia="Calibri" w:hAnsi="Arial" w:cs="Arial"/>
          <w:iCs/>
          <w:sz w:val="24"/>
          <w:szCs w:val="24"/>
          <w:lang w:val="en-GB"/>
        </w:rPr>
        <w:t>.</w:t>
      </w:r>
      <w:r>
        <w:rPr>
          <w:rFonts w:ascii="Arial" w:eastAsia="Calibri" w:hAnsi="Arial" w:cs="Arial"/>
          <w:iCs/>
          <w:sz w:val="24"/>
          <w:szCs w:val="24"/>
          <w:lang w:val="en-GB"/>
        </w:rPr>
        <w:t xml:space="preserve"> </w:t>
      </w:r>
    </w:p>
    <w:p w14:paraId="5AB75BC5" w14:textId="474888EE" w:rsidR="00F914A8" w:rsidRDefault="00F914A8" w:rsidP="00B33509">
      <w:pPr>
        <w:spacing w:after="0" w:line="360" w:lineRule="auto"/>
        <w:jc w:val="both"/>
        <w:rPr>
          <w:rFonts w:ascii="Arial" w:eastAsia="Calibri" w:hAnsi="Arial" w:cs="Arial"/>
          <w:iCs/>
          <w:sz w:val="24"/>
          <w:szCs w:val="24"/>
          <w:lang w:val="en-GB"/>
        </w:rPr>
      </w:pPr>
    </w:p>
    <w:p w14:paraId="44B9EFAC" w14:textId="5B13C05E" w:rsidR="00F914A8" w:rsidRDefault="00F914A8" w:rsidP="00B33509">
      <w:pPr>
        <w:spacing w:after="0" w:line="360" w:lineRule="auto"/>
        <w:jc w:val="both"/>
        <w:rPr>
          <w:rFonts w:ascii="Arial" w:eastAsia="Calibri" w:hAnsi="Arial" w:cs="Arial"/>
          <w:iCs/>
          <w:sz w:val="24"/>
          <w:szCs w:val="24"/>
          <w:lang w:val="en-GB"/>
        </w:rPr>
      </w:pPr>
      <w:r>
        <w:rPr>
          <w:rFonts w:ascii="Arial" w:eastAsia="Calibri" w:hAnsi="Arial" w:cs="Arial"/>
          <w:iCs/>
          <w:sz w:val="24"/>
          <w:szCs w:val="24"/>
          <w:lang w:val="en-GB"/>
        </w:rPr>
        <w:t>[6]</w:t>
      </w:r>
      <w:r>
        <w:rPr>
          <w:rFonts w:ascii="Arial" w:eastAsia="Calibri" w:hAnsi="Arial" w:cs="Arial"/>
          <w:iCs/>
          <w:sz w:val="24"/>
          <w:szCs w:val="24"/>
          <w:lang w:val="en-GB"/>
        </w:rPr>
        <w:tab/>
        <w:t>Under the heading “Background Information”, the founding affidavit described how the applicant had got into difficulty as regards its liquidity as a result of the Covi</w:t>
      </w:r>
      <w:r w:rsidR="004A36CE">
        <w:rPr>
          <w:rFonts w:ascii="Arial" w:eastAsia="Calibri" w:hAnsi="Arial" w:cs="Arial"/>
          <w:iCs/>
          <w:sz w:val="24"/>
          <w:szCs w:val="24"/>
          <w:lang w:val="en-GB"/>
        </w:rPr>
        <w:t>d</w:t>
      </w:r>
      <w:r>
        <w:rPr>
          <w:rFonts w:ascii="Arial" w:eastAsia="Calibri" w:hAnsi="Arial" w:cs="Arial"/>
          <w:iCs/>
          <w:sz w:val="24"/>
          <w:szCs w:val="24"/>
          <w:lang w:val="en-GB"/>
        </w:rPr>
        <w:t>-19 pandemic and the consequent global lockdown</w:t>
      </w:r>
      <w:r w:rsidR="004C5521">
        <w:rPr>
          <w:rFonts w:ascii="Arial" w:eastAsia="Calibri" w:hAnsi="Arial" w:cs="Arial"/>
          <w:iCs/>
          <w:sz w:val="24"/>
          <w:szCs w:val="24"/>
          <w:lang w:val="en-GB"/>
        </w:rPr>
        <w:t>.</w:t>
      </w:r>
      <w:r>
        <w:rPr>
          <w:rFonts w:ascii="Arial" w:eastAsia="Calibri" w:hAnsi="Arial" w:cs="Arial"/>
          <w:iCs/>
          <w:sz w:val="24"/>
          <w:szCs w:val="24"/>
          <w:lang w:val="en-GB"/>
        </w:rPr>
        <w:t xml:space="preserve"> </w:t>
      </w:r>
      <w:r w:rsidR="004C5521">
        <w:rPr>
          <w:rFonts w:ascii="Arial" w:eastAsia="Calibri" w:hAnsi="Arial" w:cs="Arial"/>
          <w:iCs/>
          <w:sz w:val="24"/>
          <w:szCs w:val="24"/>
          <w:lang w:val="en-GB"/>
        </w:rPr>
        <w:t>It</w:t>
      </w:r>
      <w:r>
        <w:rPr>
          <w:rFonts w:ascii="Arial" w:eastAsia="Calibri" w:hAnsi="Arial" w:cs="Arial"/>
          <w:iCs/>
          <w:sz w:val="24"/>
          <w:szCs w:val="24"/>
          <w:lang w:val="en-GB"/>
        </w:rPr>
        <w:t xml:space="preserve"> had found it necessary to make an offer </w:t>
      </w:r>
      <w:r w:rsidR="001A084E">
        <w:rPr>
          <w:rFonts w:ascii="Arial" w:eastAsia="Calibri" w:hAnsi="Arial" w:cs="Arial"/>
          <w:iCs/>
          <w:sz w:val="24"/>
          <w:szCs w:val="24"/>
          <w:lang w:val="en-GB"/>
        </w:rPr>
        <w:t xml:space="preserve">of compromise to creditors, the details of which were </w:t>
      </w:r>
      <w:r w:rsidR="004C5521">
        <w:rPr>
          <w:rFonts w:ascii="Arial" w:eastAsia="Calibri" w:hAnsi="Arial" w:cs="Arial"/>
          <w:iCs/>
          <w:sz w:val="24"/>
          <w:szCs w:val="24"/>
          <w:lang w:val="en-GB"/>
        </w:rPr>
        <w:t xml:space="preserve">apparently </w:t>
      </w:r>
      <w:r w:rsidR="001A084E">
        <w:rPr>
          <w:rFonts w:ascii="Arial" w:eastAsia="Calibri" w:hAnsi="Arial" w:cs="Arial"/>
          <w:iCs/>
          <w:sz w:val="24"/>
          <w:szCs w:val="24"/>
          <w:lang w:val="en-GB"/>
        </w:rPr>
        <w:t>regarded as unnecessary for the purposes of the present application.  The affidavit asserted that the second respondent had agreed to participate in a distribution under the terms of the compromise.  Notwithstanding this the Imvubu was attached on or about 4 March 2022 as a result of which</w:t>
      </w:r>
      <w:r w:rsidR="004C5521">
        <w:rPr>
          <w:rFonts w:ascii="Arial" w:eastAsia="Calibri" w:hAnsi="Arial" w:cs="Arial"/>
          <w:iCs/>
          <w:sz w:val="24"/>
          <w:szCs w:val="24"/>
          <w:lang w:val="en-GB"/>
        </w:rPr>
        <w:t xml:space="preserve"> Mr Mthethwa,</w:t>
      </w:r>
      <w:r w:rsidR="001A084E">
        <w:rPr>
          <w:rFonts w:ascii="Arial" w:eastAsia="Calibri" w:hAnsi="Arial" w:cs="Arial"/>
          <w:iCs/>
          <w:sz w:val="24"/>
          <w:szCs w:val="24"/>
          <w:lang w:val="en-GB"/>
        </w:rPr>
        <w:t xml:space="preserve"> the deponent </w:t>
      </w:r>
      <w:r w:rsidR="004C5521">
        <w:rPr>
          <w:rFonts w:ascii="Arial" w:eastAsia="Calibri" w:hAnsi="Arial" w:cs="Arial"/>
          <w:iCs/>
          <w:sz w:val="24"/>
          <w:szCs w:val="24"/>
          <w:lang w:val="en-GB"/>
        </w:rPr>
        <w:t xml:space="preserve">to the applicant’s affidavits and its managing director, </w:t>
      </w:r>
      <w:r w:rsidR="001A084E">
        <w:rPr>
          <w:rFonts w:ascii="Arial" w:eastAsia="Calibri" w:hAnsi="Arial" w:cs="Arial"/>
          <w:iCs/>
          <w:sz w:val="24"/>
          <w:szCs w:val="24"/>
          <w:lang w:val="en-GB"/>
        </w:rPr>
        <w:t xml:space="preserve">contacted the second respondent to confirm that he was participating in the compromise and would not be proceeding with the execution process upon which he had embarked.  </w:t>
      </w:r>
      <w:r w:rsidR="004C5521">
        <w:rPr>
          <w:rFonts w:ascii="Arial" w:eastAsia="Calibri" w:hAnsi="Arial" w:cs="Arial"/>
          <w:iCs/>
          <w:sz w:val="24"/>
          <w:szCs w:val="24"/>
          <w:lang w:val="en-GB"/>
        </w:rPr>
        <w:t>According to Mr Mthethwa the second respondent said that he</w:t>
      </w:r>
      <w:r w:rsidR="007D500C">
        <w:rPr>
          <w:rFonts w:ascii="Arial" w:eastAsia="Calibri" w:hAnsi="Arial" w:cs="Arial"/>
          <w:iCs/>
          <w:sz w:val="24"/>
          <w:szCs w:val="24"/>
          <w:lang w:val="en-GB"/>
        </w:rPr>
        <w:t xml:space="preserve"> would instruct his attorneys to withdraw the attachment.  The second respondent denies that any such undertaking was given by h</w:t>
      </w:r>
      <w:r w:rsidR="004C5521">
        <w:rPr>
          <w:rFonts w:ascii="Arial" w:eastAsia="Calibri" w:hAnsi="Arial" w:cs="Arial"/>
          <w:iCs/>
          <w:sz w:val="24"/>
          <w:szCs w:val="24"/>
          <w:lang w:val="en-GB"/>
        </w:rPr>
        <w:t>i</w:t>
      </w:r>
      <w:r w:rsidR="007D500C">
        <w:rPr>
          <w:rFonts w:ascii="Arial" w:eastAsia="Calibri" w:hAnsi="Arial" w:cs="Arial"/>
          <w:iCs/>
          <w:sz w:val="24"/>
          <w:szCs w:val="24"/>
          <w:lang w:val="en-GB"/>
        </w:rPr>
        <w:t xml:space="preserve">m or that his claim under the award from the CCMA was submitted to </w:t>
      </w:r>
      <w:r w:rsidR="007D500C">
        <w:rPr>
          <w:rFonts w:ascii="Arial" w:eastAsia="Calibri" w:hAnsi="Arial" w:cs="Arial"/>
          <w:iCs/>
          <w:sz w:val="24"/>
          <w:szCs w:val="24"/>
          <w:lang w:val="en-GB"/>
        </w:rPr>
        <w:lastRenderedPageBreak/>
        <w:t>participate in the compromise.  To the extent that the relief sought by the applicant rests upon these exchanges, it cannot be granted.  The disputes of fact in connection with the issue are material and cannot be resolved without oral evidence.</w:t>
      </w:r>
    </w:p>
    <w:p w14:paraId="1BC59F80" w14:textId="0784ACD9" w:rsidR="007D500C" w:rsidRDefault="007D500C" w:rsidP="00B33509">
      <w:pPr>
        <w:spacing w:after="0" w:line="360" w:lineRule="auto"/>
        <w:jc w:val="both"/>
        <w:rPr>
          <w:rFonts w:ascii="Arial" w:eastAsia="Calibri" w:hAnsi="Arial" w:cs="Arial"/>
          <w:iCs/>
          <w:sz w:val="24"/>
          <w:szCs w:val="24"/>
          <w:lang w:val="en-GB"/>
        </w:rPr>
      </w:pPr>
    </w:p>
    <w:p w14:paraId="07E7AEEB" w14:textId="76A18EE4" w:rsidR="007D500C" w:rsidRDefault="007D500C" w:rsidP="00B33509">
      <w:pPr>
        <w:spacing w:after="0" w:line="360" w:lineRule="auto"/>
        <w:jc w:val="both"/>
        <w:rPr>
          <w:rFonts w:ascii="Arial" w:eastAsia="Calibri" w:hAnsi="Arial" w:cs="Arial"/>
          <w:iCs/>
          <w:sz w:val="24"/>
          <w:szCs w:val="24"/>
          <w:lang w:val="en-GB"/>
        </w:rPr>
      </w:pPr>
      <w:r>
        <w:rPr>
          <w:rFonts w:ascii="Arial" w:eastAsia="Calibri" w:hAnsi="Arial" w:cs="Arial"/>
          <w:iCs/>
          <w:sz w:val="24"/>
          <w:szCs w:val="24"/>
          <w:lang w:val="en-GB"/>
        </w:rPr>
        <w:t>[7]</w:t>
      </w:r>
      <w:r>
        <w:rPr>
          <w:rFonts w:ascii="Arial" w:eastAsia="Calibri" w:hAnsi="Arial" w:cs="Arial"/>
          <w:iCs/>
          <w:sz w:val="24"/>
          <w:szCs w:val="24"/>
          <w:lang w:val="en-GB"/>
        </w:rPr>
        <w:tab/>
        <w:t xml:space="preserve">Nevertheless, according to </w:t>
      </w:r>
      <w:r w:rsidR="004C5521">
        <w:rPr>
          <w:rFonts w:ascii="Arial" w:eastAsia="Calibri" w:hAnsi="Arial" w:cs="Arial"/>
          <w:iCs/>
          <w:sz w:val="24"/>
          <w:szCs w:val="24"/>
          <w:lang w:val="en-GB"/>
        </w:rPr>
        <w:t>Mr Mthethwa</w:t>
      </w:r>
      <w:r>
        <w:rPr>
          <w:rFonts w:ascii="Arial" w:eastAsia="Calibri" w:hAnsi="Arial" w:cs="Arial"/>
          <w:iCs/>
          <w:sz w:val="24"/>
          <w:szCs w:val="24"/>
          <w:lang w:val="en-GB"/>
        </w:rPr>
        <w:t xml:space="preserve"> it came as something of a surprise to the applicant to learn that a sale in execution had taken place on 10 May 2022</w:t>
      </w:r>
      <w:r w:rsidR="004C5521">
        <w:rPr>
          <w:rFonts w:ascii="Arial" w:eastAsia="Calibri" w:hAnsi="Arial" w:cs="Arial"/>
          <w:iCs/>
          <w:sz w:val="24"/>
          <w:szCs w:val="24"/>
          <w:lang w:val="en-GB"/>
        </w:rPr>
        <w:t>,</w:t>
      </w:r>
      <w:r>
        <w:rPr>
          <w:rFonts w:ascii="Arial" w:eastAsia="Calibri" w:hAnsi="Arial" w:cs="Arial"/>
          <w:iCs/>
          <w:sz w:val="24"/>
          <w:szCs w:val="24"/>
          <w:lang w:val="en-GB"/>
        </w:rPr>
        <w:t xml:space="preserve"> </w:t>
      </w:r>
      <w:r w:rsidR="004C5521">
        <w:rPr>
          <w:rFonts w:ascii="Arial" w:eastAsia="Calibri" w:hAnsi="Arial" w:cs="Arial"/>
          <w:iCs/>
          <w:sz w:val="24"/>
          <w:szCs w:val="24"/>
          <w:lang w:val="en-GB"/>
        </w:rPr>
        <w:t>a</w:t>
      </w:r>
      <w:r>
        <w:rPr>
          <w:rFonts w:ascii="Arial" w:eastAsia="Calibri" w:hAnsi="Arial" w:cs="Arial"/>
          <w:iCs/>
          <w:sz w:val="24"/>
          <w:szCs w:val="24"/>
          <w:lang w:val="en-GB"/>
        </w:rPr>
        <w:t>nd that the Imvubu had been sold for approximately R800 000, a price considerably below the value of the vessel, and also below the price at which the applicant had earlier sold the vessel to a third party.  M</w:t>
      </w:r>
      <w:r w:rsidR="00BE3635">
        <w:rPr>
          <w:rFonts w:ascii="Arial" w:eastAsia="Calibri" w:hAnsi="Arial" w:cs="Arial"/>
          <w:iCs/>
          <w:sz w:val="24"/>
          <w:szCs w:val="24"/>
          <w:lang w:val="en-GB"/>
        </w:rPr>
        <w:t>r</w:t>
      </w:r>
      <w:r>
        <w:rPr>
          <w:rFonts w:ascii="Arial" w:eastAsia="Calibri" w:hAnsi="Arial" w:cs="Arial"/>
          <w:iCs/>
          <w:sz w:val="24"/>
          <w:szCs w:val="24"/>
          <w:lang w:val="en-GB"/>
        </w:rPr>
        <w:t xml:space="preserve"> Mthethwa had not seen any advertisement of the sa</w:t>
      </w:r>
      <w:r w:rsidR="004C5521">
        <w:rPr>
          <w:rFonts w:ascii="Arial" w:eastAsia="Calibri" w:hAnsi="Arial" w:cs="Arial"/>
          <w:iCs/>
          <w:sz w:val="24"/>
          <w:szCs w:val="24"/>
          <w:lang w:val="en-GB"/>
        </w:rPr>
        <w:t>l</w:t>
      </w:r>
      <w:r>
        <w:rPr>
          <w:rFonts w:ascii="Arial" w:eastAsia="Calibri" w:hAnsi="Arial" w:cs="Arial"/>
          <w:iCs/>
          <w:sz w:val="24"/>
          <w:szCs w:val="24"/>
          <w:lang w:val="en-GB"/>
        </w:rPr>
        <w:t xml:space="preserve">e and </w:t>
      </w:r>
      <w:r w:rsidR="004C5521">
        <w:rPr>
          <w:rFonts w:ascii="Arial" w:eastAsia="Calibri" w:hAnsi="Arial" w:cs="Arial"/>
          <w:iCs/>
          <w:sz w:val="24"/>
          <w:szCs w:val="24"/>
          <w:lang w:val="en-GB"/>
        </w:rPr>
        <w:t xml:space="preserve">he </w:t>
      </w:r>
      <w:r>
        <w:rPr>
          <w:rFonts w:ascii="Arial" w:eastAsia="Calibri" w:hAnsi="Arial" w:cs="Arial"/>
          <w:iCs/>
          <w:sz w:val="24"/>
          <w:szCs w:val="24"/>
          <w:lang w:val="en-GB"/>
        </w:rPr>
        <w:t xml:space="preserve">states that he would have applied to interdict the sale if he </w:t>
      </w:r>
      <w:r w:rsidR="004C5521">
        <w:rPr>
          <w:rFonts w:ascii="Arial" w:eastAsia="Calibri" w:hAnsi="Arial" w:cs="Arial"/>
          <w:iCs/>
          <w:sz w:val="24"/>
          <w:szCs w:val="24"/>
          <w:lang w:val="en-GB"/>
        </w:rPr>
        <w:t>had</w:t>
      </w:r>
      <w:r>
        <w:rPr>
          <w:rFonts w:ascii="Arial" w:eastAsia="Calibri" w:hAnsi="Arial" w:cs="Arial"/>
          <w:iCs/>
          <w:sz w:val="24"/>
          <w:szCs w:val="24"/>
          <w:lang w:val="en-GB"/>
        </w:rPr>
        <w:t xml:space="preserve"> receive</w:t>
      </w:r>
      <w:r w:rsidR="004C5521">
        <w:rPr>
          <w:rFonts w:ascii="Arial" w:eastAsia="Calibri" w:hAnsi="Arial" w:cs="Arial"/>
          <w:iCs/>
          <w:sz w:val="24"/>
          <w:szCs w:val="24"/>
          <w:lang w:val="en-GB"/>
        </w:rPr>
        <w:t>d</w:t>
      </w:r>
      <w:r>
        <w:rPr>
          <w:rFonts w:ascii="Arial" w:eastAsia="Calibri" w:hAnsi="Arial" w:cs="Arial"/>
          <w:iCs/>
          <w:sz w:val="24"/>
          <w:szCs w:val="24"/>
          <w:lang w:val="en-GB"/>
        </w:rPr>
        <w:t xml:space="preserve"> prior notice that it was due to take place, upon the basis that the second respondent had bound </w:t>
      </w:r>
      <w:r w:rsidR="007F49EC">
        <w:rPr>
          <w:rFonts w:ascii="Arial" w:eastAsia="Calibri" w:hAnsi="Arial" w:cs="Arial"/>
          <w:iCs/>
          <w:sz w:val="24"/>
          <w:szCs w:val="24"/>
          <w:lang w:val="en-GB"/>
        </w:rPr>
        <w:t>himself to participate in the compromise.</w:t>
      </w:r>
    </w:p>
    <w:p w14:paraId="419FDAFF" w14:textId="2CA14660" w:rsidR="007F49EC" w:rsidRDefault="007F49EC" w:rsidP="00B33509">
      <w:pPr>
        <w:spacing w:after="0" w:line="360" w:lineRule="auto"/>
        <w:jc w:val="both"/>
        <w:rPr>
          <w:rFonts w:ascii="Arial" w:eastAsia="Calibri" w:hAnsi="Arial" w:cs="Arial"/>
          <w:iCs/>
          <w:sz w:val="24"/>
          <w:szCs w:val="24"/>
          <w:lang w:val="en-GB"/>
        </w:rPr>
      </w:pPr>
    </w:p>
    <w:p w14:paraId="42158D44" w14:textId="06594FF9" w:rsidR="007F49EC" w:rsidRDefault="007F49EC" w:rsidP="00B33509">
      <w:pPr>
        <w:spacing w:after="0" w:line="360" w:lineRule="auto"/>
        <w:jc w:val="both"/>
        <w:rPr>
          <w:rFonts w:ascii="Arial" w:eastAsia="Calibri" w:hAnsi="Arial" w:cs="Arial"/>
          <w:iCs/>
          <w:sz w:val="24"/>
          <w:szCs w:val="24"/>
          <w:lang w:val="en-GB"/>
        </w:rPr>
      </w:pPr>
      <w:r>
        <w:rPr>
          <w:rFonts w:ascii="Arial" w:eastAsia="Calibri" w:hAnsi="Arial" w:cs="Arial"/>
          <w:iCs/>
          <w:sz w:val="24"/>
          <w:szCs w:val="24"/>
          <w:lang w:val="en-GB"/>
        </w:rPr>
        <w:t>[8]</w:t>
      </w:r>
      <w:r>
        <w:rPr>
          <w:rFonts w:ascii="Arial" w:eastAsia="Calibri" w:hAnsi="Arial" w:cs="Arial"/>
          <w:iCs/>
          <w:sz w:val="24"/>
          <w:szCs w:val="24"/>
          <w:lang w:val="en-GB"/>
        </w:rPr>
        <w:tab/>
      </w:r>
      <w:r w:rsidR="00D74FFD">
        <w:rPr>
          <w:rFonts w:ascii="Arial" w:eastAsia="Calibri" w:hAnsi="Arial" w:cs="Arial"/>
          <w:iCs/>
          <w:sz w:val="24"/>
          <w:szCs w:val="24"/>
          <w:lang w:val="en-GB"/>
        </w:rPr>
        <w:t>In the founding affidavit it is contended that during the night of 11 May 2022</w:t>
      </w:r>
      <w:r w:rsidR="006C24A7">
        <w:rPr>
          <w:rFonts w:ascii="Arial" w:eastAsia="Calibri" w:hAnsi="Arial" w:cs="Arial"/>
          <w:iCs/>
          <w:sz w:val="24"/>
          <w:szCs w:val="24"/>
          <w:lang w:val="en-GB"/>
        </w:rPr>
        <w:t xml:space="preserve"> or the early morning of 12 May 2022 “someone unknown to the applicant came by vessel to the applicant’s premises and towed away the floating crane.  This was done without the applicant’s knowledge and was only established by the applicant on 12 May 2022”.  It is asserted that at the time the applicant was in peaceful and undisturbed possession of the Imvubu and that the applicant was entitled to spoliat</w:t>
      </w:r>
      <w:r w:rsidR="004C5521">
        <w:rPr>
          <w:rFonts w:ascii="Arial" w:eastAsia="Calibri" w:hAnsi="Arial" w:cs="Arial"/>
          <w:iCs/>
          <w:sz w:val="24"/>
          <w:szCs w:val="24"/>
          <w:lang w:val="en-GB"/>
        </w:rPr>
        <w:t>ory</w:t>
      </w:r>
      <w:r w:rsidR="006C24A7">
        <w:rPr>
          <w:rFonts w:ascii="Arial" w:eastAsia="Calibri" w:hAnsi="Arial" w:cs="Arial"/>
          <w:iCs/>
          <w:sz w:val="24"/>
          <w:szCs w:val="24"/>
          <w:lang w:val="en-GB"/>
        </w:rPr>
        <w:t xml:space="preserve"> relief, in the way of the immediate return of the vessel.  </w:t>
      </w:r>
    </w:p>
    <w:p w14:paraId="42FC853E" w14:textId="6C907C41" w:rsidR="006C24A7" w:rsidRDefault="006C24A7" w:rsidP="00B33509">
      <w:pPr>
        <w:spacing w:after="0" w:line="360" w:lineRule="auto"/>
        <w:jc w:val="both"/>
        <w:rPr>
          <w:rFonts w:ascii="Arial" w:eastAsia="Calibri" w:hAnsi="Arial" w:cs="Arial"/>
          <w:iCs/>
          <w:sz w:val="24"/>
          <w:szCs w:val="24"/>
          <w:lang w:val="en-GB"/>
        </w:rPr>
      </w:pPr>
    </w:p>
    <w:p w14:paraId="7DFBB68E" w14:textId="5DEE94CB" w:rsidR="006C24A7" w:rsidRDefault="006C24A7" w:rsidP="00B33509">
      <w:pPr>
        <w:spacing w:after="0" w:line="360" w:lineRule="auto"/>
        <w:jc w:val="both"/>
        <w:rPr>
          <w:rFonts w:ascii="Arial" w:eastAsia="Calibri" w:hAnsi="Arial" w:cs="Arial"/>
          <w:iCs/>
          <w:sz w:val="24"/>
          <w:szCs w:val="24"/>
          <w:lang w:val="en-GB"/>
        </w:rPr>
      </w:pPr>
      <w:r>
        <w:rPr>
          <w:rFonts w:ascii="Arial" w:eastAsia="Calibri" w:hAnsi="Arial" w:cs="Arial"/>
          <w:iCs/>
          <w:sz w:val="24"/>
          <w:szCs w:val="24"/>
          <w:lang w:val="en-GB"/>
        </w:rPr>
        <w:t>[9]</w:t>
      </w:r>
      <w:r>
        <w:rPr>
          <w:rFonts w:ascii="Arial" w:eastAsia="Calibri" w:hAnsi="Arial" w:cs="Arial"/>
          <w:iCs/>
          <w:sz w:val="24"/>
          <w:szCs w:val="24"/>
          <w:lang w:val="en-GB"/>
        </w:rPr>
        <w:tab/>
        <w:t xml:space="preserve">This claim to spoliatory relief is hotly contested on the papers.  There are substantial material disputes of fact.  In short the third respondent asserts that the vessel was removed to the </w:t>
      </w:r>
      <w:r w:rsidR="004C5521">
        <w:rPr>
          <w:rFonts w:ascii="Arial" w:eastAsia="Calibri" w:hAnsi="Arial" w:cs="Arial"/>
          <w:iCs/>
          <w:sz w:val="24"/>
          <w:szCs w:val="24"/>
          <w:lang w:val="en-GB"/>
        </w:rPr>
        <w:t>quay</w:t>
      </w:r>
      <w:r>
        <w:rPr>
          <w:rFonts w:ascii="Arial" w:eastAsia="Calibri" w:hAnsi="Arial" w:cs="Arial"/>
          <w:iCs/>
          <w:sz w:val="24"/>
          <w:szCs w:val="24"/>
          <w:lang w:val="en-GB"/>
        </w:rPr>
        <w:t xml:space="preserve"> adjacent to the fourth respondent’s premises openly and with the knowledge of the applicant’s employees and the authority of the first respondent.  I do no</w:t>
      </w:r>
      <w:r w:rsidR="004C5521">
        <w:rPr>
          <w:rFonts w:ascii="Arial" w:eastAsia="Calibri" w:hAnsi="Arial" w:cs="Arial"/>
          <w:iCs/>
          <w:sz w:val="24"/>
          <w:szCs w:val="24"/>
          <w:lang w:val="en-GB"/>
        </w:rPr>
        <w:t>t</w:t>
      </w:r>
      <w:r>
        <w:rPr>
          <w:rFonts w:ascii="Arial" w:eastAsia="Calibri" w:hAnsi="Arial" w:cs="Arial"/>
          <w:iCs/>
          <w:sz w:val="24"/>
          <w:szCs w:val="24"/>
          <w:lang w:val="en-GB"/>
        </w:rPr>
        <w:t xml:space="preserve"> propose to furnish an account of these factual disputes in this judgment.  When the topic of spoliatory relief arose in argument I understood counsel for the applicant to accept the proposition  that, unfortunately for the applicant, success on the basis of spoliation could only be achieved upon a resolution of the relevant factual disputes favourable to the applicant, something which could not be achieved on paper.  Counsel did not address me on the </w:t>
      </w:r>
      <w:r>
        <w:rPr>
          <w:rFonts w:ascii="Arial" w:eastAsia="Calibri" w:hAnsi="Arial" w:cs="Arial"/>
          <w:iCs/>
          <w:sz w:val="24"/>
          <w:szCs w:val="24"/>
          <w:lang w:val="en-GB"/>
        </w:rPr>
        <w:lastRenderedPageBreak/>
        <w:t xml:space="preserve">subject of how it might be possible to resolve those material disputes without going to oral evidence.  </w:t>
      </w:r>
    </w:p>
    <w:p w14:paraId="46A42044" w14:textId="2176B4BC" w:rsidR="006C24A7" w:rsidRDefault="006C24A7" w:rsidP="00B33509">
      <w:pPr>
        <w:spacing w:after="0" w:line="360" w:lineRule="auto"/>
        <w:jc w:val="both"/>
        <w:rPr>
          <w:rFonts w:ascii="Arial" w:eastAsia="Calibri" w:hAnsi="Arial" w:cs="Arial"/>
          <w:iCs/>
          <w:sz w:val="24"/>
          <w:szCs w:val="24"/>
          <w:lang w:val="en-GB"/>
        </w:rPr>
      </w:pPr>
    </w:p>
    <w:p w14:paraId="62005694" w14:textId="0878E062" w:rsidR="006C24A7" w:rsidRDefault="006C24A7" w:rsidP="00B33509">
      <w:pPr>
        <w:spacing w:after="0" w:line="360" w:lineRule="auto"/>
        <w:jc w:val="both"/>
        <w:rPr>
          <w:rFonts w:ascii="Arial" w:eastAsia="Calibri" w:hAnsi="Arial" w:cs="Arial"/>
          <w:iCs/>
          <w:sz w:val="24"/>
          <w:szCs w:val="24"/>
          <w:lang w:val="en-GB"/>
        </w:rPr>
      </w:pPr>
      <w:r>
        <w:rPr>
          <w:rFonts w:ascii="Arial" w:eastAsia="Calibri" w:hAnsi="Arial" w:cs="Arial"/>
          <w:iCs/>
          <w:sz w:val="24"/>
          <w:szCs w:val="24"/>
          <w:lang w:val="en-GB"/>
        </w:rPr>
        <w:t>[10]</w:t>
      </w:r>
      <w:r>
        <w:rPr>
          <w:rFonts w:ascii="Arial" w:eastAsia="Calibri" w:hAnsi="Arial" w:cs="Arial"/>
          <w:iCs/>
          <w:sz w:val="24"/>
          <w:szCs w:val="24"/>
          <w:lang w:val="en-GB"/>
        </w:rPr>
        <w:tab/>
      </w:r>
      <w:r w:rsidR="004F2D00">
        <w:rPr>
          <w:rFonts w:ascii="Arial" w:eastAsia="Calibri" w:hAnsi="Arial" w:cs="Arial"/>
          <w:iCs/>
          <w:sz w:val="24"/>
          <w:szCs w:val="24"/>
          <w:lang w:val="en-GB"/>
        </w:rPr>
        <w:t>I should deal at this stage with another contention of the applicant</w:t>
      </w:r>
      <w:r w:rsidR="00626451">
        <w:rPr>
          <w:rFonts w:ascii="Arial" w:eastAsia="Calibri" w:hAnsi="Arial" w:cs="Arial"/>
          <w:iCs/>
          <w:sz w:val="24"/>
          <w:szCs w:val="24"/>
          <w:lang w:val="en-GB"/>
        </w:rPr>
        <w:t>,</w:t>
      </w:r>
      <w:r w:rsidR="004F2D00">
        <w:rPr>
          <w:rFonts w:ascii="Arial" w:eastAsia="Calibri" w:hAnsi="Arial" w:cs="Arial"/>
          <w:iCs/>
          <w:sz w:val="24"/>
          <w:szCs w:val="24"/>
          <w:lang w:val="en-GB"/>
        </w:rPr>
        <w:t xml:space="preserve"> raised </w:t>
      </w:r>
      <w:r w:rsidR="000E7DC7">
        <w:rPr>
          <w:rFonts w:ascii="Arial" w:eastAsia="Calibri" w:hAnsi="Arial" w:cs="Arial"/>
          <w:iCs/>
          <w:sz w:val="24"/>
          <w:szCs w:val="24"/>
          <w:lang w:val="en-GB"/>
        </w:rPr>
        <w:t xml:space="preserve">to address the contingency </w:t>
      </w:r>
      <w:r w:rsidR="004F2D00">
        <w:rPr>
          <w:rFonts w:ascii="Arial" w:eastAsia="Calibri" w:hAnsi="Arial" w:cs="Arial"/>
          <w:iCs/>
          <w:sz w:val="24"/>
          <w:szCs w:val="24"/>
          <w:lang w:val="en-GB"/>
        </w:rPr>
        <w:t xml:space="preserve">that its attack upon the validity of the process of execution (a subject to which I must still turn) is unsuccessful.  </w:t>
      </w:r>
      <w:r w:rsidR="0084534B">
        <w:rPr>
          <w:rFonts w:ascii="Arial" w:eastAsia="Calibri" w:hAnsi="Arial" w:cs="Arial"/>
          <w:iCs/>
          <w:sz w:val="24"/>
          <w:szCs w:val="24"/>
          <w:lang w:val="en-GB"/>
        </w:rPr>
        <w:t xml:space="preserve">It is a claim which rests upon the proposition that the third respondent cannot assert that the sale, and consequently its right to possession of the Imvubu, </w:t>
      </w:r>
      <w:r w:rsidR="000E7DC7">
        <w:rPr>
          <w:rFonts w:ascii="Arial" w:eastAsia="Calibri" w:hAnsi="Arial" w:cs="Arial"/>
          <w:iCs/>
          <w:sz w:val="24"/>
          <w:szCs w:val="24"/>
          <w:lang w:val="en-GB"/>
        </w:rPr>
        <w:t>i</w:t>
      </w:r>
      <w:r w:rsidR="0084534B">
        <w:rPr>
          <w:rFonts w:ascii="Arial" w:eastAsia="Calibri" w:hAnsi="Arial" w:cs="Arial"/>
          <w:iCs/>
          <w:sz w:val="24"/>
          <w:szCs w:val="24"/>
          <w:lang w:val="en-GB"/>
        </w:rPr>
        <w:t xml:space="preserve">s unimpeachable </w:t>
      </w:r>
      <w:r w:rsidR="00D80752">
        <w:rPr>
          <w:rFonts w:ascii="Arial" w:eastAsia="Calibri" w:hAnsi="Arial" w:cs="Arial"/>
          <w:iCs/>
          <w:sz w:val="24"/>
          <w:szCs w:val="24"/>
          <w:lang w:val="en-GB"/>
        </w:rPr>
        <w:t>in terms of s 70 of the Magistrates</w:t>
      </w:r>
      <w:r w:rsidR="00BE3635">
        <w:rPr>
          <w:rFonts w:ascii="Arial" w:eastAsia="Calibri" w:hAnsi="Arial" w:cs="Arial"/>
          <w:iCs/>
          <w:sz w:val="24"/>
          <w:szCs w:val="24"/>
          <w:lang w:val="en-GB"/>
        </w:rPr>
        <w:t>’</w:t>
      </w:r>
      <w:r w:rsidR="00D80752">
        <w:rPr>
          <w:rFonts w:ascii="Arial" w:eastAsia="Calibri" w:hAnsi="Arial" w:cs="Arial"/>
          <w:iCs/>
          <w:sz w:val="24"/>
          <w:szCs w:val="24"/>
          <w:lang w:val="en-GB"/>
        </w:rPr>
        <w:t xml:space="preserve"> Court</w:t>
      </w:r>
      <w:r w:rsidR="00BE3635">
        <w:rPr>
          <w:rFonts w:ascii="Arial" w:eastAsia="Calibri" w:hAnsi="Arial" w:cs="Arial"/>
          <w:iCs/>
          <w:sz w:val="24"/>
          <w:szCs w:val="24"/>
          <w:lang w:val="en-GB"/>
        </w:rPr>
        <w:t>s</w:t>
      </w:r>
      <w:r w:rsidR="00D80752">
        <w:rPr>
          <w:rFonts w:ascii="Arial" w:eastAsia="Calibri" w:hAnsi="Arial" w:cs="Arial"/>
          <w:iCs/>
          <w:sz w:val="24"/>
          <w:szCs w:val="24"/>
          <w:lang w:val="en-GB"/>
        </w:rPr>
        <w:t xml:space="preserve"> Act, </w:t>
      </w:r>
      <w:r w:rsidR="00BE3635">
        <w:rPr>
          <w:rFonts w:ascii="Arial" w:eastAsia="Calibri" w:hAnsi="Arial" w:cs="Arial"/>
          <w:iCs/>
          <w:sz w:val="24"/>
          <w:szCs w:val="24"/>
          <w:lang w:val="en-GB"/>
        </w:rPr>
        <w:t xml:space="preserve">32 of </w:t>
      </w:r>
      <w:r w:rsidR="00D80752">
        <w:rPr>
          <w:rFonts w:ascii="Arial" w:eastAsia="Calibri" w:hAnsi="Arial" w:cs="Arial"/>
          <w:iCs/>
          <w:sz w:val="24"/>
          <w:szCs w:val="24"/>
          <w:lang w:val="en-GB"/>
        </w:rPr>
        <w:t>1944, until and unless the third respondent has acquired ownership of the vessel. The Imvubu is a vessel registered in terms of the Ship Registration Act, 58 of 1998.  The applicant contend</w:t>
      </w:r>
      <w:r w:rsidR="000E7DC7">
        <w:rPr>
          <w:rFonts w:ascii="Arial" w:eastAsia="Calibri" w:hAnsi="Arial" w:cs="Arial"/>
          <w:iCs/>
          <w:sz w:val="24"/>
          <w:szCs w:val="24"/>
          <w:lang w:val="en-GB"/>
        </w:rPr>
        <w:t>s</w:t>
      </w:r>
      <w:r w:rsidR="00D80752">
        <w:rPr>
          <w:rFonts w:ascii="Arial" w:eastAsia="Calibri" w:hAnsi="Arial" w:cs="Arial"/>
          <w:iCs/>
          <w:sz w:val="24"/>
          <w:szCs w:val="24"/>
          <w:lang w:val="en-GB"/>
        </w:rPr>
        <w:t xml:space="preserve"> that ownership of a registered vessel can only pass by following the procedures </w:t>
      </w:r>
      <w:r w:rsidR="00286048">
        <w:rPr>
          <w:rFonts w:ascii="Arial" w:eastAsia="Calibri" w:hAnsi="Arial" w:cs="Arial"/>
          <w:iCs/>
          <w:sz w:val="24"/>
          <w:szCs w:val="24"/>
          <w:lang w:val="en-GB"/>
        </w:rPr>
        <w:t xml:space="preserve">with regard to registration set out in the Ship Registration Act, something that has not been done. </w:t>
      </w:r>
    </w:p>
    <w:p w14:paraId="313B068C" w14:textId="407705FF" w:rsidR="00AC3074" w:rsidRDefault="00AC3074" w:rsidP="00B33509">
      <w:pPr>
        <w:spacing w:after="0" w:line="360" w:lineRule="auto"/>
        <w:jc w:val="both"/>
        <w:rPr>
          <w:rFonts w:ascii="Arial" w:eastAsia="Calibri" w:hAnsi="Arial" w:cs="Arial"/>
          <w:iCs/>
          <w:sz w:val="24"/>
          <w:szCs w:val="24"/>
          <w:lang w:val="en-GB"/>
        </w:rPr>
      </w:pPr>
    </w:p>
    <w:p w14:paraId="312DD903" w14:textId="0ADCB258" w:rsidR="00AC3074" w:rsidRDefault="00AC3074" w:rsidP="00B33509">
      <w:pPr>
        <w:spacing w:after="0" w:line="360" w:lineRule="auto"/>
        <w:jc w:val="both"/>
        <w:rPr>
          <w:rFonts w:ascii="Arial" w:eastAsia="Calibri" w:hAnsi="Arial" w:cs="Arial"/>
          <w:iCs/>
          <w:sz w:val="24"/>
          <w:szCs w:val="24"/>
          <w:lang w:val="en-GB"/>
        </w:rPr>
      </w:pPr>
      <w:r>
        <w:rPr>
          <w:rFonts w:ascii="Arial" w:eastAsia="Calibri" w:hAnsi="Arial" w:cs="Arial"/>
          <w:iCs/>
          <w:sz w:val="24"/>
          <w:szCs w:val="24"/>
          <w:lang w:val="en-GB"/>
        </w:rPr>
        <w:t>[11]</w:t>
      </w:r>
      <w:r>
        <w:rPr>
          <w:rFonts w:ascii="Arial" w:eastAsia="Calibri" w:hAnsi="Arial" w:cs="Arial"/>
          <w:iCs/>
          <w:sz w:val="24"/>
          <w:szCs w:val="24"/>
          <w:lang w:val="en-GB"/>
        </w:rPr>
        <w:tab/>
      </w:r>
      <w:r w:rsidR="008C111E">
        <w:rPr>
          <w:rFonts w:ascii="Arial" w:eastAsia="Calibri" w:hAnsi="Arial" w:cs="Arial"/>
          <w:iCs/>
          <w:sz w:val="24"/>
          <w:szCs w:val="24"/>
          <w:lang w:val="en-GB"/>
        </w:rPr>
        <w:t xml:space="preserve">Putting aside the fact that, in the case of movable property such as the vessel, the operation of </w:t>
      </w:r>
      <w:r w:rsidR="00626451">
        <w:rPr>
          <w:rFonts w:ascii="Arial" w:eastAsia="Calibri" w:hAnsi="Arial" w:cs="Arial"/>
          <w:iCs/>
          <w:sz w:val="24"/>
          <w:szCs w:val="24"/>
          <w:lang w:val="en-GB"/>
        </w:rPr>
        <w:t>s 70</w:t>
      </w:r>
      <w:r w:rsidR="008C111E">
        <w:rPr>
          <w:rFonts w:ascii="Arial" w:eastAsia="Calibri" w:hAnsi="Arial" w:cs="Arial"/>
          <w:iCs/>
          <w:sz w:val="24"/>
          <w:szCs w:val="24"/>
          <w:lang w:val="en-GB"/>
        </w:rPr>
        <w:t xml:space="preserve"> turns on delivery, and not on transfer of ownership, in my view the applicant’s reliance on the Ship Registration Act is misplaced.  Section 31(7) of that Act is to the effect that the transfer of a share in a ship is governed by Schedule 1 to the Act.  Schedule 1 is headed “Private Law Provisions for Registered Ships”.  Item 3 of Schedule 1 is to the effect that a ship or</w:t>
      </w:r>
      <w:r w:rsidR="000E7DC7">
        <w:rPr>
          <w:rFonts w:ascii="Arial" w:eastAsia="Calibri" w:hAnsi="Arial" w:cs="Arial"/>
          <w:iCs/>
          <w:sz w:val="24"/>
          <w:szCs w:val="24"/>
          <w:lang w:val="en-GB"/>
        </w:rPr>
        <w:t xml:space="preserve"> a</w:t>
      </w:r>
      <w:r w:rsidR="008C111E">
        <w:rPr>
          <w:rFonts w:ascii="Arial" w:eastAsia="Calibri" w:hAnsi="Arial" w:cs="Arial"/>
          <w:iCs/>
          <w:sz w:val="24"/>
          <w:szCs w:val="24"/>
          <w:lang w:val="en-GB"/>
        </w:rPr>
        <w:t xml:space="preserve"> share in a ship is transferred by registration of </w:t>
      </w:r>
      <w:r w:rsidR="000E7DC7">
        <w:rPr>
          <w:rFonts w:ascii="Arial" w:eastAsia="Calibri" w:hAnsi="Arial" w:cs="Arial"/>
          <w:iCs/>
          <w:sz w:val="24"/>
          <w:szCs w:val="24"/>
          <w:lang w:val="en-GB"/>
        </w:rPr>
        <w:t>a</w:t>
      </w:r>
      <w:r w:rsidR="008C111E">
        <w:rPr>
          <w:rFonts w:ascii="Arial" w:eastAsia="Calibri" w:hAnsi="Arial" w:cs="Arial"/>
          <w:iCs/>
          <w:sz w:val="24"/>
          <w:szCs w:val="24"/>
          <w:lang w:val="en-GB"/>
        </w:rPr>
        <w:t xml:space="preserve"> bill of sale made in the prescribed form.  That is what the applicant says has not happened.  But the provisions of Item 3 are expressed to be “subject to </w:t>
      </w:r>
      <w:r w:rsidR="00BE3635">
        <w:rPr>
          <w:rFonts w:ascii="Arial" w:eastAsia="Calibri" w:hAnsi="Arial" w:cs="Arial"/>
          <w:iCs/>
          <w:sz w:val="24"/>
          <w:szCs w:val="24"/>
          <w:lang w:val="en-GB"/>
        </w:rPr>
        <w:t>i</w:t>
      </w:r>
      <w:r w:rsidR="008C111E">
        <w:rPr>
          <w:rFonts w:ascii="Arial" w:eastAsia="Calibri" w:hAnsi="Arial" w:cs="Arial"/>
          <w:iCs/>
          <w:sz w:val="24"/>
          <w:szCs w:val="24"/>
          <w:lang w:val="en-GB"/>
        </w:rPr>
        <w:t>tem 4”.  Item 4(1) of the Schedule reads as follows.</w:t>
      </w:r>
    </w:p>
    <w:p w14:paraId="595FEC53" w14:textId="4FFA1F3E" w:rsidR="008C111E" w:rsidRDefault="008C111E" w:rsidP="00B33509">
      <w:pPr>
        <w:spacing w:after="0" w:line="360" w:lineRule="auto"/>
        <w:jc w:val="both"/>
        <w:rPr>
          <w:rFonts w:ascii="Arial" w:eastAsia="Calibri" w:hAnsi="Arial" w:cs="Arial"/>
          <w:iCs/>
          <w:sz w:val="24"/>
          <w:szCs w:val="24"/>
          <w:lang w:val="en-GB"/>
        </w:rPr>
      </w:pPr>
    </w:p>
    <w:p w14:paraId="498D675D" w14:textId="44F7AEFE" w:rsidR="008C111E" w:rsidRDefault="008C111E" w:rsidP="00B33509">
      <w:pPr>
        <w:spacing w:after="0" w:line="360" w:lineRule="auto"/>
        <w:jc w:val="both"/>
        <w:rPr>
          <w:rFonts w:ascii="Arial" w:eastAsia="Calibri" w:hAnsi="Arial" w:cs="Arial"/>
          <w:iCs/>
          <w:lang w:val="en-GB"/>
        </w:rPr>
      </w:pPr>
      <w:r>
        <w:rPr>
          <w:rFonts w:ascii="Arial" w:eastAsia="Calibri" w:hAnsi="Arial" w:cs="Arial"/>
          <w:iCs/>
          <w:lang w:val="en-GB"/>
        </w:rPr>
        <w:t xml:space="preserve">‘Where any interest in a ship or a share in a ship is transmitted to a person by any lawful means other than by </w:t>
      </w:r>
      <w:r w:rsidR="00BE3635">
        <w:rPr>
          <w:rFonts w:ascii="Arial" w:eastAsia="Calibri" w:hAnsi="Arial" w:cs="Arial"/>
          <w:iCs/>
          <w:lang w:val="en-GB"/>
        </w:rPr>
        <w:t xml:space="preserve">a </w:t>
      </w:r>
      <w:r>
        <w:rPr>
          <w:rFonts w:ascii="Arial" w:eastAsia="Calibri" w:hAnsi="Arial" w:cs="Arial"/>
          <w:iCs/>
          <w:lang w:val="en-GB"/>
        </w:rPr>
        <w:t xml:space="preserve">transfer in terms of </w:t>
      </w:r>
      <w:r w:rsidR="00BE3635">
        <w:rPr>
          <w:rFonts w:ascii="Arial" w:eastAsia="Calibri" w:hAnsi="Arial" w:cs="Arial"/>
          <w:iCs/>
          <w:lang w:val="en-GB"/>
        </w:rPr>
        <w:t>i</w:t>
      </w:r>
      <w:r>
        <w:rPr>
          <w:rFonts w:ascii="Arial" w:eastAsia="Calibri" w:hAnsi="Arial" w:cs="Arial"/>
          <w:iCs/>
          <w:lang w:val="en-GB"/>
        </w:rPr>
        <w:t>tem 3 and the ship continues to be entitled to be registered, that person must make a declaration of transmission in the prescribed form and must lodge that declaration, together with the evidence of the transmission that may be prescribed, with the Registrar within 14 days of that transmission taking place or within the further period that the Registrar may allow  in special circumstances.’</w:t>
      </w:r>
    </w:p>
    <w:p w14:paraId="71704E3B" w14:textId="7C762757" w:rsidR="008C111E" w:rsidRDefault="008C111E" w:rsidP="00B33509">
      <w:pPr>
        <w:spacing w:after="0" w:line="360" w:lineRule="auto"/>
        <w:jc w:val="both"/>
        <w:rPr>
          <w:rFonts w:ascii="Arial" w:eastAsia="Calibri" w:hAnsi="Arial" w:cs="Arial"/>
          <w:iCs/>
          <w:lang w:val="en-GB"/>
        </w:rPr>
      </w:pPr>
    </w:p>
    <w:p w14:paraId="5BD022D3" w14:textId="60703C3D" w:rsidR="008C111E" w:rsidRDefault="00DF3625" w:rsidP="00B33509">
      <w:pPr>
        <w:spacing w:after="0" w:line="360" w:lineRule="auto"/>
        <w:jc w:val="both"/>
        <w:rPr>
          <w:rFonts w:ascii="Arial" w:eastAsia="Calibri" w:hAnsi="Arial" w:cs="Arial"/>
          <w:iCs/>
          <w:sz w:val="24"/>
          <w:szCs w:val="24"/>
          <w:lang w:val="en-GB"/>
        </w:rPr>
      </w:pPr>
      <w:r>
        <w:rPr>
          <w:rFonts w:ascii="Arial" w:eastAsia="Calibri" w:hAnsi="Arial" w:cs="Arial"/>
          <w:iCs/>
          <w:sz w:val="24"/>
          <w:szCs w:val="24"/>
          <w:lang w:val="en-GB"/>
        </w:rPr>
        <w:lastRenderedPageBreak/>
        <w:t>Item 4(2) is to the effect that subject to other considerations not relevant hereto, the Registrar must “</w:t>
      </w:r>
      <w:r w:rsidR="00CF48B3">
        <w:rPr>
          <w:rFonts w:ascii="Arial" w:eastAsia="Calibri" w:hAnsi="Arial" w:cs="Arial"/>
          <w:iCs/>
          <w:sz w:val="24"/>
          <w:szCs w:val="24"/>
          <w:lang w:val="en-GB"/>
        </w:rPr>
        <w:t xml:space="preserve">thereupon enter in the </w:t>
      </w:r>
      <w:r w:rsidR="00BE3635">
        <w:rPr>
          <w:rFonts w:ascii="Arial" w:eastAsia="Calibri" w:hAnsi="Arial" w:cs="Arial"/>
          <w:iCs/>
          <w:sz w:val="24"/>
          <w:szCs w:val="24"/>
          <w:lang w:val="en-GB"/>
        </w:rPr>
        <w:t>R</w:t>
      </w:r>
      <w:r w:rsidR="00CF48B3">
        <w:rPr>
          <w:rFonts w:ascii="Arial" w:eastAsia="Calibri" w:hAnsi="Arial" w:cs="Arial"/>
          <w:iCs/>
          <w:sz w:val="24"/>
          <w:szCs w:val="24"/>
          <w:lang w:val="en-GB"/>
        </w:rPr>
        <w:t xml:space="preserve">egister the name of that person as owner of the ship or share.”  </w:t>
      </w:r>
    </w:p>
    <w:p w14:paraId="4C937831" w14:textId="5076C48B" w:rsidR="00CF48B3" w:rsidRDefault="00CF48B3" w:rsidP="00B33509">
      <w:pPr>
        <w:spacing w:after="0" w:line="360" w:lineRule="auto"/>
        <w:jc w:val="both"/>
        <w:rPr>
          <w:rFonts w:ascii="Arial" w:eastAsia="Calibri" w:hAnsi="Arial" w:cs="Arial"/>
          <w:iCs/>
          <w:sz w:val="24"/>
          <w:szCs w:val="24"/>
          <w:lang w:val="en-GB"/>
        </w:rPr>
      </w:pPr>
    </w:p>
    <w:p w14:paraId="747BF22B" w14:textId="74DCDD38" w:rsidR="00795AF3" w:rsidRDefault="00CF48B3" w:rsidP="00795AF3">
      <w:pPr>
        <w:spacing w:after="0" w:line="360" w:lineRule="auto"/>
        <w:jc w:val="both"/>
        <w:rPr>
          <w:rFonts w:ascii="Arial" w:eastAsia="Calibri" w:hAnsi="Arial" w:cs="Arial"/>
          <w:iCs/>
          <w:sz w:val="24"/>
          <w:szCs w:val="24"/>
          <w:lang w:val="en-GB"/>
        </w:rPr>
      </w:pPr>
      <w:r>
        <w:rPr>
          <w:rFonts w:ascii="Arial" w:eastAsia="Calibri" w:hAnsi="Arial" w:cs="Arial"/>
          <w:iCs/>
          <w:sz w:val="24"/>
          <w:szCs w:val="24"/>
          <w:lang w:val="en-GB"/>
        </w:rPr>
        <w:t>[12]</w:t>
      </w:r>
      <w:r>
        <w:rPr>
          <w:rFonts w:ascii="Arial" w:eastAsia="Calibri" w:hAnsi="Arial" w:cs="Arial"/>
          <w:iCs/>
          <w:sz w:val="24"/>
          <w:szCs w:val="24"/>
          <w:lang w:val="en-GB"/>
        </w:rPr>
        <w:tab/>
        <w:t xml:space="preserve">The “transmission” of the vessel Imvubu to the third respondent was, subject to the validity of the sale in execution, achieved by “lawful means”.  </w:t>
      </w:r>
      <w:r w:rsidR="00BA488E">
        <w:rPr>
          <w:rFonts w:ascii="Arial" w:eastAsia="Calibri" w:hAnsi="Arial" w:cs="Arial"/>
          <w:iCs/>
          <w:sz w:val="24"/>
          <w:szCs w:val="24"/>
          <w:lang w:val="en-GB"/>
        </w:rPr>
        <w:t>If the sale was valid</w:t>
      </w:r>
      <w:r>
        <w:rPr>
          <w:rFonts w:ascii="Arial" w:eastAsia="Calibri" w:hAnsi="Arial" w:cs="Arial"/>
          <w:iCs/>
          <w:sz w:val="24"/>
          <w:szCs w:val="24"/>
          <w:lang w:val="en-GB"/>
        </w:rPr>
        <w:t xml:space="preserve"> the third respondent acquired ownership of the vessel and is entitled</w:t>
      </w:r>
      <w:r w:rsidR="00626451">
        <w:rPr>
          <w:rFonts w:ascii="Arial" w:eastAsia="Calibri" w:hAnsi="Arial" w:cs="Arial"/>
          <w:iCs/>
          <w:sz w:val="24"/>
          <w:szCs w:val="24"/>
          <w:lang w:val="en-GB"/>
        </w:rPr>
        <w:t xml:space="preserve"> </w:t>
      </w:r>
      <w:r>
        <w:rPr>
          <w:rFonts w:ascii="Arial" w:eastAsia="Calibri" w:hAnsi="Arial" w:cs="Arial"/>
          <w:iCs/>
          <w:sz w:val="24"/>
          <w:szCs w:val="24"/>
          <w:lang w:val="en-GB"/>
        </w:rPr>
        <w:t xml:space="preserve">to secure the registration of its rights as owner. This understanding of Schedule 1 accords with </w:t>
      </w:r>
      <w:r w:rsidR="00BA488E">
        <w:rPr>
          <w:rFonts w:ascii="Arial" w:eastAsia="Calibri" w:hAnsi="Arial" w:cs="Arial"/>
          <w:iCs/>
          <w:sz w:val="24"/>
          <w:szCs w:val="24"/>
          <w:lang w:val="en-GB"/>
        </w:rPr>
        <w:t>the</w:t>
      </w:r>
      <w:r>
        <w:rPr>
          <w:rFonts w:ascii="Arial" w:eastAsia="Calibri" w:hAnsi="Arial" w:cs="Arial"/>
          <w:iCs/>
          <w:sz w:val="24"/>
          <w:szCs w:val="24"/>
          <w:lang w:val="en-GB"/>
        </w:rPr>
        <w:t xml:space="preserve"> view expressed </w:t>
      </w:r>
      <w:r w:rsidR="00BE3635">
        <w:rPr>
          <w:rFonts w:ascii="Arial" w:eastAsia="Calibri" w:hAnsi="Arial" w:cs="Arial"/>
          <w:iCs/>
          <w:sz w:val="24"/>
          <w:szCs w:val="24"/>
          <w:lang w:val="en-GB"/>
        </w:rPr>
        <w:t>by G Hofmeyr</w:t>
      </w:r>
      <w:r w:rsidR="00317581">
        <w:rPr>
          <w:rFonts w:ascii="Arial" w:eastAsia="Calibri" w:hAnsi="Arial" w:cs="Arial"/>
          <w:iCs/>
          <w:sz w:val="24"/>
          <w:szCs w:val="24"/>
          <w:lang w:val="en-GB"/>
        </w:rPr>
        <w:t>,</w:t>
      </w:r>
      <w:r w:rsidR="00BE3635">
        <w:rPr>
          <w:rFonts w:ascii="Arial" w:eastAsia="Calibri" w:hAnsi="Arial" w:cs="Arial"/>
          <w:iCs/>
          <w:sz w:val="24"/>
          <w:szCs w:val="24"/>
          <w:lang w:val="en-GB"/>
        </w:rPr>
        <w:t xml:space="preserve"> Admiralty Jurisdiction Law and Practice in South Africa 2</w:t>
      </w:r>
      <w:r w:rsidR="00317581">
        <w:rPr>
          <w:rFonts w:ascii="Arial" w:eastAsia="Calibri" w:hAnsi="Arial" w:cs="Arial"/>
          <w:iCs/>
          <w:sz w:val="24"/>
          <w:szCs w:val="24"/>
          <w:lang w:val="en-GB"/>
        </w:rPr>
        <w:t xml:space="preserve"> </w:t>
      </w:r>
      <w:r w:rsidR="00BE3635">
        <w:rPr>
          <w:rFonts w:ascii="Arial" w:eastAsia="Calibri" w:hAnsi="Arial" w:cs="Arial"/>
          <w:iCs/>
          <w:sz w:val="24"/>
          <w:szCs w:val="24"/>
          <w:lang w:val="en-GB"/>
        </w:rPr>
        <w:t xml:space="preserve">ed (2012) Note 38 at 26 - 27, </w:t>
      </w:r>
      <w:r>
        <w:rPr>
          <w:rFonts w:ascii="Arial" w:eastAsia="Calibri" w:hAnsi="Arial" w:cs="Arial"/>
          <w:iCs/>
          <w:sz w:val="24"/>
          <w:szCs w:val="24"/>
          <w:lang w:val="en-GB"/>
        </w:rPr>
        <w:t xml:space="preserve">that </w:t>
      </w:r>
      <w:r w:rsidR="00BE3635">
        <w:rPr>
          <w:rFonts w:ascii="Arial" w:eastAsia="Calibri" w:hAnsi="Arial" w:cs="Arial"/>
          <w:iCs/>
          <w:sz w:val="24"/>
          <w:szCs w:val="24"/>
          <w:lang w:val="en-GB"/>
        </w:rPr>
        <w:t>“</w:t>
      </w:r>
      <w:r>
        <w:rPr>
          <w:rFonts w:ascii="Arial" w:eastAsia="Calibri" w:hAnsi="Arial" w:cs="Arial"/>
          <w:iCs/>
          <w:sz w:val="24"/>
          <w:szCs w:val="24"/>
          <w:lang w:val="en-GB"/>
        </w:rPr>
        <w:t>while registration in a ship’s register constitutes acceptable evidence of ownership, registration is not conclusive proof of ownership</w:t>
      </w:r>
      <w:r w:rsidR="00BE3635">
        <w:rPr>
          <w:rFonts w:ascii="Arial" w:eastAsia="Calibri" w:hAnsi="Arial" w:cs="Arial"/>
          <w:iCs/>
          <w:sz w:val="24"/>
          <w:szCs w:val="24"/>
          <w:lang w:val="en-GB"/>
        </w:rPr>
        <w:t>”</w:t>
      </w:r>
      <w:r>
        <w:rPr>
          <w:rFonts w:ascii="Arial" w:eastAsia="Calibri" w:hAnsi="Arial" w:cs="Arial"/>
          <w:iCs/>
          <w:sz w:val="24"/>
          <w:szCs w:val="24"/>
          <w:lang w:val="en-GB"/>
        </w:rPr>
        <w:t>.</w:t>
      </w:r>
      <w:r w:rsidR="00BA488E">
        <w:rPr>
          <w:rFonts w:ascii="Arial" w:eastAsia="Calibri" w:hAnsi="Arial" w:cs="Arial"/>
          <w:iCs/>
          <w:sz w:val="24"/>
          <w:szCs w:val="24"/>
          <w:lang w:val="en-GB"/>
        </w:rPr>
        <w:t xml:space="preserve"> (</w:t>
      </w:r>
      <w:r>
        <w:rPr>
          <w:rFonts w:ascii="Arial" w:eastAsia="Calibri" w:hAnsi="Arial" w:cs="Arial"/>
          <w:iCs/>
          <w:sz w:val="24"/>
          <w:szCs w:val="24"/>
          <w:lang w:val="en-GB"/>
        </w:rPr>
        <w:t>See also</w:t>
      </w:r>
      <w:r w:rsidR="00BA488E">
        <w:rPr>
          <w:rFonts w:ascii="Arial" w:eastAsia="Calibri" w:hAnsi="Arial" w:cs="Arial"/>
          <w:iCs/>
          <w:sz w:val="24"/>
          <w:szCs w:val="24"/>
          <w:lang w:val="en-GB"/>
        </w:rPr>
        <w:t xml:space="preserve"> the</w:t>
      </w:r>
      <w:r>
        <w:rPr>
          <w:rFonts w:ascii="Arial" w:eastAsia="Calibri" w:hAnsi="Arial" w:cs="Arial"/>
          <w:iCs/>
          <w:sz w:val="24"/>
          <w:szCs w:val="24"/>
          <w:lang w:val="en-GB"/>
        </w:rPr>
        <w:t xml:space="preserve"> two judgments referred to in that note.)</w:t>
      </w:r>
    </w:p>
    <w:p w14:paraId="7645E491" w14:textId="725E9758" w:rsidR="00CF48B3" w:rsidRDefault="00CF48B3" w:rsidP="00795AF3">
      <w:pPr>
        <w:spacing w:after="0" w:line="360" w:lineRule="auto"/>
        <w:jc w:val="both"/>
        <w:rPr>
          <w:rFonts w:ascii="Arial" w:eastAsia="Calibri" w:hAnsi="Arial" w:cs="Arial"/>
          <w:iCs/>
          <w:sz w:val="24"/>
          <w:szCs w:val="24"/>
          <w:lang w:val="en-GB"/>
        </w:rPr>
      </w:pPr>
    </w:p>
    <w:p w14:paraId="31E0F0CC" w14:textId="54146C50" w:rsidR="00CF48B3" w:rsidRDefault="00CF48B3" w:rsidP="00795AF3">
      <w:pPr>
        <w:spacing w:after="0" w:line="360" w:lineRule="auto"/>
        <w:jc w:val="both"/>
        <w:rPr>
          <w:rFonts w:ascii="Arial" w:eastAsia="Calibri" w:hAnsi="Arial" w:cs="Arial"/>
          <w:iCs/>
          <w:sz w:val="24"/>
          <w:szCs w:val="24"/>
          <w:lang w:val="en-GB"/>
        </w:rPr>
      </w:pPr>
      <w:r>
        <w:rPr>
          <w:rFonts w:ascii="Arial" w:eastAsia="Calibri" w:hAnsi="Arial" w:cs="Arial"/>
          <w:iCs/>
          <w:sz w:val="24"/>
          <w:szCs w:val="24"/>
          <w:lang w:val="en-GB"/>
        </w:rPr>
        <w:t>[13]</w:t>
      </w:r>
      <w:r>
        <w:rPr>
          <w:rFonts w:ascii="Arial" w:eastAsia="Calibri" w:hAnsi="Arial" w:cs="Arial"/>
          <w:iCs/>
          <w:sz w:val="24"/>
          <w:szCs w:val="24"/>
          <w:lang w:val="en-GB"/>
        </w:rPr>
        <w:tab/>
        <w:t xml:space="preserve">I turn then to the applicant’s attack upon the process of execution as the basis for an order that the sale in execution should be set aside.  </w:t>
      </w:r>
    </w:p>
    <w:p w14:paraId="2E8C0C16" w14:textId="4DB8655C" w:rsidR="00CF48B3" w:rsidRDefault="00CF48B3" w:rsidP="00795AF3">
      <w:pPr>
        <w:spacing w:after="0" w:line="360" w:lineRule="auto"/>
        <w:jc w:val="both"/>
        <w:rPr>
          <w:rFonts w:ascii="Arial" w:eastAsia="Calibri" w:hAnsi="Arial" w:cs="Arial"/>
          <w:iCs/>
          <w:sz w:val="24"/>
          <w:szCs w:val="24"/>
          <w:lang w:val="en-GB"/>
        </w:rPr>
      </w:pPr>
    </w:p>
    <w:p w14:paraId="36154B32" w14:textId="5FAF3848" w:rsidR="00CF48B3" w:rsidRDefault="00CF48B3" w:rsidP="00795AF3">
      <w:pPr>
        <w:spacing w:after="0" w:line="360" w:lineRule="auto"/>
        <w:jc w:val="both"/>
        <w:rPr>
          <w:rFonts w:ascii="Arial" w:eastAsia="Calibri" w:hAnsi="Arial" w:cs="Arial"/>
          <w:iCs/>
          <w:sz w:val="24"/>
          <w:szCs w:val="24"/>
          <w:lang w:val="en-GB"/>
        </w:rPr>
      </w:pPr>
      <w:r>
        <w:rPr>
          <w:rFonts w:ascii="Arial" w:eastAsia="Calibri" w:hAnsi="Arial" w:cs="Arial"/>
          <w:iCs/>
          <w:sz w:val="24"/>
          <w:szCs w:val="24"/>
          <w:lang w:val="en-GB"/>
        </w:rPr>
        <w:t>[14]</w:t>
      </w:r>
      <w:r>
        <w:rPr>
          <w:rFonts w:ascii="Arial" w:eastAsia="Calibri" w:hAnsi="Arial" w:cs="Arial"/>
          <w:iCs/>
          <w:sz w:val="24"/>
          <w:szCs w:val="24"/>
          <w:lang w:val="en-GB"/>
        </w:rPr>
        <w:tab/>
      </w:r>
      <w:r w:rsidR="008508C4">
        <w:rPr>
          <w:rFonts w:ascii="Arial" w:eastAsia="Calibri" w:hAnsi="Arial" w:cs="Arial"/>
          <w:iCs/>
          <w:sz w:val="24"/>
          <w:szCs w:val="24"/>
          <w:lang w:val="en-GB"/>
        </w:rPr>
        <w:t xml:space="preserve">Section 143(5) of the Labour Relations Act, 66 of 1995 is to the effect that </w:t>
      </w:r>
    </w:p>
    <w:p w14:paraId="72F3E97F" w14:textId="77777777" w:rsidR="008508C4" w:rsidRDefault="008508C4" w:rsidP="00795AF3">
      <w:pPr>
        <w:spacing w:after="0" w:line="360" w:lineRule="auto"/>
        <w:jc w:val="both"/>
        <w:rPr>
          <w:rFonts w:ascii="Arial" w:eastAsia="Calibri" w:hAnsi="Arial" w:cs="Arial"/>
          <w:iCs/>
          <w:sz w:val="24"/>
          <w:szCs w:val="24"/>
          <w:lang w:val="en-GB"/>
        </w:rPr>
      </w:pPr>
    </w:p>
    <w:p w14:paraId="600F170B" w14:textId="1099FF9D" w:rsidR="008508C4" w:rsidRPr="008508C4" w:rsidRDefault="00BE3635" w:rsidP="00795AF3">
      <w:pPr>
        <w:spacing w:after="0" w:line="360" w:lineRule="auto"/>
        <w:jc w:val="both"/>
        <w:rPr>
          <w:rFonts w:ascii="Arial" w:eastAsia="Calibri" w:hAnsi="Arial" w:cs="Arial"/>
          <w:iCs/>
          <w:lang w:val="en-GB"/>
        </w:rPr>
      </w:pPr>
      <w:r>
        <w:rPr>
          <w:rFonts w:ascii="Arial" w:eastAsia="Calibri" w:hAnsi="Arial" w:cs="Arial"/>
          <w:iCs/>
          <w:lang w:val="en-GB"/>
        </w:rPr>
        <w:t>‘</w:t>
      </w:r>
      <w:r w:rsidR="008508C4" w:rsidRPr="008508C4">
        <w:rPr>
          <w:rFonts w:ascii="Arial" w:eastAsia="Calibri" w:hAnsi="Arial" w:cs="Arial"/>
          <w:iCs/>
          <w:lang w:val="en-GB"/>
        </w:rPr>
        <w:t xml:space="preserve">an arbitration award in terms of which a party is required to pay </w:t>
      </w:r>
      <w:r w:rsidR="00BA488E">
        <w:rPr>
          <w:rFonts w:ascii="Arial" w:eastAsia="Calibri" w:hAnsi="Arial" w:cs="Arial"/>
          <w:iCs/>
          <w:lang w:val="en-GB"/>
        </w:rPr>
        <w:t xml:space="preserve">an </w:t>
      </w:r>
      <w:r w:rsidR="008508C4" w:rsidRPr="008508C4">
        <w:rPr>
          <w:rFonts w:ascii="Arial" w:eastAsia="Calibri" w:hAnsi="Arial" w:cs="Arial"/>
          <w:iCs/>
          <w:lang w:val="en-GB"/>
        </w:rPr>
        <w:t xml:space="preserve">amount of money must be treated for the purpose of enforcing or executing that award as if it were an order of the </w:t>
      </w:r>
      <w:r>
        <w:rPr>
          <w:rFonts w:ascii="Arial" w:eastAsia="Calibri" w:hAnsi="Arial" w:cs="Arial"/>
          <w:iCs/>
          <w:lang w:val="en-GB"/>
        </w:rPr>
        <w:t>M</w:t>
      </w:r>
      <w:r w:rsidR="008508C4" w:rsidRPr="008508C4">
        <w:rPr>
          <w:rFonts w:ascii="Arial" w:eastAsia="Calibri" w:hAnsi="Arial" w:cs="Arial"/>
          <w:iCs/>
          <w:lang w:val="en-GB"/>
        </w:rPr>
        <w:t xml:space="preserve">agistrate’s </w:t>
      </w:r>
      <w:r>
        <w:rPr>
          <w:rFonts w:ascii="Arial" w:eastAsia="Calibri" w:hAnsi="Arial" w:cs="Arial"/>
          <w:iCs/>
          <w:lang w:val="en-GB"/>
        </w:rPr>
        <w:t>C</w:t>
      </w:r>
      <w:r w:rsidR="008508C4" w:rsidRPr="008508C4">
        <w:rPr>
          <w:rFonts w:ascii="Arial" w:eastAsia="Calibri" w:hAnsi="Arial" w:cs="Arial"/>
          <w:iCs/>
          <w:lang w:val="en-GB"/>
        </w:rPr>
        <w:t>ourt.</w:t>
      </w:r>
      <w:r>
        <w:rPr>
          <w:rFonts w:ascii="Arial" w:eastAsia="Calibri" w:hAnsi="Arial" w:cs="Arial"/>
          <w:iCs/>
          <w:lang w:val="en-GB"/>
        </w:rPr>
        <w:t>’</w:t>
      </w:r>
    </w:p>
    <w:p w14:paraId="4BFCACAD" w14:textId="37795498" w:rsidR="008508C4" w:rsidRDefault="008508C4" w:rsidP="00795AF3">
      <w:pPr>
        <w:spacing w:after="0" w:line="360" w:lineRule="auto"/>
        <w:jc w:val="both"/>
        <w:rPr>
          <w:rFonts w:ascii="Arial" w:eastAsia="Calibri" w:hAnsi="Arial" w:cs="Arial"/>
          <w:iCs/>
          <w:sz w:val="24"/>
          <w:szCs w:val="24"/>
          <w:lang w:val="en-GB"/>
        </w:rPr>
      </w:pPr>
    </w:p>
    <w:p w14:paraId="44AF2CB3" w14:textId="0602CCCD" w:rsidR="008508C4" w:rsidRDefault="008508C4" w:rsidP="00795AF3">
      <w:pPr>
        <w:spacing w:after="0" w:line="360" w:lineRule="auto"/>
        <w:jc w:val="both"/>
        <w:rPr>
          <w:rFonts w:ascii="Arial" w:eastAsia="Calibri" w:hAnsi="Arial" w:cs="Arial"/>
          <w:iCs/>
          <w:sz w:val="24"/>
          <w:szCs w:val="24"/>
          <w:lang w:val="en-GB"/>
        </w:rPr>
      </w:pPr>
      <w:r>
        <w:rPr>
          <w:rFonts w:ascii="Arial" w:eastAsia="Calibri" w:hAnsi="Arial" w:cs="Arial"/>
          <w:iCs/>
          <w:sz w:val="24"/>
          <w:szCs w:val="24"/>
          <w:lang w:val="en-GB"/>
        </w:rPr>
        <w:t xml:space="preserve">The applicant’s first line of attack is that the attachment of the vessel made on 4 March 2022 was invalid because the </w:t>
      </w:r>
      <w:r w:rsidR="009B4A88">
        <w:rPr>
          <w:rFonts w:ascii="Arial" w:eastAsia="Calibri" w:hAnsi="Arial" w:cs="Arial"/>
          <w:iCs/>
          <w:sz w:val="24"/>
          <w:szCs w:val="24"/>
          <w:lang w:val="en-GB"/>
        </w:rPr>
        <w:t xml:space="preserve">first respondent </w:t>
      </w:r>
      <w:r>
        <w:rPr>
          <w:rFonts w:ascii="Arial" w:eastAsia="Calibri" w:hAnsi="Arial" w:cs="Arial"/>
          <w:iCs/>
          <w:sz w:val="24"/>
          <w:szCs w:val="24"/>
          <w:lang w:val="en-GB"/>
        </w:rPr>
        <w:t>had purported to exercise the power of attachment in execution not under the Magistrates</w:t>
      </w:r>
      <w:r w:rsidR="00626451">
        <w:rPr>
          <w:rFonts w:ascii="Arial" w:eastAsia="Calibri" w:hAnsi="Arial" w:cs="Arial"/>
          <w:iCs/>
          <w:sz w:val="24"/>
          <w:szCs w:val="24"/>
          <w:lang w:val="en-GB"/>
        </w:rPr>
        <w:t>’</w:t>
      </w:r>
      <w:r>
        <w:rPr>
          <w:rFonts w:ascii="Arial" w:eastAsia="Calibri" w:hAnsi="Arial" w:cs="Arial"/>
          <w:iCs/>
          <w:sz w:val="24"/>
          <w:szCs w:val="24"/>
          <w:lang w:val="en-GB"/>
        </w:rPr>
        <w:t xml:space="preserve"> Court</w:t>
      </w:r>
      <w:r w:rsidR="00626451">
        <w:rPr>
          <w:rFonts w:ascii="Arial" w:eastAsia="Calibri" w:hAnsi="Arial" w:cs="Arial"/>
          <w:iCs/>
          <w:sz w:val="24"/>
          <w:szCs w:val="24"/>
          <w:lang w:val="en-GB"/>
        </w:rPr>
        <w:t>s</w:t>
      </w:r>
      <w:r>
        <w:rPr>
          <w:rFonts w:ascii="Arial" w:eastAsia="Calibri" w:hAnsi="Arial" w:cs="Arial"/>
          <w:iCs/>
          <w:sz w:val="24"/>
          <w:szCs w:val="24"/>
          <w:lang w:val="en-GB"/>
        </w:rPr>
        <w:t xml:space="preserve"> Act, but “in accordance with the provisions of the Supreme Court Act 59 of 1959, as amended.”  The words just quoted appear on the</w:t>
      </w:r>
      <w:r w:rsidR="00BA488E">
        <w:rPr>
          <w:rFonts w:ascii="Arial" w:eastAsia="Calibri" w:hAnsi="Arial" w:cs="Arial"/>
          <w:iCs/>
          <w:sz w:val="24"/>
          <w:szCs w:val="24"/>
          <w:lang w:val="en-GB"/>
        </w:rPr>
        <w:t xml:space="preserve"> </w:t>
      </w:r>
      <w:r>
        <w:rPr>
          <w:rFonts w:ascii="Arial" w:eastAsia="Calibri" w:hAnsi="Arial" w:cs="Arial"/>
          <w:iCs/>
          <w:sz w:val="24"/>
          <w:szCs w:val="24"/>
          <w:lang w:val="en-GB"/>
        </w:rPr>
        <w:t xml:space="preserve">notice of attachment immediately below the upper portion of the document which </w:t>
      </w:r>
      <w:r w:rsidR="00626451">
        <w:rPr>
          <w:rFonts w:ascii="Arial" w:eastAsia="Calibri" w:hAnsi="Arial" w:cs="Arial"/>
          <w:iCs/>
          <w:sz w:val="24"/>
          <w:szCs w:val="24"/>
          <w:lang w:val="en-GB"/>
        </w:rPr>
        <w:t>i</w:t>
      </w:r>
      <w:r>
        <w:rPr>
          <w:rFonts w:ascii="Arial" w:eastAsia="Calibri" w:hAnsi="Arial" w:cs="Arial"/>
          <w:iCs/>
          <w:sz w:val="24"/>
          <w:szCs w:val="24"/>
          <w:lang w:val="en-GB"/>
        </w:rPr>
        <w:t xml:space="preserve">dentifies the parties.  However in my view the applicant takes too narrow a view of the document, which must be considered as a whole.  In this Division we are still accustomed to receiving returns of service with the endorsement just quoted above.  Nothing is made of it.  Speaking for myself I disregard it on the assumption that the Sheriffs utilise software for the production of returns which </w:t>
      </w:r>
      <w:r w:rsidR="00BA488E">
        <w:rPr>
          <w:rFonts w:ascii="Arial" w:eastAsia="Calibri" w:hAnsi="Arial" w:cs="Arial"/>
          <w:iCs/>
          <w:sz w:val="24"/>
          <w:szCs w:val="24"/>
          <w:lang w:val="en-GB"/>
        </w:rPr>
        <w:t>does</w:t>
      </w:r>
      <w:r>
        <w:rPr>
          <w:rFonts w:ascii="Arial" w:eastAsia="Calibri" w:hAnsi="Arial" w:cs="Arial"/>
          <w:iCs/>
          <w:sz w:val="24"/>
          <w:szCs w:val="24"/>
          <w:lang w:val="en-GB"/>
        </w:rPr>
        <w:t xml:space="preserve"> not permit them to alter certain </w:t>
      </w:r>
      <w:r>
        <w:rPr>
          <w:rFonts w:ascii="Arial" w:eastAsia="Calibri" w:hAnsi="Arial" w:cs="Arial"/>
          <w:iCs/>
          <w:sz w:val="24"/>
          <w:szCs w:val="24"/>
          <w:lang w:val="en-GB"/>
        </w:rPr>
        <w:lastRenderedPageBreak/>
        <w:t>portions of the form.  Of course here the incorrect form was used as, presumably when the Sheriffs act under the authority of the Magistrates</w:t>
      </w:r>
      <w:r w:rsidR="00BA488E">
        <w:rPr>
          <w:rFonts w:ascii="Arial" w:eastAsia="Calibri" w:hAnsi="Arial" w:cs="Arial"/>
          <w:iCs/>
          <w:sz w:val="24"/>
          <w:szCs w:val="24"/>
          <w:lang w:val="en-GB"/>
        </w:rPr>
        <w:t>’</w:t>
      </w:r>
      <w:r>
        <w:rPr>
          <w:rFonts w:ascii="Arial" w:eastAsia="Calibri" w:hAnsi="Arial" w:cs="Arial"/>
          <w:iCs/>
          <w:sz w:val="24"/>
          <w:szCs w:val="24"/>
          <w:lang w:val="en-GB"/>
        </w:rPr>
        <w:t xml:space="preserve"> Court</w:t>
      </w:r>
      <w:r w:rsidR="009B4A88">
        <w:rPr>
          <w:rFonts w:ascii="Arial" w:eastAsia="Calibri" w:hAnsi="Arial" w:cs="Arial"/>
          <w:iCs/>
          <w:sz w:val="24"/>
          <w:szCs w:val="24"/>
          <w:lang w:val="en-GB"/>
        </w:rPr>
        <w:t>s</w:t>
      </w:r>
      <w:r>
        <w:rPr>
          <w:rFonts w:ascii="Arial" w:eastAsia="Calibri" w:hAnsi="Arial" w:cs="Arial"/>
          <w:iCs/>
          <w:sz w:val="24"/>
          <w:szCs w:val="24"/>
          <w:lang w:val="en-GB"/>
        </w:rPr>
        <w:t>, the inserted words reflect that fact.  Nevertheless, inserted across the top of the notice of attachment are the words “Commission for Conciliation, Mediation and Arbitration, KwaZulu-Natal, Durban”.  Furthermore there is reference in the notice of attachment to a requirement that security in terms of Rule 38 must be furnished, and that is quite obviously a reference to the Magistrates</w:t>
      </w:r>
      <w:r w:rsidR="00626451">
        <w:rPr>
          <w:rFonts w:ascii="Arial" w:eastAsia="Calibri" w:hAnsi="Arial" w:cs="Arial"/>
          <w:iCs/>
          <w:sz w:val="24"/>
          <w:szCs w:val="24"/>
          <w:lang w:val="en-GB"/>
        </w:rPr>
        <w:t>’</w:t>
      </w:r>
      <w:r>
        <w:rPr>
          <w:rFonts w:ascii="Arial" w:eastAsia="Calibri" w:hAnsi="Arial" w:cs="Arial"/>
          <w:iCs/>
          <w:sz w:val="24"/>
          <w:szCs w:val="24"/>
          <w:lang w:val="en-GB"/>
        </w:rPr>
        <w:t xml:space="preserve"> Court</w:t>
      </w:r>
      <w:r w:rsidR="009B4A88">
        <w:rPr>
          <w:rFonts w:ascii="Arial" w:eastAsia="Calibri" w:hAnsi="Arial" w:cs="Arial"/>
          <w:iCs/>
          <w:sz w:val="24"/>
          <w:szCs w:val="24"/>
          <w:lang w:val="en-GB"/>
        </w:rPr>
        <w:t>s</w:t>
      </w:r>
      <w:r>
        <w:rPr>
          <w:rFonts w:ascii="Arial" w:eastAsia="Calibri" w:hAnsi="Arial" w:cs="Arial"/>
          <w:iCs/>
          <w:sz w:val="24"/>
          <w:szCs w:val="24"/>
          <w:lang w:val="en-GB"/>
        </w:rPr>
        <w:t xml:space="preserve"> </w:t>
      </w:r>
      <w:r w:rsidR="009B4A88">
        <w:rPr>
          <w:rFonts w:ascii="Arial" w:eastAsia="Calibri" w:hAnsi="Arial" w:cs="Arial"/>
          <w:iCs/>
          <w:sz w:val="24"/>
          <w:szCs w:val="24"/>
          <w:lang w:val="en-GB"/>
        </w:rPr>
        <w:t>R</w:t>
      </w:r>
      <w:r>
        <w:rPr>
          <w:rFonts w:ascii="Arial" w:eastAsia="Calibri" w:hAnsi="Arial" w:cs="Arial"/>
          <w:iCs/>
          <w:sz w:val="24"/>
          <w:szCs w:val="24"/>
          <w:lang w:val="en-GB"/>
        </w:rPr>
        <w:t xml:space="preserve">ules.  I conclude accordingly that the </w:t>
      </w:r>
      <w:r w:rsidR="009B4A88">
        <w:rPr>
          <w:rFonts w:ascii="Arial" w:eastAsia="Calibri" w:hAnsi="Arial" w:cs="Arial"/>
          <w:iCs/>
          <w:sz w:val="24"/>
          <w:szCs w:val="24"/>
          <w:lang w:val="en-GB"/>
        </w:rPr>
        <w:t xml:space="preserve">first respondent </w:t>
      </w:r>
      <w:r>
        <w:rPr>
          <w:rFonts w:ascii="Arial" w:eastAsia="Calibri" w:hAnsi="Arial" w:cs="Arial"/>
          <w:iCs/>
          <w:sz w:val="24"/>
          <w:szCs w:val="24"/>
          <w:lang w:val="en-GB"/>
        </w:rPr>
        <w:t>was indeed acting in terms of the provisions of the Magistrates</w:t>
      </w:r>
      <w:r w:rsidR="00626451">
        <w:rPr>
          <w:rFonts w:ascii="Arial" w:eastAsia="Calibri" w:hAnsi="Arial" w:cs="Arial"/>
          <w:iCs/>
          <w:sz w:val="24"/>
          <w:szCs w:val="24"/>
          <w:lang w:val="en-GB"/>
        </w:rPr>
        <w:t>’</w:t>
      </w:r>
      <w:r>
        <w:rPr>
          <w:rFonts w:ascii="Arial" w:eastAsia="Calibri" w:hAnsi="Arial" w:cs="Arial"/>
          <w:iCs/>
          <w:sz w:val="24"/>
          <w:szCs w:val="24"/>
          <w:lang w:val="en-GB"/>
        </w:rPr>
        <w:t xml:space="preserve"> Court</w:t>
      </w:r>
      <w:r w:rsidR="00626451">
        <w:rPr>
          <w:rFonts w:ascii="Arial" w:eastAsia="Calibri" w:hAnsi="Arial" w:cs="Arial"/>
          <w:iCs/>
          <w:sz w:val="24"/>
          <w:szCs w:val="24"/>
          <w:lang w:val="en-GB"/>
        </w:rPr>
        <w:t>s</w:t>
      </w:r>
      <w:r>
        <w:rPr>
          <w:rFonts w:ascii="Arial" w:eastAsia="Calibri" w:hAnsi="Arial" w:cs="Arial"/>
          <w:iCs/>
          <w:sz w:val="24"/>
          <w:szCs w:val="24"/>
          <w:lang w:val="en-GB"/>
        </w:rPr>
        <w:t xml:space="preserve"> Act and Rules, as required by s 143(5) of the Labour Relations Act.  </w:t>
      </w:r>
    </w:p>
    <w:p w14:paraId="4803EB41" w14:textId="596502E4" w:rsidR="00163512" w:rsidRDefault="00163512" w:rsidP="00795AF3">
      <w:pPr>
        <w:spacing w:after="0" w:line="360" w:lineRule="auto"/>
        <w:jc w:val="both"/>
        <w:rPr>
          <w:rFonts w:ascii="Arial" w:eastAsia="Calibri" w:hAnsi="Arial" w:cs="Arial"/>
          <w:iCs/>
          <w:sz w:val="24"/>
          <w:szCs w:val="24"/>
          <w:lang w:val="en-GB"/>
        </w:rPr>
      </w:pPr>
    </w:p>
    <w:p w14:paraId="132CBC59" w14:textId="41CA82A7" w:rsidR="00163512" w:rsidRDefault="00163512" w:rsidP="00795AF3">
      <w:pPr>
        <w:spacing w:after="0" w:line="360" w:lineRule="auto"/>
        <w:jc w:val="both"/>
        <w:rPr>
          <w:rFonts w:ascii="Arial" w:eastAsia="Calibri" w:hAnsi="Arial" w:cs="Arial"/>
          <w:iCs/>
          <w:sz w:val="24"/>
          <w:szCs w:val="24"/>
          <w:lang w:val="en-GB"/>
        </w:rPr>
      </w:pPr>
      <w:r>
        <w:rPr>
          <w:rFonts w:ascii="Arial" w:eastAsia="Calibri" w:hAnsi="Arial" w:cs="Arial"/>
          <w:iCs/>
          <w:sz w:val="24"/>
          <w:szCs w:val="24"/>
          <w:lang w:val="en-GB"/>
        </w:rPr>
        <w:t>[15]</w:t>
      </w:r>
      <w:r>
        <w:rPr>
          <w:rFonts w:ascii="Arial" w:eastAsia="Calibri" w:hAnsi="Arial" w:cs="Arial"/>
          <w:iCs/>
          <w:sz w:val="24"/>
          <w:szCs w:val="24"/>
          <w:lang w:val="en-GB"/>
        </w:rPr>
        <w:tab/>
        <w:t>Rule 41(</w:t>
      </w:r>
      <w:r w:rsidR="009B4A88">
        <w:rPr>
          <w:rFonts w:ascii="Arial" w:eastAsia="Calibri" w:hAnsi="Arial" w:cs="Arial"/>
          <w:iCs/>
          <w:sz w:val="24"/>
          <w:szCs w:val="24"/>
          <w:lang w:val="en-GB"/>
        </w:rPr>
        <w:t>19</w:t>
      </w:r>
      <w:r>
        <w:rPr>
          <w:rFonts w:ascii="Arial" w:eastAsia="Calibri" w:hAnsi="Arial" w:cs="Arial"/>
          <w:iCs/>
          <w:sz w:val="24"/>
          <w:szCs w:val="24"/>
          <w:lang w:val="en-GB"/>
        </w:rPr>
        <w:t>)(b) of the Magistrates</w:t>
      </w:r>
      <w:r w:rsidR="00626451">
        <w:rPr>
          <w:rFonts w:ascii="Arial" w:eastAsia="Calibri" w:hAnsi="Arial" w:cs="Arial"/>
          <w:iCs/>
          <w:sz w:val="24"/>
          <w:szCs w:val="24"/>
          <w:lang w:val="en-GB"/>
        </w:rPr>
        <w:t>’</w:t>
      </w:r>
      <w:r>
        <w:rPr>
          <w:rFonts w:ascii="Arial" w:eastAsia="Calibri" w:hAnsi="Arial" w:cs="Arial"/>
          <w:iCs/>
          <w:sz w:val="24"/>
          <w:szCs w:val="24"/>
          <w:lang w:val="en-GB"/>
        </w:rPr>
        <w:t xml:space="preserve"> Court</w:t>
      </w:r>
      <w:r w:rsidR="009B4A88">
        <w:rPr>
          <w:rFonts w:ascii="Arial" w:eastAsia="Calibri" w:hAnsi="Arial" w:cs="Arial"/>
          <w:iCs/>
          <w:sz w:val="24"/>
          <w:szCs w:val="24"/>
          <w:lang w:val="en-GB"/>
        </w:rPr>
        <w:t>s</w:t>
      </w:r>
      <w:r>
        <w:rPr>
          <w:rFonts w:ascii="Arial" w:eastAsia="Calibri" w:hAnsi="Arial" w:cs="Arial"/>
          <w:iCs/>
          <w:sz w:val="24"/>
          <w:szCs w:val="24"/>
          <w:lang w:val="en-GB"/>
        </w:rPr>
        <w:t xml:space="preserve"> Rules requires that the execution creditor </w:t>
      </w:r>
      <w:r w:rsidR="009B4A88">
        <w:rPr>
          <w:rFonts w:ascii="Arial" w:eastAsia="Calibri" w:hAnsi="Arial" w:cs="Arial"/>
          <w:iCs/>
          <w:sz w:val="24"/>
          <w:szCs w:val="24"/>
          <w:lang w:val="en-GB"/>
        </w:rPr>
        <w:t>shall</w:t>
      </w:r>
      <w:r>
        <w:rPr>
          <w:rFonts w:ascii="Arial" w:eastAsia="Calibri" w:hAnsi="Arial" w:cs="Arial"/>
          <w:iCs/>
          <w:sz w:val="24"/>
          <w:szCs w:val="24"/>
          <w:lang w:val="en-GB"/>
        </w:rPr>
        <w:t xml:space="preserve">, after consultation with the Sheriff, prepare a notice of sale.  Two copies of it </w:t>
      </w:r>
      <w:r w:rsidR="006E41C1">
        <w:rPr>
          <w:rFonts w:ascii="Arial" w:eastAsia="Calibri" w:hAnsi="Arial" w:cs="Arial"/>
          <w:iCs/>
          <w:sz w:val="24"/>
          <w:szCs w:val="24"/>
          <w:lang w:val="en-GB"/>
        </w:rPr>
        <w:t>are</w:t>
      </w:r>
      <w:r>
        <w:rPr>
          <w:rFonts w:ascii="Arial" w:eastAsia="Calibri" w:hAnsi="Arial" w:cs="Arial"/>
          <w:iCs/>
          <w:sz w:val="24"/>
          <w:szCs w:val="24"/>
          <w:lang w:val="en-GB"/>
        </w:rPr>
        <w:t xml:space="preserve"> to be given to the Sheriff in sufficient time to allow of one being affixed not later than 10 days before the sale </w:t>
      </w:r>
      <w:r w:rsidR="00D93BFE">
        <w:rPr>
          <w:rFonts w:ascii="Arial" w:eastAsia="Calibri" w:hAnsi="Arial" w:cs="Arial"/>
          <w:iCs/>
          <w:sz w:val="24"/>
          <w:szCs w:val="24"/>
          <w:lang w:val="en-GB"/>
        </w:rPr>
        <w:t>at the appropriate place at court</w:t>
      </w:r>
      <w:r w:rsidR="00A40069">
        <w:rPr>
          <w:rFonts w:ascii="Arial" w:eastAsia="Calibri" w:hAnsi="Arial" w:cs="Arial"/>
          <w:iCs/>
          <w:sz w:val="24"/>
          <w:szCs w:val="24"/>
          <w:lang w:val="en-GB"/>
        </w:rPr>
        <w:t>,</w:t>
      </w:r>
      <w:r w:rsidR="00D93BFE">
        <w:rPr>
          <w:rFonts w:ascii="Arial" w:eastAsia="Calibri" w:hAnsi="Arial" w:cs="Arial"/>
          <w:iCs/>
          <w:sz w:val="24"/>
          <w:szCs w:val="24"/>
          <w:lang w:val="en-GB"/>
        </w:rPr>
        <w:t xml:space="preserve"> and the other at or</w:t>
      </w:r>
      <w:r w:rsidR="00A40069">
        <w:rPr>
          <w:rFonts w:ascii="Arial" w:eastAsia="Calibri" w:hAnsi="Arial" w:cs="Arial"/>
          <w:iCs/>
          <w:sz w:val="24"/>
          <w:szCs w:val="24"/>
          <w:lang w:val="en-GB"/>
        </w:rPr>
        <w:t xml:space="preserve"> as near as </w:t>
      </w:r>
      <w:r w:rsidR="00D93BFE">
        <w:rPr>
          <w:rFonts w:ascii="Arial" w:eastAsia="Calibri" w:hAnsi="Arial" w:cs="Arial"/>
          <w:iCs/>
          <w:sz w:val="24"/>
          <w:szCs w:val="24"/>
          <w:lang w:val="en-GB"/>
        </w:rPr>
        <w:t xml:space="preserve">may be to the place where the sale is going to take place.  </w:t>
      </w:r>
      <w:r w:rsidR="00F04655">
        <w:rPr>
          <w:rFonts w:ascii="Arial" w:eastAsia="Calibri" w:hAnsi="Arial" w:cs="Arial"/>
          <w:iCs/>
          <w:sz w:val="24"/>
          <w:szCs w:val="24"/>
          <w:lang w:val="en-GB"/>
        </w:rPr>
        <w:t>Prior to the commencement of this application the applicant obtained a copy of the notice of sale, presumably from the office of the first respondent.  The notice was to the effect that the Imvubu would be sold in execution on Tuesday, 10 May 2022 “at 12h00 or so soon thereafter” at “Lower Bremen Road, Bayhead, Durban, 4057”.  The notice refers to the Consumer Protection Act, 68 of 2008 and evidences some attempt at compliance with the provisions of that Act and Regulations thereunder applicable to auction sales.</w:t>
      </w:r>
    </w:p>
    <w:p w14:paraId="73FE3C84" w14:textId="7B649726" w:rsidR="00F04655" w:rsidRDefault="00F04655" w:rsidP="00795AF3">
      <w:pPr>
        <w:spacing w:after="0" w:line="360" w:lineRule="auto"/>
        <w:jc w:val="both"/>
        <w:rPr>
          <w:rFonts w:ascii="Arial" w:eastAsia="Calibri" w:hAnsi="Arial" w:cs="Arial"/>
          <w:iCs/>
          <w:sz w:val="24"/>
          <w:szCs w:val="24"/>
          <w:lang w:val="en-GB"/>
        </w:rPr>
      </w:pPr>
    </w:p>
    <w:p w14:paraId="5D078F1B" w14:textId="5FE935AA" w:rsidR="00F04655" w:rsidRDefault="00F04655" w:rsidP="00795AF3">
      <w:pPr>
        <w:spacing w:after="0" w:line="360" w:lineRule="auto"/>
        <w:jc w:val="both"/>
        <w:rPr>
          <w:rFonts w:ascii="Arial" w:eastAsia="Calibri" w:hAnsi="Arial" w:cs="Arial"/>
          <w:iCs/>
          <w:sz w:val="24"/>
          <w:szCs w:val="24"/>
          <w:lang w:val="en-GB"/>
        </w:rPr>
      </w:pPr>
      <w:r>
        <w:rPr>
          <w:rFonts w:ascii="Arial" w:eastAsia="Calibri" w:hAnsi="Arial" w:cs="Arial"/>
          <w:iCs/>
          <w:sz w:val="24"/>
          <w:szCs w:val="24"/>
          <w:lang w:val="en-GB"/>
        </w:rPr>
        <w:t>[16]</w:t>
      </w:r>
      <w:r>
        <w:rPr>
          <w:rFonts w:ascii="Arial" w:eastAsia="Calibri" w:hAnsi="Arial" w:cs="Arial"/>
          <w:iCs/>
          <w:sz w:val="24"/>
          <w:szCs w:val="24"/>
          <w:lang w:val="en-GB"/>
        </w:rPr>
        <w:tab/>
        <w:t>Rule 41(</w:t>
      </w:r>
      <w:r w:rsidR="009B4A88">
        <w:rPr>
          <w:rFonts w:ascii="Arial" w:eastAsia="Calibri" w:hAnsi="Arial" w:cs="Arial"/>
          <w:iCs/>
          <w:sz w:val="24"/>
          <w:szCs w:val="24"/>
          <w:lang w:val="en-GB"/>
        </w:rPr>
        <w:t>19</w:t>
      </w:r>
      <w:r>
        <w:rPr>
          <w:rFonts w:ascii="Arial" w:eastAsia="Calibri" w:hAnsi="Arial" w:cs="Arial"/>
          <w:iCs/>
          <w:sz w:val="24"/>
          <w:szCs w:val="24"/>
          <w:lang w:val="en-GB"/>
        </w:rPr>
        <w:t>)(c) of the Magistrates</w:t>
      </w:r>
      <w:r w:rsidR="00626451">
        <w:rPr>
          <w:rFonts w:ascii="Arial" w:eastAsia="Calibri" w:hAnsi="Arial" w:cs="Arial"/>
          <w:iCs/>
          <w:sz w:val="24"/>
          <w:szCs w:val="24"/>
          <w:lang w:val="en-GB"/>
        </w:rPr>
        <w:t>’</w:t>
      </w:r>
      <w:r>
        <w:rPr>
          <w:rFonts w:ascii="Arial" w:eastAsia="Calibri" w:hAnsi="Arial" w:cs="Arial"/>
          <w:iCs/>
          <w:sz w:val="24"/>
          <w:szCs w:val="24"/>
          <w:lang w:val="en-GB"/>
        </w:rPr>
        <w:t xml:space="preserve"> Court</w:t>
      </w:r>
      <w:r w:rsidR="009B4A88">
        <w:rPr>
          <w:rFonts w:ascii="Arial" w:eastAsia="Calibri" w:hAnsi="Arial" w:cs="Arial"/>
          <w:iCs/>
          <w:sz w:val="24"/>
          <w:szCs w:val="24"/>
          <w:lang w:val="en-GB"/>
        </w:rPr>
        <w:t>s</w:t>
      </w:r>
      <w:r>
        <w:rPr>
          <w:rFonts w:ascii="Arial" w:eastAsia="Calibri" w:hAnsi="Arial" w:cs="Arial"/>
          <w:iCs/>
          <w:sz w:val="24"/>
          <w:szCs w:val="24"/>
          <w:lang w:val="en-GB"/>
        </w:rPr>
        <w:t xml:space="preserve"> Rules requires the Sheriff, when the value of the goods exceeds </w:t>
      </w:r>
      <w:r w:rsidR="005D51B2">
        <w:rPr>
          <w:rFonts w:ascii="Arial" w:eastAsia="Calibri" w:hAnsi="Arial" w:cs="Arial"/>
          <w:iCs/>
          <w:sz w:val="24"/>
          <w:szCs w:val="24"/>
          <w:lang w:val="en-GB"/>
        </w:rPr>
        <w:t xml:space="preserve">the monetary jurisdiction of the Small Claims Court, </w:t>
      </w:r>
      <w:r w:rsidR="00955571">
        <w:rPr>
          <w:rFonts w:ascii="Arial" w:eastAsia="Calibri" w:hAnsi="Arial" w:cs="Arial"/>
          <w:iCs/>
          <w:sz w:val="24"/>
          <w:szCs w:val="24"/>
          <w:lang w:val="en-GB"/>
        </w:rPr>
        <w:t xml:space="preserve">to instruct the execution creditor to publish the notice of sale in a newspaper circulating in the district “not later than 10 days before the date appointed for the sale”. </w:t>
      </w:r>
      <w:r w:rsidR="005D51B2">
        <w:rPr>
          <w:rFonts w:ascii="Arial" w:eastAsia="Calibri" w:hAnsi="Arial" w:cs="Arial"/>
          <w:iCs/>
          <w:sz w:val="24"/>
          <w:szCs w:val="24"/>
          <w:lang w:val="en-GB"/>
        </w:rPr>
        <w:t xml:space="preserve"> (</w:t>
      </w:r>
      <w:r w:rsidR="00D74923">
        <w:rPr>
          <w:rFonts w:ascii="Arial" w:eastAsia="Calibri" w:hAnsi="Arial" w:cs="Arial"/>
          <w:iCs/>
          <w:sz w:val="24"/>
          <w:szCs w:val="24"/>
          <w:lang w:val="en-GB"/>
        </w:rPr>
        <w:t>I</w:t>
      </w:r>
      <w:r w:rsidR="005D51B2">
        <w:rPr>
          <w:rFonts w:ascii="Arial" w:eastAsia="Calibri" w:hAnsi="Arial" w:cs="Arial"/>
          <w:iCs/>
          <w:sz w:val="24"/>
          <w:szCs w:val="24"/>
          <w:lang w:val="en-GB"/>
        </w:rPr>
        <w:t>n the notice of attachment the first respondent recorded the value of the Imvubu as R2 million.)</w:t>
      </w:r>
      <w:r w:rsidR="0036276B">
        <w:rPr>
          <w:rFonts w:ascii="Arial" w:eastAsia="Calibri" w:hAnsi="Arial" w:cs="Arial"/>
          <w:iCs/>
          <w:sz w:val="24"/>
          <w:szCs w:val="24"/>
          <w:lang w:val="en-GB"/>
        </w:rPr>
        <w:t xml:space="preserve"> </w:t>
      </w:r>
      <w:r w:rsidR="00955571">
        <w:rPr>
          <w:rFonts w:ascii="Arial" w:eastAsia="Calibri" w:hAnsi="Arial" w:cs="Arial"/>
          <w:iCs/>
          <w:sz w:val="24"/>
          <w:szCs w:val="24"/>
          <w:lang w:val="en-GB"/>
        </w:rPr>
        <w:t xml:space="preserve"> The rule also requires the execution creditor to furnish the Sheriff with a  copy of the edition of the paper in which the publication appear</w:t>
      </w:r>
      <w:r w:rsidR="0036276B">
        <w:rPr>
          <w:rFonts w:ascii="Arial" w:eastAsia="Calibri" w:hAnsi="Arial" w:cs="Arial"/>
          <w:iCs/>
          <w:sz w:val="24"/>
          <w:szCs w:val="24"/>
          <w:lang w:val="en-GB"/>
        </w:rPr>
        <w:t>ed</w:t>
      </w:r>
      <w:r w:rsidR="00955571">
        <w:rPr>
          <w:rFonts w:ascii="Arial" w:eastAsia="Calibri" w:hAnsi="Arial" w:cs="Arial"/>
          <w:iCs/>
          <w:sz w:val="24"/>
          <w:szCs w:val="24"/>
          <w:lang w:val="en-GB"/>
        </w:rPr>
        <w:t xml:space="preserve"> not later than the day preceding the date of sale.  </w:t>
      </w:r>
    </w:p>
    <w:p w14:paraId="4C0A4E07" w14:textId="42603890" w:rsidR="00955571" w:rsidRDefault="00955571" w:rsidP="00795AF3">
      <w:pPr>
        <w:spacing w:after="0" w:line="360" w:lineRule="auto"/>
        <w:jc w:val="both"/>
        <w:rPr>
          <w:rFonts w:ascii="Arial" w:eastAsia="Calibri" w:hAnsi="Arial" w:cs="Arial"/>
          <w:iCs/>
          <w:sz w:val="24"/>
          <w:szCs w:val="24"/>
          <w:lang w:val="en-GB"/>
        </w:rPr>
      </w:pPr>
    </w:p>
    <w:p w14:paraId="0066B3E0" w14:textId="1C1BB524" w:rsidR="00955571" w:rsidRDefault="00955571" w:rsidP="00795AF3">
      <w:pPr>
        <w:spacing w:after="0" w:line="360" w:lineRule="auto"/>
        <w:jc w:val="both"/>
        <w:rPr>
          <w:rFonts w:ascii="Arial" w:eastAsia="Calibri" w:hAnsi="Arial" w:cs="Arial"/>
          <w:iCs/>
          <w:sz w:val="24"/>
          <w:szCs w:val="24"/>
          <w:lang w:val="en-GB"/>
        </w:rPr>
      </w:pPr>
      <w:r>
        <w:rPr>
          <w:rFonts w:ascii="Arial" w:eastAsia="Calibri" w:hAnsi="Arial" w:cs="Arial"/>
          <w:iCs/>
          <w:sz w:val="24"/>
          <w:szCs w:val="24"/>
          <w:lang w:val="en-GB"/>
        </w:rPr>
        <w:lastRenderedPageBreak/>
        <w:t>[17]</w:t>
      </w:r>
      <w:r>
        <w:rPr>
          <w:rFonts w:ascii="Arial" w:eastAsia="Calibri" w:hAnsi="Arial" w:cs="Arial"/>
          <w:iCs/>
          <w:sz w:val="24"/>
          <w:szCs w:val="24"/>
          <w:lang w:val="en-GB"/>
        </w:rPr>
        <w:tab/>
        <w:t xml:space="preserve">When the founding papers were drawn the applicant had still not ascertained whether and when the sale had been advertised.  The first respondent had supplied the applicant with a copy of a page of a newspaper </w:t>
      </w:r>
      <w:r w:rsidR="004176DA">
        <w:rPr>
          <w:rFonts w:ascii="Arial" w:eastAsia="Calibri" w:hAnsi="Arial" w:cs="Arial"/>
          <w:iCs/>
          <w:sz w:val="24"/>
          <w:szCs w:val="24"/>
          <w:lang w:val="en-GB"/>
        </w:rPr>
        <w:t>published on 5 May 2022 but the page did not reflect the advertisement.  Each of the second and third respondents, in their respective answering affidavit</w:t>
      </w:r>
      <w:r w:rsidR="00A40069">
        <w:rPr>
          <w:rFonts w:ascii="Arial" w:eastAsia="Calibri" w:hAnsi="Arial" w:cs="Arial"/>
          <w:iCs/>
          <w:sz w:val="24"/>
          <w:szCs w:val="24"/>
          <w:lang w:val="en-GB"/>
        </w:rPr>
        <w:t>s</w:t>
      </w:r>
      <w:r w:rsidR="004176DA">
        <w:rPr>
          <w:rFonts w:ascii="Arial" w:eastAsia="Calibri" w:hAnsi="Arial" w:cs="Arial"/>
          <w:iCs/>
          <w:sz w:val="24"/>
          <w:szCs w:val="24"/>
          <w:lang w:val="en-GB"/>
        </w:rPr>
        <w:t xml:space="preserve">, put up copies of </w:t>
      </w:r>
      <w:r w:rsidR="00A40069">
        <w:rPr>
          <w:rFonts w:ascii="Arial" w:eastAsia="Calibri" w:hAnsi="Arial" w:cs="Arial"/>
          <w:iCs/>
          <w:sz w:val="24"/>
          <w:szCs w:val="24"/>
          <w:lang w:val="en-GB"/>
        </w:rPr>
        <w:t xml:space="preserve">the </w:t>
      </w:r>
      <w:r w:rsidR="004176DA">
        <w:rPr>
          <w:rFonts w:ascii="Arial" w:eastAsia="Calibri" w:hAnsi="Arial" w:cs="Arial"/>
          <w:iCs/>
          <w:sz w:val="24"/>
          <w:szCs w:val="24"/>
          <w:lang w:val="en-GB"/>
        </w:rPr>
        <w:t xml:space="preserve">newspaper advertisement which reproduced </w:t>
      </w:r>
      <w:r w:rsidR="00A40069">
        <w:rPr>
          <w:rFonts w:ascii="Arial" w:eastAsia="Calibri" w:hAnsi="Arial" w:cs="Arial"/>
          <w:iCs/>
          <w:sz w:val="24"/>
          <w:szCs w:val="24"/>
          <w:lang w:val="en-GB"/>
        </w:rPr>
        <w:t>the</w:t>
      </w:r>
      <w:r w:rsidR="004176DA">
        <w:rPr>
          <w:rFonts w:ascii="Arial" w:eastAsia="Calibri" w:hAnsi="Arial" w:cs="Arial"/>
          <w:iCs/>
          <w:sz w:val="24"/>
          <w:szCs w:val="24"/>
          <w:lang w:val="en-GB"/>
        </w:rPr>
        <w:t xml:space="preserve"> notice of sale.  But neither of the copies reflected the date of publication of the advertisement.  However the date of publication was volunteered by the deponent to the third respondent’s answering affidavit.  It was 28 April 2022.  That date is seven days before the date appointed for the sale (10 May 2022).  </w:t>
      </w:r>
      <w:r w:rsidR="00B40138">
        <w:rPr>
          <w:rFonts w:ascii="Arial" w:eastAsia="Calibri" w:hAnsi="Arial" w:cs="Arial"/>
          <w:iCs/>
          <w:sz w:val="24"/>
          <w:szCs w:val="24"/>
          <w:lang w:val="en-GB"/>
        </w:rPr>
        <w:t>C</w:t>
      </w:r>
      <w:r w:rsidR="004176DA">
        <w:rPr>
          <w:rFonts w:ascii="Arial" w:eastAsia="Calibri" w:hAnsi="Arial" w:cs="Arial"/>
          <w:iCs/>
          <w:sz w:val="24"/>
          <w:szCs w:val="24"/>
          <w:lang w:val="en-GB"/>
        </w:rPr>
        <w:t>ompliance with Rule 41(</w:t>
      </w:r>
      <w:r w:rsidR="0036276B">
        <w:rPr>
          <w:rFonts w:ascii="Arial" w:eastAsia="Calibri" w:hAnsi="Arial" w:cs="Arial"/>
          <w:iCs/>
          <w:sz w:val="24"/>
          <w:szCs w:val="24"/>
          <w:lang w:val="en-GB"/>
        </w:rPr>
        <w:t>19</w:t>
      </w:r>
      <w:r w:rsidR="004176DA">
        <w:rPr>
          <w:rFonts w:ascii="Arial" w:eastAsia="Calibri" w:hAnsi="Arial" w:cs="Arial"/>
          <w:iCs/>
          <w:sz w:val="24"/>
          <w:szCs w:val="24"/>
          <w:lang w:val="en-GB"/>
        </w:rPr>
        <w:t>)(c) of the Magistrates</w:t>
      </w:r>
      <w:r w:rsidR="00626451">
        <w:rPr>
          <w:rFonts w:ascii="Arial" w:eastAsia="Calibri" w:hAnsi="Arial" w:cs="Arial"/>
          <w:iCs/>
          <w:sz w:val="24"/>
          <w:szCs w:val="24"/>
          <w:lang w:val="en-GB"/>
        </w:rPr>
        <w:t>’</w:t>
      </w:r>
      <w:r w:rsidR="004176DA">
        <w:rPr>
          <w:rFonts w:ascii="Arial" w:eastAsia="Calibri" w:hAnsi="Arial" w:cs="Arial"/>
          <w:iCs/>
          <w:sz w:val="24"/>
          <w:szCs w:val="24"/>
          <w:lang w:val="en-GB"/>
        </w:rPr>
        <w:t xml:space="preserve"> Court</w:t>
      </w:r>
      <w:r w:rsidR="0036276B">
        <w:rPr>
          <w:rFonts w:ascii="Arial" w:eastAsia="Calibri" w:hAnsi="Arial" w:cs="Arial"/>
          <w:iCs/>
          <w:sz w:val="24"/>
          <w:szCs w:val="24"/>
          <w:lang w:val="en-GB"/>
        </w:rPr>
        <w:t>s</w:t>
      </w:r>
      <w:r w:rsidR="004176DA">
        <w:rPr>
          <w:rFonts w:ascii="Arial" w:eastAsia="Calibri" w:hAnsi="Arial" w:cs="Arial"/>
          <w:iCs/>
          <w:sz w:val="24"/>
          <w:szCs w:val="24"/>
          <w:lang w:val="en-GB"/>
        </w:rPr>
        <w:t xml:space="preserve"> Rules</w:t>
      </w:r>
      <w:r w:rsidR="00B40138">
        <w:rPr>
          <w:rFonts w:ascii="Arial" w:eastAsia="Calibri" w:hAnsi="Arial" w:cs="Arial"/>
          <w:iCs/>
          <w:sz w:val="24"/>
          <w:szCs w:val="24"/>
          <w:lang w:val="en-GB"/>
        </w:rPr>
        <w:t xml:space="preserve"> was not achieved</w:t>
      </w:r>
      <w:r w:rsidR="004176DA">
        <w:rPr>
          <w:rFonts w:ascii="Arial" w:eastAsia="Calibri" w:hAnsi="Arial" w:cs="Arial"/>
          <w:iCs/>
          <w:sz w:val="24"/>
          <w:szCs w:val="24"/>
          <w:lang w:val="en-GB"/>
        </w:rPr>
        <w:t>.</w:t>
      </w:r>
    </w:p>
    <w:p w14:paraId="5108012B" w14:textId="3B21B6B2" w:rsidR="004176DA" w:rsidRDefault="004176DA" w:rsidP="00795AF3">
      <w:pPr>
        <w:spacing w:after="0" w:line="360" w:lineRule="auto"/>
        <w:jc w:val="both"/>
        <w:rPr>
          <w:rFonts w:ascii="Arial" w:eastAsia="Calibri" w:hAnsi="Arial" w:cs="Arial"/>
          <w:iCs/>
          <w:sz w:val="24"/>
          <w:szCs w:val="24"/>
          <w:lang w:val="en-GB"/>
        </w:rPr>
      </w:pPr>
    </w:p>
    <w:p w14:paraId="1B3368F1" w14:textId="33C3BDC0" w:rsidR="00BB3C5C" w:rsidRDefault="004176DA" w:rsidP="00795AF3">
      <w:pPr>
        <w:spacing w:after="0" w:line="360" w:lineRule="auto"/>
        <w:jc w:val="both"/>
        <w:rPr>
          <w:rFonts w:ascii="Arial" w:eastAsia="Calibri" w:hAnsi="Arial" w:cs="Arial"/>
          <w:iCs/>
          <w:sz w:val="24"/>
          <w:szCs w:val="24"/>
          <w:lang w:val="en-GB"/>
        </w:rPr>
      </w:pPr>
      <w:r>
        <w:rPr>
          <w:rFonts w:ascii="Arial" w:eastAsia="Calibri" w:hAnsi="Arial" w:cs="Arial"/>
          <w:iCs/>
          <w:sz w:val="24"/>
          <w:szCs w:val="24"/>
          <w:lang w:val="en-GB"/>
        </w:rPr>
        <w:t>[18]</w:t>
      </w:r>
      <w:r>
        <w:rPr>
          <w:rFonts w:ascii="Arial" w:eastAsia="Calibri" w:hAnsi="Arial" w:cs="Arial"/>
          <w:iCs/>
          <w:sz w:val="24"/>
          <w:szCs w:val="24"/>
          <w:lang w:val="en-GB"/>
        </w:rPr>
        <w:tab/>
        <w:t>The fact that publication on 28 April 2022</w:t>
      </w:r>
      <w:r w:rsidR="00A40069">
        <w:rPr>
          <w:rFonts w:ascii="Arial" w:eastAsia="Calibri" w:hAnsi="Arial" w:cs="Arial"/>
          <w:iCs/>
          <w:sz w:val="24"/>
          <w:szCs w:val="24"/>
          <w:lang w:val="en-GB"/>
        </w:rPr>
        <w:t xml:space="preserve"> breached the rules</w:t>
      </w:r>
      <w:r>
        <w:rPr>
          <w:rFonts w:ascii="Arial" w:eastAsia="Calibri" w:hAnsi="Arial" w:cs="Arial"/>
          <w:iCs/>
          <w:sz w:val="24"/>
          <w:szCs w:val="24"/>
          <w:lang w:val="en-GB"/>
        </w:rPr>
        <w:t xml:space="preserve"> was overlooked when the applicant’s replying affidavit was drawn.</w:t>
      </w:r>
      <w:r w:rsidR="000A08EF">
        <w:rPr>
          <w:rFonts w:ascii="Arial" w:eastAsia="Calibri" w:hAnsi="Arial" w:cs="Arial"/>
          <w:iCs/>
          <w:sz w:val="24"/>
          <w:szCs w:val="24"/>
          <w:lang w:val="en-GB"/>
        </w:rPr>
        <w:t xml:space="preserve"> </w:t>
      </w:r>
      <w:r>
        <w:rPr>
          <w:rFonts w:ascii="Arial" w:eastAsia="Calibri" w:hAnsi="Arial" w:cs="Arial"/>
          <w:iCs/>
          <w:sz w:val="24"/>
          <w:szCs w:val="24"/>
          <w:lang w:val="en-GB"/>
        </w:rPr>
        <w:t>When I drew attention to this problem in argument I suggested to counsel that it was not possible, when the issue was whether the sale had been conducted in accordance with law, simply to ignore the fact that the rules were not complied with as set out above</w:t>
      </w:r>
      <w:r w:rsidR="00A40069">
        <w:rPr>
          <w:rFonts w:ascii="Arial" w:eastAsia="Calibri" w:hAnsi="Arial" w:cs="Arial"/>
          <w:iCs/>
          <w:sz w:val="24"/>
          <w:szCs w:val="24"/>
          <w:lang w:val="en-GB"/>
        </w:rPr>
        <w:t xml:space="preserve">, </w:t>
      </w:r>
      <w:r>
        <w:rPr>
          <w:rFonts w:ascii="Arial" w:eastAsia="Calibri" w:hAnsi="Arial" w:cs="Arial"/>
          <w:iCs/>
          <w:sz w:val="24"/>
          <w:szCs w:val="24"/>
          <w:lang w:val="en-GB"/>
        </w:rPr>
        <w:t xml:space="preserve">that </w:t>
      </w:r>
      <w:r w:rsidR="00A40069">
        <w:rPr>
          <w:rFonts w:ascii="Arial" w:eastAsia="Calibri" w:hAnsi="Arial" w:cs="Arial"/>
          <w:iCs/>
          <w:sz w:val="24"/>
          <w:szCs w:val="24"/>
          <w:lang w:val="en-GB"/>
        </w:rPr>
        <w:t>being</w:t>
      </w:r>
      <w:r>
        <w:rPr>
          <w:rFonts w:ascii="Arial" w:eastAsia="Calibri" w:hAnsi="Arial" w:cs="Arial"/>
          <w:iCs/>
          <w:sz w:val="24"/>
          <w:szCs w:val="24"/>
          <w:lang w:val="en-GB"/>
        </w:rPr>
        <w:t xml:space="preserve"> perfectly obvious given the undisputed facts</w:t>
      </w:r>
      <w:r w:rsidR="00E020BD">
        <w:rPr>
          <w:rFonts w:ascii="Arial" w:eastAsia="Calibri" w:hAnsi="Arial" w:cs="Arial"/>
          <w:iCs/>
          <w:sz w:val="24"/>
          <w:szCs w:val="24"/>
          <w:lang w:val="en-GB"/>
        </w:rPr>
        <w:t xml:space="preserve">.  </w:t>
      </w:r>
      <w:r w:rsidR="00A40069">
        <w:rPr>
          <w:rFonts w:ascii="Arial" w:eastAsia="Calibri" w:hAnsi="Arial" w:cs="Arial"/>
          <w:iCs/>
          <w:sz w:val="24"/>
          <w:szCs w:val="24"/>
          <w:lang w:val="en-GB"/>
        </w:rPr>
        <w:t>That</w:t>
      </w:r>
      <w:r w:rsidR="00E020BD">
        <w:rPr>
          <w:rFonts w:ascii="Arial" w:eastAsia="Calibri" w:hAnsi="Arial" w:cs="Arial"/>
          <w:iCs/>
          <w:sz w:val="24"/>
          <w:szCs w:val="24"/>
          <w:lang w:val="en-GB"/>
        </w:rPr>
        <w:t xml:space="preserve"> proposition was not contradicted by counsel and I took it to be accepted.</w:t>
      </w:r>
      <w:r w:rsidR="00BB3C5C">
        <w:rPr>
          <w:rFonts w:ascii="Arial" w:eastAsia="Calibri" w:hAnsi="Arial" w:cs="Arial"/>
          <w:iCs/>
          <w:sz w:val="24"/>
          <w:szCs w:val="24"/>
          <w:lang w:val="en-GB"/>
        </w:rPr>
        <w:t xml:space="preserve"> </w:t>
      </w:r>
    </w:p>
    <w:p w14:paraId="77534F8E" w14:textId="2D040D80" w:rsidR="00BB3C5C" w:rsidRPr="00BB3C5C" w:rsidRDefault="00BB3C5C" w:rsidP="00795AF3">
      <w:pPr>
        <w:spacing w:after="0" w:line="360" w:lineRule="auto"/>
        <w:jc w:val="both"/>
        <w:rPr>
          <w:rFonts w:ascii="Arial" w:eastAsia="Calibri" w:hAnsi="Arial" w:cs="Arial"/>
          <w:iCs/>
          <w:sz w:val="24"/>
          <w:szCs w:val="24"/>
          <w:lang w:val="en-GB"/>
        </w:rPr>
      </w:pPr>
      <w:r>
        <w:rPr>
          <w:rFonts w:ascii="Arial" w:eastAsia="Calibri" w:hAnsi="Arial" w:cs="Arial"/>
          <w:iCs/>
          <w:sz w:val="24"/>
          <w:szCs w:val="24"/>
          <w:lang w:val="en-GB"/>
        </w:rPr>
        <w:t xml:space="preserve">(See:  </w:t>
      </w:r>
      <w:r>
        <w:rPr>
          <w:rFonts w:ascii="Arial" w:eastAsia="Calibri" w:hAnsi="Arial" w:cs="Arial"/>
          <w:i/>
          <w:sz w:val="24"/>
          <w:szCs w:val="24"/>
          <w:lang w:val="en-GB"/>
        </w:rPr>
        <w:t>CUSA v T</w:t>
      </w:r>
      <w:r w:rsidR="00627F24">
        <w:rPr>
          <w:rFonts w:ascii="Arial" w:eastAsia="Calibri" w:hAnsi="Arial" w:cs="Arial"/>
          <w:i/>
          <w:sz w:val="24"/>
          <w:szCs w:val="24"/>
          <w:lang w:val="en-GB"/>
        </w:rPr>
        <w:t>ao</w:t>
      </w:r>
      <w:r>
        <w:rPr>
          <w:rFonts w:ascii="Arial" w:eastAsia="Calibri" w:hAnsi="Arial" w:cs="Arial"/>
          <w:i/>
          <w:sz w:val="24"/>
          <w:szCs w:val="24"/>
          <w:lang w:val="en-GB"/>
        </w:rPr>
        <w:t xml:space="preserve"> Y</w:t>
      </w:r>
      <w:r w:rsidR="00627F24">
        <w:rPr>
          <w:rFonts w:ascii="Arial" w:eastAsia="Calibri" w:hAnsi="Arial" w:cs="Arial"/>
          <w:i/>
          <w:sz w:val="24"/>
          <w:szCs w:val="24"/>
          <w:lang w:val="en-GB"/>
        </w:rPr>
        <w:t>ing</w:t>
      </w:r>
      <w:r>
        <w:rPr>
          <w:rFonts w:ascii="Arial" w:eastAsia="Calibri" w:hAnsi="Arial" w:cs="Arial"/>
          <w:i/>
          <w:sz w:val="24"/>
          <w:szCs w:val="24"/>
          <w:lang w:val="en-GB"/>
        </w:rPr>
        <w:t xml:space="preserve"> M</w:t>
      </w:r>
      <w:r w:rsidR="00627F24">
        <w:rPr>
          <w:rFonts w:ascii="Arial" w:eastAsia="Calibri" w:hAnsi="Arial" w:cs="Arial"/>
          <w:i/>
          <w:sz w:val="24"/>
          <w:szCs w:val="24"/>
          <w:lang w:val="en-GB"/>
        </w:rPr>
        <w:t>etal</w:t>
      </w:r>
      <w:r>
        <w:rPr>
          <w:rFonts w:ascii="Arial" w:eastAsia="Calibri" w:hAnsi="Arial" w:cs="Arial"/>
          <w:i/>
          <w:sz w:val="24"/>
          <w:szCs w:val="24"/>
          <w:lang w:val="en-GB"/>
        </w:rPr>
        <w:t xml:space="preserve"> I</w:t>
      </w:r>
      <w:r w:rsidR="00627F24">
        <w:rPr>
          <w:rFonts w:ascii="Arial" w:eastAsia="Calibri" w:hAnsi="Arial" w:cs="Arial"/>
          <w:i/>
          <w:sz w:val="24"/>
          <w:szCs w:val="24"/>
          <w:lang w:val="en-GB"/>
        </w:rPr>
        <w:t>ndustries</w:t>
      </w:r>
      <w:r>
        <w:rPr>
          <w:rFonts w:ascii="Arial" w:eastAsia="Calibri" w:hAnsi="Arial" w:cs="Arial"/>
          <w:i/>
          <w:sz w:val="24"/>
          <w:szCs w:val="24"/>
          <w:lang w:val="en-GB"/>
        </w:rPr>
        <w:t xml:space="preserve"> </w:t>
      </w:r>
      <w:r w:rsidR="00627F24">
        <w:rPr>
          <w:rFonts w:ascii="Arial" w:eastAsia="Calibri" w:hAnsi="Arial" w:cs="Arial"/>
          <w:i/>
          <w:sz w:val="24"/>
          <w:szCs w:val="24"/>
          <w:lang w:val="en-GB"/>
        </w:rPr>
        <w:t>and Others</w:t>
      </w:r>
      <w:r>
        <w:rPr>
          <w:rFonts w:ascii="Arial" w:eastAsia="Calibri" w:hAnsi="Arial" w:cs="Arial"/>
          <w:iCs/>
          <w:sz w:val="24"/>
          <w:szCs w:val="24"/>
          <w:lang w:val="en-GB"/>
        </w:rPr>
        <w:t xml:space="preserve"> 2009 (2) SA 204 (CC) and </w:t>
      </w:r>
      <w:r w:rsidRPr="00BB3C5C">
        <w:rPr>
          <w:rFonts w:ascii="Arial" w:eastAsia="Calibri" w:hAnsi="Arial" w:cs="Arial"/>
          <w:i/>
          <w:sz w:val="24"/>
          <w:szCs w:val="24"/>
          <w:lang w:val="en-GB"/>
        </w:rPr>
        <w:t>M</w:t>
      </w:r>
      <w:r w:rsidR="00627F24">
        <w:rPr>
          <w:rFonts w:ascii="Arial" w:eastAsia="Calibri" w:hAnsi="Arial" w:cs="Arial"/>
          <w:i/>
          <w:sz w:val="24"/>
          <w:szCs w:val="24"/>
          <w:lang w:val="en-GB"/>
        </w:rPr>
        <w:t>atatiele</w:t>
      </w:r>
      <w:r w:rsidRPr="00BB3C5C">
        <w:rPr>
          <w:rFonts w:ascii="Arial" w:eastAsia="Calibri" w:hAnsi="Arial" w:cs="Arial"/>
          <w:i/>
          <w:sz w:val="24"/>
          <w:szCs w:val="24"/>
          <w:lang w:val="en-GB"/>
        </w:rPr>
        <w:t xml:space="preserve"> M</w:t>
      </w:r>
      <w:r w:rsidR="00627F24">
        <w:rPr>
          <w:rFonts w:ascii="Arial" w:eastAsia="Calibri" w:hAnsi="Arial" w:cs="Arial"/>
          <w:i/>
          <w:sz w:val="24"/>
          <w:szCs w:val="24"/>
          <w:lang w:val="en-GB"/>
        </w:rPr>
        <w:t>unicipality and Others</w:t>
      </w:r>
      <w:r w:rsidRPr="00BB3C5C">
        <w:rPr>
          <w:rFonts w:ascii="Arial" w:eastAsia="Calibri" w:hAnsi="Arial" w:cs="Arial"/>
          <w:i/>
          <w:sz w:val="24"/>
          <w:szCs w:val="24"/>
          <w:lang w:val="en-GB"/>
        </w:rPr>
        <w:t xml:space="preserve"> v P</w:t>
      </w:r>
      <w:r w:rsidR="00627F24">
        <w:rPr>
          <w:rFonts w:ascii="Arial" w:eastAsia="Calibri" w:hAnsi="Arial" w:cs="Arial"/>
          <w:i/>
          <w:sz w:val="24"/>
          <w:szCs w:val="24"/>
          <w:lang w:val="en-GB"/>
        </w:rPr>
        <w:t>resident of the RSA and Others</w:t>
      </w:r>
      <w:r>
        <w:rPr>
          <w:rFonts w:ascii="Arial" w:eastAsia="Calibri" w:hAnsi="Arial" w:cs="Arial"/>
          <w:iCs/>
          <w:sz w:val="24"/>
          <w:szCs w:val="24"/>
          <w:lang w:val="en-GB"/>
        </w:rPr>
        <w:t xml:space="preserve"> 2006 (5) SA 47 (CC).</w:t>
      </w:r>
    </w:p>
    <w:p w14:paraId="613E3BB6" w14:textId="2B858D62" w:rsidR="00E020BD" w:rsidRDefault="00E020BD" w:rsidP="00795AF3">
      <w:pPr>
        <w:spacing w:after="0" w:line="360" w:lineRule="auto"/>
        <w:jc w:val="both"/>
        <w:rPr>
          <w:rFonts w:ascii="Arial" w:eastAsia="Calibri" w:hAnsi="Arial" w:cs="Arial"/>
          <w:iCs/>
          <w:sz w:val="24"/>
          <w:szCs w:val="24"/>
          <w:lang w:val="en-GB"/>
        </w:rPr>
      </w:pPr>
    </w:p>
    <w:p w14:paraId="3D8DC164" w14:textId="400C175B" w:rsidR="00E020BD" w:rsidRDefault="00E020BD" w:rsidP="00795AF3">
      <w:pPr>
        <w:spacing w:after="0" w:line="360" w:lineRule="auto"/>
        <w:jc w:val="both"/>
        <w:rPr>
          <w:rFonts w:ascii="Arial" w:eastAsia="Calibri" w:hAnsi="Arial" w:cs="Arial"/>
          <w:iCs/>
          <w:sz w:val="24"/>
          <w:szCs w:val="24"/>
          <w:lang w:val="en-GB"/>
        </w:rPr>
      </w:pPr>
      <w:r>
        <w:rPr>
          <w:rFonts w:ascii="Arial" w:eastAsia="Calibri" w:hAnsi="Arial" w:cs="Arial"/>
          <w:iCs/>
          <w:sz w:val="24"/>
          <w:szCs w:val="24"/>
          <w:lang w:val="en-GB"/>
        </w:rPr>
        <w:t>[19]</w:t>
      </w:r>
      <w:r>
        <w:rPr>
          <w:rFonts w:ascii="Arial" w:eastAsia="Calibri" w:hAnsi="Arial" w:cs="Arial"/>
          <w:iCs/>
          <w:sz w:val="24"/>
          <w:szCs w:val="24"/>
          <w:lang w:val="en-GB"/>
        </w:rPr>
        <w:tab/>
      </w:r>
      <w:r w:rsidR="0061499C">
        <w:rPr>
          <w:rFonts w:ascii="Arial" w:eastAsia="Calibri" w:hAnsi="Arial" w:cs="Arial"/>
          <w:iCs/>
          <w:sz w:val="24"/>
          <w:szCs w:val="24"/>
          <w:lang w:val="en-GB"/>
        </w:rPr>
        <w:t xml:space="preserve">In </w:t>
      </w:r>
      <w:r w:rsidR="0061499C">
        <w:rPr>
          <w:rFonts w:ascii="Arial" w:eastAsia="Calibri" w:hAnsi="Arial" w:cs="Arial"/>
          <w:i/>
          <w:sz w:val="24"/>
          <w:szCs w:val="24"/>
          <w:lang w:val="en-GB"/>
        </w:rPr>
        <w:t>Sowden v ABSA Bank Ltd and Others</w:t>
      </w:r>
      <w:r w:rsidR="0061499C">
        <w:rPr>
          <w:rFonts w:ascii="Arial" w:eastAsia="Calibri" w:hAnsi="Arial" w:cs="Arial"/>
          <w:iCs/>
          <w:sz w:val="24"/>
          <w:szCs w:val="24"/>
          <w:lang w:val="en-GB"/>
        </w:rPr>
        <w:t xml:space="preserve"> 1996 (3) SA 814 (W) Heher J had to consider the effect of an advertisement for a sale in execution under the </w:t>
      </w:r>
      <w:r w:rsidR="0036276B">
        <w:rPr>
          <w:rFonts w:ascii="Arial" w:eastAsia="Calibri" w:hAnsi="Arial" w:cs="Arial"/>
          <w:iCs/>
          <w:sz w:val="24"/>
          <w:szCs w:val="24"/>
          <w:lang w:val="en-GB"/>
        </w:rPr>
        <w:t>U</w:t>
      </w:r>
      <w:r w:rsidR="0061499C">
        <w:rPr>
          <w:rFonts w:ascii="Arial" w:eastAsia="Calibri" w:hAnsi="Arial" w:cs="Arial"/>
          <w:iCs/>
          <w:sz w:val="24"/>
          <w:szCs w:val="24"/>
          <w:lang w:val="en-GB"/>
        </w:rPr>
        <w:t>niform rules being one day late.  The judgment debtor sought to have th</w:t>
      </w:r>
      <w:r w:rsidR="00B40138">
        <w:rPr>
          <w:rFonts w:ascii="Arial" w:eastAsia="Calibri" w:hAnsi="Arial" w:cs="Arial"/>
          <w:iCs/>
          <w:sz w:val="24"/>
          <w:szCs w:val="24"/>
          <w:lang w:val="en-GB"/>
        </w:rPr>
        <w:t>e</w:t>
      </w:r>
      <w:r w:rsidR="0061499C">
        <w:rPr>
          <w:rFonts w:ascii="Arial" w:eastAsia="Calibri" w:hAnsi="Arial" w:cs="Arial"/>
          <w:iCs/>
          <w:sz w:val="24"/>
          <w:szCs w:val="24"/>
          <w:lang w:val="en-GB"/>
        </w:rPr>
        <w:t xml:space="preserve"> sale set aside.  The conclusion of Heher J is succinctly stated at 819F-G.</w:t>
      </w:r>
    </w:p>
    <w:p w14:paraId="49E2B9B5" w14:textId="19FB327E" w:rsidR="0061499C" w:rsidRDefault="0061499C" w:rsidP="00795AF3">
      <w:pPr>
        <w:spacing w:after="0" w:line="360" w:lineRule="auto"/>
        <w:jc w:val="both"/>
        <w:rPr>
          <w:rFonts w:ascii="Arial" w:eastAsia="Calibri" w:hAnsi="Arial" w:cs="Arial"/>
          <w:iCs/>
          <w:sz w:val="24"/>
          <w:szCs w:val="24"/>
          <w:lang w:val="en-GB"/>
        </w:rPr>
      </w:pPr>
    </w:p>
    <w:p w14:paraId="54CCC82A" w14:textId="4244DD80" w:rsidR="0061499C" w:rsidRDefault="0061499C" w:rsidP="00795AF3">
      <w:pPr>
        <w:spacing w:after="0" w:line="360" w:lineRule="auto"/>
        <w:jc w:val="both"/>
        <w:rPr>
          <w:rFonts w:ascii="Arial" w:eastAsia="Calibri" w:hAnsi="Arial" w:cs="Arial"/>
          <w:iCs/>
          <w:lang w:val="en-GB"/>
        </w:rPr>
      </w:pPr>
      <w:r>
        <w:rPr>
          <w:rFonts w:ascii="Arial" w:eastAsia="Calibri" w:hAnsi="Arial" w:cs="Arial"/>
          <w:iCs/>
          <w:lang w:val="en-GB"/>
        </w:rPr>
        <w:t xml:space="preserve">‘The object of affording two clear weeks to publicise and prepare for the sale has not been achieved and neither the execution debtor nor the execution creditor has received the full benefit promised to him by the </w:t>
      </w:r>
      <w:r w:rsidR="0036276B">
        <w:rPr>
          <w:rFonts w:ascii="Arial" w:eastAsia="Calibri" w:hAnsi="Arial" w:cs="Arial"/>
          <w:iCs/>
          <w:lang w:val="en-GB"/>
        </w:rPr>
        <w:t>R</w:t>
      </w:r>
      <w:r>
        <w:rPr>
          <w:rFonts w:ascii="Arial" w:eastAsia="Calibri" w:hAnsi="Arial" w:cs="Arial"/>
          <w:iCs/>
          <w:lang w:val="en-GB"/>
        </w:rPr>
        <w:t>ule.  The defect is fatal to the validity of the sale.’</w:t>
      </w:r>
    </w:p>
    <w:p w14:paraId="03864BF4" w14:textId="37768A30" w:rsidR="0061499C" w:rsidRDefault="0061499C" w:rsidP="00795AF3">
      <w:pPr>
        <w:spacing w:after="0" w:line="360" w:lineRule="auto"/>
        <w:jc w:val="both"/>
        <w:rPr>
          <w:rFonts w:ascii="Arial" w:eastAsia="Calibri" w:hAnsi="Arial" w:cs="Arial"/>
          <w:iCs/>
          <w:sz w:val="24"/>
          <w:szCs w:val="24"/>
          <w:lang w:val="en-GB"/>
        </w:rPr>
      </w:pPr>
    </w:p>
    <w:p w14:paraId="59A01EBD" w14:textId="1DF9ABAB" w:rsidR="0061499C" w:rsidRDefault="0061499C" w:rsidP="00795AF3">
      <w:pPr>
        <w:spacing w:after="0" w:line="360" w:lineRule="auto"/>
        <w:jc w:val="both"/>
        <w:rPr>
          <w:rFonts w:ascii="Arial" w:eastAsia="Calibri" w:hAnsi="Arial" w:cs="Arial"/>
          <w:iCs/>
          <w:sz w:val="24"/>
          <w:szCs w:val="24"/>
          <w:lang w:val="en-GB"/>
        </w:rPr>
      </w:pPr>
      <w:r>
        <w:rPr>
          <w:rFonts w:ascii="Arial" w:eastAsia="Calibri" w:hAnsi="Arial" w:cs="Arial"/>
          <w:iCs/>
          <w:sz w:val="24"/>
          <w:szCs w:val="24"/>
          <w:lang w:val="en-GB"/>
        </w:rPr>
        <w:t>[20]</w:t>
      </w:r>
      <w:r>
        <w:rPr>
          <w:rFonts w:ascii="Arial" w:eastAsia="Calibri" w:hAnsi="Arial" w:cs="Arial"/>
          <w:iCs/>
          <w:sz w:val="24"/>
          <w:szCs w:val="24"/>
          <w:lang w:val="en-GB"/>
        </w:rPr>
        <w:tab/>
      </w:r>
      <w:r w:rsidR="00AC75A7">
        <w:rPr>
          <w:rFonts w:ascii="Arial" w:eastAsia="Calibri" w:hAnsi="Arial" w:cs="Arial"/>
          <w:iCs/>
          <w:sz w:val="24"/>
          <w:szCs w:val="24"/>
          <w:lang w:val="en-GB"/>
        </w:rPr>
        <w:t xml:space="preserve">In </w:t>
      </w:r>
      <w:r w:rsidR="0036276B">
        <w:rPr>
          <w:rFonts w:ascii="Arial" w:eastAsia="Calibri" w:hAnsi="Arial" w:cs="Arial"/>
          <w:i/>
          <w:sz w:val="24"/>
          <w:szCs w:val="24"/>
          <w:lang w:val="en-GB"/>
        </w:rPr>
        <w:t>A</w:t>
      </w:r>
      <w:r w:rsidR="00AC75A7">
        <w:rPr>
          <w:rFonts w:ascii="Arial" w:eastAsia="Calibri" w:hAnsi="Arial" w:cs="Arial"/>
          <w:i/>
          <w:sz w:val="24"/>
          <w:szCs w:val="24"/>
          <w:lang w:val="en-GB"/>
        </w:rPr>
        <w:t xml:space="preserve"> H Noorbhai Investments</w:t>
      </w:r>
      <w:r w:rsidR="0036276B">
        <w:rPr>
          <w:rFonts w:ascii="Arial" w:eastAsia="Calibri" w:hAnsi="Arial" w:cs="Arial"/>
          <w:i/>
          <w:sz w:val="24"/>
          <w:szCs w:val="24"/>
          <w:lang w:val="en-GB"/>
        </w:rPr>
        <w:t xml:space="preserve"> (Pty) Ltd and Others </w:t>
      </w:r>
      <w:r w:rsidR="00AC75A7">
        <w:rPr>
          <w:rFonts w:ascii="Arial" w:eastAsia="Calibri" w:hAnsi="Arial" w:cs="Arial"/>
          <w:i/>
          <w:sz w:val="24"/>
          <w:szCs w:val="24"/>
          <w:lang w:val="en-GB"/>
        </w:rPr>
        <w:t>v New Republic Bank L</w:t>
      </w:r>
      <w:r w:rsidR="0036276B">
        <w:rPr>
          <w:rFonts w:ascii="Arial" w:eastAsia="Calibri" w:hAnsi="Arial" w:cs="Arial"/>
          <w:i/>
          <w:sz w:val="24"/>
          <w:szCs w:val="24"/>
          <w:lang w:val="en-GB"/>
        </w:rPr>
        <w:t>t</w:t>
      </w:r>
      <w:r w:rsidR="00AC75A7">
        <w:rPr>
          <w:rFonts w:ascii="Arial" w:eastAsia="Calibri" w:hAnsi="Arial" w:cs="Arial"/>
          <w:i/>
          <w:sz w:val="24"/>
          <w:szCs w:val="24"/>
          <w:lang w:val="en-GB"/>
        </w:rPr>
        <w:t>d</w:t>
      </w:r>
      <w:r w:rsidR="00AC75A7">
        <w:rPr>
          <w:rFonts w:ascii="Arial" w:eastAsia="Calibri" w:hAnsi="Arial" w:cs="Arial"/>
          <w:iCs/>
          <w:sz w:val="24"/>
          <w:szCs w:val="24"/>
          <w:lang w:val="en-GB"/>
        </w:rPr>
        <w:t xml:space="preserve"> 1998 (2) SA 575</w:t>
      </w:r>
      <w:r w:rsidR="0036276B">
        <w:rPr>
          <w:rFonts w:ascii="Arial" w:eastAsia="Calibri" w:hAnsi="Arial" w:cs="Arial"/>
          <w:iCs/>
          <w:sz w:val="24"/>
          <w:szCs w:val="24"/>
          <w:lang w:val="en-GB"/>
        </w:rPr>
        <w:t xml:space="preserve"> (W)</w:t>
      </w:r>
      <w:r w:rsidR="00AC75A7">
        <w:rPr>
          <w:rFonts w:ascii="Arial" w:eastAsia="Calibri" w:hAnsi="Arial" w:cs="Arial"/>
          <w:iCs/>
          <w:sz w:val="24"/>
          <w:szCs w:val="24"/>
          <w:lang w:val="en-GB"/>
        </w:rPr>
        <w:t xml:space="preserve"> Schwartzman J had to consider a similar default, that is to say an advertisement one day lat</w:t>
      </w:r>
      <w:r w:rsidR="00D67707">
        <w:rPr>
          <w:rFonts w:ascii="Arial" w:eastAsia="Calibri" w:hAnsi="Arial" w:cs="Arial"/>
          <w:iCs/>
          <w:sz w:val="24"/>
          <w:szCs w:val="24"/>
          <w:lang w:val="en-GB"/>
        </w:rPr>
        <w:t xml:space="preserve">e.  The learned Judge sought to distinguish </w:t>
      </w:r>
      <w:r w:rsidR="00D67707">
        <w:rPr>
          <w:rFonts w:ascii="Arial" w:eastAsia="Calibri" w:hAnsi="Arial" w:cs="Arial"/>
          <w:i/>
          <w:sz w:val="24"/>
          <w:szCs w:val="24"/>
          <w:lang w:val="en-GB"/>
        </w:rPr>
        <w:t>Sowden’s</w:t>
      </w:r>
      <w:r w:rsidR="00D67707">
        <w:rPr>
          <w:rFonts w:ascii="Arial" w:eastAsia="Calibri" w:hAnsi="Arial" w:cs="Arial"/>
          <w:iCs/>
          <w:sz w:val="24"/>
          <w:szCs w:val="24"/>
          <w:lang w:val="en-GB"/>
        </w:rPr>
        <w:t xml:space="preserve"> case upon </w:t>
      </w:r>
      <w:r w:rsidR="00D67707">
        <w:rPr>
          <w:rFonts w:ascii="Arial" w:eastAsia="Calibri" w:hAnsi="Arial" w:cs="Arial"/>
          <w:iCs/>
          <w:sz w:val="24"/>
          <w:szCs w:val="24"/>
          <w:lang w:val="en-GB"/>
        </w:rPr>
        <w:lastRenderedPageBreak/>
        <w:t xml:space="preserve">the basis that </w:t>
      </w:r>
      <w:r w:rsidR="00B40138">
        <w:rPr>
          <w:rFonts w:ascii="Arial" w:eastAsia="Calibri" w:hAnsi="Arial" w:cs="Arial"/>
          <w:iCs/>
          <w:sz w:val="24"/>
          <w:szCs w:val="24"/>
          <w:lang w:val="en-GB"/>
        </w:rPr>
        <w:t>in that case there</w:t>
      </w:r>
      <w:r w:rsidR="00D67707">
        <w:rPr>
          <w:rFonts w:ascii="Arial" w:eastAsia="Calibri" w:hAnsi="Arial" w:cs="Arial"/>
          <w:iCs/>
          <w:sz w:val="24"/>
          <w:szCs w:val="24"/>
          <w:lang w:val="en-GB"/>
        </w:rPr>
        <w:t xml:space="preserve"> was no application to condone non-compliance with the rule relating to advertising.  He </w:t>
      </w:r>
      <w:r w:rsidR="001326BA">
        <w:rPr>
          <w:rFonts w:ascii="Arial" w:eastAsia="Calibri" w:hAnsi="Arial" w:cs="Arial"/>
          <w:iCs/>
          <w:sz w:val="24"/>
          <w:szCs w:val="24"/>
          <w:lang w:val="en-GB"/>
        </w:rPr>
        <w:t>put it this way at 578D-E.</w:t>
      </w:r>
    </w:p>
    <w:p w14:paraId="3DD4DAB7" w14:textId="29D78549" w:rsidR="001326BA" w:rsidRDefault="001326BA" w:rsidP="00795AF3">
      <w:pPr>
        <w:spacing w:after="0" w:line="360" w:lineRule="auto"/>
        <w:jc w:val="both"/>
        <w:rPr>
          <w:rFonts w:ascii="Arial" w:eastAsia="Calibri" w:hAnsi="Arial" w:cs="Arial"/>
          <w:iCs/>
          <w:sz w:val="24"/>
          <w:szCs w:val="24"/>
          <w:lang w:val="en-GB"/>
        </w:rPr>
      </w:pPr>
    </w:p>
    <w:p w14:paraId="4C20FD16" w14:textId="6916346C" w:rsidR="001326BA" w:rsidRDefault="001326BA" w:rsidP="00795AF3">
      <w:pPr>
        <w:spacing w:after="0" w:line="360" w:lineRule="auto"/>
        <w:jc w:val="both"/>
        <w:rPr>
          <w:rFonts w:ascii="Arial" w:eastAsia="Calibri" w:hAnsi="Arial" w:cs="Arial"/>
          <w:iCs/>
          <w:lang w:val="en-GB"/>
        </w:rPr>
      </w:pPr>
      <w:r>
        <w:rPr>
          <w:rFonts w:ascii="Arial" w:eastAsia="Calibri" w:hAnsi="Arial" w:cs="Arial"/>
          <w:iCs/>
          <w:lang w:val="en-GB"/>
        </w:rPr>
        <w:t xml:space="preserve">‘To the extent that Heher J sought to lay down an immutable rule I believe that he was clearly wrong.  This is because there is nothing in Rule 46 or elsewhere in the </w:t>
      </w:r>
      <w:r w:rsidR="0036276B">
        <w:rPr>
          <w:rFonts w:ascii="Arial" w:eastAsia="Calibri" w:hAnsi="Arial" w:cs="Arial"/>
          <w:iCs/>
          <w:lang w:val="en-GB"/>
        </w:rPr>
        <w:t>R</w:t>
      </w:r>
      <w:r>
        <w:rPr>
          <w:rFonts w:ascii="Arial" w:eastAsia="Calibri" w:hAnsi="Arial" w:cs="Arial"/>
          <w:iCs/>
          <w:lang w:val="en-GB"/>
        </w:rPr>
        <w:t xml:space="preserve">ules that excludes a High Court’s inherent power or its power in terms of Rule 27 to condone a non-compliance with the </w:t>
      </w:r>
      <w:r w:rsidR="0036276B">
        <w:rPr>
          <w:rFonts w:ascii="Arial" w:eastAsia="Calibri" w:hAnsi="Arial" w:cs="Arial"/>
          <w:iCs/>
          <w:lang w:val="en-GB"/>
        </w:rPr>
        <w:t>R</w:t>
      </w:r>
      <w:r>
        <w:rPr>
          <w:rFonts w:ascii="Arial" w:eastAsia="Calibri" w:hAnsi="Arial" w:cs="Arial"/>
          <w:iCs/>
          <w:lang w:val="en-GB"/>
        </w:rPr>
        <w:t>ule.’</w:t>
      </w:r>
    </w:p>
    <w:p w14:paraId="0D49EE73" w14:textId="0D40821D" w:rsidR="001326BA" w:rsidRDefault="001326BA" w:rsidP="00795AF3">
      <w:pPr>
        <w:spacing w:after="0" w:line="360" w:lineRule="auto"/>
        <w:jc w:val="both"/>
        <w:rPr>
          <w:rFonts w:ascii="Arial" w:eastAsia="Calibri" w:hAnsi="Arial" w:cs="Arial"/>
          <w:iCs/>
          <w:sz w:val="24"/>
          <w:szCs w:val="24"/>
          <w:lang w:val="en-GB"/>
        </w:rPr>
      </w:pPr>
    </w:p>
    <w:p w14:paraId="7ECC4EB3" w14:textId="723D9239" w:rsidR="001326BA" w:rsidRDefault="001326BA" w:rsidP="00795AF3">
      <w:pPr>
        <w:spacing w:after="0" w:line="360" w:lineRule="auto"/>
        <w:jc w:val="both"/>
        <w:rPr>
          <w:rFonts w:ascii="Arial" w:eastAsia="Calibri" w:hAnsi="Arial" w:cs="Arial"/>
          <w:iCs/>
          <w:sz w:val="24"/>
          <w:szCs w:val="24"/>
          <w:lang w:val="en-GB"/>
        </w:rPr>
      </w:pPr>
      <w:r>
        <w:rPr>
          <w:rFonts w:ascii="Arial" w:eastAsia="Calibri" w:hAnsi="Arial" w:cs="Arial"/>
          <w:iCs/>
          <w:sz w:val="24"/>
          <w:szCs w:val="24"/>
          <w:lang w:val="en-GB"/>
        </w:rPr>
        <w:t>I am not sure that this finding by Schwartzman J, if it is correct, should not be regarded as amounting to this</w:t>
      </w:r>
      <w:r w:rsidR="00B40138">
        <w:rPr>
          <w:rFonts w:ascii="Arial" w:eastAsia="Calibri" w:hAnsi="Arial" w:cs="Arial"/>
          <w:iCs/>
          <w:sz w:val="24"/>
          <w:szCs w:val="24"/>
          <w:lang w:val="en-GB"/>
        </w:rPr>
        <w:t>: that</w:t>
      </w:r>
      <w:r>
        <w:rPr>
          <w:rFonts w:ascii="Arial" w:eastAsia="Calibri" w:hAnsi="Arial" w:cs="Arial"/>
          <w:iCs/>
          <w:sz w:val="24"/>
          <w:szCs w:val="24"/>
          <w:lang w:val="en-GB"/>
        </w:rPr>
        <w:t xml:space="preserve"> the defect is fatal to the validity of the sale unless the court can be persuaded to condone it.  </w:t>
      </w:r>
    </w:p>
    <w:p w14:paraId="47AE1907" w14:textId="7D02F7EF" w:rsidR="001326BA" w:rsidRDefault="001326BA" w:rsidP="00795AF3">
      <w:pPr>
        <w:spacing w:after="0" w:line="360" w:lineRule="auto"/>
        <w:jc w:val="both"/>
        <w:rPr>
          <w:rFonts w:ascii="Arial" w:eastAsia="Calibri" w:hAnsi="Arial" w:cs="Arial"/>
          <w:iCs/>
          <w:sz w:val="24"/>
          <w:szCs w:val="24"/>
          <w:lang w:val="en-GB"/>
        </w:rPr>
      </w:pPr>
    </w:p>
    <w:p w14:paraId="75EE7638" w14:textId="1F178D97" w:rsidR="001326BA" w:rsidRDefault="001326BA" w:rsidP="00795AF3">
      <w:pPr>
        <w:spacing w:after="0" w:line="360" w:lineRule="auto"/>
        <w:jc w:val="both"/>
        <w:rPr>
          <w:rFonts w:ascii="Arial" w:eastAsia="Calibri" w:hAnsi="Arial" w:cs="Arial"/>
          <w:iCs/>
          <w:sz w:val="24"/>
          <w:szCs w:val="24"/>
          <w:lang w:val="en-GB"/>
        </w:rPr>
      </w:pPr>
      <w:r>
        <w:rPr>
          <w:rFonts w:ascii="Arial" w:eastAsia="Calibri" w:hAnsi="Arial" w:cs="Arial"/>
          <w:iCs/>
          <w:sz w:val="24"/>
          <w:szCs w:val="24"/>
          <w:lang w:val="en-GB"/>
        </w:rPr>
        <w:t>[21]</w:t>
      </w:r>
      <w:r>
        <w:rPr>
          <w:rFonts w:ascii="Arial" w:eastAsia="Calibri" w:hAnsi="Arial" w:cs="Arial"/>
          <w:iCs/>
          <w:sz w:val="24"/>
          <w:szCs w:val="24"/>
          <w:lang w:val="en-GB"/>
        </w:rPr>
        <w:tab/>
      </w:r>
      <w:r w:rsidR="00B40138">
        <w:rPr>
          <w:rFonts w:ascii="Arial" w:eastAsia="Calibri" w:hAnsi="Arial" w:cs="Arial"/>
          <w:iCs/>
          <w:sz w:val="24"/>
          <w:szCs w:val="24"/>
          <w:lang w:val="en-GB"/>
        </w:rPr>
        <w:t>I</w:t>
      </w:r>
      <w:r w:rsidR="00344E85">
        <w:rPr>
          <w:rFonts w:ascii="Arial" w:eastAsia="Calibri" w:hAnsi="Arial" w:cs="Arial"/>
          <w:iCs/>
          <w:sz w:val="24"/>
          <w:szCs w:val="24"/>
          <w:lang w:val="en-GB"/>
        </w:rPr>
        <w:t xml:space="preserve"> am not in this case called upon to answer the question as to whether such a default in the timing of </w:t>
      </w:r>
      <w:r w:rsidR="00B40138">
        <w:rPr>
          <w:rFonts w:ascii="Arial" w:eastAsia="Calibri" w:hAnsi="Arial" w:cs="Arial"/>
          <w:iCs/>
          <w:sz w:val="24"/>
          <w:szCs w:val="24"/>
          <w:lang w:val="en-GB"/>
        </w:rPr>
        <w:t xml:space="preserve">an </w:t>
      </w:r>
      <w:r w:rsidR="00344E85">
        <w:rPr>
          <w:rFonts w:ascii="Arial" w:eastAsia="Calibri" w:hAnsi="Arial" w:cs="Arial"/>
          <w:iCs/>
          <w:sz w:val="24"/>
          <w:szCs w:val="24"/>
          <w:lang w:val="en-GB"/>
        </w:rPr>
        <w:t xml:space="preserve">advertisement can be condoned </w:t>
      </w:r>
      <w:r w:rsidR="00344E85" w:rsidRPr="00344E85">
        <w:rPr>
          <w:rFonts w:ascii="Arial" w:eastAsia="Calibri" w:hAnsi="Arial" w:cs="Arial"/>
          <w:i/>
          <w:sz w:val="24"/>
          <w:szCs w:val="24"/>
          <w:lang w:val="en-GB"/>
        </w:rPr>
        <w:t>ex post facto</w:t>
      </w:r>
      <w:r w:rsidR="00344E85">
        <w:rPr>
          <w:rFonts w:ascii="Arial" w:eastAsia="Calibri" w:hAnsi="Arial" w:cs="Arial"/>
          <w:iCs/>
          <w:sz w:val="24"/>
          <w:szCs w:val="24"/>
          <w:lang w:val="en-GB"/>
        </w:rPr>
        <w:t>.  Subject only to that reservation</w:t>
      </w:r>
      <w:r w:rsidR="00B40138">
        <w:rPr>
          <w:rFonts w:ascii="Arial" w:eastAsia="Calibri" w:hAnsi="Arial" w:cs="Arial"/>
          <w:iCs/>
          <w:sz w:val="24"/>
          <w:szCs w:val="24"/>
          <w:lang w:val="en-GB"/>
        </w:rPr>
        <w:t>,</w:t>
      </w:r>
      <w:r w:rsidR="00344E85">
        <w:rPr>
          <w:rFonts w:ascii="Arial" w:eastAsia="Calibri" w:hAnsi="Arial" w:cs="Arial"/>
          <w:iCs/>
          <w:sz w:val="24"/>
          <w:szCs w:val="24"/>
          <w:lang w:val="en-GB"/>
        </w:rPr>
        <w:t xml:space="preserve"> I am in respectful agreement with the conclusion in </w:t>
      </w:r>
      <w:r w:rsidR="00344E85">
        <w:rPr>
          <w:rFonts w:ascii="Arial" w:eastAsia="Calibri" w:hAnsi="Arial" w:cs="Arial"/>
          <w:i/>
          <w:sz w:val="24"/>
          <w:szCs w:val="24"/>
          <w:lang w:val="en-GB"/>
        </w:rPr>
        <w:t>Sowden’s</w:t>
      </w:r>
      <w:r w:rsidR="00344E85">
        <w:rPr>
          <w:rFonts w:ascii="Arial" w:eastAsia="Calibri" w:hAnsi="Arial" w:cs="Arial"/>
          <w:iCs/>
          <w:sz w:val="24"/>
          <w:szCs w:val="24"/>
          <w:lang w:val="en-GB"/>
        </w:rPr>
        <w:t xml:space="preserve"> case.  It appears to be consistent with the endorsement of the following passage taken from Maxwell, </w:t>
      </w:r>
      <w:r w:rsidR="00B40138">
        <w:rPr>
          <w:rFonts w:ascii="Arial" w:eastAsia="Calibri" w:hAnsi="Arial" w:cs="Arial"/>
          <w:i/>
          <w:sz w:val="24"/>
          <w:szCs w:val="24"/>
          <w:lang w:val="en-GB"/>
        </w:rPr>
        <w:t>I</w:t>
      </w:r>
      <w:r w:rsidR="00344E85" w:rsidRPr="00344E85">
        <w:rPr>
          <w:rFonts w:ascii="Arial" w:eastAsia="Calibri" w:hAnsi="Arial" w:cs="Arial"/>
          <w:i/>
          <w:sz w:val="24"/>
          <w:szCs w:val="24"/>
          <w:lang w:val="en-GB"/>
        </w:rPr>
        <w:t xml:space="preserve">nterpretation of </w:t>
      </w:r>
      <w:r w:rsidR="00B40138">
        <w:rPr>
          <w:rFonts w:ascii="Arial" w:eastAsia="Calibri" w:hAnsi="Arial" w:cs="Arial"/>
          <w:i/>
          <w:sz w:val="24"/>
          <w:szCs w:val="24"/>
          <w:lang w:val="en-GB"/>
        </w:rPr>
        <w:t>S</w:t>
      </w:r>
      <w:r w:rsidR="00344E85" w:rsidRPr="00344E85">
        <w:rPr>
          <w:rFonts w:ascii="Arial" w:eastAsia="Calibri" w:hAnsi="Arial" w:cs="Arial"/>
          <w:i/>
          <w:sz w:val="24"/>
          <w:szCs w:val="24"/>
          <w:lang w:val="en-GB"/>
        </w:rPr>
        <w:t>tatutes</w:t>
      </w:r>
      <w:r w:rsidR="00344E85">
        <w:rPr>
          <w:rFonts w:ascii="Arial" w:eastAsia="Calibri" w:hAnsi="Arial" w:cs="Arial"/>
          <w:iCs/>
          <w:sz w:val="24"/>
          <w:szCs w:val="24"/>
          <w:lang w:val="en-GB"/>
        </w:rPr>
        <w:t xml:space="preserve">, </w:t>
      </w:r>
      <w:r w:rsidR="0036276B">
        <w:rPr>
          <w:rFonts w:ascii="Arial" w:eastAsia="Calibri" w:hAnsi="Arial" w:cs="Arial"/>
          <w:iCs/>
          <w:sz w:val="24"/>
          <w:szCs w:val="24"/>
          <w:lang w:val="en-GB"/>
        </w:rPr>
        <w:t xml:space="preserve">7 ed at </w:t>
      </w:r>
      <w:r w:rsidR="00344E85">
        <w:rPr>
          <w:rFonts w:ascii="Arial" w:eastAsia="Calibri" w:hAnsi="Arial" w:cs="Arial"/>
          <w:iCs/>
          <w:sz w:val="24"/>
          <w:szCs w:val="24"/>
          <w:lang w:val="en-GB"/>
        </w:rPr>
        <w:t>316</w:t>
      </w:r>
      <w:r w:rsidR="00626451">
        <w:rPr>
          <w:rFonts w:ascii="Arial" w:eastAsia="Calibri" w:hAnsi="Arial" w:cs="Arial"/>
          <w:iCs/>
          <w:sz w:val="24"/>
          <w:szCs w:val="24"/>
          <w:lang w:val="en-GB"/>
        </w:rPr>
        <w:t>,</w:t>
      </w:r>
      <w:r w:rsidR="00344E85">
        <w:rPr>
          <w:rFonts w:ascii="Arial" w:eastAsia="Calibri" w:hAnsi="Arial" w:cs="Arial"/>
          <w:iCs/>
          <w:sz w:val="24"/>
          <w:szCs w:val="24"/>
          <w:lang w:val="en-GB"/>
        </w:rPr>
        <w:t xml:space="preserve"> </w:t>
      </w:r>
      <w:r w:rsidR="00626451">
        <w:rPr>
          <w:rFonts w:ascii="Arial" w:eastAsia="Calibri" w:hAnsi="Arial" w:cs="Arial"/>
          <w:iCs/>
          <w:sz w:val="24"/>
          <w:szCs w:val="24"/>
          <w:lang w:val="en-GB"/>
        </w:rPr>
        <w:t>in</w:t>
      </w:r>
      <w:r w:rsidR="00344E85">
        <w:rPr>
          <w:rFonts w:ascii="Arial" w:eastAsia="Calibri" w:hAnsi="Arial" w:cs="Arial"/>
          <w:iCs/>
          <w:sz w:val="24"/>
          <w:szCs w:val="24"/>
          <w:lang w:val="en-GB"/>
        </w:rPr>
        <w:t xml:space="preserve"> </w:t>
      </w:r>
      <w:r w:rsidR="00344E85">
        <w:rPr>
          <w:rFonts w:ascii="Arial" w:eastAsia="Calibri" w:hAnsi="Arial" w:cs="Arial"/>
          <w:i/>
          <w:sz w:val="24"/>
          <w:szCs w:val="24"/>
          <w:lang w:val="en-GB"/>
        </w:rPr>
        <w:t>Messenger of the Magistrate</w:t>
      </w:r>
      <w:r w:rsidR="0036276B">
        <w:rPr>
          <w:rFonts w:ascii="Arial" w:eastAsia="Calibri" w:hAnsi="Arial" w:cs="Arial"/>
          <w:i/>
          <w:sz w:val="24"/>
          <w:szCs w:val="24"/>
          <w:lang w:val="en-GB"/>
        </w:rPr>
        <w:t>’</w:t>
      </w:r>
      <w:r w:rsidR="00344E85">
        <w:rPr>
          <w:rFonts w:ascii="Arial" w:eastAsia="Calibri" w:hAnsi="Arial" w:cs="Arial"/>
          <w:i/>
          <w:sz w:val="24"/>
          <w:szCs w:val="24"/>
          <w:lang w:val="en-GB"/>
        </w:rPr>
        <w:t>s Court, Durban v Pillay</w:t>
      </w:r>
      <w:r w:rsidR="00344E85">
        <w:rPr>
          <w:rFonts w:ascii="Arial" w:eastAsia="Calibri" w:hAnsi="Arial" w:cs="Arial"/>
          <w:iCs/>
          <w:sz w:val="24"/>
          <w:szCs w:val="24"/>
          <w:lang w:val="en-GB"/>
        </w:rPr>
        <w:t xml:space="preserve"> 1952 (3) SA 678</w:t>
      </w:r>
      <w:r w:rsidR="0036276B">
        <w:rPr>
          <w:rFonts w:ascii="Arial" w:eastAsia="Calibri" w:hAnsi="Arial" w:cs="Arial"/>
          <w:iCs/>
          <w:sz w:val="24"/>
          <w:szCs w:val="24"/>
          <w:lang w:val="en-GB"/>
        </w:rPr>
        <w:t xml:space="preserve"> (A)</w:t>
      </w:r>
      <w:r w:rsidR="00344E85">
        <w:rPr>
          <w:rFonts w:ascii="Arial" w:eastAsia="Calibri" w:hAnsi="Arial" w:cs="Arial"/>
          <w:iCs/>
          <w:sz w:val="24"/>
          <w:szCs w:val="24"/>
          <w:lang w:val="en-GB"/>
        </w:rPr>
        <w:t xml:space="preserve"> at 683</w:t>
      </w:r>
      <w:r w:rsidR="0036276B">
        <w:rPr>
          <w:rFonts w:ascii="Arial" w:eastAsia="Calibri" w:hAnsi="Arial" w:cs="Arial"/>
          <w:iCs/>
          <w:sz w:val="24"/>
          <w:szCs w:val="24"/>
          <w:lang w:val="en-GB"/>
        </w:rPr>
        <w:t>E-F</w:t>
      </w:r>
      <w:r w:rsidR="00344E85">
        <w:rPr>
          <w:rFonts w:ascii="Arial" w:eastAsia="Calibri" w:hAnsi="Arial" w:cs="Arial"/>
          <w:iCs/>
          <w:sz w:val="24"/>
          <w:szCs w:val="24"/>
          <w:lang w:val="en-GB"/>
        </w:rPr>
        <w:t>.</w:t>
      </w:r>
    </w:p>
    <w:p w14:paraId="50F87303" w14:textId="666120D1" w:rsidR="00344E85" w:rsidRDefault="00344E85" w:rsidP="00795AF3">
      <w:pPr>
        <w:spacing w:after="0" w:line="360" w:lineRule="auto"/>
        <w:jc w:val="both"/>
        <w:rPr>
          <w:rFonts w:ascii="Arial" w:eastAsia="Calibri" w:hAnsi="Arial" w:cs="Arial"/>
          <w:iCs/>
          <w:sz w:val="24"/>
          <w:szCs w:val="24"/>
          <w:lang w:val="en-GB"/>
        </w:rPr>
      </w:pPr>
    </w:p>
    <w:p w14:paraId="3734CCE4" w14:textId="3E20A933" w:rsidR="00344E85" w:rsidRDefault="00A33CAE" w:rsidP="00795AF3">
      <w:pPr>
        <w:spacing w:after="0" w:line="360" w:lineRule="auto"/>
        <w:jc w:val="both"/>
        <w:rPr>
          <w:rFonts w:ascii="Arial" w:eastAsia="Calibri" w:hAnsi="Arial" w:cs="Arial"/>
          <w:iCs/>
          <w:lang w:val="en-GB"/>
        </w:rPr>
      </w:pPr>
      <w:r w:rsidRPr="00945432">
        <w:rPr>
          <w:rFonts w:ascii="Arial" w:eastAsia="Calibri" w:hAnsi="Arial" w:cs="Arial"/>
          <w:iCs/>
          <w:lang w:val="en-GB"/>
        </w:rPr>
        <w:t>‘Where powers are … granted with a direction that certain regulations, for</w:t>
      </w:r>
      <w:r w:rsidR="005471EE">
        <w:rPr>
          <w:rFonts w:ascii="Arial" w:eastAsia="Calibri" w:hAnsi="Arial" w:cs="Arial"/>
          <w:iCs/>
          <w:lang w:val="en-GB"/>
        </w:rPr>
        <w:t xml:space="preserve">malities </w:t>
      </w:r>
      <w:r w:rsidRPr="00945432">
        <w:rPr>
          <w:rFonts w:ascii="Arial" w:eastAsia="Calibri" w:hAnsi="Arial" w:cs="Arial"/>
          <w:iCs/>
          <w:lang w:val="en-GB"/>
        </w:rPr>
        <w:t xml:space="preserve">or conditions shall be complied with </w:t>
      </w:r>
      <w:r w:rsidR="00945432" w:rsidRPr="00945432">
        <w:rPr>
          <w:rFonts w:ascii="Arial" w:eastAsia="Calibri" w:hAnsi="Arial" w:cs="Arial"/>
          <w:iCs/>
          <w:lang w:val="en-GB"/>
        </w:rPr>
        <w:t xml:space="preserve">it seems neither unjust nor inconvenient to exact a rigorous observance of them as essential to the acquisition of the … authority conferred, and it is therefore probable that such was the intention of the </w:t>
      </w:r>
      <w:r w:rsidR="0036276B">
        <w:rPr>
          <w:rFonts w:ascii="Arial" w:eastAsia="Calibri" w:hAnsi="Arial" w:cs="Arial"/>
          <w:iCs/>
          <w:lang w:val="en-GB"/>
        </w:rPr>
        <w:t>L</w:t>
      </w:r>
      <w:r w:rsidR="00945432" w:rsidRPr="00945432">
        <w:rPr>
          <w:rFonts w:ascii="Arial" w:eastAsia="Calibri" w:hAnsi="Arial" w:cs="Arial"/>
          <w:iCs/>
          <w:lang w:val="en-GB"/>
        </w:rPr>
        <w:t>egislature.’</w:t>
      </w:r>
    </w:p>
    <w:p w14:paraId="51F59FF3" w14:textId="47A8EBD6" w:rsidR="00945432" w:rsidRDefault="00945432" w:rsidP="00795AF3">
      <w:pPr>
        <w:spacing w:after="0" w:line="360" w:lineRule="auto"/>
        <w:jc w:val="both"/>
        <w:rPr>
          <w:rFonts w:ascii="Arial" w:eastAsia="Calibri" w:hAnsi="Arial" w:cs="Arial"/>
          <w:iCs/>
          <w:sz w:val="24"/>
          <w:szCs w:val="24"/>
          <w:lang w:val="en-GB"/>
        </w:rPr>
      </w:pPr>
    </w:p>
    <w:p w14:paraId="366C42CA" w14:textId="67845038" w:rsidR="00945432" w:rsidRDefault="00945432" w:rsidP="00795AF3">
      <w:pPr>
        <w:spacing w:after="0" w:line="360" w:lineRule="auto"/>
        <w:jc w:val="both"/>
        <w:rPr>
          <w:rFonts w:ascii="Arial" w:eastAsia="Calibri" w:hAnsi="Arial" w:cs="Arial"/>
          <w:iCs/>
          <w:sz w:val="24"/>
          <w:szCs w:val="24"/>
          <w:lang w:val="en-GB"/>
        </w:rPr>
      </w:pPr>
      <w:r>
        <w:rPr>
          <w:rFonts w:ascii="Arial" w:eastAsia="Calibri" w:hAnsi="Arial" w:cs="Arial"/>
          <w:iCs/>
          <w:sz w:val="24"/>
          <w:szCs w:val="24"/>
          <w:lang w:val="en-GB"/>
        </w:rPr>
        <w:t xml:space="preserve">It was also pointed out by Van Den Heever, JA that if the provisions of </w:t>
      </w:r>
      <w:r w:rsidR="0008300D">
        <w:rPr>
          <w:rFonts w:ascii="Arial" w:eastAsia="Calibri" w:hAnsi="Arial" w:cs="Arial"/>
          <w:iCs/>
          <w:sz w:val="24"/>
          <w:szCs w:val="24"/>
          <w:lang w:val="en-GB"/>
        </w:rPr>
        <w:t>the rule are regarded as peremptory, that is in harmony with the common law which regards advertisement as the “primary formality in sales in execution”.  (See 684E)</w:t>
      </w:r>
    </w:p>
    <w:p w14:paraId="3183AD51" w14:textId="239CC303" w:rsidR="0008300D" w:rsidRDefault="0008300D" w:rsidP="00795AF3">
      <w:pPr>
        <w:spacing w:after="0" w:line="360" w:lineRule="auto"/>
        <w:jc w:val="both"/>
        <w:rPr>
          <w:rFonts w:ascii="Arial" w:eastAsia="Calibri" w:hAnsi="Arial" w:cs="Arial"/>
          <w:iCs/>
          <w:sz w:val="24"/>
          <w:szCs w:val="24"/>
          <w:lang w:val="en-GB"/>
        </w:rPr>
      </w:pPr>
    </w:p>
    <w:p w14:paraId="4FF2019C" w14:textId="765A5E82" w:rsidR="0008300D" w:rsidRDefault="0008300D" w:rsidP="00795AF3">
      <w:pPr>
        <w:spacing w:after="0" w:line="360" w:lineRule="auto"/>
        <w:jc w:val="both"/>
        <w:rPr>
          <w:rFonts w:ascii="Arial" w:eastAsia="Calibri" w:hAnsi="Arial" w:cs="Arial"/>
          <w:iCs/>
          <w:sz w:val="24"/>
          <w:szCs w:val="24"/>
          <w:lang w:val="en-GB"/>
        </w:rPr>
      </w:pPr>
      <w:r>
        <w:rPr>
          <w:rFonts w:ascii="Arial" w:eastAsia="Calibri" w:hAnsi="Arial" w:cs="Arial"/>
          <w:iCs/>
          <w:sz w:val="24"/>
          <w:szCs w:val="24"/>
          <w:lang w:val="en-GB"/>
        </w:rPr>
        <w:t>[22]</w:t>
      </w:r>
      <w:r>
        <w:rPr>
          <w:rFonts w:ascii="Arial" w:eastAsia="Calibri" w:hAnsi="Arial" w:cs="Arial"/>
          <w:iCs/>
          <w:sz w:val="24"/>
          <w:szCs w:val="24"/>
          <w:lang w:val="en-GB"/>
        </w:rPr>
        <w:tab/>
        <w:t xml:space="preserve">The applicant’s principal complaint concerning the manner in which the sale was conducted </w:t>
      </w:r>
      <w:r w:rsidR="005471EE">
        <w:rPr>
          <w:rFonts w:ascii="Arial" w:eastAsia="Calibri" w:hAnsi="Arial" w:cs="Arial"/>
          <w:iCs/>
          <w:sz w:val="24"/>
          <w:szCs w:val="24"/>
          <w:lang w:val="en-GB"/>
        </w:rPr>
        <w:t>arises from</w:t>
      </w:r>
      <w:r>
        <w:rPr>
          <w:rFonts w:ascii="Arial" w:eastAsia="Calibri" w:hAnsi="Arial" w:cs="Arial"/>
          <w:iCs/>
          <w:sz w:val="24"/>
          <w:szCs w:val="24"/>
          <w:lang w:val="en-GB"/>
        </w:rPr>
        <w:t xml:space="preserve"> the fact that the auction did not take place at the advertised location.  The applicant’s premises are situate</w:t>
      </w:r>
      <w:r w:rsidR="000158D0">
        <w:rPr>
          <w:rFonts w:ascii="Arial" w:eastAsia="Calibri" w:hAnsi="Arial" w:cs="Arial"/>
          <w:iCs/>
          <w:sz w:val="24"/>
          <w:szCs w:val="24"/>
          <w:lang w:val="en-GB"/>
        </w:rPr>
        <w:t>d</w:t>
      </w:r>
      <w:r>
        <w:rPr>
          <w:rFonts w:ascii="Arial" w:eastAsia="Calibri" w:hAnsi="Arial" w:cs="Arial"/>
          <w:iCs/>
          <w:sz w:val="24"/>
          <w:szCs w:val="24"/>
          <w:lang w:val="en-GB"/>
        </w:rPr>
        <w:t xml:space="preserve"> at the waterside in a road called Bre</w:t>
      </w:r>
      <w:r w:rsidR="009B009E">
        <w:rPr>
          <w:rFonts w:ascii="Arial" w:eastAsia="Calibri" w:hAnsi="Arial" w:cs="Arial"/>
          <w:iCs/>
          <w:sz w:val="24"/>
          <w:szCs w:val="24"/>
          <w:lang w:val="en-GB"/>
        </w:rPr>
        <w:t>m</w:t>
      </w:r>
      <w:r>
        <w:rPr>
          <w:rFonts w:ascii="Arial" w:eastAsia="Calibri" w:hAnsi="Arial" w:cs="Arial"/>
          <w:iCs/>
          <w:sz w:val="24"/>
          <w:szCs w:val="24"/>
          <w:lang w:val="en-GB"/>
        </w:rPr>
        <w:t>en Road which is access</w:t>
      </w:r>
      <w:r w:rsidR="009B009E">
        <w:rPr>
          <w:rFonts w:ascii="Arial" w:eastAsia="Calibri" w:hAnsi="Arial" w:cs="Arial"/>
          <w:iCs/>
          <w:sz w:val="24"/>
          <w:szCs w:val="24"/>
          <w:lang w:val="en-GB"/>
        </w:rPr>
        <w:t>ed</w:t>
      </w:r>
      <w:r>
        <w:rPr>
          <w:rFonts w:ascii="Arial" w:eastAsia="Calibri" w:hAnsi="Arial" w:cs="Arial"/>
          <w:iCs/>
          <w:sz w:val="24"/>
          <w:szCs w:val="24"/>
          <w:lang w:val="en-GB"/>
        </w:rPr>
        <w:t xml:space="preserve"> from the main arterial road in that area of the harbour known as Bayhead </w:t>
      </w:r>
      <w:r>
        <w:rPr>
          <w:rFonts w:ascii="Arial" w:eastAsia="Calibri" w:hAnsi="Arial" w:cs="Arial"/>
          <w:iCs/>
          <w:sz w:val="24"/>
          <w:szCs w:val="24"/>
          <w:lang w:val="en-GB"/>
        </w:rPr>
        <w:lastRenderedPageBreak/>
        <w:t>Road.  The advertisement and the notice of sale records the address of the proposed sale as at “Lower Bre</w:t>
      </w:r>
      <w:r w:rsidR="009B009E">
        <w:rPr>
          <w:rFonts w:ascii="Arial" w:eastAsia="Calibri" w:hAnsi="Arial" w:cs="Arial"/>
          <w:iCs/>
          <w:sz w:val="24"/>
          <w:szCs w:val="24"/>
          <w:lang w:val="en-GB"/>
        </w:rPr>
        <w:t>m</w:t>
      </w:r>
      <w:r>
        <w:rPr>
          <w:rFonts w:ascii="Arial" w:eastAsia="Calibri" w:hAnsi="Arial" w:cs="Arial"/>
          <w:iCs/>
          <w:sz w:val="24"/>
          <w:szCs w:val="24"/>
          <w:lang w:val="en-GB"/>
        </w:rPr>
        <w:t>en Road”.  There is no such road.  However the applicant’s premises are at the end of Bre</w:t>
      </w:r>
      <w:r w:rsidR="009B009E">
        <w:rPr>
          <w:rFonts w:ascii="Arial" w:eastAsia="Calibri" w:hAnsi="Arial" w:cs="Arial"/>
          <w:iCs/>
          <w:sz w:val="24"/>
          <w:szCs w:val="24"/>
          <w:lang w:val="en-GB"/>
        </w:rPr>
        <w:t>m</w:t>
      </w:r>
      <w:r>
        <w:rPr>
          <w:rFonts w:ascii="Arial" w:eastAsia="Calibri" w:hAnsi="Arial" w:cs="Arial"/>
          <w:iCs/>
          <w:sz w:val="24"/>
          <w:szCs w:val="24"/>
          <w:lang w:val="en-GB"/>
        </w:rPr>
        <w:t>en Road (ie where it stops before the water)</w:t>
      </w:r>
      <w:r w:rsidR="009B009E">
        <w:rPr>
          <w:rFonts w:ascii="Arial" w:eastAsia="Calibri" w:hAnsi="Arial" w:cs="Arial"/>
          <w:iCs/>
          <w:sz w:val="24"/>
          <w:szCs w:val="24"/>
          <w:lang w:val="en-GB"/>
        </w:rPr>
        <w:t>,</w:t>
      </w:r>
      <w:r>
        <w:rPr>
          <w:rFonts w:ascii="Arial" w:eastAsia="Calibri" w:hAnsi="Arial" w:cs="Arial"/>
          <w:iCs/>
          <w:sz w:val="24"/>
          <w:szCs w:val="24"/>
          <w:lang w:val="en-GB"/>
        </w:rPr>
        <w:t xml:space="preserve"> and one supposes that in ordinary language it might be regarded as the lower end of Bre</w:t>
      </w:r>
      <w:r w:rsidR="009B009E">
        <w:rPr>
          <w:rFonts w:ascii="Arial" w:eastAsia="Calibri" w:hAnsi="Arial" w:cs="Arial"/>
          <w:iCs/>
          <w:sz w:val="24"/>
          <w:szCs w:val="24"/>
          <w:lang w:val="en-GB"/>
        </w:rPr>
        <w:t>m</w:t>
      </w:r>
      <w:r>
        <w:rPr>
          <w:rFonts w:ascii="Arial" w:eastAsia="Calibri" w:hAnsi="Arial" w:cs="Arial"/>
          <w:iCs/>
          <w:sz w:val="24"/>
          <w:szCs w:val="24"/>
          <w:lang w:val="en-GB"/>
        </w:rPr>
        <w:t xml:space="preserve">en Road.  It seems to me that this problem can be overlooked.  </w:t>
      </w:r>
    </w:p>
    <w:p w14:paraId="6A12B8C9" w14:textId="6B47D521" w:rsidR="0008300D" w:rsidRDefault="0008300D" w:rsidP="00795AF3">
      <w:pPr>
        <w:spacing w:after="0" w:line="360" w:lineRule="auto"/>
        <w:jc w:val="both"/>
        <w:rPr>
          <w:rFonts w:ascii="Arial" w:eastAsia="Calibri" w:hAnsi="Arial" w:cs="Arial"/>
          <w:iCs/>
          <w:sz w:val="24"/>
          <w:szCs w:val="24"/>
          <w:lang w:val="en-GB"/>
        </w:rPr>
      </w:pPr>
    </w:p>
    <w:p w14:paraId="3DC83239" w14:textId="4C5A12A8" w:rsidR="0008300D" w:rsidRDefault="0008300D" w:rsidP="00795AF3">
      <w:pPr>
        <w:spacing w:after="0" w:line="360" w:lineRule="auto"/>
        <w:jc w:val="both"/>
        <w:rPr>
          <w:rFonts w:ascii="Arial" w:eastAsia="Calibri" w:hAnsi="Arial" w:cs="Arial"/>
          <w:iCs/>
          <w:sz w:val="24"/>
          <w:szCs w:val="24"/>
          <w:lang w:val="en-GB"/>
        </w:rPr>
      </w:pPr>
      <w:r>
        <w:rPr>
          <w:rFonts w:ascii="Arial" w:eastAsia="Calibri" w:hAnsi="Arial" w:cs="Arial"/>
          <w:iCs/>
          <w:sz w:val="24"/>
          <w:szCs w:val="24"/>
          <w:lang w:val="en-GB"/>
        </w:rPr>
        <w:t>[23]</w:t>
      </w:r>
      <w:r>
        <w:rPr>
          <w:rFonts w:ascii="Arial" w:eastAsia="Calibri" w:hAnsi="Arial" w:cs="Arial"/>
          <w:iCs/>
          <w:sz w:val="24"/>
          <w:szCs w:val="24"/>
          <w:lang w:val="en-GB"/>
        </w:rPr>
        <w:tab/>
      </w:r>
      <w:r w:rsidR="00A521C7">
        <w:rPr>
          <w:rFonts w:ascii="Arial" w:eastAsia="Calibri" w:hAnsi="Arial" w:cs="Arial"/>
          <w:iCs/>
          <w:sz w:val="24"/>
          <w:szCs w:val="24"/>
          <w:lang w:val="en-GB"/>
        </w:rPr>
        <w:t xml:space="preserve">Mr Clement Chetty, the project manager of the third respondent who attested to the latter’s answering affidavit, described what happened.  He says that together with between </w:t>
      </w:r>
      <w:r w:rsidR="000158D0">
        <w:rPr>
          <w:rFonts w:ascii="Arial" w:eastAsia="Calibri" w:hAnsi="Arial" w:cs="Arial"/>
          <w:iCs/>
          <w:sz w:val="24"/>
          <w:szCs w:val="24"/>
          <w:lang w:val="en-GB"/>
        </w:rPr>
        <w:t>three</w:t>
      </w:r>
      <w:r w:rsidR="00A521C7">
        <w:rPr>
          <w:rFonts w:ascii="Arial" w:eastAsia="Calibri" w:hAnsi="Arial" w:cs="Arial"/>
          <w:iCs/>
          <w:sz w:val="24"/>
          <w:szCs w:val="24"/>
          <w:lang w:val="en-GB"/>
        </w:rPr>
        <w:t xml:space="preserve"> and </w:t>
      </w:r>
      <w:r w:rsidR="000158D0">
        <w:rPr>
          <w:rFonts w:ascii="Arial" w:eastAsia="Calibri" w:hAnsi="Arial" w:cs="Arial"/>
          <w:iCs/>
          <w:sz w:val="24"/>
          <w:szCs w:val="24"/>
          <w:lang w:val="en-GB"/>
        </w:rPr>
        <w:t>five</w:t>
      </w:r>
      <w:r w:rsidR="00A521C7">
        <w:rPr>
          <w:rFonts w:ascii="Arial" w:eastAsia="Calibri" w:hAnsi="Arial" w:cs="Arial"/>
          <w:iCs/>
          <w:sz w:val="24"/>
          <w:szCs w:val="24"/>
          <w:lang w:val="en-GB"/>
        </w:rPr>
        <w:t xml:space="preserve"> other bidders and the </w:t>
      </w:r>
      <w:r w:rsidR="000158D0">
        <w:rPr>
          <w:rFonts w:ascii="Arial" w:eastAsia="Calibri" w:hAnsi="Arial" w:cs="Arial"/>
          <w:iCs/>
          <w:sz w:val="24"/>
          <w:szCs w:val="24"/>
          <w:lang w:val="en-GB"/>
        </w:rPr>
        <w:t xml:space="preserve">first respondent’s </w:t>
      </w:r>
      <w:r w:rsidR="00A521C7">
        <w:rPr>
          <w:rFonts w:ascii="Arial" w:eastAsia="Calibri" w:hAnsi="Arial" w:cs="Arial"/>
          <w:iCs/>
          <w:sz w:val="24"/>
          <w:szCs w:val="24"/>
          <w:lang w:val="en-GB"/>
        </w:rPr>
        <w:t xml:space="preserve">team he attended at the advertised place for the conduct of the auction to discover that the crane was no longer there.  It was found to have been moved </w:t>
      </w:r>
      <w:r w:rsidR="009B009E">
        <w:rPr>
          <w:rFonts w:ascii="Arial" w:eastAsia="Calibri" w:hAnsi="Arial" w:cs="Arial"/>
          <w:iCs/>
          <w:sz w:val="24"/>
          <w:szCs w:val="24"/>
          <w:lang w:val="en-GB"/>
        </w:rPr>
        <w:t xml:space="preserve">to a place </w:t>
      </w:r>
      <w:r w:rsidR="00A521C7">
        <w:rPr>
          <w:rFonts w:ascii="Arial" w:eastAsia="Calibri" w:hAnsi="Arial" w:cs="Arial"/>
          <w:iCs/>
          <w:sz w:val="24"/>
          <w:szCs w:val="24"/>
          <w:lang w:val="en-GB"/>
        </w:rPr>
        <w:t xml:space="preserve">which he described as between Eldock and Dormac </w:t>
      </w:r>
      <w:r w:rsidR="00AE1F51">
        <w:rPr>
          <w:rFonts w:ascii="Arial" w:eastAsia="Calibri" w:hAnsi="Arial" w:cs="Arial"/>
          <w:iCs/>
          <w:sz w:val="24"/>
          <w:szCs w:val="24"/>
          <w:lang w:val="en-GB"/>
        </w:rPr>
        <w:t>d</w:t>
      </w:r>
      <w:r w:rsidR="00A521C7">
        <w:rPr>
          <w:rFonts w:ascii="Arial" w:eastAsia="Calibri" w:hAnsi="Arial" w:cs="Arial"/>
          <w:iCs/>
          <w:sz w:val="24"/>
          <w:szCs w:val="24"/>
          <w:lang w:val="en-GB"/>
        </w:rPr>
        <w:t>ock at the harbour.  He says that everyone then relocated to the dockside where the floating crane was moored because the bidders wished to inspect the crane before the auction was held.  He described how some bidders went to the advertised site and had to contact the first respondent (presumably by telephone) who directed them to where the floating crane was moored adjacent to Eldock.  The sale was delayed to give time for these bidders to get to the site.</w:t>
      </w:r>
    </w:p>
    <w:p w14:paraId="5FFAC0DD" w14:textId="31C5BC06" w:rsidR="00A521C7" w:rsidRDefault="00A521C7" w:rsidP="00795AF3">
      <w:pPr>
        <w:spacing w:after="0" w:line="360" w:lineRule="auto"/>
        <w:jc w:val="both"/>
        <w:rPr>
          <w:rFonts w:ascii="Arial" w:eastAsia="Calibri" w:hAnsi="Arial" w:cs="Arial"/>
          <w:iCs/>
          <w:sz w:val="24"/>
          <w:szCs w:val="24"/>
          <w:lang w:val="en-GB"/>
        </w:rPr>
      </w:pPr>
    </w:p>
    <w:p w14:paraId="09CAEE93" w14:textId="6677600B" w:rsidR="00A521C7" w:rsidRDefault="00A521C7" w:rsidP="00795AF3">
      <w:pPr>
        <w:spacing w:after="0" w:line="360" w:lineRule="auto"/>
        <w:jc w:val="both"/>
        <w:rPr>
          <w:rFonts w:ascii="Arial" w:eastAsia="Calibri" w:hAnsi="Arial" w:cs="Arial"/>
          <w:iCs/>
          <w:sz w:val="24"/>
          <w:szCs w:val="24"/>
          <w:lang w:val="en-GB"/>
        </w:rPr>
      </w:pPr>
      <w:r>
        <w:rPr>
          <w:rFonts w:ascii="Arial" w:eastAsia="Calibri" w:hAnsi="Arial" w:cs="Arial"/>
          <w:iCs/>
          <w:sz w:val="24"/>
          <w:szCs w:val="24"/>
          <w:lang w:val="en-GB"/>
        </w:rPr>
        <w:t>[24]</w:t>
      </w:r>
      <w:r>
        <w:rPr>
          <w:rFonts w:ascii="Arial" w:eastAsia="Calibri" w:hAnsi="Arial" w:cs="Arial"/>
          <w:iCs/>
          <w:sz w:val="24"/>
          <w:szCs w:val="24"/>
          <w:lang w:val="en-GB"/>
        </w:rPr>
        <w:tab/>
        <w:t>The first respondent delivered a notice to abide</w:t>
      </w:r>
      <w:r w:rsidR="00AE1F51">
        <w:rPr>
          <w:rFonts w:ascii="Arial" w:eastAsia="Calibri" w:hAnsi="Arial" w:cs="Arial"/>
          <w:iCs/>
          <w:sz w:val="24"/>
          <w:szCs w:val="24"/>
          <w:lang w:val="en-GB"/>
        </w:rPr>
        <w:t>.</w:t>
      </w:r>
      <w:r>
        <w:rPr>
          <w:rFonts w:ascii="Arial" w:eastAsia="Calibri" w:hAnsi="Arial" w:cs="Arial"/>
          <w:iCs/>
          <w:sz w:val="24"/>
          <w:szCs w:val="24"/>
          <w:lang w:val="en-GB"/>
        </w:rPr>
        <w:t xml:space="preserve"> </w:t>
      </w:r>
      <w:r w:rsidR="00AE1F51">
        <w:rPr>
          <w:rFonts w:ascii="Arial" w:eastAsia="Calibri" w:hAnsi="Arial" w:cs="Arial"/>
          <w:iCs/>
          <w:sz w:val="24"/>
          <w:szCs w:val="24"/>
          <w:lang w:val="en-GB"/>
        </w:rPr>
        <w:t>H</w:t>
      </w:r>
      <w:r>
        <w:rPr>
          <w:rFonts w:ascii="Arial" w:eastAsia="Calibri" w:hAnsi="Arial" w:cs="Arial"/>
          <w:iCs/>
          <w:sz w:val="24"/>
          <w:szCs w:val="24"/>
          <w:lang w:val="en-GB"/>
        </w:rPr>
        <w:t>owever when all the other papers were in</w:t>
      </w:r>
      <w:r w:rsidR="0071482F">
        <w:rPr>
          <w:rFonts w:ascii="Arial" w:eastAsia="Calibri" w:hAnsi="Arial" w:cs="Arial"/>
          <w:iCs/>
          <w:sz w:val="24"/>
          <w:szCs w:val="24"/>
          <w:lang w:val="en-GB"/>
        </w:rPr>
        <w:t>,</w:t>
      </w:r>
      <w:r>
        <w:rPr>
          <w:rFonts w:ascii="Arial" w:eastAsia="Calibri" w:hAnsi="Arial" w:cs="Arial"/>
          <w:iCs/>
          <w:sz w:val="24"/>
          <w:szCs w:val="24"/>
          <w:lang w:val="en-GB"/>
        </w:rPr>
        <w:t xml:space="preserve"> the first respondent decided to </w:t>
      </w:r>
      <w:r w:rsidR="0071482F">
        <w:rPr>
          <w:rFonts w:ascii="Arial" w:eastAsia="Calibri" w:hAnsi="Arial" w:cs="Arial"/>
          <w:iCs/>
          <w:sz w:val="24"/>
          <w:szCs w:val="24"/>
          <w:lang w:val="en-GB"/>
        </w:rPr>
        <w:t>deliver</w:t>
      </w:r>
      <w:r>
        <w:rPr>
          <w:rFonts w:ascii="Arial" w:eastAsia="Calibri" w:hAnsi="Arial" w:cs="Arial"/>
          <w:iCs/>
          <w:sz w:val="24"/>
          <w:szCs w:val="24"/>
          <w:lang w:val="en-GB"/>
        </w:rPr>
        <w:t xml:space="preserve"> what he called an “explanatory affidavit” in which, relying on the confirmatory affidavit of a Ms Diane Naicker of his office, he asserted that the auction had taken place in “neighbouring premises” “also at “Lower Bre</w:t>
      </w:r>
      <w:r w:rsidR="0071482F">
        <w:rPr>
          <w:rFonts w:ascii="Arial" w:eastAsia="Calibri" w:hAnsi="Arial" w:cs="Arial"/>
          <w:iCs/>
          <w:sz w:val="24"/>
          <w:szCs w:val="24"/>
          <w:lang w:val="en-GB"/>
        </w:rPr>
        <w:t>m</w:t>
      </w:r>
      <w:r>
        <w:rPr>
          <w:rFonts w:ascii="Arial" w:eastAsia="Calibri" w:hAnsi="Arial" w:cs="Arial"/>
          <w:iCs/>
          <w:sz w:val="24"/>
          <w:szCs w:val="24"/>
          <w:lang w:val="en-GB"/>
        </w:rPr>
        <w:t>en Road as advertised”.</w:t>
      </w:r>
    </w:p>
    <w:p w14:paraId="5B0B87AF" w14:textId="6461266E" w:rsidR="00A521C7" w:rsidRDefault="00A521C7" w:rsidP="00795AF3">
      <w:pPr>
        <w:spacing w:after="0" w:line="360" w:lineRule="auto"/>
        <w:jc w:val="both"/>
        <w:rPr>
          <w:rFonts w:ascii="Arial" w:eastAsia="Calibri" w:hAnsi="Arial" w:cs="Arial"/>
          <w:iCs/>
          <w:sz w:val="24"/>
          <w:szCs w:val="24"/>
          <w:lang w:val="en-GB"/>
        </w:rPr>
      </w:pPr>
    </w:p>
    <w:p w14:paraId="7E0C2C57" w14:textId="741F9F65" w:rsidR="00A521C7" w:rsidRDefault="00A521C7" w:rsidP="00795AF3">
      <w:pPr>
        <w:spacing w:after="0" w:line="360" w:lineRule="auto"/>
        <w:jc w:val="both"/>
        <w:rPr>
          <w:rFonts w:ascii="Arial" w:eastAsia="Calibri" w:hAnsi="Arial" w:cs="Arial"/>
          <w:iCs/>
          <w:sz w:val="24"/>
          <w:szCs w:val="24"/>
          <w:lang w:val="en-GB"/>
        </w:rPr>
      </w:pPr>
      <w:r>
        <w:rPr>
          <w:rFonts w:ascii="Arial" w:eastAsia="Calibri" w:hAnsi="Arial" w:cs="Arial"/>
          <w:iCs/>
          <w:sz w:val="24"/>
          <w:szCs w:val="24"/>
          <w:lang w:val="en-GB"/>
        </w:rPr>
        <w:t>[25]</w:t>
      </w:r>
      <w:r>
        <w:rPr>
          <w:rFonts w:ascii="Arial" w:eastAsia="Calibri" w:hAnsi="Arial" w:cs="Arial"/>
          <w:iCs/>
          <w:sz w:val="24"/>
          <w:szCs w:val="24"/>
          <w:lang w:val="en-GB"/>
        </w:rPr>
        <w:tab/>
        <w:t xml:space="preserve">In replying to these two affidavits, which, especially in the case of the first respondent, sought to downplay the impact of the change of venue, Mr Mthethwa (speaking for the applicant) produced an aerial photograph of the area taken from </w:t>
      </w:r>
      <w:r w:rsidR="0071482F">
        <w:rPr>
          <w:rFonts w:ascii="Arial" w:eastAsia="Calibri" w:hAnsi="Arial" w:cs="Arial"/>
          <w:iCs/>
          <w:sz w:val="24"/>
          <w:szCs w:val="24"/>
          <w:lang w:val="en-GB"/>
        </w:rPr>
        <w:t>G</w:t>
      </w:r>
      <w:r>
        <w:rPr>
          <w:rFonts w:ascii="Arial" w:eastAsia="Calibri" w:hAnsi="Arial" w:cs="Arial"/>
          <w:iCs/>
          <w:sz w:val="24"/>
          <w:szCs w:val="24"/>
          <w:lang w:val="en-GB"/>
        </w:rPr>
        <w:t>oogle, showing the respective positions of Bre</w:t>
      </w:r>
      <w:r w:rsidR="0071482F">
        <w:rPr>
          <w:rFonts w:ascii="Arial" w:eastAsia="Calibri" w:hAnsi="Arial" w:cs="Arial"/>
          <w:iCs/>
          <w:sz w:val="24"/>
          <w:szCs w:val="24"/>
          <w:lang w:val="en-GB"/>
        </w:rPr>
        <w:t>m</w:t>
      </w:r>
      <w:r>
        <w:rPr>
          <w:rFonts w:ascii="Arial" w:eastAsia="Calibri" w:hAnsi="Arial" w:cs="Arial"/>
          <w:iCs/>
          <w:sz w:val="24"/>
          <w:szCs w:val="24"/>
          <w:lang w:val="en-GB"/>
        </w:rPr>
        <w:t>en Road (</w:t>
      </w:r>
      <w:r w:rsidR="0071482F">
        <w:rPr>
          <w:rFonts w:ascii="Arial" w:eastAsia="Calibri" w:hAnsi="Arial" w:cs="Arial"/>
          <w:iCs/>
          <w:sz w:val="24"/>
          <w:szCs w:val="24"/>
          <w:lang w:val="en-GB"/>
        </w:rPr>
        <w:t>and</w:t>
      </w:r>
      <w:r w:rsidR="00A63DC3">
        <w:rPr>
          <w:rFonts w:ascii="Arial" w:eastAsia="Calibri" w:hAnsi="Arial" w:cs="Arial"/>
          <w:iCs/>
          <w:sz w:val="24"/>
          <w:szCs w:val="24"/>
          <w:lang w:val="en-GB"/>
        </w:rPr>
        <w:t xml:space="preserve"> </w:t>
      </w:r>
      <w:r w:rsidR="0071482F">
        <w:rPr>
          <w:rFonts w:ascii="Arial" w:eastAsia="Calibri" w:hAnsi="Arial" w:cs="Arial"/>
          <w:iCs/>
          <w:sz w:val="24"/>
          <w:szCs w:val="24"/>
          <w:lang w:val="en-GB"/>
        </w:rPr>
        <w:t>the advertised site for the auction</w:t>
      </w:r>
      <w:r w:rsidR="00A63DC3">
        <w:rPr>
          <w:rFonts w:ascii="Arial" w:eastAsia="Calibri" w:hAnsi="Arial" w:cs="Arial"/>
          <w:iCs/>
          <w:sz w:val="24"/>
          <w:szCs w:val="24"/>
          <w:lang w:val="en-GB"/>
        </w:rPr>
        <w:t>) and Eldock, together with the</w:t>
      </w:r>
      <w:r w:rsidR="0071482F">
        <w:rPr>
          <w:rFonts w:ascii="Arial" w:eastAsia="Calibri" w:hAnsi="Arial" w:cs="Arial"/>
          <w:iCs/>
          <w:sz w:val="24"/>
          <w:szCs w:val="24"/>
          <w:lang w:val="en-GB"/>
        </w:rPr>
        <w:t xml:space="preserve"> different and unnamed</w:t>
      </w:r>
      <w:r w:rsidR="00A63DC3">
        <w:rPr>
          <w:rFonts w:ascii="Arial" w:eastAsia="Calibri" w:hAnsi="Arial" w:cs="Arial"/>
          <w:iCs/>
          <w:sz w:val="24"/>
          <w:szCs w:val="24"/>
          <w:lang w:val="en-GB"/>
        </w:rPr>
        <w:t xml:space="preserve"> road which gives access to Eldock.  This latter road is also access</w:t>
      </w:r>
      <w:r w:rsidR="0071482F">
        <w:rPr>
          <w:rFonts w:ascii="Arial" w:eastAsia="Calibri" w:hAnsi="Arial" w:cs="Arial"/>
          <w:iCs/>
          <w:sz w:val="24"/>
          <w:szCs w:val="24"/>
          <w:lang w:val="en-GB"/>
        </w:rPr>
        <w:t>ed</w:t>
      </w:r>
      <w:r w:rsidR="00A63DC3">
        <w:rPr>
          <w:rFonts w:ascii="Arial" w:eastAsia="Calibri" w:hAnsi="Arial" w:cs="Arial"/>
          <w:iCs/>
          <w:sz w:val="24"/>
          <w:szCs w:val="24"/>
          <w:lang w:val="en-GB"/>
        </w:rPr>
        <w:t xml:space="preserve"> from Bayhead Road.  Eldock is not a neighbour of the applicant’s premises.  There are three or four other premises or enterprises between the </w:t>
      </w:r>
      <w:r w:rsidR="00A63DC3">
        <w:rPr>
          <w:rFonts w:ascii="Arial" w:eastAsia="Calibri" w:hAnsi="Arial" w:cs="Arial"/>
          <w:iCs/>
          <w:sz w:val="24"/>
          <w:szCs w:val="24"/>
          <w:lang w:val="en-GB"/>
        </w:rPr>
        <w:lastRenderedPageBreak/>
        <w:t xml:space="preserve">applicant’s premises and Eldock.  </w:t>
      </w:r>
      <w:r w:rsidR="0071482F">
        <w:rPr>
          <w:rFonts w:ascii="Arial" w:eastAsia="Calibri" w:hAnsi="Arial" w:cs="Arial"/>
          <w:iCs/>
          <w:sz w:val="24"/>
          <w:szCs w:val="24"/>
          <w:lang w:val="en-GB"/>
        </w:rPr>
        <w:t xml:space="preserve">Mr Mthethwa stated that it </w:t>
      </w:r>
      <w:r w:rsidR="00A63DC3">
        <w:rPr>
          <w:rFonts w:ascii="Arial" w:eastAsia="Calibri" w:hAnsi="Arial" w:cs="Arial"/>
          <w:iCs/>
          <w:sz w:val="24"/>
          <w:szCs w:val="24"/>
          <w:lang w:val="en-GB"/>
        </w:rPr>
        <w:t xml:space="preserve">would take some 20 minutes to walk from the applicant’s premises to Eldock.  </w:t>
      </w:r>
    </w:p>
    <w:p w14:paraId="430EFDE8" w14:textId="312F9043" w:rsidR="00A63DC3" w:rsidRDefault="00A63DC3" w:rsidP="00795AF3">
      <w:pPr>
        <w:spacing w:after="0" w:line="360" w:lineRule="auto"/>
        <w:jc w:val="both"/>
        <w:rPr>
          <w:rFonts w:ascii="Arial" w:eastAsia="Calibri" w:hAnsi="Arial" w:cs="Arial"/>
          <w:iCs/>
          <w:sz w:val="24"/>
          <w:szCs w:val="24"/>
          <w:lang w:val="en-GB"/>
        </w:rPr>
      </w:pPr>
    </w:p>
    <w:p w14:paraId="08BE3229" w14:textId="79FA365C" w:rsidR="00A63DC3" w:rsidRDefault="00A63DC3" w:rsidP="00795AF3">
      <w:pPr>
        <w:spacing w:after="0" w:line="360" w:lineRule="auto"/>
        <w:jc w:val="both"/>
        <w:rPr>
          <w:rFonts w:ascii="Arial" w:eastAsia="Calibri" w:hAnsi="Arial" w:cs="Arial"/>
          <w:iCs/>
          <w:sz w:val="24"/>
          <w:szCs w:val="24"/>
          <w:lang w:val="en-GB"/>
        </w:rPr>
      </w:pPr>
      <w:r>
        <w:rPr>
          <w:rFonts w:ascii="Arial" w:eastAsia="Calibri" w:hAnsi="Arial" w:cs="Arial"/>
          <w:iCs/>
          <w:sz w:val="24"/>
          <w:szCs w:val="24"/>
          <w:lang w:val="en-GB"/>
        </w:rPr>
        <w:t>[26]</w:t>
      </w:r>
      <w:r>
        <w:rPr>
          <w:rFonts w:ascii="Arial" w:eastAsia="Calibri" w:hAnsi="Arial" w:cs="Arial"/>
          <w:iCs/>
          <w:sz w:val="24"/>
          <w:szCs w:val="24"/>
          <w:lang w:val="en-GB"/>
        </w:rPr>
        <w:tab/>
        <w:t xml:space="preserve">It would have been open to any respondent who disputed Mr Mthethwa’s analysis of the position to put in </w:t>
      </w:r>
      <w:r w:rsidR="00626451">
        <w:rPr>
          <w:rFonts w:ascii="Arial" w:eastAsia="Calibri" w:hAnsi="Arial" w:cs="Arial"/>
          <w:iCs/>
          <w:sz w:val="24"/>
          <w:szCs w:val="24"/>
          <w:lang w:val="en-GB"/>
        </w:rPr>
        <w:t xml:space="preserve">an </w:t>
      </w:r>
      <w:r w:rsidR="0035375F">
        <w:rPr>
          <w:rFonts w:ascii="Arial" w:eastAsia="Calibri" w:hAnsi="Arial" w:cs="Arial"/>
          <w:iCs/>
          <w:sz w:val="24"/>
          <w:szCs w:val="24"/>
          <w:lang w:val="en-GB"/>
        </w:rPr>
        <w:t>a</w:t>
      </w:r>
      <w:r w:rsidR="0071482F">
        <w:rPr>
          <w:rFonts w:ascii="Arial" w:eastAsia="Calibri" w:hAnsi="Arial" w:cs="Arial"/>
          <w:iCs/>
          <w:sz w:val="24"/>
          <w:szCs w:val="24"/>
          <w:lang w:val="en-GB"/>
        </w:rPr>
        <w:t>ffidavit</w:t>
      </w:r>
      <w:r w:rsidR="0035375F">
        <w:rPr>
          <w:rFonts w:ascii="Arial" w:eastAsia="Calibri" w:hAnsi="Arial" w:cs="Arial"/>
          <w:iCs/>
          <w:sz w:val="24"/>
          <w:szCs w:val="24"/>
          <w:lang w:val="en-GB"/>
        </w:rPr>
        <w:t xml:space="preserve"> to deal with or question the impact of the aerial photograph to which I have referred.  That was not done.  The aerial photograph illustrates clearly that what Mr Mthethwa says about the respective positions of the advertised site for the auction</w:t>
      </w:r>
      <w:r w:rsidR="0071482F">
        <w:rPr>
          <w:rFonts w:ascii="Arial" w:eastAsia="Calibri" w:hAnsi="Arial" w:cs="Arial"/>
          <w:iCs/>
          <w:sz w:val="24"/>
          <w:szCs w:val="24"/>
          <w:lang w:val="en-GB"/>
        </w:rPr>
        <w:t>,</w:t>
      </w:r>
      <w:r w:rsidR="0035375F">
        <w:rPr>
          <w:rFonts w:ascii="Arial" w:eastAsia="Calibri" w:hAnsi="Arial" w:cs="Arial"/>
          <w:iCs/>
          <w:sz w:val="24"/>
          <w:szCs w:val="24"/>
          <w:lang w:val="en-GB"/>
        </w:rPr>
        <w:t xml:space="preserve"> and the site at which the auction took place</w:t>
      </w:r>
      <w:r w:rsidR="0071482F">
        <w:rPr>
          <w:rFonts w:ascii="Arial" w:eastAsia="Calibri" w:hAnsi="Arial" w:cs="Arial"/>
          <w:iCs/>
          <w:sz w:val="24"/>
          <w:szCs w:val="24"/>
          <w:lang w:val="en-GB"/>
        </w:rPr>
        <w:t>,</w:t>
      </w:r>
      <w:r w:rsidR="0035375F">
        <w:rPr>
          <w:rFonts w:ascii="Arial" w:eastAsia="Calibri" w:hAnsi="Arial" w:cs="Arial"/>
          <w:iCs/>
          <w:sz w:val="24"/>
          <w:szCs w:val="24"/>
          <w:lang w:val="en-GB"/>
        </w:rPr>
        <w:t xml:space="preserve"> is correct.  </w:t>
      </w:r>
    </w:p>
    <w:p w14:paraId="1F86CEE9" w14:textId="11BC8A27" w:rsidR="0035375F" w:rsidRDefault="0035375F" w:rsidP="00795AF3">
      <w:pPr>
        <w:spacing w:after="0" w:line="360" w:lineRule="auto"/>
        <w:jc w:val="both"/>
        <w:rPr>
          <w:rFonts w:ascii="Arial" w:eastAsia="Calibri" w:hAnsi="Arial" w:cs="Arial"/>
          <w:iCs/>
          <w:sz w:val="24"/>
          <w:szCs w:val="24"/>
          <w:lang w:val="en-GB"/>
        </w:rPr>
      </w:pPr>
    </w:p>
    <w:p w14:paraId="090CB4EA" w14:textId="454A89B4" w:rsidR="0035375F" w:rsidRDefault="0035375F" w:rsidP="00795AF3">
      <w:pPr>
        <w:spacing w:after="0" w:line="360" w:lineRule="auto"/>
        <w:jc w:val="both"/>
        <w:rPr>
          <w:rFonts w:ascii="Arial" w:eastAsia="Calibri" w:hAnsi="Arial" w:cs="Arial"/>
          <w:iCs/>
          <w:sz w:val="24"/>
          <w:szCs w:val="24"/>
          <w:lang w:val="en-GB"/>
        </w:rPr>
      </w:pPr>
      <w:r>
        <w:rPr>
          <w:rFonts w:ascii="Arial" w:eastAsia="Calibri" w:hAnsi="Arial" w:cs="Arial"/>
          <w:iCs/>
          <w:sz w:val="24"/>
          <w:szCs w:val="24"/>
          <w:lang w:val="en-GB"/>
        </w:rPr>
        <w:t>[27]</w:t>
      </w:r>
      <w:r>
        <w:rPr>
          <w:rFonts w:ascii="Arial" w:eastAsia="Calibri" w:hAnsi="Arial" w:cs="Arial"/>
          <w:iCs/>
          <w:sz w:val="24"/>
          <w:szCs w:val="24"/>
          <w:lang w:val="en-GB"/>
        </w:rPr>
        <w:tab/>
      </w:r>
      <w:r w:rsidR="00162588">
        <w:rPr>
          <w:rFonts w:ascii="Arial" w:eastAsia="Calibri" w:hAnsi="Arial" w:cs="Arial"/>
          <w:iCs/>
          <w:sz w:val="24"/>
          <w:szCs w:val="24"/>
          <w:lang w:val="en-GB"/>
        </w:rPr>
        <w:t xml:space="preserve">In my view </w:t>
      </w:r>
      <w:r w:rsidR="0071482F">
        <w:rPr>
          <w:rFonts w:ascii="Arial" w:eastAsia="Calibri" w:hAnsi="Arial" w:cs="Arial"/>
          <w:iCs/>
          <w:sz w:val="24"/>
          <w:szCs w:val="24"/>
          <w:lang w:val="en-GB"/>
        </w:rPr>
        <w:t>a</w:t>
      </w:r>
      <w:r w:rsidR="00162588">
        <w:rPr>
          <w:rFonts w:ascii="Arial" w:eastAsia="Calibri" w:hAnsi="Arial" w:cs="Arial"/>
          <w:iCs/>
          <w:sz w:val="24"/>
          <w:szCs w:val="24"/>
          <w:lang w:val="en-GB"/>
        </w:rPr>
        <w:t xml:space="preserve"> change of venue of </w:t>
      </w:r>
      <w:r w:rsidR="0071482F">
        <w:rPr>
          <w:rFonts w:ascii="Arial" w:eastAsia="Calibri" w:hAnsi="Arial" w:cs="Arial"/>
          <w:iCs/>
          <w:sz w:val="24"/>
          <w:szCs w:val="24"/>
          <w:lang w:val="en-GB"/>
        </w:rPr>
        <w:t>a</w:t>
      </w:r>
      <w:r w:rsidR="00162588">
        <w:rPr>
          <w:rFonts w:ascii="Arial" w:eastAsia="Calibri" w:hAnsi="Arial" w:cs="Arial"/>
          <w:iCs/>
          <w:sz w:val="24"/>
          <w:szCs w:val="24"/>
          <w:lang w:val="en-GB"/>
        </w:rPr>
        <w:t xml:space="preserve"> sale in execution from the advertised one is a gross violation of the rules governing the conduct of such</w:t>
      </w:r>
      <w:r w:rsidR="0071482F">
        <w:rPr>
          <w:rFonts w:ascii="Arial" w:eastAsia="Calibri" w:hAnsi="Arial" w:cs="Arial"/>
          <w:iCs/>
          <w:sz w:val="24"/>
          <w:szCs w:val="24"/>
          <w:lang w:val="en-GB"/>
        </w:rPr>
        <w:t xml:space="preserve"> a</w:t>
      </w:r>
      <w:r w:rsidR="00162588">
        <w:rPr>
          <w:rFonts w:ascii="Arial" w:eastAsia="Calibri" w:hAnsi="Arial" w:cs="Arial"/>
          <w:iCs/>
          <w:sz w:val="24"/>
          <w:szCs w:val="24"/>
          <w:lang w:val="en-GB"/>
        </w:rPr>
        <w:t xml:space="preserve"> sale.  It is implicit in Rule 41(</w:t>
      </w:r>
      <w:r w:rsidR="000158D0">
        <w:rPr>
          <w:rFonts w:ascii="Arial" w:eastAsia="Calibri" w:hAnsi="Arial" w:cs="Arial"/>
          <w:iCs/>
          <w:sz w:val="24"/>
          <w:szCs w:val="24"/>
          <w:lang w:val="en-GB"/>
        </w:rPr>
        <w:t>19</w:t>
      </w:r>
      <w:r w:rsidR="00162588">
        <w:rPr>
          <w:rFonts w:ascii="Arial" w:eastAsia="Calibri" w:hAnsi="Arial" w:cs="Arial"/>
          <w:iCs/>
          <w:sz w:val="24"/>
          <w:szCs w:val="24"/>
          <w:lang w:val="en-GB"/>
        </w:rPr>
        <w:t xml:space="preserve">) that the place at which the auction is to be conducted must be reflected in the notice of sale, and consequently in the advertisement for the sale.  It is expressly stated in Regulation 20(1)(b)(ii) of the regulations under the Consumer Protection Act (applicable in terms of s 45 of that Act to sales in execution) that an advertisement should provide sufficient information for a reasonable consumer to “be able to find the place where the auction is to be held”. In my view the change of venue would on its own justify an order setting aside the sale in execution as invalid.  </w:t>
      </w:r>
    </w:p>
    <w:p w14:paraId="71E3B3A8" w14:textId="477022A0" w:rsidR="00162588" w:rsidRDefault="00162588" w:rsidP="00795AF3">
      <w:pPr>
        <w:spacing w:after="0" w:line="360" w:lineRule="auto"/>
        <w:jc w:val="both"/>
        <w:rPr>
          <w:rFonts w:ascii="Arial" w:eastAsia="Calibri" w:hAnsi="Arial" w:cs="Arial"/>
          <w:iCs/>
          <w:sz w:val="24"/>
          <w:szCs w:val="24"/>
          <w:lang w:val="en-GB"/>
        </w:rPr>
      </w:pPr>
    </w:p>
    <w:p w14:paraId="33ED31DD" w14:textId="1244ADEF" w:rsidR="00162588" w:rsidRDefault="00162588" w:rsidP="00795AF3">
      <w:pPr>
        <w:spacing w:after="0" w:line="360" w:lineRule="auto"/>
        <w:jc w:val="both"/>
        <w:rPr>
          <w:rFonts w:ascii="Arial" w:eastAsia="Calibri" w:hAnsi="Arial" w:cs="Arial"/>
          <w:iCs/>
          <w:sz w:val="24"/>
          <w:szCs w:val="24"/>
          <w:lang w:val="en-GB"/>
        </w:rPr>
      </w:pPr>
      <w:r>
        <w:rPr>
          <w:rFonts w:ascii="Arial" w:eastAsia="Calibri" w:hAnsi="Arial" w:cs="Arial"/>
          <w:iCs/>
          <w:sz w:val="24"/>
          <w:szCs w:val="24"/>
          <w:lang w:val="en-GB"/>
        </w:rPr>
        <w:t>[28]</w:t>
      </w:r>
      <w:r>
        <w:rPr>
          <w:rFonts w:ascii="Arial" w:eastAsia="Calibri" w:hAnsi="Arial" w:cs="Arial"/>
          <w:iCs/>
          <w:sz w:val="24"/>
          <w:szCs w:val="24"/>
          <w:lang w:val="en-GB"/>
        </w:rPr>
        <w:tab/>
        <w:t>The answer to this, according to the second and third respondents</w:t>
      </w:r>
      <w:r w:rsidR="0071482F">
        <w:rPr>
          <w:rFonts w:ascii="Arial" w:eastAsia="Calibri" w:hAnsi="Arial" w:cs="Arial"/>
          <w:iCs/>
          <w:sz w:val="24"/>
          <w:szCs w:val="24"/>
          <w:lang w:val="en-GB"/>
        </w:rPr>
        <w:t>,</w:t>
      </w:r>
      <w:r>
        <w:rPr>
          <w:rFonts w:ascii="Arial" w:eastAsia="Calibri" w:hAnsi="Arial" w:cs="Arial"/>
          <w:iCs/>
          <w:sz w:val="24"/>
          <w:szCs w:val="24"/>
          <w:lang w:val="en-GB"/>
        </w:rPr>
        <w:t xml:space="preserve"> lies in s 70 of the Magistrates</w:t>
      </w:r>
      <w:r w:rsidR="000158D0">
        <w:rPr>
          <w:rFonts w:ascii="Arial" w:eastAsia="Calibri" w:hAnsi="Arial" w:cs="Arial"/>
          <w:iCs/>
          <w:sz w:val="24"/>
          <w:szCs w:val="24"/>
          <w:lang w:val="en-GB"/>
        </w:rPr>
        <w:t>’</w:t>
      </w:r>
      <w:r>
        <w:rPr>
          <w:rFonts w:ascii="Arial" w:eastAsia="Calibri" w:hAnsi="Arial" w:cs="Arial"/>
          <w:iCs/>
          <w:sz w:val="24"/>
          <w:szCs w:val="24"/>
          <w:lang w:val="en-GB"/>
        </w:rPr>
        <w:t xml:space="preserve"> Court</w:t>
      </w:r>
      <w:r w:rsidR="000158D0">
        <w:rPr>
          <w:rFonts w:ascii="Arial" w:eastAsia="Calibri" w:hAnsi="Arial" w:cs="Arial"/>
          <w:iCs/>
          <w:sz w:val="24"/>
          <w:szCs w:val="24"/>
          <w:lang w:val="en-GB"/>
        </w:rPr>
        <w:t>s</w:t>
      </w:r>
      <w:r>
        <w:rPr>
          <w:rFonts w:ascii="Arial" w:eastAsia="Calibri" w:hAnsi="Arial" w:cs="Arial"/>
          <w:iCs/>
          <w:sz w:val="24"/>
          <w:szCs w:val="24"/>
          <w:lang w:val="en-GB"/>
        </w:rPr>
        <w:t xml:space="preserve"> Act.  It reads as follows.</w:t>
      </w:r>
    </w:p>
    <w:p w14:paraId="1425C875" w14:textId="0887E09D" w:rsidR="00162588" w:rsidRDefault="00162588" w:rsidP="00795AF3">
      <w:pPr>
        <w:spacing w:after="0" w:line="360" w:lineRule="auto"/>
        <w:jc w:val="both"/>
        <w:rPr>
          <w:rFonts w:ascii="Arial" w:eastAsia="Calibri" w:hAnsi="Arial" w:cs="Arial"/>
          <w:iCs/>
          <w:sz w:val="24"/>
          <w:szCs w:val="24"/>
          <w:lang w:val="en-GB"/>
        </w:rPr>
      </w:pPr>
    </w:p>
    <w:p w14:paraId="5FC08BAC" w14:textId="7612F2AC" w:rsidR="00162588" w:rsidRDefault="00162588" w:rsidP="00795AF3">
      <w:pPr>
        <w:spacing w:after="0" w:line="360" w:lineRule="auto"/>
        <w:jc w:val="both"/>
        <w:rPr>
          <w:rFonts w:ascii="Arial" w:eastAsia="Calibri" w:hAnsi="Arial" w:cs="Arial"/>
          <w:iCs/>
          <w:lang w:val="en-GB"/>
        </w:rPr>
      </w:pPr>
      <w:r>
        <w:rPr>
          <w:rFonts w:ascii="Arial" w:eastAsia="Calibri" w:hAnsi="Arial" w:cs="Arial"/>
          <w:iCs/>
          <w:lang w:val="en-GB"/>
        </w:rPr>
        <w:t xml:space="preserve">‘A sale in execution by the messenger shall not, in the case of movable property after delivery thereof or in the case of immovable property after registration of transfer, </w:t>
      </w:r>
      <w:r w:rsidR="00796714">
        <w:rPr>
          <w:rFonts w:ascii="Arial" w:eastAsia="Calibri" w:hAnsi="Arial" w:cs="Arial"/>
          <w:iCs/>
          <w:lang w:val="en-GB"/>
        </w:rPr>
        <w:t>be liable to be impeached as against a purchaser in good faith and without notice of any defect.</w:t>
      </w:r>
      <w:r w:rsidR="000158D0">
        <w:rPr>
          <w:rFonts w:ascii="Arial" w:eastAsia="Calibri" w:hAnsi="Arial" w:cs="Arial"/>
          <w:iCs/>
          <w:lang w:val="en-GB"/>
        </w:rPr>
        <w:t>’</w:t>
      </w:r>
    </w:p>
    <w:p w14:paraId="4E626E4A" w14:textId="7AFE04F8" w:rsidR="00796714" w:rsidRDefault="00796714" w:rsidP="00795AF3">
      <w:pPr>
        <w:spacing w:after="0" w:line="360" w:lineRule="auto"/>
        <w:jc w:val="both"/>
        <w:rPr>
          <w:rFonts w:ascii="Arial" w:eastAsia="Calibri" w:hAnsi="Arial" w:cs="Arial"/>
          <w:iCs/>
          <w:sz w:val="24"/>
          <w:szCs w:val="24"/>
          <w:lang w:val="en-GB"/>
        </w:rPr>
      </w:pPr>
    </w:p>
    <w:p w14:paraId="7E11A244" w14:textId="3E3B5996" w:rsidR="00796714" w:rsidRDefault="00796714" w:rsidP="00795AF3">
      <w:pPr>
        <w:spacing w:after="0" w:line="360" w:lineRule="auto"/>
        <w:jc w:val="both"/>
        <w:rPr>
          <w:rFonts w:ascii="Arial" w:eastAsia="Calibri" w:hAnsi="Arial" w:cs="Arial"/>
          <w:iCs/>
          <w:sz w:val="24"/>
          <w:szCs w:val="24"/>
          <w:lang w:val="en-GB"/>
        </w:rPr>
      </w:pPr>
      <w:r>
        <w:rPr>
          <w:rFonts w:ascii="Arial" w:eastAsia="Calibri" w:hAnsi="Arial" w:cs="Arial"/>
          <w:iCs/>
          <w:sz w:val="24"/>
          <w:szCs w:val="24"/>
          <w:lang w:val="en-GB"/>
        </w:rPr>
        <w:t>[29]</w:t>
      </w:r>
      <w:r>
        <w:rPr>
          <w:rFonts w:ascii="Arial" w:eastAsia="Calibri" w:hAnsi="Arial" w:cs="Arial"/>
          <w:iCs/>
          <w:sz w:val="24"/>
          <w:szCs w:val="24"/>
          <w:lang w:val="en-GB"/>
        </w:rPr>
        <w:tab/>
        <w:t xml:space="preserve">In his argument counsel for the third respondent has referred to his client as “an innocent third party” and as an “arm’s length purchaser” </w:t>
      </w:r>
      <w:r w:rsidR="00082004">
        <w:rPr>
          <w:rFonts w:ascii="Arial" w:eastAsia="Calibri" w:hAnsi="Arial" w:cs="Arial"/>
          <w:iCs/>
          <w:sz w:val="24"/>
          <w:szCs w:val="24"/>
          <w:lang w:val="en-GB"/>
        </w:rPr>
        <w:t xml:space="preserve">who </w:t>
      </w:r>
      <w:r>
        <w:rPr>
          <w:rFonts w:ascii="Arial" w:eastAsia="Calibri" w:hAnsi="Arial" w:cs="Arial"/>
          <w:iCs/>
          <w:sz w:val="24"/>
          <w:szCs w:val="24"/>
          <w:lang w:val="en-GB"/>
        </w:rPr>
        <w:t>purchased the crane in good faith and is entitled to the protection of s 70.  There does not appear to be anything in the papers which would</w:t>
      </w:r>
      <w:r w:rsidR="00082004">
        <w:rPr>
          <w:rFonts w:ascii="Arial" w:eastAsia="Calibri" w:hAnsi="Arial" w:cs="Arial"/>
          <w:iCs/>
          <w:sz w:val="24"/>
          <w:szCs w:val="24"/>
          <w:lang w:val="en-GB"/>
        </w:rPr>
        <w:t xml:space="preserve"> contradict </w:t>
      </w:r>
      <w:r>
        <w:rPr>
          <w:rFonts w:ascii="Arial" w:eastAsia="Calibri" w:hAnsi="Arial" w:cs="Arial"/>
          <w:iCs/>
          <w:sz w:val="24"/>
          <w:szCs w:val="24"/>
          <w:lang w:val="en-GB"/>
        </w:rPr>
        <w:t>the proposition that the third respondent was an arm’s length purchaser.</w:t>
      </w:r>
      <w:r w:rsidR="00120748">
        <w:rPr>
          <w:rFonts w:ascii="Arial" w:eastAsia="Calibri" w:hAnsi="Arial" w:cs="Arial"/>
          <w:iCs/>
          <w:sz w:val="24"/>
          <w:szCs w:val="24"/>
          <w:lang w:val="en-GB"/>
        </w:rPr>
        <w:t xml:space="preserve">  It may safely be assumed, judging from Mr Chetty’s affidavit delivered on behalf of the third respondent, that the third respondent had si</w:t>
      </w:r>
      <w:r w:rsidR="00082004">
        <w:rPr>
          <w:rFonts w:ascii="Arial" w:eastAsia="Calibri" w:hAnsi="Arial" w:cs="Arial"/>
          <w:iCs/>
          <w:sz w:val="24"/>
          <w:szCs w:val="24"/>
          <w:lang w:val="en-GB"/>
        </w:rPr>
        <w:t>ght</w:t>
      </w:r>
      <w:r w:rsidR="00120748">
        <w:rPr>
          <w:rFonts w:ascii="Arial" w:eastAsia="Calibri" w:hAnsi="Arial" w:cs="Arial"/>
          <w:iCs/>
          <w:sz w:val="24"/>
          <w:szCs w:val="24"/>
          <w:lang w:val="en-GB"/>
        </w:rPr>
        <w:t xml:space="preserve"> of the advertisement </w:t>
      </w:r>
      <w:r w:rsidR="00082004">
        <w:rPr>
          <w:rFonts w:ascii="Arial" w:eastAsia="Calibri" w:hAnsi="Arial" w:cs="Arial"/>
          <w:iCs/>
          <w:sz w:val="24"/>
          <w:szCs w:val="24"/>
          <w:lang w:val="en-GB"/>
        </w:rPr>
        <w:lastRenderedPageBreak/>
        <w:t>prior to</w:t>
      </w:r>
      <w:r w:rsidR="00120748">
        <w:rPr>
          <w:rFonts w:ascii="Arial" w:eastAsia="Calibri" w:hAnsi="Arial" w:cs="Arial"/>
          <w:iCs/>
          <w:sz w:val="24"/>
          <w:szCs w:val="24"/>
          <w:lang w:val="en-GB"/>
        </w:rPr>
        <w:t xml:space="preserve"> the </w:t>
      </w:r>
      <w:r w:rsidR="00082004">
        <w:rPr>
          <w:rFonts w:ascii="Arial" w:eastAsia="Calibri" w:hAnsi="Arial" w:cs="Arial"/>
          <w:iCs/>
          <w:sz w:val="24"/>
          <w:szCs w:val="24"/>
          <w:lang w:val="en-GB"/>
        </w:rPr>
        <w:t>auction</w:t>
      </w:r>
      <w:r w:rsidR="00120748">
        <w:rPr>
          <w:rFonts w:ascii="Arial" w:eastAsia="Calibri" w:hAnsi="Arial" w:cs="Arial"/>
          <w:iCs/>
          <w:sz w:val="24"/>
          <w:szCs w:val="24"/>
          <w:lang w:val="en-GB"/>
        </w:rPr>
        <w:t xml:space="preserve">.  It is Mr Chetty who </w:t>
      </w:r>
      <w:r w:rsidR="00082004">
        <w:rPr>
          <w:rFonts w:ascii="Arial" w:eastAsia="Calibri" w:hAnsi="Arial" w:cs="Arial"/>
          <w:iCs/>
          <w:sz w:val="24"/>
          <w:szCs w:val="24"/>
          <w:lang w:val="en-GB"/>
        </w:rPr>
        <w:t>disclosed</w:t>
      </w:r>
      <w:r w:rsidR="00120748">
        <w:rPr>
          <w:rFonts w:ascii="Arial" w:eastAsia="Calibri" w:hAnsi="Arial" w:cs="Arial"/>
          <w:iCs/>
          <w:sz w:val="24"/>
          <w:szCs w:val="24"/>
          <w:lang w:val="en-GB"/>
        </w:rPr>
        <w:t xml:space="preserve"> when the advertisement was published, and he said that he went to the advertised site in order to bid at the sale</w:t>
      </w:r>
      <w:r w:rsidR="00082004">
        <w:rPr>
          <w:rFonts w:ascii="Arial" w:eastAsia="Calibri" w:hAnsi="Arial" w:cs="Arial"/>
          <w:iCs/>
          <w:sz w:val="24"/>
          <w:szCs w:val="24"/>
          <w:lang w:val="en-GB"/>
        </w:rPr>
        <w:t>. In my view the</w:t>
      </w:r>
      <w:r w:rsidR="00120748">
        <w:rPr>
          <w:rFonts w:ascii="Arial" w:eastAsia="Calibri" w:hAnsi="Arial" w:cs="Arial"/>
          <w:iCs/>
          <w:sz w:val="24"/>
          <w:szCs w:val="24"/>
          <w:lang w:val="en-GB"/>
        </w:rPr>
        <w:t xml:space="preserve"> answer to the third respondent’s reliance on s 70 of the Magistrates</w:t>
      </w:r>
      <w:r w:rsidR="000158D0">
        <w:rPr>
          <w:rFonts w:ascii="Arial" w:eastAsia="Calibri" w:hAnsi="Arial" w:cs="Arial"/>
          <w:iCs/>
          <w:sz w:val="24"/>
          <w:szCs w:val="24"/>
          <w:lang w:val="en-GB"/>
        </w:rPr>
        <w:t>’</w:t>
      </w:r>
      <w:r w:rsidR="00120748">
        <w:rPr>
          <w:rFonts w:ascii="Arial" w:eastAsia="Calibri" w:hAnsi="Arial" w:cs="Arial"/>
          <w:iCs/>
          <w:sz w:val="24"/>
          <w:szCs w:val="24"/>
          <w:lang w:val="en-GB"/>
        </w:rPr>
        <w:t xml:space="preserve"> Court</w:t>
      </w:r>
      <w:r w:rsidR="000158D0">
        <w:rPr>
          <w:rFonts w:ascii="Arial" w:eastAsia="Calibri" w:hAnsi="Arial" w:cs="Arial"/>
          <w:iCs/>
          <w:sz w:val="24"/>
          <w:szCs w:val="24"/>
          <w:lang w:val="en-GB"/>
        </w:rPr>
        <w:t>s</w:t>
      </w:r>
      <w:r w:rsidR="00120748">
        <w:rPr>
          <w:rFonts w:ascii="Arial" w:eastAsia="Calibri" w:hAnsi="Arial" w:cs="Arial"/>
          <w:iCs/>
          <w:sz w:val="24"/>
          <w:szCs w:val="24"/>
          <w:lang w:val="en-GB"/>
        </w:rPr>
        <w:t xml:space="preserve"> Act is that we are not dealing with a purchaser “without notice of any defect”.  The third respondent had notice of the defect in the advertisement, that it was published too late.  In the case of that defect in the proceedings it may be argued that whilst Mr Chetty had knowledge of the date of the advertisement, not being familiar with the rules of court, he did not have knowledge of the fact that the date in question </w:t>
      </w:r>
      <w:r w:rsidR="00082004">
        <w:rPr>
          <w:rFonts w:ascii="Arial" w:eastAsia="Calibri" w:hAnsi="Arial" w:cs="Arial"/>
          <w:iCs/>
          <w:sz w:val="24"/>
          <w:szCs w:val="24"/>
          <w:lang w:val="en-GB"/>
        </w:rPr>
        <w:t>revealed non-</w:t>
      </w:r>
      <w:r w:rsidR="00120748">
        <w:rPr>
          <w:rFonts w:ascii="Arial" w:eastAsia="Calibri" w:hAnsi="Arial" w:cs="Arial"/>
          <w:iCs/>
          <w:sz w:val="24"/>
          <w:szCs w:val="24"/>
          <w:lang w:val="en-GB"/>
        </w:rPr>
        <w:t xml:space="preserve">compliance with the rules of court.  However the situation is clearer in the case of the change of venue.  He, like any other </w:t>
      </w:r>
      <w:r w:rsidR="00941353">
        <w:rPr>
          <w:rFonts w:ascii="Arial" w:eastAsia="Calibri" w:hAnsi="Arial" w:cs="Arial"/>
          <w:iCs/>
          <w:sz w:val="24"/>
          <w:szCs w:val="24"/>
          <w:lang w:val="en-GB"/>
        </w:rPr>
        <w:t>bidder, having gone to the appointed place, and then relocated with the first respondent to the site</w:t>
      </w:r>
      <w:r w:rsidR="00082004">
        <w:rPr>
          <w:rFonts w:ascii="Arial" w:eastAsia="Calibri" w:hAnsi="Arial" w:cs="Arial"/>
          <w:iCs/>
          <w:sz w:val="24"/>
          <w:szCs w:val="24"/>
          <w:lang w:val="en-GB"/>
        </w:rPr>
        <w:t xml:space="preserve"> at which</w:t>
      </w:r>
      <w:r w:rsidR="00941353">
        <w:rPr>
          <w:rFonts w:ascii="Arial" w:eastAsia="Calibri" w:hAnsi="Arial" w:cs="Arial"/>
          <w:iCs/>
          <w:sz w:val="24"/>
          <w:szCs w:val="24"/>
          <w:lang w:val="en-GB"/>
        </w:rPr>
        <w:t xml:space="preserve"> the auction was actually held, would not only have known that this change undermine</w:t>
      </w:r>
      <w:r w:rsidR="00082004">
        <w:rPr>
          <w:rFonts w:ascii="Arial" w:eastAsia="Calibri" w:hAnsi="Arial" w:cs="Arial"/>
          <w:iCs/>
          <w:sz w:val="24"/>
          <w:szCs w:val="24"/>
          <w:lang w:val="en-GB"/>
        </w:rPr>
        <w:t>d</w:t>
      </w:r>
      <w:r w:rsidR="00941353">
        <w:rPr>
          <w:rFonts w:ascii="Arial" w:eastAsia="Calibri" w:hAnsi="Arial" w:cs="Arial"/>
          <w:iCs/>
          <w:sz w:val="24"/>
          <w:szCs w:val="24"/>
          <w:lang w:val="en-GB"/>
        </w:rPr>
        <w:t xml:space="preserve"> the advertisement, but also that the change had the potential to reduce competition if an intending bidder arrived at the site to find it unattended, and therefore assumed that the sale had been cancelled.  The third respondent might have argued otherwise if Mr Chetty was able to report that</w:t>
      </w:r>
      <w:r w:rsidR="00CE4866">
        <w:rPr>
          <w:rFonts w:ascii="Arial" w:eastAsia="Calibri" w:hAnsi="Arial" w:cs="Arial"/>
          <w:iCs/>
          <w:sz w:val="24"/>
          <w:szCs w:val="24"/>
          <w:lang w:val="en-GB"/>
        </w:rPr>
        <w:t xml:space="preserve"> </w:t>
      </w:r>
      <w:r w:rsidR="00941353">
        <w:rPr>
          <w:rFonts w:ascii="Arial" w:eastAsia="Calibri" w:hAnsi="Arial" w:cs="Arial"/>
          <w:iCs/>
          <w:sz w:val="24"/>
          <w:szCs w:val="24"/>
          <w:lang w:val="en-GB"/>
        </w:rPr>
        <w:t>the</w:t>
      </w:r>
      <w:r w:rsidR="000158D0">
        <w:rPr>
          <w:rFonts w:ascii="Arial" w:eastAsia="Calibri" w:hAnsi="Arial" w:cs="Arial"/>
          <w:iCs/>
          <w:sz w:val="24"/>
          <w:szCs w:val="24"/>
          <w:lang w:val="en-GB"/>
        </w:rPr>
        <w:t xml:space="preserve"> first respondent</w:t>
      </w:r>
      <w:r w:rsidR="00941353">
        <w:rPr>
          <w:rFonts w:ascii="Arial" w:eastAsia="Calibri" w:hAnsi="Arial" w:cs="Arial"/>
          <w:iCs/>
          <w:sz w:val="24"/>
          <w:szCs w:val="24"/>
          <w:lang w:val="en-GB"/>
        </w:rPr>
        <w:t xml:space="preserve"> had left someone at the advertised site to redirect bidders, but that was not done.</w:t>
      </w:r>
    </w:p>
    <w:p w14:paraId="7E13175A" w14:textId="3D73C338" w:rsidR="00941353" w:rsidRDefault="00941353" w:rsidP="00795AF3">
      <w:pPr>
        <w:spacing w:after="0" w:line="360" w:lineRule="auto"/>
        <w:jc w:val="both"/>
        <w:rPr>
          <w:rFonts w:ascii="Arial" w:eastAsia="Calibri" w:hAnsi="Arial" w:cs="Arial"/>
          <w:iCs/>
          <w:sz w:val="24"/>
          <w:szCs w:val="24"/>
          <w:lang w:val="en-GB"/>
        </w:rPr>
      </w:pPr>
    </w:p>
    <w:p w14:paraId="78068051" w14:textId="3E78E12C" w:rsidR="00E52C95" w:rsidRDefault="00941353" w:rsidP="00795AF3">
      <w:pPr>
        <w:spacing w:after="0" w:line="360" w:lineRule="auto"/>
        <w:jc w:val="both"/>
        <w:rPr>
          <w:rFonts w:ascii="Arial" w:eastAsia="Calibri" w:hAnsi="Arial" w:cs="Arial"/>
          <w:iCs/>
          <w:sz w:val="24"/>
          <w:szCs w:val="24"/>
          <w:lang w:val="en-GB"/>
        </w:rPr>
      </w:pPr>
      <w:r>
        <w:rPr>
          <w:rFonts w:ascii="Arial" w:eastAsia="Calibri" w:hAnsi="Arial" w:cs="Arial"/>
          <w:iCs/>
          <w:sz w:val="24"/>
          <w:szCs w:val="24"/>
          <w:lang w:val="en-GB"/>
        </w:rPr>
        <w:t>[30]</w:t>
      </w:r>
      <w:r>
        <w:rPr>
          <w:rFonts w:ascii="Arial" w:eastAsia="Calibri" w:hAnsi="Arial" w:cs="Arial"/>
          <w:iCs/>
          <w:sz w:val="24"/>
          <w:szCs w:val="24"/>
          <w:lang w:val="en-GB"/>
        </w:rPr>
        <w:tab/>
        <w:t xml:space="preserve">On that basis I conclude that the applicant is entitled to an order setting aside the sale in execution.  </w:t>
      </w:r>
      <w:r w:rsidR="00082004">
        <w:rPr>
          <w:rFonts w:ascii="Arial" w:eastAsia="Calibri" w:hAnsi="Arial" w:cs="Arial"/>
          <w:iCs/>
          <w:sz w:val="24"/>
          <w:szCs w:val="24"/>
          <w:lang w:val="en-GB"/>
        </w:rPr>
        <w:t xml:space="preserve">In my view the outcome would have been the same if I had not concluded that the third respondent had notice of the defects. </w:t>
      </w:r>
      <w:r w:rsidR="00F05ED4">
        <w:rPr>
          <w:rFonts w:ascii="Arial" w:eastAsia="Calibri" w:hAnsi="Arial" w:cs="Arial"/>
          <w:iCs/>
          <w:sz w:val="24"/>
          <w:szCs w:val="24"/>
          <w:lang w:val="en-GB"/>
        </w:rPr>
        <w:t xml:space="preserve">Given the basis upon which </w:t>
      </w:r>
      <w:r w:rsidR="00E748A5">
        <w:rPr>
          <w:rFonts w:ascii="Arial" w:eastAsia="Calibri" w:hAnsi="Arial" w:cs="Arial"/>
          <w:iCs/>
          <w:sz w:val="24"/>
          <w:szCs w:val="24"/>
          <w:lang w:val="en-GB"/>
        </w:rPr>
        <w:t>I</w:t>
      </w:r>
      <w:r w:rsidR="00F05ED4">
        <w:rPr>
          <w:rFonts w:ascii="Arial" w:eastAsia="Calibri" w:hAnsi="Arial" w:cs="Arial"/>
          <w:iCs/>
          <w:sz w:val="24"/>
          <w:szCs w:val="24"/>
          <w:lang w:val="en-GB"/>
        </w:rPr>
        <w:t xml:space="preserve"> decide the issue of notice of defects, I</w:t>
      </w:r>
      <w:r w:rsidR="00E748A5">
        <w:rPr>
          <w:rFonts w:ascii="Arial" w:eastAsia="Calibri" w:hAnsi="Arial" w:cs="Arial"/>
          <w:iCs/>
          <w:sz w:val="24"/>
          <w:szCs w:val="24"/>
          <w:lang w:val="en-GB"/>
        </w:rPr>
        <w:t xml:space="preserve"> do not propose to </w:t>
      </w:r>
      <w:r w:rsidR="00F05ED4">
        <w:rPr>
          <w:rFonts w:ascii="Arial" w:eastAsia="Calibri" w:hAnsi="Arial" w:cs="Arial"/>
          <w:iCs/>
          <w:sz w:val="24"/>
          <w:szCs w:val="24"/>
          <w:lang w:val="en-GB"/>
        </w:rPr>
        <w:t>deal with the alternative approach in</w:t>
      </w:r>
      <w:r w:rsidR="00E748A5">
        <w:rPr>
          <w:rFonts w:ascii="Arial" w:eastAsia="Calibri" w:hAnsi="Arial" w:cs="Arial"/>
          <w:iCs/>
          <w:sz w:val="24"/>
          <w:szCs w:val="24"/>
          <w:lang w:val="en-GB"/>
        </w:rPr>
        <w:t xml:space="preserve"> detail.  </w:t>
      </w:r>
      <w:r w:rsidR="00F05ED4">
        <w:rPr>
          <w:rFonts w:ascii="Arial" w:eastAsia="Calibri" w:hAnsi="Arial" w:cs="Arial"/>
          <w:iCs/>
          <w:sz w:val="24"/>
          <w:szCs w:val="24"/>
          <w:lang w:val="en-GB"/>
        </w:rPr>
        <w:t>It concerns the proper construction of s 70 of the Magistrates’ Court</w:t>
      </w:r>
      <w:r w:rsidR="00CE4866">
        <w:rPr>
          <w:rFonts w:ascii="Arial" w:eastAsia="Calibri" w:hAnsi="Arial" w:cs="Arial"/>
          <w:iCs/>
          <w:sz w:val="24"/>
          <w:szCs w:val="24"/>
          <w:lang w:val="en-GB"/>
        </w:rPr>
        <w:t>s</w:t>
      </w:r>
      <w:r w:rsidR="00F05ED4">
        <w:rPr>
          <w:rFonts w:ascii="Arial" w:eastAsia="Calibri" w:hAnsi="Arial" w:cs="Arial"/>
          <w:iCs/>
          <w:sz w:val="24"/>
          <w:szCs w:val="24"/>
          <w:lang w:val="en-GB"/>
        </w:rPr>
        <w:t xml:space="preserve"> Act, given</w:t>
      </w:r>
      <w:r w:rsidR="00E748A5">
        <w:rPr>
          <w:rFonts w:ascii="Arial" w:eastAsia="Calibri" w:hAnsi="Arial" w:cs="Arial"/>
          <w:iCs/>
          <w:sz w:val="24"/>
          <w:szCs w:val="24"/>
          <w:lang w:val="en-GB"/>
        </w:rPr>
        <w:t xml:space="preserve"> the judgment</w:t>
      </w:r>
      <w:r w:rsidR="00CE4866">
        <w:rPr>
          <w:rFonts w:ascii="Arial" w:eastAsia="Calibri" w:hAnsi="Arial" w:cs="Arial"/>
          <w:iCs/>
          <w:sz w:val="24"/>
          <w:szCs w:val="24"/>
          <w:lang w:val="en-GB"/>
        </w:rPr>
        <w:t>s</w:t>
      </w:r>
      <w:r w:rsidR="00E748A5">
        <w:rPr>
          <w:rFonts w:ascii="Arial" w:eastAsia="Calibri" w:hAnsi="Arial" w:cs="Arial"/>
          <w:iCs/>
          <w:sz w:val="24"/>
          <w:szCs w:val="24"/>
          <w:lang w:val="en-GB"/>
        </w:rPr>
        <w:t xml:space="preserve"> </w:t>
      </w:r>
      <w:r w:rsidR="00F05ED4">
        <w:rPr>
          <w:rFonts w:ascii="Arial" w:eastAsia="Calibri" w:hAnsi="Arial" w:cs="Arial"/>
          <w:iCs/>
          <w:sz w:val="24"/>
          <w:szCs w:val="24"/>
          <w:lang w:val="en-GB"/>
        </w:rPr>
        <w:t>delivered in</w:t>
      </w:r>
      <w:r w:rsidR="00E748A5">
        <w:rPr>
          <w:rFonts w:ascii="Arial" w:eastAsia="Calibri" w:hAnsi="Arial" w:cs="Arial"/>
          <w:iCs/>
          <w:sz w:val="24"/>
          <w:szCs w:val="24"/>
          <w:lang w:val="en-GB"/>
        </w:rPr>
        <w:t xml:space="preserve"> the Supreme Court of Appeal in </w:t>
      </w:r>
      <w:r w:rsidR="00E748A5">
        <w:rPr>
          <w:rFonts w:ascii="Arial" w:eastAsia="Calibri" w:hAnsi="Arial" w:cs="Arial"/>
          <w:i/>
          <w:sz w:val="24"/>
          <w:szCs w:val="24"/>
          <w:lang w:val="en-GB"/>
        </w:rPr>
        <w:t>Menqa and Another v Markom and Others</w:t>
      </w:r>
      <w:r w:rsidR="00E748A5">
        <w:rPr>
          <w:rFonts w:ascii="Arial" w:eastAsia="Calibri" w:hAnsi="Arial" w:cs="Arial"/>
          <w:iCs/>
          <w:sz w:val="24"/>
          <w:szCs w:val="24"/>
          <w:lang w:val="en-GB"/>
        </w:rPr>
        <w:t xml:space="preserve"> 2008 (2) SA 120</w:t>
      </w:r>
      <w:r w:rsidR="00CE4866">
        <w:rPr>
          <w:rFonts w:ascii="Arial" w:eastAsia="Calibri" w:hAnsi="Arial" w:cs="Arial"/>
          <w:iCs/>
          <w:sz w:val="24"/>
          <w:szCs w:val="24"/>
          <w:lang w:val="en-GB"/>
        </w:rPr>
        <w:t xml:space="preserve"> (SCA)</w:t>
      </w:r>
      <w:r w:rsidR="00E748A5">
        <w:rPr>
          <w:rFonts w:ascii="Arial" w:eastAsia="Calibri" w:hAnsi="Arial" w:cs="Arial"/>
          <w:iCs/>
          <w:sz w:val="24"/>
          <w:szCs w:val="24"/>
          <w:lang w:val="en-GB"/>
        </w:rPr>
        <w:t>.  That case con</w:t>
      </w:r>
      <w:r w:rsidR="003F097E">
        <w:rPr>
          <w:rFonts w:ascii="Arial" w:eastAsia="Calibri" w:hAnsi="Arial" w:cs="Arial"/>
          <w:iCs/>
          <w:sz w:val="24"/>
          <w:szCs w:val="24"/>
          <w:lang w:val="en-GB"/>
        </w:rPr>
        <w:t>cerned</w:t>
      </w:r>
      <w:r w:rsidR="00E748A5">
        <w:rPr>
          <w:rFonts w:ascii="Arial" w:eastAsia="Calibri" w:hAnsi="Arial" w:cs="Arial"/>
          <w:iCs/>
          <w:sz w:val="24"/>
          <w:szCs w:val="24"/>
          <w:lang w:val="en-GB"/>
        </w:rPr>
        <w:t xml:space="preserve"> a warrant of execution</w:t>
      </w:r>
      <w:r w:rsidR="003F097E">
        <w:rPr>
          <w:rFonts w:ascii="Arial" w:eastAsia="Calibri" w:hAnsi="Arial" w:cs="Arial"/>
          <w:iCs/>
          <w:sz w:val="24"/>
          <w:szCs w:val="24"/>
          <w:lang w:val="en-GB"/>
        </w:rPr>
        <w:t xml:space="preserve"> for the attachment of a home</w:t>
      </w:r>
      <w:r w:rsidR="00E748A5">
        <w:rPr>
          <w:rFonts w:ascii="Arial" w:eastAsia="Calibri" w:hAnsi="Arial" w:cs="Arial"/>
          <w:iCs/>
          <w:sz w:val="24"/>
          <w:szCs w:val="24"/>
          <w:lang w:val="en-GB"/>
        </w:rPr>
        <w:t xml:space="preserve"> (and a sale in execution following that) issued out of a magistrates</w:t>
      </w:r>
      <w:r w:rsidR="00CE4866">
        <w:rPr>
          <w:rFonts w:ascii="Arial" w:eastAsia="Calibri" w:hAnsi="Arial" w:cs="Arial"/>
          <w:iCs/>
          <w:sz w:val="24"/>
          <w:szCs w:val="24"/>
          <w:lang w:val="en-GB"/>
        </w:rPr>
        <w:t>’</w:t>
      </w:r>
      <w:r w:rsidR="00E748A5">
        <w:rPr>
          <w:rFonts w:ascii="Arial" w:eastAsia="Calibri" w:hAnsi="Arial" w:cs="Arial"/>
          <w:iCs/>
          <w:sz w:val="24"/>
          <w:szCs w:val="24"/>
          <w:lang w:val="en-GB"/>
        </w:rPr>
        <w:t xml:space="preserve"> court prior to the judgment of the Constitutional Court in </w:t>
      </w:r>
      <w:r w:rsidR="00E748A5">
        <w:rPr>
          <w:rFonts w:ascii="Arial" w:eastAsia="Calibri" w:hAnsi="Arial" w:cs="Arial"/>
          <w:i/>
          <w:sz w:val="24"/>
          <w:szCs w:val="24"/>
          <w:lang w:val="en-GB"/>
        </w:rPr>
        <w:t>Jaft</w:t>
      </w:r>
      <w:r w:rsidR="00626451">
        <w:rPr>
          <w:rFonts w:ascii="Arial" w:eastAsia="Calibri" w:hAnsi="Arial" w:cs="Arial"/>
          <w:i/>
          <w:sz w:val="24"/>
          <w:szCs w:val="24"/>
          <w:lang w:val="en-GB"/>
        </w:rPr>
        <w:t>h</w:t>
      </w:r>
      <w:r w:rsidR="00E748A5">
        <w:rPr>
          <w:rFonts w:ascii="Arial" w:eastAsia="Calibri" w:hAnsi="Arial" w:cs="Arial"/>
          <w:i/>
          <w:sz w:val="24"/>
          <w:szCs w:val="24"/>
          <w:lang w:val="en-GB"/>
        </w:rPr>
        <w:t>a v Schoeman and Others</w:t>
      </w:r>
      <w:r w:rsidR="00E748A5">
        <w:rPr>
          <w:rFonts w:ascii="Arial" w:eastAsia="Calibri" w:hAnsi="Arial" w:cs="Arial"/>
          <w:iCs/>
          <w:sz w:val="24"/>
          <w:szCs w:val="24"/>
          <w:lang w:val="en-GB"/>
        </w:rPr>
        <w:t xml:space="preserve">; </w:t>
      </w:r>
      <w:r w:rsidR="00E748A5">
        <w:rPr>
          <w:rFonts w:ascii="Arial" w:eastAsia="Calibri" w:hAnsi="Arial" w:cs="Arial"/>
          <w:i/>
          <w:sz w:val="24"/>
          <w:szCs w:val="24"/>
          <w:lang w:val="en-GB"/>
        </w:rPr>
        <w:t>Van Rooyen v Stoltz and Others</w:t>
      </w:r>
      <w:r w:rsidR="00E748A5">
        <w:rPr>
          <w:rFonts w:ascii="Arial" w:eastAsia="Calibri" w:hAnsi="Arial" w:cs="Arial"/>
          <w:iCs/>
          <w:sz w:val="24"/>
          <w:szCs w:val="24"/>
          <w:lang w:val="en-GB"/>
        </w:rPr>
        <w:t xml:space="preserve"> 2005 (2) SA 140 (CC).  The court in </w:t>
      </w:r>
      <w:r w:rsidR="00E748A5">
        <w:rPr>
          <w:rFonts w:ascii="Arial" w:eastAsia="Calibri" w:hAnsi="Arial" w:cs="Arial"/>
          <w:i/>
          <w:sz w:val="24"/>
          <w:szCs w:val="24"/>
          <w:lang w:val="en-GB"/>
        </w:rPr>
        <w:t>Menqa</w:t>
      </w:r>
      <w:r w:rsidR="00E748A5">
        <w:rPr>
          <w:rFonts w:ascii="Arial" w:eastAsia="Calibri" w:hAnsi="Arial" w:cs="Arial"/>
          <w:iCs/>
          <w:sz w:val="24"/>
          <w:szCs w:val="24"/>
          <w:lang w:val="en-GB"/>
        </w:rPr>
        <w:t xml:space="preserve"> held that the order </w:t>
      </w:r>
      <w:r w:rsidR="00626451">
        <w:rPr>
          <w:rFonts w:ascii="Arial" w:eastAsia="Calibri" w:hAnsi="Arial" w:cs="Arial"/>
          <w:iCs/>
          <w:sz w:val="24"/>
          <w:szCs w:val="24"/>
          <w:lang w:val="en-GB"/>
        </w:rPr>
        <w:t xml:space="preserve">made in </w:t>
      </w:r>
      <w:r w:rsidR="00626451">
        <w:rPr>
          <w:rFonts w:ascii="Arial" w:eastAsia="Calibri" w:hAnsi="Arial" w:cs="Arial"/>
          <w:i/>
          <w:iCs/>
          <w:sz w:val="24"/>
          <w:szCs w:val="24"/>
          <w:lang w:val="en-GB"/>
        </w:rPr>
        <w:t xml:space="preserve">Jaftha </w:t>
      </w:r>
      <w:r w:rsidR="00E748A5">
        <w:rPr>
          <w:rFonts w:ascii="Arial" w:eastAsia="Calibri" w:hAnsi="Arial" w:cs="Arial"/>
          <w:iCs/>
          <w:sz w:val="24"/>
          <w:szCs w:val="24"/>
          <w:lang w:val="en-GB"/>
        </w:rPr>
        <w:t>for the “</w:t>
      </w:r>
      <w:r w:rsidR="003F097E">
        <w:rPr>
          <w:rFonts w:ascii="Arial" w:eastAsia="Calibri" w:hAnsi="Arial" w:cs="Arial"/>
          <w:iCs/>
          <w:sz w:val="24"/>
          <w:szCs w:val="24"/>
          <w:lang w:val="en-GB"/>
        </w:rPr>
        <w:t>reading-in</w:t>
      </w:r>
      <w:r w:rsidR="00E748A5">
        <w:rPr>
          <w:rFonts w:ascii="Arial" w:eastAsia="Calibri" w:hAnsi="Arial" w:cs="Arial"/>
          <w:iCs/>
          <w:sz w:val="24"/>
          <w:szCs w:val="24"/>
          <w:lang w:val="en-GB"/>
        </w:rPr>
        <w:t>” of words in s 66(1)(a) was retrospective.  The writ issued by the magistrates</w:t>
      </w:r>
      <w:r w:rsidR="00CE4866">
        <w:rPr>
          <w:rFonts w:ascii="Arial" w:eastAsia="Calibri" w:hAnsi="Arial" w:cs="Arial"/>
          <w:iCs/>
          <w:sz w:val="24"/>
          <w:szCs w:val="24"/>
          <w:lang w:val="en-GB"/>
        </w:rPr>
        <w:t>’</w:t>
      </w:r>
      <w:r w:rsidR="00E748A5">
        <w:rPr>
          <w:rFonts w:ascii="Arial" w:eastAsia="Calibri" w:hAnsi="Arial" w:cs="Arial"/>
          <w:iCs/>
          <w:sz w:val="24"/>
          <w:szCs w:val="24"/>
          <w:lang w:val="en-GB"/>
        </w:rPr>
        <w:t xml:space="preserve"> court for the attachment of the home of the respondent in the appeal was issued without judicial oversight and was accordingly invalid.  It was argued on behalf of the appellant, </w:t>
      </w:r>
      <w:r w:rsidR="00E748A5">
        <w:rPr>
          <w:rFonts w:ascii="Arial" w:eastAsia="Calibri" w:hAnsi="Arial" w:cs="Arial"/>
          <w:i/>
          <w:sz w:val="24"/>
          <w:szCs w:val="24"/>
          <w:lang w:val="en-GB"/>
        </w:rPr>
        <w:t>Menqa</w:t>
      </w:r>
      <w:r w:rsidR="00E748A5">
        <w:rPr>
          <w:rFonts w:ascii="Arial" w:eastAsia="Calibri" w:hAnsi="Arial" w:cs="Arial"/>
          <w:iCs/>
          <w:sz w:val="24"/>
          <w:szCs w:val="24"/>
          <w:lang w:val="en-GB"/>
        </w:rPr>
        <w:t xml:space="preserve">, that s 70 of the Act protected </w:t>
      </w:r>
      <w:r w:rsidR="00E748A5">
        <w:rPr>
          <w:rFonts w:ascii="Arial" w:eastAsia="Calibri" w:hAnsi="Arial" w:cs="Arial"/>
          <w:iCs/>
          <w:sz w:val="24"/>
          <w:szCs w:val="24"/>
          <w:lang w:val="en-GB"/>
        </w:rPr>
        <w:lastRenderedPageBreak/>
        <w:t>him, there being no suggestion that he acted in bad faith or was aware of any defect at the time of the sale in execution.  Van Heerden JA (with whom three of the other Judges joined</w:t>
      </w:r>
      <w:r w:rsidR="003F097E">
        <w:rPr>
          <w:rFonts w:ascii="Arial" w:eastAsia="Calibri" w:hAnsi="Arial" w:cs="Arial"/>
          <w:iCs/>
          <w:sz w:val="24"/>
          <w:szCs w:val="24"/>
          <w:lang w:val="en-GB"/>
        </w:rPr>
        <w:t>)</w:t>
      </w:r>
      <w:r w:rsidR="00E748A5">
        <w:rPr>
          <w:rFonts w:ascii="Arial" w:eastAsia="Calibri" w:hAnsi="Arial" w:cs="Arial"/>
          <w:iCs/>
          <w:sz w:val="24"/>
          <w:szCs w:val="24"/>
          <w:lang w:val="en-GB"/>
        </w:rPr>
        <w:t xml:space="preserve"> </w:t>
      </w:r>
      <w:r w:rsidR="00E52C95">
        <w:rPr>
          <w:rFonts w:ascii="Arial" w:eastAsia="Calibri" w:hAnsi="Arial" w:cs="Arial"/>
          <w:iCs/>
          <w:sz w:val="24"/>
          <w:szCs w:val="24"/>
          <w:lang w:val="en-GB"/>
        </w:rPr>
        <w:t>w</w:t>
      </w:r>
      <w:r w:rsidR="003F097E">
        <w:rPr>
          <w:rFonts w:ascii="Arial" w:eastAsia="Calibri" w:hAnsi="Arial" w:cs="Arial"/>
          <w:iCs/>
          <w:sz w:val="24"/>
          <w:szCs w:val="24"/>
          <w:lang w:val="en-GB"/>
        </w:rPr>
        <w:t>as</w:t>
      </w:r>
      <w:r w:rsidR="00E52C95">
        <w:rPr>
          <w:rFonts w:ascii="Arial" w:eastAsia="Calibri" w:hAnsi="Arial" w:cs="Arial"/>
          <w:iCs/>
          <w:sz w:val="24"/>
          <w:szCs w:val="24"/>
          <w:lang w:val="en-GB"/>
        </w:rPr>
        <w:t xml:space="preserve"> satisfied that the </w:t>
      </w:r>
      <w:r w:rsidR="00CE4866">
        <w:rPr>
          <w:rFonts w:ascii="Arial" w:eastAsia="Calibri" w:hAnsi="Arial" w:cs="Arial"/>
          <w:iCs/>
          <w:sz w:val="24"/>
          <w:szCs w:val="24"/>
          <w:lang w:val="en-GB"/>
        </w:rPr>
        <w:t xml:space="preserve">court </w:t>
      </w:r>
      <w:r w:rsidR="00E52C95">
        <w:rPr>
          <w:rFonts w:ascii="Arial" w:eastAsia="Calibri" w:hAnsi="Arial" w:cs="Arial"/>
          <w:i/>
          <w:sz w:val="24"/>
          <w:szCs w:val="24"/>
          <w:lang w:val="en-GB"/>
        </w:rPr>
        <w:t>a quo</w:t>
      </w:r>
      <w:r w:rsidR="00E52C95">
        <w:rPr>
          <w:rFonts w:ascii="Arial" w:eastAsia="Calibri" w:hAnsi="Arial" w:cs="Arial"/>
          <w:iCs/>
          <w:sz w:val="24"/>
          <w:szCs w:val="24"/>
          <w:lang w:val="en-GB"/>
        </w:rPr>
        <w:t xml:space="preserve"> was correct in holding that “if one were to hold that the provisions of s 70 of the Act rendered such a sale in execution unimpeachable, this would indeed </w:t>
      </w:r>
      <w:r w:rsidR="003B3421">
        <w:rPr>
          <w:rFonts w:ascii="Arial" w:eastAsia="Calibri" w:hAnsi="Arial" w:cs="Arial"/>
          <w:iCs/>
          <w:sz w:val="24"/>
          <w:szCs w:val="24"/>
          <w:lang w:val="en-GB"/>
        </w:rPr>
        <w:t>‘</w:t>
      </w:r>
      <w:r w:rsidR="00E52C95">
        <w:rPr>
          <w:rFonts w:ascii="Arial" w:eastAsia="Calibri" w:hAnsi="Arial" w:cs="Arial"/>
          <w:iCs/>
          <w:sz w:val="24"/>
          <w:szCs w:val="24"/>
          <w:lang w:val="en-GB"/>
        </w:rPr>
        <w:t xml:space="preserve">defeat the whole purpose of the Constitutional Court ruling in the </w:t>
      </w:r>
      <w:r w:rsidR="00E52C95">
        <w:rPr>
          <w:rFonts w:ascii="Arial" w:eastAsia="Calibri" w:hAnsi="Arial" w:cs="Arial"/>
          <w:i/>
          <w:sz w:val="24"/>
          <w:szCs w:val="24"/>
          <w:lang w:val="en-GB"/>
        </w:rPr>
        <w:t>Jaft</w:t>
      </w:r>
      <w:r w:rsidR="00CE4866">
        <w:rPr>
          <w:rFonts w:ascii="Arial" w:eastAsia="Calibri" w:hAnsi="Arial" w:cs="Arial"/>
          <w:i/>
          <w:sz w:val="24"/>
          <w:szCs w:val="24"/>
          <w:lang w:val="en-GB"/>
        </w:rPr>
        <w:t>h</w:t>
      </w:r>
      <w:r w:rsidR="00E52C95">
        <w:rPr>
          <w:rFonts w:ascii="Arial" w:eastAsia="Calibri" w:hAnsi="Arial" w:cs="Arial"/>
          <w:i/>
          <w:sz w:val="24"/>
          <w:szCs w:val="24"/>
          <w:lang w:val="en-GB"/>
        </w:rPr>
        <w:t>a</w:t>
      </w:r>
      <w:r w:rsidR="00E52C95">
        <w:rPr>
          <w:rFonts w:ascii="Arial" w:eastAsia="Calibri" w:hAnsi="Arial" w:cs="Arial"/>
          <w:iCs/>
          <w:sz w:val="24"/>
          <w:szCs w:val="24"/>
          <w:lang w:val="en-GB"/>
        </w:rPr>
        <w:t xml:space="preserve"> case</w:t>
      </w:r>
      <w:r w:rsidR="003B3421">
        <w:rPr>
          <w:rFonts w:ascii="Arial" w:eastAsia="Calibri" w:hAnsi="Arial" w:cs="Arial"/>
          <w:iCs/>
          <w:sz w:val="24"/>
          <w:szCs w:val="24"/>
          <w:lang w:val="en-GB"/>
        </w:rPr>
        <w:t>’</w:t>
      </w:r>
      <w:r w:rsidR="00E52C95">
        <w:rPr>
          <w:rFonts w:ascii="Arial" w:eastAsia="Calibri" w:hAnsi="Arial" w:cs="Arial"/>
          <w:iCs/>
          <w:sz w:val="24"/>
          <w:szCs w:val="24"/>
          <w:lang w:val="en-GB"/>
        </w:rPr>
        <w:t>.”</w:t>
      </w:r>
      <w:r w:rsidR="00CE4866">
        <w:rPr>
          <w:rFonts w:ascii="Arial" w:eastAsia="Calibri" w:hAnsi="Arial" w:cs="Arial"/>
          <w:iCs/>
          <w:sz w:val="24"/>
          <w:szCs w:val="24"/>
          <w:lang w:val="en-GB"/>
        </w:rPr>
        <w:t xml:space="preserve">  (See para 21)</w:t>
      </w:r>
      <w:r w:rsidR="00E52C95">
        <w:rPr>
          <w:rFonts w:ascii="Arial" w:eastAsia="Calibri" w:hAnsi="Arial" w:cs="Arial"/>
          <w:iCs/>
          <w:sz w:val="24"/>
          <w:szCs w:val="24"/>
          <w:lang w:val="en-GB"/>
        </w:rPr>
        <w:t xml:space="preserve">  The conclusion was accordingly that the sale in execution could not be saved by s 70 of the Act.</w:t>
      </w:r>
    </w:p>
    <w:p w14:paraId="36F2FE25" w14:textId="77777777" w:rsidR="00E52C95" w:rsidRDefault="00E52C95" w:rsidP="00795AF3">
      <w:pPr>
        <w:spacing w:after="0" w:line="360" w:lineRule="auto"/>
        <w:jc w:val="both"/>
        <w:rPr>
          <w:rFonts w:ascii="Arial" w:eastAsia="Calibri" w:hAnsi="Arial" w:cs="Arial"/>
          <w:iCs/>
          <w:sz w:val="24"/>
          <w:szCs w:val="24"/>
          <w:lang w:val="en-GB"/>
        </w:rPr>
      </w:pPr>
    </w:p>
    <w:p w14:paraId="1D1507FF" w14:textId="07759F23" w:rsidR="00941353" w:rsidRDefault="00E52C95" w:rsidP="00795AF3">
      <w:pPr>
        <w:spacing w:after="0" w:line="360" w:lineRule="auto"/>
        <w:jc w:val="both"/>
        <w:rPr>
          <w:rFonts w:ascii="Arial" w:eastAsia="Calibri" w:hAnsi="Arial" w:cs="Arial"/>
          <w:iCs/>
          <w:sz w:val="24"/>
          <w:szCs w:val="24"/>
          <w:lang w:val="en-GB"/>
        </w:rPr>
      </w:pPr>
      <w:r>
        <w:rPr>
          <w:rFonts w:ascii="Arial" w:eastAsia="Calibri" w:hAnsi="Arial" w:cs="Arial"/>
          <w:iCs/>
          <w:sz w:val="24"/>
          <w:szCs w:val="24"/>
          <w:lang w:val="en-GB"/>
        </w:rPr>
        <w:t>[31]</w:t>
      </w:r>
      <w:r>
        <w:rPr>
          <w:rFonts w:ascii="Arial" w:eastAsia="Calibri" w:hAnsi="Arial" w:cs="Arial"/>
          <w:iCs/>
          <w:sz w:val="24"/>
          <w:szCs w:val="24"/>
          <w:lang w:val="en-GB"/>
        </w:rPr>
        <w:tab/>
      </w:r>
      <w:r w:rsidR="00A550E7">
        <w:rPr>
          <w:rFonts w:ascii="Arial" w:eastAsia="Calibri" w:hAnsi="Arial" w:cs="Arial"/>
          <w:iCs/>
          <w:sz w:val="24"/>
          <w:szCs w:val="24"/>
          <w:lang w:val="en-GB"/>
        </w:rPr>
        <w:t>Cloete JA wrote a concurring minority judgment, and was joined in that by Scott JA who concurred in both judgments.  Cloete JA agreed with the conclusion that s 70 of the Magistrates</w:t>
      </w:r>
      <w:r w:rsidR="003B3421">
        <w:rPr>
          <w:rFonts w:ascii="Arial" w:eastAsia="Calibri" w:hAnsi="Arial" w:cs="Arial"/>
          <w:iCs/>
          <w:sz w:val="24"/>
          <w:szCs w:val="24"/>
          <w:lang w:val="en-GB"/>
        </w:rPr>
        <w:t>’</w:t>
      </w:r>
      <w:r w:rsidR="00A550E7">
        <w:rPr>
          <w:rFonts w:ascii="Arial" w:eastAsia="Calibri" w:hAnsi="Arial" w:cs="Arial"/>
          <w:iCs/>
          <w:sz w:val="24"/>
          <w:szCs w:val="24"/>
          <w:lang w:val="en-GB"/>
        </w:rPr>
        <w:t xml:space="preserve"> Court</w:t>
      </w:r>
      <w:r w:rsidR="003B3421">
        <w:rPr>
          <w:rFonts w:ascii="Arial" w:eastAsia="Calibri" w:hAnsi="Arial" w:cs="Arial"/>
          <w:iCs/>
          <w:sz w:val="24"/>
          <w:szCs w:val="24"/>
          <w:lang w:val="en-GB"/>
        </w:rPr>
        <w:t>s</w:t>
      </w:r>
      <w:r w:rsidR="00A550E7">
        <w:rPr>
          <w:rFonts w:ascii="Arial" w:eastAsia="Calibri" w:hAnsi="Arial" w:cs="Arial"/>
          <w:iCs/>
          <w:sz w:val="24"/>
          <w:szCs w:val="24"/>
          <w:lang w:val="en-GB"/>
        </w:rPr>
        <w:t xml:space="preserve"> Act could not be interpreted so as to negate the </w:t>
      </w:r>
      <w:r w:rsidR="00A550E7">
        <w:rPr>
          <w:rFonts w:ascii="Arial" w:eastAsia="Calibri" w:hAnsi="Arial" w:cs="Arial"/>
          <w:i/>
          <w:sz w:val="24"/>
          <w:szCs w:val="24"/>
          <w:lang w:val="en-GB"/>
        </w:rPr>
        <w:t>Jaft</w:t>
      </w:r>
      <w:r w:rsidR="00CE4866">
        <w:rPr>
          <w:rFonts w:ascii="Arial" w:eastAsia="Calibri" w:hAnsi="Arial" w:cs="Arial"/>
          <w:i/>
          <w:sz w:val="24"/>
          <w:szCs w:val="24"/>
          <w:lang w:val="en-GB"/>
        </w:rPr>
        <w:t>h</w:t>
      </w:r>
      <w:r w:rsidR="00A550E7">
        <w:rPr>
          <w:rFonts w:ascii="Arial" w:eastAsia="Calibri" w:hAnsi="Arial" w:cs="Arial"/>
          <w:i/>
          <w:sz w:val="24"/>
          <w:szCs w:val="24"/>
          <w:lang w:val="en-GB"/>
        </w:rPr>
        <w:t>a</w:t>
      </w:r>
      <w:r w:rsidR="00A550E7">
        <w:rPr>
          <w:rFonts w:ascii="Arial" w:eastAsia="Calibri" w:hAnsi="Arial" w:cs="Arial"/>
          <w:iCs/>
          <w:sz w:val="24"/>
          <w:szCs w:val="24"/>
          <w:lang w:val="en-GB"/>
        </w:rPr>
        <w:t xml:space="preserve"> decision.  However</w:t>
      </w:r>
      <w:r w:rsidR="003B3421">
        <w:rPr>
          <w:rFonts w:ascii="Arial" w:eastAsia="Calibri" w:hAnsi="Arial" w:cs="Arial"/>
          <w:iCs/>
          <w:sz w:val="24"/>
          <w:szCs w:val="24"/>
          <w:lang w:val="en-GB"/>
        </w:rPr>
        <w:t>,</w:t>
      </w:r>
      <w:r w:rsidR="00A550E7">
        <w:rPr>
          <w:rFonts w:ascii="Arial" w:eastAsia="Calibri" w:hAnsi="Arial" w:cs="Arial"/>
          <w:iCs/>
          <w:sz w:val="24"/>
          <w:szCs w:val="24"/>
          <w:lang w:val="en-GB"/>
        </w:rPr>
        <w:t xml:space="preserve"> he took the view that it was “desirable to analyse the meaning of the section and provide a rational basis for its interpretation.”</w:t>
      </w:r>
      <w:r w:rsidR="00582929">
        <w:rPr>
          <w:rFonts w:ascii="Arial" w:eastAsia="Calibri" w:hAnsi="Arial" w:cs="Arial"/>
          <w:iCs/>
          <w:sz w:val="24"/>
          <w:szCs w:val="24"/>
          <w:lang w:val="en-GB"/>
        </w:rPr>
        <w:t xml:space="preserve"> (Para 28) </w:t>
      </w:r>
      <w:r w:rsidR="00A550E7">
        <w:rPr>
          <w:rFonts w:ascii="Arial" w:eastAsia="Calibri" w:hAnsi="Arial" w:cs="Arial"/>
          <w:iCs/>
          <w:sz w:val="24"/>
          <w:szCs w:val="24"/>
          <w:lang w:val="en-GB"/>
        </w:rPr>
        <w:t>This he proceed</w:t>
      </w:r>
      <w:r w:rsidR="003B3421">
        <w:rPr>
          <w:rFonts w:ascii="Arial" w:eastAsia="Calibri" w:hAnsi="Arial" w:cs="Arial"/>
          <w:iCs/>
          <w:sz w:val="24"/>
          <w:szCs w:val="24"/>
          <w:lang w:val="en-GB"/>
        </w:rPr>
        <w:t>ed</w:t>
      </w:r>
      <w:r w:rsidR="00A550E7">
        <w:rPr>
          <w:rFonts w:ascii="Arial" w:eastAsia="Calibri" w:hAnsi="Arial" w:cs="Arial"/>
          <w:iCs/>
          <w:sz w:val="24"/>
          <w:szCs w:val="24"/>
          <w:lang w:val="en-GB"/>
        </w:rPr>
        <w:t xml:space="preserve"> to do in paragraphs 30 to 47 of the</w:t>
      </w:r>
      <w:r w:rsidR="005435C9">
        <w:rPr>
          <w:rFonts w:ascii="Arial" w:eastAsia="Calibri" w:hAnsi="Arial" w:cs="Arial"/>
          <w:iCs/>
          <w:sz w:val="24"/>
          <w:szCs w:val="24"/>
          <w:lang w:val="en-GB"/>
        </w:rPr>
        <w:t xml:space="preserve"> judgment.  </w:t>
      </w:r>
    </w:p>
    <w:p w14:paraId="736A7FDB" w14:textId="57B7E21A" w:rsidR="005435C9" w:rsidRDefault="005435C9" w:rsidP="00795AF3">
      <w:pPr>
        <w:spacing w:after="0" w:line="360" w:lineRule="auto"/>
        <w:jc w:val="both"/>
        <w:rPr>
          <w:rFonts w:ascii="Arial" w:eastAsia="Calibri" w:hAnsi="Arial" w:cs="Arial"/>
          <w:iCs/>
          <w:sz w:val="24"/>
          <w:szCs w:val="24"/>
          <w:lang w:val="en-GB"/>
        </w:rPr>
      </w:pPr>
    </w:p>
    <w:p w14:paraId="4469EEDD" w14:textId="64C95A89" w:rsidR="005435C9" w:rsidRDefault="005435C9" w:rsidP="00795AF3">
      <w:pPr>
        <w:spacing w:after="0" w:line="360" w:lineRule="auto"/>
        <w:jc w:val="both"/>
        <w:rPr>
          <w:rFonts w:ascii="Arial" w:eastAsia="Calibri" w:hAnsi="Arial" w:cs="Arial"/>
          <w:iCs/>
          <w:sz w:val="24"/>
          <w:szCs w:val="24"/>
          <w:lang w:val="en-GB"/>
        </w:rPr>
      </w:pPr>
      <w:r>
        <w:rPr>
          <w:rFonts w:ascii="Arial" w:eastAsia="Calibri" w:hAnsi="Arial" w:cs="Arial"/>
          <w:iCs/>
          <w:sz w:val="24"/>
          <w:szCs w:val="24"/>
          <w:lang w:val="en-GB"/>
        </w:rPr>
        <w:t>[32]</w:t>
      </w:r>
      <w:r>
        <w:rPr>
          <w:rFonts w:ascii="Arial" w:eastAsia="Calibri" w:hAnsi="Arial" w:cs="Arial"/>
          <w:iCs/>
          <w:sz w:val="24"/>
          <w:szCs w:val="24"/>
          <w:lang w:val="en-GB"/>
        </w:rPr>
        <w:tab/>
        <w:t>As regards t</w:t>
      </w:r>
      <w:r w:rsidR="003B3421">
        <w:rPr>
          <w:rFonts w:ascii="Arial" w:eastAsia="Calibri" w:hAnsi="Arial" w:cs="Arial"/>
          <w:iCs/>
          <w:sz w:val="24"/>
          <w:szCs w:val="24"/>
          <w:lang w:val="en-GB"/>
        </w:rPr>
        <w:t>he</w:t>
      </w:r>
      <w:r>
        <w:rPr>
          <w:rFonts w:ascii="Arial" w:eastAsia="Calibri" w:hAnsi="Arial" w:cs="Arial"/>
          <w:iCs/>
          <w:sz w:val="24"/>
          <w:szCs w:val="24"/>
          <w:lang w:val="en-GB"/>
        </w:rPr>
        <w:t xml:space="preserve"> common law, after a thorough analysis of it and after dealing with the earlier judgments on the impact and meaning of s 70 of the Magistrates</w:t>
      </w:r>
      <w:r w:rsidR="003B3421">
        <w:rPr>
          <w:rFonts w:ascii="Arial" w:eastAsia="Calibri" w:hAnsi="Arial" w:cs="Arial"/>
          <w:iCs/>
          <w:sz w:val="24"/>
          <w:szCs w:val="24"/>
          <w:lang w:val="en-GB"/>
        </w:rPr>
        <w:t>’</w:t>
      </w:r>
      <w:r>
        <w:rPr>
          <w:rFonts w:ascii="Arial" w:eastAsia="Calibri" w:hAnsi="Arial" w:cs="Arial"/>
          <w:iCs/>
          <w:sz w:val="24"/>
          <w:szCs w:val="24"/>
          <w:lang w:val="en-GB"/>
        </w:rPr>
        <w:t xml:space="preserve"> Court</w:t>
      </w:r>
      <w:r w:rsidR="003B3421">
        <w:rPr>
          <w:rFonts w:ascii="Arial" w:eastAsia="Calibri" w:hAnsi="Arial" w:cs="Arial"/>
          <w:iCs/>
          <w:sz w:val="24"/>
          <w:szCs w:val="24"/>
          <w:lang w:val="en-GB"/>
        </w:rPr>
        <w:t>s</w:t>
      </w:r>
      <w:r>
        <w:rPr>
          <w:rFonts w:ascii="Arial" w:eastAsia="Calibri" w:hAnsi="Arial" w:cs="Arial"/>
          <w:iCs/>
          <w:sz w:val="24"/>
          <w:szCs w:val="24"/>
          <w:lang w:val="en-GB"/>
        </w:rPr>
        <w:t xml:space="preserve"> Act, the learned Judge concluded </w:t>
      </w:r>
      <w:r w:rsidR="003B3421">
        <w:rPr>
          <w:rFonts w:ascii="Arial" w:eastAsia="Calibri" w:hAnsi="Arial" w:cs="Arial"/>
          <w:iCs/>
          <w:sz w:val="24"/>
          <w:szCs w:val="24"/>
          <w:lang w:val="en-GB"/>
        </w:rPr>
        <w:t>at</w:t>
      </w:r>
      <w:r>
        <w:rPr>
          <w:rFonts w:ascii="Arial" w:eastAsia="Calibri" w:hAnsi="Arial" w:cs="Arial"/>
          <w:iCs/>
          <w:sz w:val="24"/>
          <w:szCs w:val="24"/>
          <w:lang w:val="en-GB"/>
        </w:rPr>
        <w:t xml:space="preserve"> paragraph 46 that</w:t>
      </w:r>
    </w:p>
    <w:p w14:paraId="569168A3" w14:textId="71EA9968" w:rsidR="005435C9" w:rsidRDefault="005435C9" w:rsidP="00795AF3">
      <w:pPr>
        <w:spacing w:after="0" w:line="360" w:lineRule="auto"/>
        <w:jc w:val="both"/>
        <w:rPr>
          <w:rFonts w:ascii="Arial" w:eastAsia="Calibri" w:hAnsi="Arial" w:cs="Arial"/>
          <w:iCs/>
          <w:lang w:val="en-GB"/>
        </w:rPr>
      </w:pPr>
      <w:r>
        <w:rPr>
          <w:rFonts w:ascii="Arial" w:eastAsia="Calibri" w:hAnsi="Arial" w:cs="Arial"/>
          <w:iCs/>
          <w:lang w:val="en-GB"/>
        </w:rPr>
        <w:t>‘</w:t>
      </w:r>
      <w:r w:rsidR="00582929">
        <w:rPr>
          <w:rFonts w:ascii="Arial" w:eastAsia="Calibri" w:hAnsi="Arial" w:cs="Arial"/>
          <w:iCs/>
          <w:lang w:val="en-GB"/>
        </w:rPr>
        <w:t>…</w:t>
      </w:r>
      <w:r>
        <w:rPr>
          <w:rFonts w:ascii="Arial" w:eastAsia="Calibri" w:hAnsi="Arial" w:cs="Arial"/>
          <w:iCs/>
          <w:lang w:val="en-GB"/>
        </w:rPr>
        <w:t xml:space="preserve">at common law a sale in execution was void for want of compliance with an essential formality, but that non-compliance with non-essential formalities did not have this result; and that s 70 should be interpreted as being to the same effect, save that a sale in execution in </w:t>
      </w:r>
      <w:r w:rsidR="00582929">
        <w:rPr>
          <w:rFonts w:ascii="Arial" w:eastAsia="Calibri" w:hAnsi="Arial" w:cs="Arial"/>
          <w:iCs/>
          <w:lang w:val="en-GB"/>
        </w:rPr>
        <w:t xml:space="preserve">a </w:t>
      </w:r>
      <w:r>
        <w:rPr>
          <w:rFonts w:ascii="Arial" w:eastAsia="Calibri" w:hAnsi="Arial" w:cs="Arial"/>
          <w:iCs/>
          <w:lang w:val="en-GB"/>
        </w:rPr>
        <w:t>magistrates</w:t>
      </w:r>
      <w:r w:rsidR="00626451">
        <w:rPr>
          <w:rFonts w:ascii="Arial" w:eastAsia="Calibri" w:hAnsi="Arial" w:cs="Arial"/>
          <w:iCs/>
          <w:lang w:val="en-GB"/>
        </w:rPr>
        <w:t>’</w:t>
      </w:r>
      <w:r>
        <w:rPr>
          <w:rFonts w:ascii="Arial" w:eastAsia="Calibri" w:hAnsi="Arial" w:cs="Arial"/>
          <w:iCs/>
          <w:lang w:val="en-GB"/>
        </w:rPr>
        <w:t xml:space="preserve"> court can be impu</w:t>
      </w:r>
      <w:r w:rsidR="003B3421">
        <w:rPr>
          <w:rFonts w:ascii="Arial" w:eastAsia="Calibri" w:hAnsi="Arial" w:cs="Arial"/>
          <w:iCs/>
          <w:lang w:val="en-GB"/>
        </w:rPr>
        <w:t>g</w:t>
      </w:r>
      <w:r>
        <w:rPr>
          <w:rFonts w:ascii="Arial" w:eastAsia="Calibri" w:hAnsi="Arial" w:cs="Arial"/>
          <w:iCs/>
          <w:lang w:val="en-GB"/>
        </w:rPr>
        <w:t>ned even for want of non-essential formalities where the purchaser did not act in good faith or had notice of the non-compliance.’</w:t>
      </w:r>
    </w:p>
    <w:p w14:paraId="1FB0C9FB" w14:textId="58974F81" w:rsidR="005435C9" w:rsidRDefault="005435C9" w:rsidP="00795AF3">
      <w:pPr>
        <w:spacing w:after="0" w:line="360" w:lineRule="auto"/>
        <w:jc w:val="both"/>
        <w:rPr>
          <w:rFonts w:ascii="Arial" w:eastAsia="Calibri" w:hAnsi="Arial" w:cs="Arial"/>
          <w:iCs/>
          <w:sz w:val="24"/>
          <w:szCs w:val="24"/>
          <w:lang w:val="en-GB"/>
        </w:rPr>
      </w:pPr>
    </w:p>
    <w:p w14:paraId="3FD1DE68" w14:textId="45414B62" w:rsidR="005435C9" w:rsidRDefault="005435C9" w:rsidP="00795AF3">
      <w:pPr>
        <w:spacing w:after="0" w:line="360" w:lineRule="auto"/>
        <w:jc w:val="both"/>
        <w:rPr>
          <w:rFonts w:ascii="Arial" w:eastAsia="Calibri" w:hAnsi="Arial" w:cs="Arial"/>
          <w:iCs/>
          <w:sz w:val="24"/>
          <w:szCs w:val="24"/>
          <w:lang w:val="en-GB"/>
        </w:rPr>
      </w:pPr>
      <w:r>
        <w:rPr>
          <w:rFonts w:ascii="Arial" w:eastAsia="Calibri" w:hAnsi="Arial" w:cs="Arial"/>
          <w:iCs/>
          <w:sz w:val="24"/>
          <w:szCs w:val="24"/>
          <w:lang w:val="en-GB"/>
        </w:rPr>
        <w:t>[33]</w:t>
      </w:r>
      <w:r>
        <w:rPr>
          <w:rFonts w:ascii="Arial" w:eastAsia="Calibri" w:hAnsi="Arial" w:cs="Arial"/>
          <w:iCs/>
          <w:sz w:val="24"/>
          <w:szCs w:val="24"/>
          <w:lang w:val="en-GB"/>
        </w:rPr>
        <w:tab/>
        <w:t>Cloete JA points out that there is no equivalent</w:t>
      </w:r>
      <w:r w:rsidR="003B3421">
        <w:rPr>
          <w:rFonts w:ascii="Arial" w:eastAsia="Calibri" w:hAnsi="Arial" w:cs="Arial"/>
          <w:iCs/>
          <w:sz w:val="24"/>
          <w:szCs w:val="24"/>
          <w:lang w:val="en-GB"/>
        </w:rPr>
        <w:t xml:space="preserve"> to</w:t>
      </w:r>
      <w:r>
        <w:rPr>
          <w:rFonts w:ascii="Arial" w:eastAsia="Calibri" w:hAnsi="Arial" w:cs="Arial"/>
          <w:iCs/>
          <w:sz w:val="24"/>
          <w:szCs w:val="24"/>
          <w:lang w:val="en-GB"/>
        </w:rPr>
        <w:t xml:space="preserve"> s 70 of the Magistrates</w:t>
      </w:r>
      <w:r w:rsidR="003B3421">
        <w:rPr>
          <w:rFonts w:ascii="Arial" w:eastAsia="Calibri" w:hAnsi="Arial" w:cs="Arial"/>
          <w:iCs/>
          <w:sz w:val="24"/>
          <w:szCs w:val="24"/>
          <w:lang w:val="en-GB"/>
        </w:rPr>
        <w:t>’</w:t>
      </w:r>
      <w:r>
        <w:rPr>
          <w:rFonts w:ascii="Arial" w:eastAsia="Calibri" w:hAnsi="Arial" w:cs="Arial"/>
          <w:iCs/>
          <w:sz w:val="24"/>
          <w:szCs w:val="24"/>
          <w:lang w:val="en-GB"/>
        </w:rPr>
        <w:t xml:space="preserve"> Court</w:t>
      </w:r>
      <w:r w:rsidR="003B3421">
        <w:rPr>
          <w:rFonts w:ascii="Arial" w:eastAsia="Calibri" w:hAnsi="Arial" w:cs="Arial"/>
          <w:iCs/>
          <w:sz w:val="24"/>
          <w:szCs w:val="24"/>
          <w:lang w:val="en-GB"/>
        </w:rPr>
        <w:t>s</w:t>
      </w:r>
      <w:r>
        <w:rPr>
          <w:rFonts w:ascii="Arial" w:eastAsia="Calibri" w:hAnsi="Arial" w:cs="Arial"/>
          <w:iCs/>
          <w:sz w:val="24"/>
          <w:szCs w:val="24"/>
          <w:lang w:val="en-GB"/>
        </w:rPr>
        <w:t xml:space="preserve"> Act to be found in the High Court. (See paragraph 42).  I am satisfied that the defaults which I have identified in the present case are defaults concerning “essential formalities”, and that they would in the High Court justify the conclusion th</w:t>
      </w:r>
      <w:r w:rsidR="00054CFD">
        <w:rPr>
          <w:rFonts w:ascii="Arial" w:eastAsia="Calibri" w:hAnsi="Arial" w:cs="Arial"/>
          <w:iCs/>
          <w:sz w:val="24"/>
          <w:szCs w:val="24"/>
          <w:lang w:val="en-GB"/>
        </w:rPr>
        <w:t>a</w:t>
      </w:r>
      <w:r>
        <w:rPr>
          <w:rFonts w:ascii="Arial" w:eastAsia="Calibri" w:hAnsi="Arial" w:cs="Arial"/>
          <w:iCs/>
          <w:sz w:val="24"/>
          <w:szCs w:val="24"/>
          <w:lang w:val="en-GB"/>
        </w:rPr>
        <w:t xml:space="preserve">t the sale in question here </w:t>
      </w:r>
      <w:r w:rsidR="00054CFD">
        <w:rPr>
          <w:rFonts w:ascii="Arial" w:eastAsia="Calibri" w:hAnsi="Arial" w:cs="Arial"/>
          <w:iCs/>
          <w:sz w:val="24"/>
          <w:szCs w:val="24"/>
          <w:lang w:val="en-GB"/>
        </w:rPr>
        <w:t>was invalid and void.  Given</w:t>
      </w:r>
      <w:r w:rsidR="003B3421">
        <w:rPr>
          <w:rFonts w:ascii="Arial" w:eastAsia="Calibri" w:hAnsi="Arial" w:cs="Arial"/>
          <w:iCs/>
          <w:sz w:val="24"/>
          <w:szCs w:val="24"/>
          <w:lang w:val="en-GB"/>
        </w:rPr>
        <w:t xml:space="preserve"> the pre-constitutional cases in which s 70 has been treated as near </w:t>
      </w:r>
      <w:r w:rsidR="00531763">
        <w:rPr>
          <w:rFonts w:ascii="Arial" w:eastAsia="Calibri" w:hAnsi="Arial" w:cs="Arial"/>
          <w:iCs/>
          <w:sz w:val="24"/>
          <w:szCs w:val="24"/>
          <w:lang w:val="en-GB"/>
        </w:rPr>
        <w:t>sacrosanct</w:t>
      </w:r>
      <w:r w:rsidR="00054CFD">
        <w:rPr>
          <w:rFonts w:ascii="Arial" w:eastAsia="Calibri" w:hAnsi="Arial" w:cs="Arial"/>
          <w:iCs/>
          <w:sz w:val="24"/>
          <w:szCs w:val="24"/>
          <w:lang w:val="en-GB"/>
        </w:rPr>
        <w:t>,</w:t>
      </w:r>
      <w:r w:rsidR="00531763">
        <w:rPr>
          <w:rFonts w:ascii="Arial" w:eastAsia="Calibri" w:hAnsi="Arial" w:cs="Arial"/>
          <w:iCs/>
          <w:sz w:val="24"/>
          <w:szCs w:val="24"/>
          <w:lang w:val="en-GB"/>
        </w:rPr>
        <w:t xml:space="preserve"> of more importance in the current situation is the proper construction of the provision in the constitutional era. I</w:t>
      </w:r>
      <w:r w:rsidR="00054CFD">
        <w:rPr>
          <w:rFonts w:ascii="Arial" w:eastAsia="Calibri" w:hAnsi="Arial" w:cs="Arial"/>
          <w:iCs/>
          <w:sz w:val="24"/>
          <w:szCs w:val="24"/>
          <w:lang w:val="en-GB"/>
        </w:rPr>
        <w:t xml:space="preserve">n paragraph 47 of the judgment in </w:t>
      </w:r>
      <w:r w:rsidR="00054CFD">
        <w:rPr>
          <w:rFonts w:ascii="Arial" w:eastAsia="Calibri" w:hAnsi="Arial" w:cs="Arial"/>
          <w:i/>
          <w:sz w:val="24"/>
          <w:szCs w:val="24"/>
          <w:lang w:val="en-GB"/>
        </w:rPr>
        <w:t>Menqa</w:t>
      </w:r>
      <w:r w:rsidR="00531763">
        <w:rPr>
          <w:rFonts w:ascii="Arial" w:eastAsia="Calibri" w:hAnsi="Arial" w:cs="Arial"/>
          <w:iCs/>
          <w:sz w:val="24"/>
          <w:szCs w:val="24"/>
          <w:lang w:val="en-GB"/>
        </w:rPr>
        <w:t xml:space="preserve"> Cloete JA highlighted </w:t>
      </w:r>
      <w:r w:rsidR="00054CFD">
        <w:rPr>
          <w:rFonts w:ascii="Arial" w:eastAsia="Calibri" w:hAnsi="Arial" w:cs="Arial"/>
          <w:iCs/>
          <w:sz w:val="24"/>
          <w:szCs w:val="24"/>
          <w:lang w:val="en-GB"/>
        </w:rPr>
        <w:t>the princip</w:t>
      </w:r>
      <w:r w:rsidR="00531763">
        <w:rPr>
          <w:rFonts w:ascii="Arial" w:eastAsia="Calibri" w:hAnsi="Arial" w:cs="Arial"/>
          <w:iCs/>
          <w:sz w:val="24"/>
          <w:szCs w:val="24"/>
          <w:lang w:val="en-GB"/>
        </w:rPr>
        <w:t>le flowing from s 39(2) of the Constitution,</w:t>
      </w:r>
      <w:r w:rsidR="00054CFD">
        <w:rPr>
          <w:rFonts w:ascii="Arial" w:eastAsia="Calibri" w:hAnsi="Arial" w:cs="Arial"/>
          <w:iCs/>
          <w:sz w:val="24"/>
          <w:szCs w:val="24"/>
          <w:lang w:val="en-GB"/>
        </w:rPr>
        <w:t xml:space="preserve"> </w:t>
      </w:r>
      <w:r w:rsidR="005C3921">
        <w:rPr>
          <w:rFonts w:ascii="Arial" w:eastAsia="Calibri" w:hAnsi="Arial" w:cs="Arial"/>
          <w:iCs/>
          <w:sz w:val="24"/>
          <w:szCs w:val="24"/>
          <w:lang w:val="en-GB"/>
        </w:rPr>
        <w:t>that where a</w:t>
      </w:r>
      <w:r w:rsidR="00531763">
        <w:rPr>
          <w:rFonts w:ascii="Arial" w:eastAsia="Calibri" w:hAnsi="Arial" w:cs="Arial"/>
          <w:iCs/>
          <w:sz w:val="24"/>
          <w:szCs w:val="24"/>
          <w:lang w:val="en-GB"/>
        </w:rPr>
        <w:t xml:space="preserve"> legislative </w:t>
      </w:r>
      <w:r w:rsidR="005C3921">
        <w:rPr>
          <w:rFonts w:ascii="Arial" w:eastAsia="Calibri" w:hAnsi="Arial" w:cs="Arial"/>
          <w:iCs/>
          <w:sz w:val="24"/>
          <w:szCs w:val="24"/>
          <w:lang w:val="en-GB"/>
        </w:rPr>
        <w:lastRenderedPageBreak/>
        <w:t>provision can be interpreted in a way which “places it within constitutional bounds”</w:t>
      </w:r>
      <w:r w:rsidR="00531763">
        <w:rPr>
          <w:rFonts w:ascii="Arial" w:eastAsia="Calibri" w:hAnsi="Arial" w:cs="Arial"/>
          <w:iCs/>
          <w:sz w:val="24"/>
          <w:szCs w:val="24"/>
          <w:lang w:val="en-GB"/>
        </w:rPr>
        <w:t>,</w:t>
      </w:r>
      <w:r w:rsidR="005C3921">
        <w:rPr>
          <w:rFonts w:ascii="Arial" w:eastAsia="Calibri" w:hAnsi="Arial" w:cs="Arial"/>
          <w:iCs/>
          <w:sz w:val="24"/>
          <w:szCs w:val="24"/>
          <w:lang w:val="en-GB"/>
        </w:rPr>
        <w:t xml:space="preserve"> that is the meaning that should be ascribed to it.  Cloete JA continued as follows.</w:t>
      </w:r>
    </w:p>
    <w:p w14:paraId="684E03CE" w14:textId="77777777" w:rsidR="00582929" w:rsidRDefault="00582929" w:rsidP="00795AF3">
      <w:pPr>
        <w:spacing w:after="0" w:line="360" w:lineRule="auto"/>
        <w:jc w:val="both"/>
        <w:rPr>
          <w:rFonts w:ascii="Arial" w:eastAsia="Calibri" w:hAnsi="Arial" w:cs="Arial"/>
          <w:iCs/>
          <w:lang w:val="en-GB"/>
        </w:rPr>
      </w:pPr>
    </w:p>
    <w:p w14:paraId="3EA9CB9B" w14:textId="15D9AC0A" w:rsidR="009D066F" w:rsidRDefault="005C3921" w:rsidP="00795AF3">
      <w:pPr>
        <w:spacing w:after="0" w:line="360" w:lineRule="auto"/>
        <w:jc w:val="both"/>
        <w:rPr>
          <w:rFonts w:ascii="Arial" w:eastAsia="Calibri" w:hAnsi="Arial" w:cs="Arial"/>
          <w:iCs/>
          <w:lang w:val="en-GB"/>
        </w:rPr>
      </w:pPr>
      <w:r>
        <w:rPr>
          <w:rFonts w:ascii="Arial" w:eastAsia="Calibri" w:hAnsi="Arial" w:cs="Arial"/>
          <w:iCs/>
          <w:lang w:val="en-GB"/>
        </w:rPr>
        <w:t xml:space="preserve">‘Following this approach, </w:t>
      </w:r>
      <w:r w:rsidR="00582929">
        <w:rPr>
          <w:rFonts w:ascii="Arial" w:eastAsia="Calibri" w:hAnsi="Arial" w:cs="Arial"/>
          <w:iCs/>
          <w:lang w:val="en-GB"/>
        </w:rPr>
        <w:t xml:space="preserve">s </w:t>
      </w:r>
      <w:r>
        <w:rPr>
          <w:rFonts w:ascii="Arial" w:eastAsia="Calibri" w:hAnsi="Arial" w:cs="Arial"/>
          <w:iCs/>
          <w:lang w:val="en-GB"/>
        </w:rPr>
        <w:t xml:space="preserve">70 should be interpreted </w:t>
      </w:r>
      <w:r w:rsidR="009D066F">
        <w:rPr>
          <w:rFonts w:ascii="Arial" w:eastAsia="Calibri" w:hAnsi="Arial" w:cs="Arial"/>
          <w:iCs/>
          <w:lang w:val="en-GB"/>
        </w:rPr>
        <w:t xml:space="preserve">as not protecting a “sale” which is void </w:t>
      </w:r>
      <w:r w:rsidR="00531763">
        <w:rPr>
          <w:rFonts w:ascii="Arial" w:eastAsia="Calibri" w:hAnsi="Arial" w:cs="Arial"/>
          <w:iCs/>
          <w:lang w:val="en-GB"/>
        </w:rPr>
        <w:t>f</w:t>
      </w:r>
      <w:r w:rsidR="009D066F">
        <w:rPr>
          <w:rFonts w:ascii="Arial" w:eastAsia="Calibri" w:hAnsi="Arial" w:cs="Arial"/>
          <w:iCs/>
          <w:lang w:val="en-GB"/>
        </w:rPr>
        <w:t>or to do so would put it in con</w:t>
      </w:r>
      <w:r w:rsidR="00531763">
        <w:rPr>
          <w:rFonts w:ascii="Arial" w:eastAsia="Calibri" w:hAnsi="Arial" w:cs="Arial"/>
          <w:iCs/>
          <w:lang w:val="en-GB"/>
        </w:rPr>
        <w:t>flict</w:t>
      </w:r>
      <w:r w:rsidR="009D066F">
        <w:rPr>
          <w:rFonts w:ascii="Arial" w:eastAsia="Calibri" w:hAnsi="Arial" w:cs="Arial"/>
          <w:iCs/>
          <w:lang w:val="en-GB"/>
        </w:rPr>
        <w:t xml:space="preserve"> with the basic principle of legality (which requires public power to be properly exercised in terms of a valid law that authorise</w:t>
      </w:r>
      <w:r w:rsidR="00531763">
        <w:rPr>
          <w:rFonts w:ascii="Arial" w:eastAsia="Calibri" w:hAnsi="Arial" w:cs="Arial"/>
          <w:iCs/>
          <w:lang w:val="en-GB"/>
        </w:rPr>
        <w:t xml:space="preserve">s </w:t>
      </w:r>
      <w:r w:rsidR="009D066F">
        <w:rPr>
          <w:rFonts w:ascii="Arial" w:eastAsia="Calibri" w:hAnsi="Arial" w:cs="Arial"/>
          <w:iCs/>
          <w:lang w:val="en-GB"/>
        </w:rPr>
        <w:t xml:space="preserve">it) and </w:t>
      </w:r>
      <w:r w:rsidR="00582929">
        <w:rPr>
          <w:rFonts w:ascii="Arial" w:eastAsia="Calibri" w:hAnsi="Arial" w:cs="Arial"/>
          <w:iCs/>
          <w:lang w:val="en-GB"/>
        </w:rPr>
        <w:t xml:space="preserve">s </w:t>
      </w:r>
      <w:r w:rsidR="009D066F">
        <w:rPr>
          <w:rFonts w:ascii="Arial" w:eastAsia="Calibri" w:hAnsi="Arial" w:cs="Arial"/>
          <w:iCs/>
          <w:lang w:val="en-GB"/>
        </w:rPr>
        <w:t>25(1) of the Constitution which provides that “no law may permit arbitrary de</w:t>
      </w:r>
      <w:r w:rsidR="00137F2C">
        <w:rPr>
          <w:rFonts w:ascii="Arial" w:eastAsia="Calibri" w:hAnsi="Arial" w:cs="Arial"/>
          <w:iCs/>
          <w:lang w:val="en-GB"/>
        </w:rPr>
        <w:t>privation</w:t>
      </w:r>
      <w:r w:rsidR="009D066F">
        <w:rPr>
          <w:rFonts w:ascii="Arial" w:eastAsia="Calibri" w:hAnsi="Arial" w:cs="Arial"/>
          <w:iCs/>
          <w:lang w:val="en-GB"/>
        </w:rPr>
        <w:t xml:space="preserve"> of property</w:t>
      </w:r>
      <w:r w:rsidR="00582929">
        <w:rPr>
          <w:rFonts w:ascii="Arial" w:eastAsia="Calibri" w:hAnsi="Arial" w:cs="Arial"/>
          <w:iCs/>
          <w:lang w:val="en-GB"/>
        </w:rPr>
        <w:t>”</w:t>
      </w:r>
      <w:r w:rsidR="009D066F">
        <w:rPr>
          <w:rFonts w:ascii="Arial" w:eastAsia="Calibri" w:hAnsi="Arial" w:cs="Arial"/>
          <w:iCs/>
          <w:lang w:val="en-GB"/>
        </w:rPr>
        <w:t xml:space="preserve">.’  </w:t>
      </w:r>
    </w:p>
    <w:p w14:paraId="55EAA3C0" w14:textId="77777777" w:rsidR="009D066F" w:rsidRDefault="009D066F" w:rsidP="00795AF3">
      <w:pPr>
        <w:spacing w:after="0" w:line="360" w:lineRule="auto"/>
        <w:jc w:val="both"/>
        <w:rPr>
          <w:rFonts w:ascii="Arial" w:eastAsia="Calibri" w:hAnsi="Arial" w:cs="Arial"/>
          <w:iCs/>
          <w:lang w:val="en-GB"/>
        </w:rPr>
      </w:pPr>
    </w:p>
    <w:p w14:paraId="29A8A032" w14:textId="21B15207" w:rsidR="005C3921" w:rsidRDefault="009D066F" w:rsidP="00795AF3">
      <w:pPr>
        <w:spacing w:after="0" w:line="360" w:lineRule="auto"/>
        <w:jc w:val="both"/>
        <w:rPr>
          <w:rFonts w:ascii="Arial" w:eastAsia="Calibri" w:hAnsi="Arial" w:cs="Arial"/>
          <w:iCs/>
          <w:sz w:val="24"/>
          <w:szCs w:val="24"/>
          <w:lang w:val="en-GB"/>
        </w:rPr>
      </w:pPr>
      <w:r w:rsidRPr="009D066F">
        <w:rPr>
          <w:rFonts w:ascii="Arial" w:eastAsia="Calibri" w:hAnsi="Arial" w:cs="Arial"/>
          <w:iCs/>
          <w:sz w:val="24"/>
          <w:szCs w:val="24"/>
          <w:lang w:val="en-GB"/>
        </w:rPr>
        <w:t xml:space="preserve">I have not found any judgment which would bind me to a conclusion </w:t>
      </w:r>
      <w:r w:rsidR="00137F2C">
        <w:rPr>
          <w:rFonts w:ascii="Arial" w:eastAsia="Calibri" w:hAnsi="Arial" w:cs="Arial"/>
          <w:iCs/>
          <w:sz w:val="24"/>
          <w:szCs w:val="24"/>
          <w:lang w:val="en-GB"/>
        </w:rPr>
        <w:t>that</w:t>
      </w:r>
      <w:r w:rsidRPr="009D066F">
        <w:rPr>
          <w:rFonts w:ascii="Arial" w:eastAsia="Calibri" w:hAnsi="Arial" w:cs="Arial"/>
          <w:iCs/>
          <w:sz w:val="24"/>
          <w:szCs w:val="24"/>
          <w:lang w:val="en-GB"/>
        </w:rPr>
        <w:t xml:space="preserve"> I c</w:t>
      </w:r>
      <w:r w:rsidR="00137F2C">
        <w:rPr>
          <w:rFonts w:ascii="Arial" w:eastAsia="Calibri" w:hAnsi="Arial" w:cs="Arial"/>
          <w:iCs/>
          <w:sz w:val="24"/>
          <w:szCs w:val="24"/>
          <w:lang w:val="en-GB"/>
        </w:rPr>
        <w:t>annot</w:t>
      </w:r>
      <w:r w:rsidRPr="009D066F">
        <w:rPr>
          <w:rFonts w:ascii="Arial" w:eastAsia="Calibri" w:hAnsi="Arial" w:cs="Arial"/>
          <w:iCs/>
          <w:sz w:val="24"/>
          <w:szCs w:val="24"/>
          <w:lang w:val="en-GB"/>
        </w:rPr>
        <w:t xml:space="preserve"> decide this case </w:t>
      </w:r>
      <w:r w:rsidR="00137F2C">
        <w:rPr>
          <w:rFonts w:ascii="Arial" w:eastAsia="Calibri" w:hAnsi="Arial" w:cs="Arial"/>
          <w:iCs/>
          <w:sz w:val="24"/>
          <w:szCs w:val="24"/>
          <w:lang w:val="en-GB"/>
        </w:rPr>
        <w:t>following</w:t>
      </w:r>
      <w:r w:rsidRPr="009D066F">
        <w:rPr>
          <w:rFonts w:ascii="Arial" w:eastAsia="Calibri" w:hAnsi="Arial" w:cs="Arial"/>
          <w:iCs/>
          <w:sz w:val="24"/>
          <w:szCs w:val="24"/>
          <w:lang w:val="en-GB"/>
        </w:rPr>
        <w:t xml:space="preserve"> the analysis of the correct meaning of s 70 of the Magistrates</w:t>
      </w:r>
      <w:r w:rsidR="00137F2C">
        <w:rPr>
          <w:rFonts w:ascii="Arial" w:eastAsia="Calibri" w:hAnsi="Arial" w:cs="Arial"/>
          <w:iCs/>
          <w:sz w:val="24"/>
          <w:szCs w:val="24"/>
          <w:lang w:val="en-GB"/>
        </w:rPr>
        <w:t>’</w:t>
      </w:r>
      <w:r w:rsidRPr="009D066F">
        <w:rPr>
          <w:rFonts w:ascii="Arial" w:eastAsia="Calibri" w:hAnsi="Arial" w:cs="Arial"/>
          <w:iCs/>
          <w:sz w:val="24"/>
          <w:szCs w:val="24"/>
          <w:lang w:val="en-GB"/>
        </w:rPr>
        <w:t xml:space="preserve"> Court</w:t>
      </w:r>
      <w:r w:rsidR="00137F2C">
        <w:rPr>
          <w:rFonts w:ascii="Arial" w:eastAsia="Calibri" w:hAnsi="Arial" w:cs="Arial"/>
          <w:iCs/>
          <w:sz w:val="24"/>
          <w:szCs w:val="24"/>
          <w:lang w:val="en-GB"/>
        </w:rPr>
        <w:t>s</w:t>
      </w:r>
      <w:r w:rsidRPr="009D066F">
        <w:rPr>
          <w:rFonts w:ascii="Arial" w:eastAsia="Calibri" w:hAnsi="Arial" w:cs="Arial"/>
          <w:iCs/>
          <w:sz w:val="24"/>
          <w:szCs w:val="24"/>
          <w:lang w:val="en-GB"/>
        </w:rPr>
        <w:t xml:space="preserve"> Act  set out by Cloete JA in </w:t>
      </w:r>
      <w:r w:rsidRPr="009D066F">
        <w:rPr>
          <w:rFonts w:ascii="Arial" w:eastAsia="Calibri" w:hAnsi="Arial" w:cs="Arial"/>
          <w:i/>
          <w:sz w:val="24"/>
          <w:szCs w:val="24"/>
          <w:lang w:val="en-GB"/>
        </w:rPr>
        <w:t>Menqa</w:t>
      </w:r>
      <w:r w:rsidRPr="009D066F">
        <w:rPr>
          <w:rFonts w:ascii="Arial" w:eastAsia="Calibri" w:hAnsi="Arial" w:cs="Arial"/>
          <w:iCs/>
          <w:sz w:val="24"/>
          <w:szCs w:val="24"/>
          <w:lang w:val="en-GB"/>
        </w:rPr>
        <w:t xml:space="preserve"> </w:t>
      </w:r>
      <w:r w:rsidR="003F70B9">
        <w:rPr>
          <w:rFonts w:ascii="Arial" w:eastAsia="Calibri" w:hAnsi="Arial" w:cs="Arial"/>
          <w:iCs/>
          <w:sz w:val="24"/>
          <w:szCs w:val="24"/>
          <w:lang w:val="en-GB"/>
        </w:rPr>
        <w:t xml:space="preserve">and </w:t>
      </w:r>
      <w:r w:rsidR="00137F2C">
        <w:rPr>
          <w:rFonts w:ascii="Arial" w:eastAsia="Calibri" w:hAnsi="Arial" w:cs="Arial"/>
          <w:iCs/>
          <w:sz w:val="24"/>
          <w:szCs w:val="24"/>
          <w:lang w:val="en-GB"/>
        </w:rPr>
        <w:t>derived from</w:t>
      </w:r>
      <w:r w:rsidRPr="009D066F">
        <w:rPr>
          <w:rFonts w:ascii="Arial" w:eastAsia="Calibri" w:hAnsi="Arial" w:cs="Arial"/>
          <w:iCs/>
          <w:sz w:val="24"/>
          <w:szCs w:val="24"/>
          <w:lang w:val="en-GB"/>
        </w:rPr>
        <w:t xml:space="preserve"> the provisions of the Constitution to which the learned Judge referred.  </w:t>
      </w:r>
    </w:p>
    <w:p w14:paraId="6F964AEF" w14:textId="73C5ACF4" w:rsidR="009D066F" w:rsidRDefault="009D066F" w:rsidP="00795AF3">
      <w:pPr>
        <w:spacing w:after="0" w:line="360" w:lineRule="auto"/>
        <w:jc w:val="both"/>
        <w:rPr>
          <w:rFonts w:ascii="Arial" w:eastAsia="Calibri" w:hAnsi="Arial" w:cs="Arial"/>
          <w:iCs/>
          <w:sz w:val="24"/>
          <w:szCs w:val="24"/>
          <w:lang w:val="en-GB"/>
        </w:rPr>
      </w:pPr>
    </w:p>
    <w:p w14:paraId="01890FD8" w14:textId="07345444" w:rsidR="009D066F" w:rsidRDefault="009D066F" w:rsidP="00795AF3">
      <w:pPr>
        <w:spacing w:after="0" w:line="360" w:lineRule="auto"/>
        <w:jc w:val="both"/>
        <w:rPr>
          <w:rFonts w:ascii="Arial" w:eastAsia="Calibri" w:hAnsi="Arial" w:cs="Arial"/>
          <w:iCs/>
          <w:sz w:val="24"/>
          <w:szCs w:val="24"/>
          <w:lang w:val="en-GB"/>
        </w:rPr>
      </w:pPr>
      <w:r>
        <w:rPr>
          <w:rFonts w:ascii="Arial" w:eastAsia="Calibri" w:hAnsi="Arial" w:cs="Arial"/>
          <w:iCs/>
          <w:sz w:val="24"/>
          <w:szCs w:val="24"/>
          <w:lang w:val="en-GB"/>
        </w:rPr>
        <w:t>[34]</w:t>
      </w:r>
      <w:r>
        <w:rPr>
          <w:rFonts w:ascii="Arial" w:eastAsia="Calibri" w:hAnsi="Arial" w:cs="Arial"/>
          <w:iCs/>
          <w:sz w:val="24"/>
          <w:szCs w:val="24"/>
          <w:lang w:val="en-GB"/>
        </w:rPr>
        <w:tab/>
        <w:t>Turning to the relief sought, it strikes me that two elements of it are questionable.</w:t>
      </w:r>
    </w:p>
    <w:p w14:paraId="7D9179EF" w14:textId="50FFBFBB" w:rsidR="009D066F" w:rsidRDefault="009D066F" w:rsidP="00795AF3">
      <w:pPr>
        <w:spacing w:after="0" w:line="360" w:lineRule="auto"/>
        <w:jc w:val="both"/>
        <w:rPr>
          <w:rFonts w:ascii="Arial" w:eastAsia="Calibri" w:hAnsi="Arial" w:cs="Arial"/>
          <w:iCs/>
          <w:sz w:val="24"/>
          <w:szCs w:val="24"/>
          <w:lang w:val="en-GB"/>
        </w:rPr>
      </w:pPr>
    </w:p>
    <w:p w14:paraId="7E6B5726" w14:textId="0C6A80BD" w:rsidR="009D066F" w:rsidRPr="0080544E" w:rsidRDefault="0080544E" w:rsidP="0080544E">
      <w:pPr>
        <w:spacing w:after="0" w:line="360" w:lineRule="auto"/>
        <w:ind w:left="720" w:hanging="720"/>
        <w:jc w:val="both"/>
        <w:rPr>
          <w:rFonts w:ascii="Arial" w:hAnsi="Arial" w:cs="Arial"/>
          <w:iCs/>
          <w:sz w:val="24"/>
          <w:szCs w:val="24"/>
          <w:lang w:val="en-GB"/>
        </w:rPr>
      </w:pPr>
      <w:r w:rsidRPr="00137F2C">
        <w:rPr>
          <w:rFonts w:ascii="Arial" w:eastAsia="Calibri" w:hAnsi="Arial" w:cs="Arial"/>
          <w:iCs/>
          <w:sz w:val="24"/>
          <w:szCs w:val="24"/>
          <w:lang w:val="en-GB"/>
        </w:rPr>
        <w:t>(a)</w:t>
      </w:r>
      <w:r w:rsidRPr="00137F2C">
        <w:rPr>
          <w:rFonts w:ascii="Arial" w:eastAsia="Calibri" w:hAnsi="Arial" w:cs="Arial"/>
          <w:iCs/>
          <w:sz w:val="24"/>
          <w:szCs w:val="24"/>
          <w:lang w:val="en-GB"/>
        </w:rPr>
        <w:tab/>
      </w:r>
      <w:r w:rsidR="009D066F" w:rsidRPr="0080544E">
        <w:rPr>
          <w:rFonts w:ascii="Arial" w:hAnsi="Arial" w:cs="Arial"/>
          <w:iCs/>
          <w:sz w:val="24"/>
          <w:szCs w:val="24"/>
          <w:lang w:val="en-GB"/>
        </w:rPr>
        <w:t>The first of these is the prayer for an order that the first respondent’s wasted costs associated with the sale in execution should be paid by the second respondent.  In my view the order goes too far</w:t>
      </w:r>
      <w:r w:rsidR="00137F2C" w:rsidRPr="0080544E">
        <w:rPr>
          <w:rFonts w:ascii="Arial" w:hAnsi="Arial" w:cs="Arial"/>
          <w:iCs/>
          <w:sz w:val="24"/>
          <w:szCs w:val="24"/>
          <w:lang w:val="en-GB"/>
        </w:rPr>
        <w:t>,</w:t>
      </w:r>
      <w:r w:rsidR="009D066F" w:rsidRPr="0080544E">
        <w:rPr>
          <w:rFonts w:ascii="Arial" w:hAnsi="Arial" w:cs="Arial"/>
          <w:iCs/>
          <w:sz w:val="24"/>
          <w:szCs w:val="24"/>
          <w:lang w:val="en-GB"/>
        </w:rPr>
        <w:t xml:space="preserve"> as the most the applicant is entitled to ask for is an order declaring that it is not responsible for the wasted costs in question.  I propose to grant that order.  </w:t>
      </w:r>
      <w:r w:rsidR="004C5AFD" w:rsidRPr="0080544E">
        <w:rPr>
          <w:rFonts w:ascii="Arial" w:hAnsi="Arial" w:cs="Arial"/>
          <w:iCs/>
          <w:sz w:val="24"/>
          <w:szCs w:val="24"/>
          <w:lang w:val="en-GB"/>
        </w:rPr>
        <w:t>The question as to whether the first respondent has any claim against the second respondent for the wasted costs is a matter between those parties.  I would merely make the observation that as I understand Rule 41(</w:t>
      </w:r>
      <w:r w:rsidR="003F70B9" w:rsidRPr="0080544E">
        <w:rPr>
          <w:rFonts w:ascii="Arial" w:hAnsi="Arial" w:cs="Arial"/>
          <w:iCs/>
          <w:sz w:val="24"/>
          <w:szCs w:val="24"/>
          <w:lang w:val="en-GB"/>
        </w:rPr>
        <w:t>19</w:t>
      </w:r>
      <w:r w:rsidR="004C5AFD" w:rsidRPr="0080544E">
        <w:rPr>
          <w:rFonts w:ascii="Arial" w:hAnsi="Arial" w:cs="Arial"/>
          <w:iCs/>
          <w:sz w:val="24"/>
          <w:szCs w:val="24"/>
          <w:lang w:val="en-GB"/>
        </w:rPr>
        <w:t>)(c) of the Magistrates</w:t>
      </w:r>
      <w:r w:rsidR="00137F2C" w:rsidRPr="0080544E">
        <w:rPr>
          <w:rFonts w:ascii="Arial" w:hAnsi="Arial" w:cs="Arial"/>
          <w:iCs/>
          <w:sz w:val="24"/>
          <w:szCs w:val="24"/>
          <w:lang w:val="en-GB"/>
        </w:rPr>
        <w:t>’</w:t>
      </w:r>
      <w:r w:rsidR="004C5AFD" w:rsidRPr="0080544E">
        <w:rPr>
          <w:rFonts w:ascii="Arial" w:hAnsi="Arial" w:cs="Arial"/>
          <w:iCs/>
          <w:sz w:val="24"/>
          <w:szCs w:val="24"/>
          <w:lang w:val="en-GB"/>
        </w:rPr>
        <w:t xml:space="preserve"> Court</w:t>
      </w:r>
      <w:r w:rsidR="00137F2C" w:rsidRPr="0080544E">
        <w:rPr>
          <w:rFonts w:ascii="Arial" w:hAnsi="Arial" w:cs="Arial"/>
          <w:iCs/>
          <w:sz w:val="24"/>
          <w:szCs w:val="24"/>
          <w:lang w:val="en-GB"/>
        </w:rPr>
        <w:t>s</w:t>
      </w:r>
      <w:r w:rsidR="004C5AFD" w:rsidRPr="0080544E">
        <w:rPr>
          <w:rFonts w:ascii="Arial" w:hAnsi="Arial" w:cs="Arial"/>
          <w:iCs/>
          <w:sz w:val="24"/>
          <w:szCs w:val="24"/>
          <w:lang w:val="en-GB"/>
        </w:rPr>
        <w:t xml:space="preserve"> Rules the first respondent ought not to have proceeded with the sale without first seeing a copy of the edition of the newspaper in which the advertisement was placed</w:t>
      </w:r>
      <w:r w:rsidR="00137F2C" w:rsidRPr="0080544E">
        <w:rPr>
          <w:rFonts w:ascii="Arial" w:hAnsi="Arial" w:cs="Arial"/>
          <w:iCs/>
          <w:sz w:val="24"/>
          <w:szCs w:val="24"/>
          <w:lang w:val="en-GB"/>
        </w:rPr>
        <w:t>;</w:t>
      </w:r>
      <w:r w:rsidR="004C5AFD" w:rsidRPr="0080544E">
        <w:rPr>
          <w:rFonts w:ascii="Arial" w:hAnsi="Arial" w:cs="Arial"/>
          <w:iCs/>
          <w:sz w:val="24"/>
          <w:szCs w:val="24"/>
          <w:lang w:val="en-GB"/>
        </w:rPr>
        <w:t xml:space="preserve"> and by implication, should not have proceeded with the sale if he had noted, as he ought to have done, that the advertisement was not in compliance with the rules.  </w:t>
      </w:r>
    </w:p>
    <w:p w14:paraId="1E8778CA" w14:textId="77777777" w:rsidR="004C5AFD" w:rsidRPr="00137F2C" w:rsidRDefault="004C5AFD" w:rsidP="004C5AFD">
      <w:pPr>
        <w:pStyle w:val="ListParagraph"/>
        <w:spacing w:after="0" w:line="360" w:lineRule="auto"/>
        <w:jc w:val="both"/>
        <w:rPr>
          <w:rFonts w:ascii="Arial" w:hAnsi="Arial" w:cs="Arial"/>
          <w:iCs/>
          <w:sz w:val="24"/>
          <w:szCs w:val="24"/>
          <w:lang w:val="en-GB"/>
        </w:rPr>
      </w:pPr>
    </w:p>
    <w:p w14:paraId="21EE5739" w14:textId="5A38A47E" w:rsidR="004C5AFD" w:rsidRPr="0080544E" w:rsidRDefault="0080544E" w:rsidP="0080544E">
      <w:pPr>
        <w:spacing w:after="0" w:line="360" w:lineRule="auto"/>
        <w:ind w:left="720" w:hanging="720"/>
        <w:jc w:val="both"/>
        <w:rPr>
          <w:rFonts w:ascii="Arial" w:hAnsi="Arial" w:cs="Arial"/>
          <w:iCs/>
          <w:sz w:val="24"/>
          <w:szCs w:val="24"/>
          <w:lang w:val="en-GB"/>
        </w:rPr>
      </w:pPr>
      <w:r w:rsidRPr="00137F2C">
        <w:rPr>
          <w:rFonts w:ascii="Arial" w:eastAsia="Calibri" w:hAnsi="Arial" w:cs="Arial"/>
          <w:iCs/>
          <w:sz w:val="24"/>
          <w:szCs w:val="24"/>
          <w:lang w:val="en-GB"/>
        </w:rPr>
        <w:t>(b)</w:t>
      </w:r>
      <w:r w:rsidRPr="00137F2C">
        <w:rPr>
          <w:rFonts w:ascii="Arial" w:eastAsia="Calibri" w:hAnsi="Arial" w:cs="Arial"/>
          <w:iCs/>
          <w:sz w:val="24"/>
          <w:szCs w:val="24"/>
          <w:lang w:val="en-GB"/>
        </w:rPr>
        <w:tab/>
      </w:r>
      <w:r w:rsidR="004C5AFD" w:rsidRPr="0080544E">
        <w:rPr>
          <w:rFonts w:ascii="Arial" w:hAnsi="Arial" w:cs="Arial"/>
          <w:iCs/>
          <w:sz w:val="24"/>
          <w:szCs w:val="24"/>
          <w:lang w:val="en-GB"/>
        </w:rPr>
        <w:t xml:space="preserve">The applicant also asked for an order that the </w:t>
      </w:r>
      <w:r w:rsidR="00137F2C" w:rsidRPr="0080544E">
        <w:rPr>
          <w:rFonts w:ascii="Arial" w:hAnsi="Arial" w:cs="Arial"/>
          <w:iCs/>
          <w:sz w:val="24"/>
          <w:szCs w:val="24"/>
          <w:lang w:val="en-GB"/>
        </w:rPr>
        <w:t>money</w:t>
      </w:r>
      <w:r w:rsidR="004C5AFD" w:rsidRPr="0080544E">
        <w:rPr>
          <w:rFonts w:ascii="Arial" w:hAnsi="Arial" w:cs="Arial"/>
          <w:iCs/>
          <w:sz w:val="24"/>
          <w:szCs w:val="24"/>
          <w:lang w:val="en-GB"/>
        </w:rPr>
        <w:t xml:space="preserve"> paid by the third respondent to the first respondent should be refunded.  A claim for such a refund flows naturally from the order that the sale in execution be set aside.   I cannot conc</w:t>
      </w:r>
      <w:r w:rsidR="00137F2C" w:rsidRPr="0080544E">
        <w:rPr>
          <w:rFonts w:ascii="Arial" w:hAnsi="Arial" w:cs="Arial"/>
          <w:iCs/>
          <w:sz w:val="24"/>
          <w:szCs w:val="24"/>
          <w:lang w:val="en-GB"/>
        </w:rPr>
        <w:t>eive</w:t>
      </w:r>
      <w:r w:rsidR="004C5AFD" w:rsidRPr="0080544E">
        <w:rPr>
          <w:rFonts w:ascii="Arial" w:hAnsi="Arial" w:cs="Arial"/>
          <w:iCs/>
          <w:sz w:val="24"/>
          <w:szCs w:val="24"/>
          <w:lang w:val="en-GB"/>
        </w:rPr>
        <w:t xml:space="preserve"> of how the first respondent could resist such a claim.  But</w:t>
      </w:r>
      <w:r w:rsidR="00137F2C" w:rsidRPr="0080544E">
        <w:rPr>
          <w:rFonts w:ascii="Arial" w:hAnsi="Arial" w:cs="Arial"/>
          <w:iCs/>
          <w:sz w:val="24"/>
          <w:szCs w:val="24"/>
          <w:lang w:val="en-GB"/>
        </w:rPr>
        <w:t>,</w:t>
      </w:r>
      <w:r w:rsidR="004C5AFD" w:rsidRPr="0080544E">
        <w:rPr>
          <w:rFonts w:ascii="Arial" w:hAnsi="Arial" w:cs="Arial"/>
          <w:iCs/>
          <w:sz w:val="24"/>
          <w:szCs w:val="24"/>
          <w:lang w:val="en-GB"/>
        </w:rPr>
        <w:t xml:space="preserve"> nevertheless</w:t>
      </w:r>
      <w:r w:rsidR="00D863B4" w:rsidRPr="0080544E">
        <w:rPr>
          <w:rFonts w:ascii="Arial" w:hAnsi="Arial" w:cs="Arial"/>
          <w:iCs/>
          <w:sz w:val="24"/>
          <w:szCs w:val="24"/>
          <w:lang w:val="en-GB"/>
        </w:rPr>
        <w:t>,</w:t>
      </w:r>
      <w:r w:rsidR="004C5AFD" w:rsidRPr="0080544E">
        <w:rPr>
          <w:rFonts w:ascii="Arial" w:hAnsi="Arial" w:cs="Arial"/>
          <w:iCs/>
          <w:sz w:val="24"/>
          <w:szCs w:val="24"/>
          <w:lang w:val="en-GB"/>
        </w:rPr>
        <w:t xml:space="preserve"> the claim lies with </w:t>
      </w:r>
      <w:r w:rsidR="004C5AFD" w:rsidRPr="0080544E">
        <w:rPr>
          <w:rFonts w:ascii="Arial" w:hAnsi="Arial" w:cs="Arial"/>
          <w:iCs/>
          <w:sz w:val="24"/>
          <w:szCs w:val="24"/>
          <w:lang w:val="en-GB"/>
        </w:rPr>
        <w:lastRenderedPageBreak/>
        <w:t>the third respondent.  If it is not paid</w:t>
      </w:r>
      <w:r w:rsidR="00A157D9" w:rsidRPr="0080544E">
        <w:rPr>
          <w:rFonts w:ascii="Arial" w:hAnsi="Arial" w:cs="Arial"/>
          <w:iCs/>
          <w:sz w:val="24"/>
          <w:szCs w:val="24"/>
          <w:lang w:val="en-GB"/>
        </w:rPr>
        <w:t xml:space="preserve">, the applicant would </w:t>
      </w:r>
      <w:r w:rsidR="00626451" w:rsidRPr="0080544E">
        <w:rPr>
          <w:rFonts w:ascii="Arial" w:hAnsi="Arial" w:cs="Arial"/>
          <w:iCs/>
          <w:sz w:val="24"/>
          <w:szCs w:val="24"/>
          <w:lang w:val="en-GB"/>
        </w:rPr>
        <w:t xml:space="preserve">not </w:t>
      </w:r>
      <w:r w:rsidR="00A157D9" w:rsidRPr="0080544E">
        <w:rPr>
          <w:rFonts w:ascii="Arial" w:hAnsi="Arial" w:cs="Arial"/>
          <w:iCs/>
          <w:sz w:val="24"/>
          <w:szCs w:val="24"/>
          <w:lang w:val="en-GB"/>
        </w:rPr>
        <w:t>have</w:t>
      </w:r>
      <w:r w:rsidR="00626451" w:rsidRPr="0080544E">
        <w:rPr>
          <w:rFonts w:ascii="Arial" w:hAnsi="Arial" w:cs="Arial"/>
          <w:iCs/>
          <w:sz w:val="24"/>
          <w:szCs w:val="24"/>
          <w:lang w:val="en-GB"/>
        </w:rPr>
        <w:t xml:space="preserve"> </w:t>
      </w:r>
      <w:r w:rsidR="00A157D9" w:rsidRPr="0080544E">
        <w:rPr>
          <w:rFonts w:ascii="Arial" w:hAnsi="Arial" w:cs="Arial"/>
          <w:i/>
          <w:sz w:val="24"/>
          <w:szCs w:val="24"/>
          <w:lang w:val="en-GB"/>
        </w:rPr>
        <w:t>locus</w:t>
      </w:r>
      <w:r w:rsidR="00A157D9" w:rsidRPr="0080544E">
        <w:rPr>
          <w:rFonts w:ascii="Arial" w:hAnsi="Arial" w:cs="Arial"/>
          <w:iCs/>
          <w:sz w:val="24"/>
          <w:szCs w:val="24"/>
          <w:lang w:val="en-GB"/>
        </w:rPr>
        <w:t xml:space="preserve"> </w:t>
      </w:r>
      <w:r w:rsidR="00626451" w:rsidRPr="0080544E">
        <w:rPr>
          <w:rFonts w:ascii="Arial" w:hAnsi="Arial" w:cs="Arial"/>
          <w:i/>
          <w:iCs/>
          <w:sz w:val="24"/>
          <w:szCs w:val="24"/>
          <w:lang w:val="en-GB"/>
        </w:rPr>
        <w:t xml:space="preserve">standi </w:t>
      </w:r>
      <w:r w:rsidR="00A157D9" w:rsidRPr="0080544E">
        <w:rPr>
          <w:rFonts w:ascii="Arial" w:hAnsi="Arial" w:cs="Arial"/>
          <w:iCs/>
          <w:sz w:val="24"/>
          <w:szCs w:val="24"/>
          <w:lang w:val="en-GB"/>
        </w:rPr>
        <w:t xml:space="preserve">to sue for the enforcement of the claim.  </w:t>
      </w:r>
    </w:p>
    <w:p w14:paraId="5BDC361D" w14:textId="77777777" w:rsidR="00A157D9" w:rsidRPr="00137F2C" w:rsidRDefault="00A157D9" w:rsidP="00A157D9">
      <w:pPr>
        <w:pStyle w:val="ListParagraph"/>
        <w:rPr>
          <w:rFonts w:ascii="Arial" w:hAnsi="Arial" w:cs="Arial"/>
          <w:iCs/>
          <w:sz w:val="24"/>
          <w:szCs w:val="24"/>
          <w:lang w:val="en-GB"/>
        </w:rPr>
      </w:pPr>
    </w:p>
    <w:p w14:paraId="609BAC50" w14:textId="73ECA922" w:rsidR="00A157D9" w:rsidRDefault="00A157D9" w:rsidP="003F70B9">
      <w:pPr>
        <w:spacing w:after="0" w:line="360" w:lineRule="auto"/>
        <w:jc w:val="both"/>
        <w:rPr>
          <w:rFonts w:ascii="Arial" w:hAnsi="Arial" w:cs="Arial"/>
          <w:iCs/>
          <w:sz w:val="24"/>
          <w:szCs w:val="24"/>
          <w:lang w:val="en-GB"/>
        </w:rPr>
      </w:pPr>
      <w:r w:rsidRPr="003F70B9">
        <w:rPr>
          <w:rFonts w:ascii="Arial" w:hAnsi="Arial" w:cs="Arial"/>
          <w:iCs/>
          <w:sz w:val="24"/>
          <w:szCs w:val="24"/>
          <w:lang w:val="en-GB"/>
        </w:rPr>
        <w:t xml:space="preserve">Neither the first respondent nor the third respondent has asked the court to make any order </w:t>
      </w:r>
      <w:r w:rsidR="00D863B4" w:rsidRPr="003F70B9">
        <w:rPr>
          <w:rFonts w:ascii="Arial" w:hAnsi="Arial" w:cs="Arial"/>
          <w:iCs/>
          <w:sz w:val="24"/>
          <w:szCs w:val="24"/>
          <w:lang w:val="en-GB"/>
        </w:rPr>
        <w:t>with regard to any claims they have, or may have, in the event of the sale being set aside.</w:t>
      </w:r>
      <w:r w:rsidRPr="003F70B9">
        <w:rPr>
          <w:rFonts w:ascii="Arial" w:hAnsi="Arial" w:cs="Arial"/>
          <w:iCs/>
          <w:sz w:val="24"/>
          <w:szCs w:val="24"/>
          <w:lang w:val="en-GB"/>
        </w:rPr>
        <w:t xml:space="preserve">  </w:t>
      </w:r>
    </w:p>
    <w:p w14:paraId="592168CC" w14:textId="77777777" w:rsidR="003F70B9" w:rsidRPr="003F70B9" w:rsidRDefault="003F70B9" w:rsidP="003F70B9">
      <w:pPr>
        <w:spacing w:after="0" w:line="360" w:lineRule="auto"/>
        <w:jc w:val="both"/>
        <w:rPr>
          <w:rFonts w:ascii="Arial" w:hAnsi="Arial" w:cs="Arial"/>
          <w:iCs/>
          <w:sz w:val="24"/>
          <w:szCs w:val="24"/>
          <w:lang w:val="en-GB"/>
        </w:rPr>
      </w:pPr>
    </w:p>
    <w:p w14:paraId="0A6BB216" w14:textId="374A4BC0" w:rsidR="00A157D9" w:rsidRPr="003F70B9" w:rsidRDefault="00A157D9" w:rsidP="00A157D9">
      <w:pPr>
        <w:spacing w:after="0" w:line="360" w:lineRule="auto"/>
        <w:jc w:val="both"/>
        <w:rPr>
          <w:rFonts w:ascii="Arial" w:hAnsi="Arial" w:cs="Arial"/>
          <w:iCs/>
          <w:sz w:val="24"/>
          <w:szCs w:val="24"/>
          <w:lang w:val="en-GB"/>
        </w:rPr>
      </w:pPr>
    </w:p>
    <w:p w14:paraId="3848E4E2" w14:textId="1B935395" w:rsidR="00A157D9" w:rsidRPr="003F70B9" w:rsidRDefault="00A157D9" w:rsidP="00A157D9">
      <w:pPr>
        <w:spacing w:after="0" w:line="360" w:lineRule="auto"/>
        <w:jc w:val="both"/>
        <w:rPr>
          <w:rFonts w:ascii="Arial" w:hAnsi="Arial" w:cs="Arial"/>
          <w:b/>
          <w:bCs/>
          <w:iCs/>
          <w:sz w:val="24"/>
          <w:szCs w:val="24"/>
          <w:lang w:val="en-GB"/>
        </w:rPr>
      </w:pPr>
      <w:r w:rsidRPr="003F70B9">
        <w:rPr>
          <w:rFonts w:ascii="Arial" w:hAnsi="Arial" w:cs="Arial"/>
          <w:b/>
          <w:bCs/>
          <w:iCs/>
          <w:sz w:val="24"/>
          <w:szCs w:val="24"/>
          <w:lang w:val="en-GB"/>
        </w:rPr>
        <w:t>I MAKE THE FOLLOWING ORDER.</w:t>
      </w:r>
    </w:p>
    <w:p w14:paraId="7DFA2AB4" w14:textId="014548B6" w:rsidR="00A157D9" w:rsidRPr="003F70B9" w:rsidRDefault="00A157D9" w:rsidP="00A157D9">
      <w:pPr>
        <w:spacing w:after="0" w:line="360" w:lineRule="auto"/>
        <w:jc w:val="both"/>
        <w:rPr>
          <w:rFonts w:ascii="Arial" w:hAnsi="Arial" w:cs="Arial"/>
          <w:b/>
          <w:bCs/>
          <w:iCs/>
          <w:sz w:val="24"/>
          <w:szCs w:val="24"/>
          <w:lang w:val="en-GB"/>
        </w:rPr>
      </w:pPr>
    </w:p>
    <w:p w14:paraId="46FD58A3" w14:textId="352706A5" w:rsidR="00527441" w:rsidRPr="0080544E" w:rsidRDefault="0080544E" w:rsidP="0080544E">
      <w:pPr>
        <w:spacing w:after="0" w:line="360" w:lineRule="auto"/>
        <w:ind w:left="720" w:hanging="720"/>
        <w:jc w:val="both"/>
        <w:rPr>
          <w:rFonts w:ascii="Arial" w:hAnsi="Arial" w:cs="Arial"/>
          <w:b/>
          <w:bCs/>
          <w:iCs/>
          <w:sz w:val="24"/>
          <w:szCs w:val="24"/>
          <w:lang w:val="en-GB"/>
        </w:rPr>
      </w:pPr>
      <w:r w:rsidRPr="003F70B9">
        <w:rPr>
          <w:rFonts w:ascii="Arial" w:hAnsi="Arial" w:cs="Arial"/>
          <w:b/>
          <w:bCs/>
          <w:iCs/>
          <w:sz w:val="24"/>
          <w:szCs w:val="24"/>
          <w:lang w:val="en-GB"/>
        </w:rPr>
        <w:t>1.</w:t>
      </w:r>
      <w:r w:rsidRPr="003F70B9">
        <w:rPr>
          <w:rFonts w:ascii="Arial" w:hAnsi="Arial" w:cs="Arial"/>
          <w:b/>
          <w:bCs/>
          <w:iCs/>
          <w:sz w:val="24"/>
          <w:szCs w:val="24"/>
          <w:lang w:val="en-GB"/>
        </w:rPr>
        <w:tab/>
      </w:r>
      <w:r w:rsidR="00A157D9" w:rsidRPr="0080544E">
        <w:rPr>
          <w:rFonts w:ascii="Arial" w:hAnsi="Arial" w:cs="Arial"/>
          <w:b/>
          <w:bCs/>
          <w:iCs/>
          <w:sz w:val="24"/>
          <w:szCs w:val="24"/>
          <w:lang w:val="en-GB"/>
        </w:rPr>
        <w:t xml:space="preserve">The sale in execution of the floating crane: Imvubu held on 10 May 2022 under CCMA </w:t>
      </w:r>
      <w:r w:rsidR="00D863B4" w:rsidRPr="0080544E">
        <w:rPr>
          <w:rFonts w:ascii="Arial" w:hAnsi="Arial" w:cs="Arial"/>
          <w:b/>
          <w:bCs/>
          <w:iCs/>
          <w:sz w:val="24"/>
          <w:szCs w:val="24"/>
          <w:lang w:val="en-GB"/>
        </w:rPr>
        <w:t>C</w:t>
      </w:r>
      <w:r w:rsidR="00A157D9" w:rsidRPr="0080544E">
        <w:rPr>
          <w:rFonts w:ascii="Arial" w:hAnsi="Arial" w:cs="Arial"/>
          <w:b/>
          <w:bCs/>
          <w:iCs/>
          <w:sz w:val="24"/>
          <w:szCs w:val="24"/>
          <w:lang w:val="en-GB"/>
        </w:rPr>
        <w:t xml:space="preserve">ase </w:t>
      </w:r>
      <w:r w:rsidR="00D863B4" w:rsidRPr="0080544E">
        <w:rPr>
          <w:rFonts w:ascii="Arial" w:hAnsi="Arial" w:cs="Arial"/>
          <w:b/>
          <w:bCs/>
          <w:iCs/>
          <w:sz w:val="24"/>
          <w:szCs w:val="24"/>
          <w:lang w:val="en-GB"/>
        </w:rPr>
        <w:t>N</w:t>
      </w:r>
      <w:r w:rsidR="00A157D9" w:rsidRPr="0080544E">
        <w:rPr>
          <w:rFonts w:ascii="Arial" w:hAnsi="Arial" w:cs="Arial"/>
          <w:b/>
          <w:bCs/>
          <w:iCs/>
          <w:sz w:val="24"/>
          <w:szCs w:val="24"/>
          <w:lang w:val="en-GB"/>
        </w:rPr>
        <w:t>umber KNDB7777/2021 is declared void and invalid, and set aside.</w:t>
      </w:r>
    </w:p>
    <w:p w14:paraId="7047BF45" w14:textId="77777777" w:rsidR="00527441" w:rsidRPr="003F70B9" w:rsidRDefault="00527441" w:rsidP="00527441">
      <w:pPr>
        <w:pStyle w:val="ListParagraph"/>
        <w:spacing w:after="0" w:line="360" w:lineRule="auto"/>
        <w:jc w:val="both"/>
        <w:rPr>
          <w:rFonts w:ascii="Arial" w:hAnsi="Arial" w:cs="Arial"/>
          <w:b/>
          <w:bCs/>
          <w:iCs/>
          <w:sz w:val="24"/>
          <w:szCs w:val="24"/>
          <w:lang w:val="en-GB"/>
        </w:rPr>
      </w:pPr>
    </w:p>
    <w:p w14:paraId="50658790" w14:textId="276B315C" w:rsidR="00527441" w:rsidRPr="0080544E" w:rsidRDefault="0080544E" w:rsidP="0080544E">
      <w:pPr>
        <w:spacing w:after="0" w:line="360" w:lineRule="auto"/>
        <w:ind w:left="720" w:hanging="720"/>
        <w:jc w:val="both"/>
        <w:rPr>
          <w:rFonts w:ascii="Arial" w:hAnsi="Arial" w:cs="Arial"/>
          <w:b/>
          <w:bCs/>
          <w:iCs/>
          <w:sz w:val="24"/>
          <w:szCs w:val="24"/>
          <w:lang w:val="en-GB"/>
        </w:rPr>
      </w:pPr>
      <w:r w:rsidRPr="003F70B9">
        <w:rPr>
          <w:rFonts w:ascii="Arial" w:hAnsi="Arial" w:cs="Arial"/>
          <w:b/>
          <w:bCs/>
          <w:iCs/>
          <w:sz w:val="24"/>
          <w:szCs w:val="24"/>
          <w:lang w:val="en-GB"/>
        </w:rPr>
        <w:t>2.</w:t>
      </w:r>
      <w:r w:rsidRPr="003F70B9">
        <w:rPr>
          <w:rFonts w:ascii="Arial" w:hAnsi="Arial" w:cs="Arial"/>
          <w:b/>
          <w:bCs/>
          <w:iCs/>
          <w:sz w:val="24"/>
          <w:szCs w:val="24"/>
          <w:lang w:val="en-GB"/>
        </w:rPr>
        <w:tab/>
      </w:r>
      <w:r w:rsidR="00527441" w:rsidRPr="0080544E">
        <w:rPr>
          <w:rFonts w:ascii="Arial" w:hAnsi="Arial" w:cs="Arial"/>
          <w:b/>
          <w:bCs/>
          <w:iCs/>
          <w:sz w:val="24"/>
          <w:szCs w:val="24"/>
          <w:lang w:val="en-GB"/>
        </w:rPr>
        <w:t>I</w:t>
      </w:r>
      <w:r w:rsidR="00A157D9" w:rsidRPr="0080544E">
        <w:rPr>
          <w:rFonts w:ascii="Arial" w:hAnsi="Arial" w:cs="Arial"/>
          <w:b/>
          <w:bCs/>
          <w:iCs/>
          <w:sz w:val="24"/>
          <w:szCs w:val="24"/>
          <w:lang w:val="en-GB"/>
        </w:rPr>
        <w:t xml:space="preserve">t is declared that the applicant is not liable for any wasted costs which may have been incurred in respect of the said sale.  </w:t>
      </w:r>
    </w:p>
    <w:p w14:paraId="620E74F4" w14:textId="77777777" w:rsidR="00527441" w:rsidRPr="003F70B9" w:rsidRDefault="00527441" w:rsidP="00527441">
      <w:pPr>
        <w:pStyle w:val="ListParagraph"/>
        <w:rPr>
          <w:rFonts w:ascii="Arial" w:hAnsi="Arial" w:cs="Arial"/>
          <w:b/>
          <w:bCs/>
          <w:iCs/>
          <w:sz w:val="24"/>
          <w:szCs w:val="24"/>
          <w:lang w:val="en-GB"/>
        </w:rPr>
      </w:pPr>
    </w:p>
    <w:p w14:paraId="013B4250" w14:textId="0CC1CF42" w:rsidR="00527441" w:rsidRPr="0080544E" w:rsidRDefault="0080544E" w:rsidP="0080544E">
      <w:pPr>
        <w:spacing w:after="0" w:line="360" w:lineRule="auto"/>
        <w:ind w:left="720" w:hanging="720"/>
        <w:jc w:val="both"/>
        <w:rPr>
          <w:rFonts w:ascii="Arial" w:hAnsi="Arial" w:cs="Arial"/>
          <w:b/>
          <w:bCs/>
          <w:iCs/>
          <w:sz w:val="24"/>
          <w:szCs w:val="24"/>
          <w:lang w:val="en-GB"/>
        </w:rPr>
      </w:pPr>
      <w:r w:rsidRPr="003F70B9">
        <w:rPr>
          <w:rFonts w:ascii="Arial" w:hAnsi="Arial" w:cs="Arial"/>
          <w:b/>
          <w:bCs/>
          <w:iCs/>
          <w:sz w:val="24"/>
          <w:szCs w:val="24"/>
          <w:lang w:val="en-GB"/>
        </w:rPr>
        <w:t>3.</w:t>
      </w:r>
      <w:r w:rsidRPr="003F70B9">
        <w:rPr>
          <w:rFonts w:ascii="Arial" w:hAnsi="Arial" w:cs="Arial"/>
          <w:b/>
          <w:bCs/>
          <w:iCs/>
          <w:sz w:val="24"/>
          <w:szCs w:val="24"/>
          <w:lang w:val="en-GB"/>
        </w:rPr>
        <w:tab/>
      </w:r>
      <w:r w:rsidR="00FE15AD" w:rsidRPr="0080544E">
        <w:rPr>
          <w:rFonts w:ascii="Arial" w:hAnsi="Arial" w:cs="Arial"/>
          <w:b/>
          <w:bCs/>
          <w:iCs/>
          <w:sz w:val="24"/>
          <w:szCs w:val="24"/>
          <w:lang w:val="en-GB"/>
        </w:rPr>
        <w:t xml:space="preserve">The third respondent is directed forthwith to restore the said floating crane: Imvubu to the possession of the applicant.  </w:t>
      </w:r>
    </w:p>
    <w:p w14:paraId="596BB613" w14:textId="77777777" w:rsidR="00527441" w:rsidRPr="003F70B9" w:rsidRDefault="00527441" w:rsidP="00527441">
      <w:pPr>
        <w:pStyle w:val="ListParagraph"/>
        <w:rPr>
          <w:rFonts w:ascii="Arial" w:hAnsi="Arial" w:cs="Arial"/>
          <w:b/>
          <w:bCs/>
          <w:iCs/>
          <w:sz w:val="24"/>
          <w:szCs w:val="24"/>
          <w:lang w:val="en-GB"/>
        </w:rPr>
      </w:pPr>
    </w:p>
    <w:p w14:paraId="6C8F8F9E" w14:textId="2629B02D" w:rsidR="00FE15AD" w:rsidRPr="0080544E" w:rsidRDefault="0080544E" w:rsidP="0080544E">
      <w:pPr>
        <w:spacing w:after="0" w:line="360" w:lineRule="auto"/>
        <w:ind w:left="720" w:hanging="720"/>
        <w:jc w:val="both"/>
        <w:rPr>
          <w:rFonts w:ascii="Arial" w:hAnsi="Arial" w:cs="Arial"/>
          <w:b/>
          <w:bCs/>
          <w:iCs/>
          <w:sz w:val="24"/>
          <w:szCs w:val="24"/>
          <w:lang w:val="en-GB"/>
        </w:rPr>
      </w:pPr>
      <w:r w:rsidRPr="003F70B9">
        <w:rPr>
          <w:rFonts w:ascii="Arial" w:hAnsi="Arial" w:cs="Arial"/>
          <w:b/>
          <w:bCs/>
          <w:iCs/>
          <w:sz w:val="24"/>
          <w:szCs w:val="24"/>
          <w:lang w:val="en-GB"/>
        </w:rPr>
        <w:t>4.</w:t>
      </w:r>
      <w:r w:rsidRPr="003F70B9">
        <w:rPr>
          <w:rFonts w:ascii="Arial" w:hAnsi="Arial" w:cs="Arial"/>
          <w:b/>
          <w:bCs/>
          <w:iCs/>
          <w:sz w:val="24"/>
          <w:szCs w:val="24"/>
          <w:lang w:val="en-GB"/>
        </w:rPr>
        <w:tab/>
      </w:r>
      <w:r w:rsidR="00FE15AD" w:rsidRPr="0080544E">
        <w:rPr>
          <w:rFonts w:ascii="Arial" w:hAnsi="Arial" w:cs="Arial"/>
          <w:b/>
          <w:bCs/>
          <w:iCs/>
          <w:sz w:val="24"/>
          <w:szCs w:val="24"/>
          <w:lang w:val="en-GB"/>
        </w:rPr>
        <w:t>The</w:t>
      </w:r>
      <w:r w:rsidR="00D863B4" w:rsidRPr="0080544E">
        <w:rPr>
          <w:rFonts w:ascii="Arial" w:hAnsi="Arial" w:cs="Arial"/>
          <w:b/>
          <w:bCs/>
          <w:iCs/>
          <w:sz w:val="24"/>
          <w:szCs w:val="24"/>
          <w:lang w:val="en-GB"/>
        </w:rPr>
        <w:t xml:space="preserve"> </w:t>
      </w:r>
      <w:r w:rsidR="00FE15AD" w:rsidRPr="0080544E">
        <w:rPr>
          <w:rFonts w:ascii="Arial" w:hAnsi="Arial" w:cs="Arial"/>
          <w:b/>
          <w:bCs/>
          <w:iCs/>
          <w:sz w:val="24"/>
          <w:szCs w:val="24"/>
          <w:lang w:val="en-GB"/>
        </w:rPr>
        <w:t xml:space="preserve">costs of this application shall be paid by the second and third respondents, jointly and severally, the one paying the other to be absolved.  </w:t>
      </w:r>
    </w:p>
    <w:p w14:paraId="1660C2F7" w14:textId="77777777" w:rsidR="00EE6FFB" w:rsidRPr="003F70B9" w:rsidRDefault="00EE6FFB" w:rsidP="006B4E7A">
      <w:pPr>
        <w:spacing w:after="0" w:line="360" w:lineRule="auto"/>
        <w:jc w:val="both"/>
        <w:rPr>
          <w:rFonts w:ascii="Arial" w:eastAsia="Calibri" w:hAnsi="Arial" w:cs="Arial"/>
          <w:b/>
          <w:bCs/>
          <w:sz w:val="24"/>
          <w:szCs w:val="24"/>
          <w:lang w:val="en-GB"/>
        </w:rPr>
      </w:pPr>
    </w:p>
    <w:p w14:paraId="64F9B69D" w14:textId="77777777" w:rsidR="005B3794" w:rsidRPr="003F70B9" w:rsidRDefault="005B3794" w:rsidP="006B4E7A">
      <w:pPr>
        <w:spacing w:after="0" w:line="360" w:lineRule="auto"/>
        <w:jc w:val="both"/>
        <w:rPr>
          <w:rFonts w:ascii="Arial" w:eastAsia="Calibri" w:hAnsi="Arial" w:cs="Arial"/>
          <w:bCs/>
          <w:sz w:val="24"/>
          <w:szCs w:val="24"/>
          <w:lang w:val="en-GB"/>
        </w:rPr>
      </w:pPr>
    </w:p>
    <w:p w14:paraId="5ADF926E" w14:textId="77777777" w:rsidR="004B62D3" w:rsidRPr="003F70B9" w:rsidRDefault="00415407" w:rsidP="006B4E7A">
      <w:pPr>
        <w:spacing w:after="0" w:line="360" w:lineRule="auto"/>
        <w:jc w:val="right"/>
        <w:rPr>
          <w:rFonts w:ascii="Arial" w:eastAsia="Calibri" w:hAnsi="Arial" w:cs="Arial"/>
          <w:sz w:val="24"/>
          <w:szCs w:val="24"/>
          <w:lang w:val="en-GB"/>
        </w:rPr>
      </w:pPr>
      <w:r w:rsidRPr="003F70B9">
        <w:rPr>
          <w:rFonts w:ascii="Arial" w:eastAsia="Calibri" w:hAnsi="Arial" w:cs="Arial"/>
          <w:bCs/>
          <w:sz w:val="24"/>
          <w:szCs w:val="24"/>
          <w:lang w:val="en-GB"/>
        </w:rPr>
        <w:tab/>
      </w:r>
      <w:r w:rsidRPr="003F70B9">
        <w:rPr>
          <w:rFonts w:ascii="Arial" w:eastAsia="Calibri" w:hAnsi="Arial" w:cs="Arial"/>
          <w:bCs/>
          <w:sz w:val="24"/>
          <w:szCs w:val="24"/>
          <w:lang w:val="en-GB"/>
        </w:rPr>
        <w:tab/>
      </w:r>
      <w:r w:rsidRPr="003F70B9">
        <w:rPr>
          <w:rFonts w:ascii="Arial" w:eastAsia="Calibri" w:hAnsi="Arial" w:cs="Arial"/>
          <w:bCs/>
          <w:sz w:val="24"/>
          <w:szCs w:val="24"/>
          <w:lang w:val="en-GB"/>
        </w:rPr>
        <w:tab/>
      </w:r>
      <w:r w:rsidRPr="003F70B9">
        <w:rPr>
          <w:rFonts w:ascii="Arial" w:eastAsia="Calibri" w:hAnsi="Arial" w:cs="Arial"/>
          <w:bCs/>
          <w:sz w:val="24"/>
          <w:szCs w:val="24"/>
          <w:lang w:val="en-GB"/>
        </w:rPr>
        <w:tab/>
      </w:r>
      <w:r w:rsidR="004B62D3" w:rsidRPr="003F70B9">
        <w:rPr>
          <w:rFonts w:ascii="Arial" w:eastAsia="Calibri" w:hAnsi="Arial" w:cs="Arial"/>
          <w:sz w:val="24"/>
          <w:szCs w:val="24"/>
          <w:u w:val="single"/>
          <w:lang w:val="en-GB"/>
        </w:rPr>
        <w:tab/>
      </w:r>
      <w:r w:rsidR="004B62D3" w:rsidRPr="003F70B9">
        <w:rPr>
          <w:rFonts w:ascii="Arial" w:eastAsia="Calibri" w:hAnsi="Arial" w:cs="Arial"/>
          <w:sz w:val="24"/>
          <w:szCs w:val="24"/>
          <w:u w:val="single"/>
          <w:lang w:val="en-GB"/>
        </w:rPr>
        <w:tab/>
      </w:r>
      <w:r w:rsidR="004B62D3" w:rsidRPr="003F70B9">
        <w:rPr>
          <w:rFonts w:ascii="Arial" w:eastAsia="Calibri" w:hAnsi="Arial" w:cs="Arial"/>
          <w:sz w:val="24"/>
          <w:szCs w:val="24"/>
          <w:u w:val="single"/>
          <w:lang w:val="en-GB"/>
        </w:rPr>
        <w:tab/>
      </w:r>
      <w:r w:rsidR="0005571C" w:rsidRPr="003F70B9">
        <w:rPr>
          <w:rFonts w:ascii="Arial" w:eastAsia="Calibri" w:hAnsi="Arial" w:cs="Arial"/>
          <w:sz w:val="24"/>
          <w:szCs w:val="24"/>
          <w:u w:val="single"/>
          <w:lang w:val="en-GB"/>
        </w:rPr>
        <w:tab/>
      </w:r>
    </w:p>
    <w:p w14:paraId="4E01674B" w14:textId="77777777" w:rsidR="004B62D3" w:rsidRPr="003F70B9" w:rsidRDefault="004B62D3" w:rsidP="006B4E7A">
      <w:pPr>
        <w:spacing w:after="0" w:line="360" w:lineRule="auto"/>
        <w:jc w:val="right"/>
        <w:rPr>
          <w:rFonts w:ascii="Arial" w:eastAsia="Calibri" w:hAnsi="Arial" w:cs="Arial"/>
          <w:b/>
          <w:sz w:val="24"/>
          <w:szCs w:val="24"/>
          <w:lang w:val="en-GB"/>
        </w:rPr>
      </w:pPr>
      <w:r w:rsidRPr="003F70B9">
        <w:rPr>
          <w:rFonts w:ascii="Arial" w:eastAsia="Calibri" w:hAnsi="Arial" w:cs="Arial"/>
          <w:b/>
          <w:sz w:val="24"/>
          <w:szCs w:val="24"/>
          <w:lang w:val="en-GB"/>
        </w:rPr>
        <w:t>OLSEN  J</w:t>
      </w:r>
    </w:p>
    <w:p w14:paraId="26E48037" w14:textId="77777777" w:rsidR="004B62D3" w:rsidRPr="008B5149" w:rsidRDefault="00AE048F" w:rsidP="006B4E7A">
      <w:pPr>
        <w:spacing w:after="0" w:line="360" w:lineRule="auto"/>
        <w:jc w:val="both"/>
        <w:rPr>
          <w:rFonts w:ascii="Arial" w:eastAsia="Calibri" w:hAnsi="Arial" w:cs="Arial"/>
          <w:b/>
          <w:sz w:val="24"/>
          <w:szCs w:val="24"/>
          <w:u w:val="single"/>
          <w:lang w:val="en-GB"/>
        </w:rPr>
      </w:pPr>
      <w:r w:rsidRPr="003F70B9">
        <w:rPr>
          <w:rFonts w:ascii="Arial" w:eastAsia="Calibri" w:hAnsi="Arial" w:cs="Arial"/>
          <w:b/>
          <w:sz w:val="24"/>
          <w:szCs w:val="24"/>
          <w:u w:val="single"/>
          <w:lang w:val="en-GB"/>
        </w:rPr>
        <w:br w:type="page"/>
      </w:r>
      <w:r w:rsidR="004B62D3" w:rsidRPr="008B5149">
        <w:rPr>
          <w:rFonts w:ascii="Arial" w:eastAsia="Calibri" w:hAnsi="Arial" w:cs="Arial"/>
          <w:b/>
          <w:sz w:val="24"/>
          <w:szCs w:val="24"/>
          <w:u w:val="single"/>
          <w:lang w:val="en-GB"/>
        </w:rPr>
        <w:lastRenderedPageBreak/>
        <w:t>APPEARANCES</w:t>
      </w:r>
    </w:p>
    <w:p w14:paraId="27177AE6" w14:textId="77777777" w:rsidR="008B358A" w:rsidRDefault="008B358A" w:rsidP="008B358A">
      <w:pPr>
        <w:spacing w:after="0" w:line="240" w:lineRule="auto"/>
        <w:jc w:val="both"/>
        <w:rPr>
          <w:rFonts w:ascii="Arial" w:eastAsia="Calibri" w:hAnsi="Arial" w:cs="Arial"/>
          <w:sz w:val="24"/>
          <w:szCs w:val="24"/>
          <w:lang w:val="en-GB"/>
        </w:rPr>
      </w:pPr>
    </w:p>
    <w:p w14:paraId="69D11B62" w14:textId="1EA57C41" w:rsidR="00770BAB" w:rsidRPr="008B5149" w:rsidRDefault="004B62D3" w:rsidP="00C95DCF">
      <w:pPr>
        <w:spacing w:after="0" w:line="240" w:lineRule="auto"/>
        <w:jc w:val="both"/>
        <w:rPr>
          <w:rFonts w:ascii="Arial" w:eastAsia="Calibri" w:hAnsi="Arial" w:cs="Arial"/>
          <w:sz w:val="24"/>
          <w:szCs w:val="24"/>
          <w:lang w:val="en-GB"/>
        </w:rPr>
      </w:pPr>
      <w:r w:rsidRPr="008B5149">
        <w:rPr>
          <w:rFonts w:ascii="Arial" w:eastAsia="Calibri" w:hAnsi="Arial" w:cs="Arial"/>
          <w:sz w:val="24"/>
          <w:szCs w:val="24"/>
          <w:lang w:val="en-GB"/>
        </w:rPr>
        <w:t>Dat</w:t>
      </w:r>
      <w:r>
        <w:rPr>
          <w:rFonts w:ascii="Arial" w:eastAsia="Calibri" w:hAnsi="Arial" w:cs="Arial"/>
          <w:sz w:val="24"/>
          <w:szCs w:val="24"/>
          <w:lang w:val="en-GB"/>
        </w:rPr>
        <w:t>e of Hearing:</w:t>
      </w:r>
      <w:r>
        <w:rPr>
          <w:rFonts w:ascii="Arial" w:eastAsia="Calibri" w:hAnsi="Arial" w:cs="Arial"/>
          <w:sz w:val="24"/>
          <w:szCs w:val="24"/>
          <w:lang w:val="en-GB"/>
        </w:rPr>
        <w:tab/>
      </w:r>
      <w:r>
        <w:rPr>
          <w:rFonts w:ascii="Arial" w:eastAsia="Calibri" w:hAnsi="Arial" w:cs="Arial"/>
          <w:sz w:val="24"/>
          <w:szCs w:val="24"/>
          <w:lang w:val="en-GB"/>
        </w:rPr>
        <w:tab/>
      </w:r>
      <w:r w:rsidR="00CF4C98">
        <w:rPr>
          <w:rFonts w:ascii="Arial" w:eastAsia="Calibri" w:hAnsi="Arial" w:cs="Arial"/>
          <w:sz w:val="24"/>
          <w:szCs w:val="24"/>
          <w:lang w:val="en-GB"/>
        </w:rPr>
        <w:tab/>
        <w:t>Wednesday, 10 August 2022</w:t>
      </w:r>
      <w:r w:rsidR="00A36573">
        <w:rPr>
          <w:rFonts w:ascii="Arial" w:eastAsia="Calibri" w:hAnsi="Arial" w:cs="Arial"/>
          <w:sz w:val="24"/>
          <w:szCs w:val="24"/>
          <w:lang w:val="en-GB"/>
        </w:rPr>
        <w:tab/>
      </w:r>
    </w:p>
    <w:p w14:paraId="0BF320F7" w14:textId="77777777" w:rsidR="008B358A" w:rsidRDefault="008B358A" w:rsidP="00C95DCF">
      <w:pPr>
        <w:spacing w:after="0" w:line="240" w:lineRule="auto"/>
        <w:jc w:val="both"/>
        <w:rPr>
          <w:rFonts w:ascii="Arial" w:eastAsia="Calibri" w:hAnsi="Arial" w:cs="Arial"/>
          <w:sz w:val="24"/>
          <w:szCs w:val="24"/>
          <w:lang w:val="en-GB"/>
        </w:rPr>
      </w:pPr>
    </w:p>
    <w:p w14:paraId="09445470" w14:textId="3DB8D008" w:rsidR="004B62D3" w:rsidRPr="008B5149" w:rsidRDefault="004B62D3" w:rsidP="00C95DCF">
      <w:pPr>
        <w:spacing w:after="0" w:line="240" w:lineRule="auto"/>
        <w:jc w:val="both"/>
        <w:rPr>
          <w:rFonts w:ascii="Arial" w:eastAsia="Calibri" w:hAnsi="Arial" w:cs="Arial"/>
          <w:b/>
          <w:sz w:val="24"/>
          <w:szCs w:val="24"/>
          <w:lang w:val="en-GB"/>
        </w:rPr>
      </w:pPr>
      <w:r w:rsidRPr="008B5149">
        <w:rPr>
          <w:rFonts w:ascii="Arial" w:eastAsia="Calibri" w:hAnsi="Arial" w:cs="Arial"/>
          <w:sz w:val="24"/>
          <w:szCs w:val="24"/>
          <w:lang w:val="en-GB"/>
        </w:rPr>
        <w:t>Date of Judgment :</w:t>
      </w:r>
      <w:r w:rsidRPr="008B5149">
        <w:rPr>
          <w:rFonts w:ascii="Arial" w:eastAsia="Calibri" w:hAnsi="Arial" w:cs="Arial"/>
          <w:sz w:val="24"/>
          <w:szCs w:val="24"/>
          <w:lang w:val="en-GB"/>
        </w:rPr>
        <w:tab/>
      </w:r>
      <w:r w:rsidRPr="008B5149">
        <w:rPr>
          <w:rFonts w:ascii="Arial" w:eastAsia="Calibri" w:hAnsi="Arial" w:cs="Arial"/>
          <w:sz w:val="24"/>
          <w:szCs w:val="24"/>
          <w:lang w:val="en-GB"/>
        </w:rPr>
        <w:tab/>
      </w:r>
      <w:r w:rsidR="0021448F">
        <w:rPr>
          <w:rFonts w:ascii="Arial" w:eastAsia="Calibri" w:hAnsi="Arial" w:cs="Arial"/>
          <w:sz w:val="24"/>
          <w:szCs w:val="24"/>
          <w:lang w:val="en-GB"/>
        </w:rPr>
        <w:tab/>
      </w:r>
      <w:r w:rsidR="00BB3C5C">
        <w:rPr>
          <w:rFonts w:ascii="Arial" w:eastAsia="Calibri" w:hAnsi="Arial" w:cs="Arial"/>
          <w:sz w:val="24"/>
          <w:szCs w:val="24"/>
          <w:lang w:val="en-GB"/>
        </w:rPr>
        <w:t>Thursday, 27 October 2022</w:t>
      </w:r>
      <w:r w:rsidRPr="008B5149">
        <w:rPr>
          <w:rFonts w:ascii="Arial" w:eastAsia="Calibri" w:hAnsi="Arial" w:cs="Arial"/>
          <w:sz w:val="24"/>
          <w:szCs w:val="24"/>
          <w:lang w:val="en-GB"/>
        </w:rPr>
        <w:tab/>
      </w:r>
      <w:r w:rsidR="00685CE0">
        <w:rPr>
          <w:rFonts w:ascii="Arial" w:eastAsia="Calibri" w:hAnsi="Arial" w:cs="Arial"/>
          <w:sz w:val="24"/>
          <w:szCs w:val="24"/>
          <w:lang w:val="en-GB"/>
        </w:rPr>
        <w:tab/>
      </w:r>
      <w:r w:rsidR="00B84884">
        <w:rPr>
          <w:rFonts w:ascii="Arial" w:eastAsia="Calibri" w:hAnsi="Arial" w:cs="Arial"/>
          <w:sz w:val="24"/>
          <w:szCs w:val="24"/>
          <w:lang w:val="en-GB"/>
        </w:rPr>
        <w:t xml:space="preserve"> </w:t>
      </w:r>
    </w:p>
    <w:p w14:paraId="1D6802B7" w14:textId="77777777" w:rsidR="004B62D3" w:rsidRPr="008B5149" w:rsidRDefault="004B62D3" w:rsidP="00C95DCF">
      <w:pPr>
        <w:spacing w:after="0" w:line="240" w:lineRule="auto"/>
        <w:jc w:val="both"/>
        <w:rPr>
          <w:rFonts w:ascii="Arial" w:eastAsia="Times New Roman" w:hAnsi="Arial" w:cs="Arial"/>
          <w:sz w:val="24"/>
          <w:szCs w:val="24"/>
          <w:lang w:val="en-GB" w:eastAsia="en-GB"/>
        </w:rPr>
      </w:pPr>
    </w:p>
    <w:p w14:paraId="3A3CD889" w14:textId="68DCEE7F" w:rsidR="004B62D3" w:rsidRPr="008B5149" w:rsidRDefault="00B33509" w:rsidP="00C95DCF">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Applicant’</w:t>
      </w:r>
      <w:r w:rsidR="00770BAB">
        <w:rPr>
          <w:rFonts w:ascii="Arial" w:eastAsia="Times New Roman" w:hAnsi="Arial" w:cs="Arial"/>
          <w:sz w:val="24"/>
          <w:szCs w:val="24"/>
          <w:lang w:val="en-GB" w:eastAsia="en-GB"/>
        </w:rPr>
        <w:t xml:space="preserve">s </w:t>
      </w:r>
      <w:r w:rsidR="000D38BF">
        <w:rPr>
          <w:rFonts w:ascii="Arial" w:eastAsia="Times New Roman" w:hAnsi="Arial" w:cs="Arial"/>
          <w:sz w:val="24"/>
          <w:szCs w:val="24"/>
          <w:lang w:val="en-GB" w:eastAsia="en-GB"/>
        </w:rPr>
        <w:t>Counsel:</w:t>
      </w:r>
      <w:r w:rsidR="00326700">
        <w:rPr>
          <w:rFonts w:ascii="Arial" w:eastAsia="Times New Roman" w:hAnsi="Arial" w:cs="Arial"/>
          <w:sz w:val="24"/>
          <w:szCs w:val="24"/>
          <w:lang w:val="en-GB" w:eastAsia="en-GB"/>
        </w:rPr>
        <w:tab/>
      </w:r>
      <w:r w:rsidR="00326700">
        <w:rPr>
          <w:rFonts w:ascii="Arial" w:eastAsia="Times New Roman" w:hAnsi="Arial" w:cs="Arial"/>
          <w:sz w:val="24"/>
          <w:szCs w:val="24"/>
          <w:lang w:val="en-GB" w:eastAsia="en-GB"/>
        </w:rPr>
        <w:tab/>
      </w:r>
      <w:r>
        <w:rPr>
          <w:rFonts w:ascii="Arial" w:eastAsia="Times New Roman" w:hAnsi="Arial" w:cs="Arial"/>
          <w:sz w:val="24"/>
          <w:szCs w:val="24"/>
          <w:lang w:val="en-GB" w:eastAsia="en-GB"/>
        </w:rPr>
        <w:t>Mr MB Pitman</w:t>
      </w:r>
      <w:r w:rsidR="008630C1">
        <w:rPr>
          <w:rFonts w:ascii="Arial" w:eastAsia="Times New Roman" w:hAnsi="Arial" w:cs="Arial"/>
          <w:sz w:val="24"/>
          <w:szCs w:val="24"/>
          <w:lang w:val="en-GB" w:eastAsia="en-GB"/>
        </w:rPr>
        <w:t xml:space="preserve"> SC</w:t>
      </w:r>
    </w:p>
    <w:p w14:paraId="4B4BC022" w14:textId="77777777" w:rsidR="004B62D3" w:rsidRPr="008B5149" w:rsidRDefault="004B62D3" w:rsidP="00C95DCF">
      <w:pPr>
        <w:spacing w:after="0" w:line="240" w:lineRule="auto"/>
        <w:jc w:val="both"/>
        <w:rPr>
          <w:rFonts w:ascii="Arial" w:eastAsia="Times New Roman" w:hAnsi="Arial" w:cs="Arial"/>
          <w:sz w:val="24"/>
          <w:szCs w:val="24"/>
          <w:lang w:val="en-GB" w:eastAsia="en-GB"/>
        </w:rPr>
      </w:pPr>
    </w:p>
    <w:p w14:paraId="0888F93A" w14:textId="73CE238B" w:rsidR="004A2C47" w:rsidRDefault="004B62D3" w:rsidP="00C95DCF">
      <w:pPr>
        <w:spacing w:after="0" w:line="240" w:lineRule="auto"/>
        <w:jc w:val="both"/>
        <w:rPr>
          <w:rFonts w:ascii="Arial" w:eastAsia="Times New Roman" w:hAnsi="Arial" w:cs="Arial"/>
          <w:sz w:val="24"/>
          <w:szCs w:val="24"/>
          <w:lang w:val="en-GB" w:eastAsia="en-GB"/>
        </w:rPr>
      </w:pPr>
      <w:r w:rsidRPr="008B5149">
        <w:rPr>
          <w:rFonts w:ascii="Arial" w:eastAsia="Times New Roman" w:hAnsi="Arial" w:cs="Arial"/>
          <w:sz w:val="24"/>
          <w:szCs w:val="24"/>
          <w:lang w:val="en-GB" w:eastAsia="en-GB"/>
        </w:rPr>
        <w:t>Instructed by:</w:t>
      </w:r>
      <w:r w:rsidR="00326700">
        <w:rPr>
          <w:rFonts w:ascii="Arial" w:eastAsia="Times New Roman" w:hAnsi="Arial" w:cs="Arial"/>
          <w:sz w:val="24"/>
          <w:szCs w:val="24"/>
          <w:lang w:val="en-GB" w:eastAsia="en-GB"/>
        </w:rPr>
        <w:tab/>
      </w:r>
      <w:r w:rsidR="00326700">
        <w:rPr>
          <w:rFonts w:ascii="Arial" w:eastAsia="Times New Roman" w:hAnsi="Arial" w:cs="Arial"/>
          <w:sz w:val="24"/>
          <w:szCs w:val="24"/>
          <w:lang w:val="en-GB" w:eastAsia="en-GB"/>
        </w:rPr>
        <w:tab/>
      </w:r>
      <w:r w:rsidR="00326700">
        <w:rPr>
          <w:rFonts w:ascii="Arial" w:eastAsia="Times New Roman" w:hAnsi="Arial" w:cs="Arial"/>
          <w:sz w:val="24"/>
          <w:szCs w:val="24"/>
          <w:lang w:val="en-GB" w:eastAsia="en-GB"/>
        </w:rPr>
        <w:tab/>
      </w:r>
      <w:r w:rsidR="00B33509">
        <w:rPr>
          <w:rFonts w:ascii="Arial" w:eastAsia="Times New Roman" w:hAnsi="Arial" w:cs="Arial"/>
          <w:sz w:val="24"/>
          <w:szCs w:val="24"/>
          <w:lang w:val="en-GB" w:eastAsia="en-GB"/>
        </w:rPr>
        <w:t>Shepstone &amp; Wylie</w:t>
      </w:r>
    </w:p>
    <w:p w14:paraId="65E9F188" w14:textId="463677B1" w:rsidR="00F648A0" w:rsidRDefault="004A2C47" w:rsidP="00C95DCF">
      <w:pPr>
        <w:spacing w:after="0" w:line="240" w:lineRule="auto"/>
        <w:ind w:left="2880" w:firstLine="72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Applicant’s </w:t>
      </w:r>
      <w:r w:rsidR="00F648A0">
        <w:rPr>
          <w:rFonts w:ascii="Arial" w:eastAsia="Times New Roman" w:hAnsi="Arial" w:cs="Arial"/>
          <w:sz w:val="24"/>
          <w:szCs w:val="24"/>
          <w:lang w:val="en-GB" w:eastAsia="en-GB"/>
        </w:rPr>
        <w:t>Attorneys</w:t>
      </w:r>
    </w:p>
    <w:p w14:paraId="329AA63B" w14:textId="65C7C38D" w:rsidR="00B33509" w:rsidRDefault="00B33509" w:rsidP="00C95DCF">
      <w:pPr>
        <w:spacing w:after="0" w:line="240" w:lineRule="auto"/>
        <w:ind w:left="2880" w:firstLine="72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24 Richefond Circle</w:t>
      </w:r>
    </w:p>
    <w:p w14:paraId="3BA5DAD4" w14:textId="43D1EB2B" w:rsidR="00B33509" w:rsidRDefault="00B33509" w:rsidP="00C95DCF">
      <w:pPr>
        <w:spacing w:after="0" w:line="240" w:lineRule="auto"/>
        <w:ind w:left="2880" w:firstLine="72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Ridgeside Office Park</w:t>
      </w:r>
    </w:p>
    <w:p w14:paraId="6737A776" w14:textId="61A5A018" w:rsidR="00B33509" w:rsidRDefault="00B33509" w:rsidP="00C95DCF">
      <w:pPr>
        <w:spacing w:after="0" w:line="240" w:lineRule="auto"/>
        <w:ind w:left="2880" w:firstLine="72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Umhlanga Rocks</w:t>
      </w:r>
    </w:p>
    <w:p w14:paraId="08844118" w14:textId="0095CA90" w:rsidR="00AE048F" w:rsidRDefault="00B33509" w:rsidP="00C95DCF">
      <w:pPr>
        <w:spacing w:after="0" w:line="240" w:lineRule="auto"/>
        <w:ind w:left="2880" w:firstLine="72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Durban</w:t>
      </w:r>
      <w:r w:rsidR="00AE048F">
        <w:rPr>
          <w:rFonts w:ascii="Arial" w:eastAsia="Times New Roman" w:hAnsi="Arial" w:cs="Arial"/>
          <w:sz w:val="24"/>
          <w:szCs w:val="24"/>
          <w:lang w:val="en-GB" w:eastAsia="en-GB"/>
        </w:rPr>
        <w:tab/>
      </w:r>
      <w:r w:rsidR="00AE048F">
        <w:rPr>
          <w:rFonts w:ascii="Arial" w:eastAsia="Times New Roman" w:hAnsi="Arial" w:cs="Arial"/>
          <w:sz w:val="24"/>
          <w:szCs w:val="24"/>
          <w:lang w:val="en-GB" w:eastAsia="en-GB"/>
        </w:rPr>
        <w:tab/>
      </w:r>
      <w:r w:rsidR="00AE048F">
        <w:rPr>
          <w:rFonts w:ascii="Arial" w:eastAsia="Times New Roman" w:hAnsi="Arial" w:cs="Arial"/>
          <w:sz w:val="24"/>
          <w:szCs w:val="24"/>
          <w:lang w:val="en-GB" w:eastAsia="en-GB"/>
        </w:rPr>
        <w:tab/>
        <w:t xml:space="preserve"> </w:t>
      </w:r>
    </w:p>
    <w:p w14:paraId="54C1E00D" w14:textId="5A50A7A8" w:rsidR="004B62D3" w:rsidRPr="008B5149" w:rsidRDefault="004B62D3" w:rsidP="00C95DCF">
      <w:pPr>
        <w:spacing w:after="0" w:line="240" w:lineRule="auto"/>
        <w:ind w:left="2880" w:firstLine="72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(Ref:</w:t>
      </w:r>
      <w:r w:rsidR="00770BAB">
        <w:rPr>
          <w:rFonts w:ascii="Arial" w:eastAsia="Times New Roman" w:hAnsi="Arial" w:cs="Arial"/>
          <w:sz w:val="24"/>
          <w:szCs w:val="24"/>
          <w:lang w:val="en-GB" w:eastAsia="en-GB"/>
        </w:rPr>
        <w:t xml:space="preserve"> </w:t>
      </w:r>
      <w:r w:rsidR="00770BAB">
        <w:rPr>
          <w:rFonts w:ascii="Arial" w:eastAsia="Times New Roman" w:hAnsi="Arial" w:cs="Arial"/>
          <w:sz w:val="24"/>
          <w:szCs w:val="24"/>
          <w:lang w:val="en-GB" w:eastAsia="en-GB"/>
        </w:rPr>
        <w:tab/>
      </w:r>
      <w:r w:rsidR="00B33509">
        <w:rPr>
          <w:rFonts w:ascii="Arial" w:eastAsia="Times New Roman" w:hAnsi="Arial" w:cs="Arial"/>
          <w:sz w:val="24"/>
          <w:szCs w:val="24"/>
          <w:lang w:val="en-GB" w:eastAsia="en-GB"/>
        </w:rPr>
        <w:t>JMVK/ELG127082.3)</w:t>
      </w:r>
    </w:p>
    <w:p w14:paraId="2CBD449D" w14:textId="49CB75AF" w:rsidR="004B62D3" w:rsidRPr="008B5149" w:rsidRDefault="004B62D3" w:rsidP="00C95DCF">
      <w:pPr>
        <w:spacing w:after="0" w:line="240" w:lineRule="auto"/>
        <w:jc w:val="both"/>
        <w:rPr>
          <w:rFonts w:ascii="Arial" w:eastAsia="Times New Roman" w:hAnsi="Arial" w:cs="Arial"/>
          <w:sz w:val="24"/>
          <w:szCs w:val="24"/>
          <w:lang w:val="en-GB" w:eastAsia="en-GB"/>
        </w:rPr>
      </w:pPr>
      <w:r w:rsidRPr="008B5149">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Pr>
          <w:rFonts w:ascii="Arial" w:eastAsia="Times New Roman" w:hAnsi="Arial" w:cs="Arial"/>
          <w:sz w:val="24"/>
          <w:szCs w:val="24"/>
          <w:lang w:val="en-GB" w:eastAsia="en-GB"/>
        </w:rPr>
        <w:t>(Tel:</w:t>
      </w:r>
      <w:r w:rsidR="00F648A0">
        <w:rPr>
          <w:rFonts w:ascii="Arial" w:eastAsia="Times New Roman" w:hAnsi="Arial" w:cs="Arial"/>
          <w:sz w:val="24"/>
          <w:szCs w:val="24"/>
          <w:lang w:val="en-GB" w:eastAsia="en-GB"/>
        </w:rPr>
        <w:tab/>
      </w:r>
      <w:r w:rsidR="00B33509">
        <w:rPr>
          <w:rFonts w:ascii="Arial" w:eastAsia="Times New Roman" w:hAnsi="Arial" w:cs="Arial"/>
          <w:sz w:val="24"/>
          <w:szCs w:val="24"/>
          <w:lang w:val="en-GB" w:eastAsia="en-GB"/>
        </w:rPr>
        <w:t>031 – 575 7000)</w:t>
      </w:r>
    </w:p>
    <w:p w14:paraId="1E102BA7" w14:textId="1FC70886" w:rsidR="00F648A0" w:rsidRDefault="004B62D3" w:rsidP="00C95DCF">
      <w:pPr>
        <w:spacing w:after="0" w:line="240" w:lineRule="auto"/>
        <w:jc w:val="both"/>
        <w:rPr>
          <w:rFonts w:ascii="Arial" w:eastAsia="Times New Roman" w:hAnsi="Arial" w:cs="Arial"/>
          <w:sz w:val="24"/>
          <w:szCs w:val="24"/>
          <w:lang w:val="en-GB" w:eastAsia="en-GB"/>
        </w:rPr>
      </w:pPr>
      <w:r w:rsidRPr="008B5149">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sidRPr="008B5149">
        <w:rPr>
          <w:rFonts w:ascii="Arial" w:eastAsia="Times New Roman" w:hAnsi="Arial" w:cs="Arial"/>
          <w:sz w:val="24"/>
          <w:szCs w:val="24"/>
          <w:lang w:val="en-GB" w:eastAsia="en-GB"/>
        </w:rPr>
        <w:tab/>
      </w:r>
      <w:r>
        <w:rPr>
          <w:rFonts w:ascii="Arial" w:eastAsia="Times New Roman" w:hAnsi="Arial" w:cs="Arial"/>
          <w:sz w:val="24"/>
          <w:szCs w:val="24"/>
          <w:lang w:val="en-GB" w:eastAsia="en-GB"/>
        </w:rPr>
        <w:t>(Email:</w:t>
      </w:r>
      <w:r w:rsidR="000D38BF">
        <w:rPr>
          <w:rFonts w:ascii="Arial" w:eastAsia="Times New Roman" w:hAnsi="Arial" w:cs="Arial"/>
          <w:sz w:val="24"/>
          <w:szCs w:val="24"/>
          <w:lang w:val="en-GB" w:eastAsia="en-GB"/>
        </w:rPr>
        <w:t xml:space="preserve">  </w:t>
      </w:r>
      <w:hyperlink r:id="rId9" w:history="1">
        <w:r w:rsidR="008A4645" w:rsidRPr="00E36775">
          <w:rPr>
            <w:rStyle w:val="Hyperlink"/>
            <w:rFonts w:ascii="Arial" w:eastAsia="Times New Roman" w:hAnsi="Arial" w:cs="Arial"/>
            <w:sz w:val="24"/>
            <w:szCs w:val="24"/>
            <w:lang w:val="en-GB" w:eastAsia="en-GB"/>
          </w:rPr>
          <w:t>vonklemperer@wylie.co.za</w:t>
        </w:r>
      </w:hyperlink>
      <w:r w:rsidR="00B33509">
        <w:rPr>
          <w:rFonts w:ascii="Arial" w:eastAsia="Times New Roman" w:hAnsi="Arial" w:cs="Arial"/>
          <w:sz w:val="24"/>
          <w:szCs w:val="24"/>
          <w:lang w:val="en-GB" w:eastAsia="en-GB"/>
        </w:rPr>
        <w:t>)</w:t>
      </w:r>
    </w:p>
    <w:p w14:paraId="742F6800" w14:textId="77777777" w:rsidR="00770BAB" w:rsidRPr="008B5149" w:rsidRDefault="00770BAB" w:rsidP="00C95DCF">
      <w:pPr>
        <w:spacing w:after="0" w:line="240" w:lineRule="auto"/>
        <w:jc w:val="both"/>
        <w:rPr>
          <w:rFonts w:ascii="Arial" w:eastAsia="Times New Roman" w:hAnsi="Arial" w:cs="Arial"/>
          <w:sz w:val="24"/>
          <w:szCs w:val="24"/>
          <w:lang w:val="en-GB" w:eastAsia="en-GB"/>
        </w:rPr>
      </w:pPr>
    </w:p>
    <w:p w14:paraId="6D676D86" w14:textId="77777777" w:rsidR="004B62D3" w:rsidRPr="008B5149" w:rsidRDefault="004B62D3" w:rsidP="00C95DCF">
      <w:pPr>
        <w:spacing w:after="0" w:line="240" w:lineRule="auto"/>
        <w:jc w:val="both"/>
        <w:rPr>
          <w:rFonts w:ascii="Arial" w:eastAsia="Times New Roman" w:hAnsi="Arial" w:cs="Arial"/>
          <w:sz w:val="24"/>
          <w:szCs w:val="24"/>
          <w:lang w:val="en-GB" w:eastAsia="en-GB"/>
        </w:rPr>
      </w:pPr>
    </w:p>
    <w:p w14:paraId="03176CD4" w14:textId="34B6C1AE" w:rsidR="008A4645" w:rsidRDefault="008A4645" w:rsidP="00C95DCF">
      <w:pPr>
        <w:spacing w:after="0" w:line="240" w:lineRule="auto"/>
        <w:jc w:val="both"/>
        <w:rPr>
          <w:rFonts w:ascii="Arial" w:eastAsia="Times New Roman" w:hAnsi="Arial" w:cs="Arial"/>
          <w:sz w:val="24"/>
          <w:szCs w:val="24"/>
          <w:lang w:val="en-GB" w:eastAsia="en-GB"/>
        </w:rPr>
      </w:pPr>
    </w:p>
    <w:p w14:paraId="6C22A9B4" w14:textId="1B88CFC5" w:rsidR="002F7E2F" w:rsidRDefault="002F7E2F" w:rsidP="00C95DCF">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For </w:t>
      </w:r>
      <w:r w:rsidR="008A4645">
        <w:rPr>
          <w:rFonts w:ascii="Arial" w:eastAsia="Times New Roman" w:hAnsi="Arial" w:cs="Arial"/>
          <w:sz w:val="24"/>
          <w:szCs w:val="24"/>
          <w:lang w:val="en-GB" w:eastAsia="en-GB"/>
        </w:rPr>
        <w:t>Second Respondent</w:t>
      </w:r>
      <w:r w:rsidR="00176C84">
        <w:rPr>
          <w:rFonts w:ascii="Arial" w:eastAsia="Times New Roman" w:hAnsi="Arial" w:cs="Arial"/>
          <w:sz w:val="24"/>
          <w:szCs w:val="24"/>
          <w:lang w:val="en-GB" w:eastAsia="en-GB"/>
        </w:rPr>
        <w:t>l</w:t>
      </w:r>
      <w:r w:rsidR="008A4645">
        <w:rPr>
          <w:rFonts w:ascii="Arial" w:eastAsia="Times New Roman" w:hAnsi="Arial" w:cs="Arial"/>
          <w:sz w:val="24"/>
          <w:szCs w:val="24"/>
          <w:lang w:val="en-GB" w:eastAsia="en-GB"/>
        </w:rPr>
        <w:t>:</w:t>
      </w:r>
      <w:r w:rsidR="008A4645">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sidR="008A4645">
        <w:rPr>
          <w:rFonts w:ascii="Arial" w:eastAsia="Times New Roman" w:hAnsi="Arial" w:cs="Arial"/>
          <w:sz w:val="24"/>
          <w:szCs w:val="24"/>
          <w:lang w:val="en-GB" w:eastAsia="en-GB"/>
        </w:rPr>
        <w:t>Mr R Maniklal</w:t>
      </w:r>
    </w:p>
    <w:p w14:paraId="7A9B15FB" w14:textId="77777777" w:rsidR="002F7E2F" w:rsidRDefault="002F7E2F" w:rsidP="00C95DCF">
      <w:pPr>
        <w:spacing w:after="0" w:line="240" w:lineRule="auto"/>
        <w:jc w:val="both"/>
        <w:rPr>
          <w:rFonts w:ascii="Arial" w:eastAsia="Times New Roman" w:hAnsi="Arial" w:cs="Arial"/>
          <w:sz w:val="24"/>
          <w:szCs w:val="24"/>
          <w:lang w:val="en-GB" w:eastAsia="en-GB"/>
        </w:rPr>
      </w:pPr>
    </w:p>
    <w:p w14:paraId="46D89984" w14:textId="523D63F2" w:rsidR="008A4645" w:rsidRDefault="002F7E2F" w:rsidP="00C95DCF">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of</w:t>
      </w:r>
      <w:r w:rsidR="003F70B9">
        <w:rPr>
          <w:rFonts w:ascii="Arial" w:eastAsia="Times New Roman" w:hAnsi="Arial" w:cs="Arial"/>
          <w:sz w:val="24"/>
          <w:szCs w:val="24"/>
          <w:lang w:val="en-GB" w:eastAsia="en-GB"/>
        </w:rPr>
        <w:t xml:space="preserve">: </w:t>
      </w:r>
      <w:r w:rsidR="008A4645">
        <w:rPr>
          <w:rFonts w:ascii="Arial" w:eastAsia="Times New Roman" w:hAnsi="Arial" w:cs="Arial"/>
          <w:sz w:val="24"/>
          <w:szCs w:val="24"/>
          <w:lang w:val="en-GB" w:eastAsia="en-GB"/>
        </w:rPr>
        <w:tab/>
      </w:r>
      <w:r w:rsidR="008630C1">
        <w:rPr>
          <w:rFonts w:ascii="Arial" w:eastAsia="Times New Roman" w:hAnsi="Arial" w:cs="Arial"/>
          <w:sz w:val="24"/>
          <w:szCs w:val="24"/>
          <w:lang w:val="en-GB" w:eastAsia="en-GB"/>
        </w:rPr>
        <w:tab/>
      </w:r>
      <w:r w:rsidR="008630C1">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sidR="008A4645">
        <w:rPr>
          <w:rFonts w:ascii="Arial" w:eastAsia="Times New Roman" w:hAnsi="Arial" w:cs="Arial"/>
          <w:sz w:val="24"/>
          <w:szCs w:val="24"/>
          <w:lang w:val="en-GB" w:eastAsia="en-GB"/>
        </w:rPr>
        <w:t>Ravindra Maniklall &amp; Co.</w:t>
      </w:r>
    </w:p>
    <w:p w14:paraId="49DD0D63" w14:textId="1C30C00B" w:rsidR="008A4645" w:rsidRDefault="008A4645" w:rsidP="00C95DCF">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Second Respondent’s Attorneys</w:t>
      </w:r>
    </w:p>
    <w:p w14:paraId="15441906" w14:textId="552769B8" w:rsidR="008A4645" w:rsidRDefault="008A4645" w:rsidP="00C95DCF">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Palm Boulevard</w:t>
      </w:r>
    </w:p>
    <w:p w14:paraId="640FA90F" w14:textId="36A1DB61" w:rsidR="008A4645" w:rsidRDefault="008A4645" w:rsidP="00C95DCF">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Umhlanga Ridge</w:t>
      </w:r>
    </w:p>
    <w:p w14:paraId="7A69F0BA" w14:textId="5B1F70F4" w:rsidR="008A4645" w:rsidRDefault="008A4645" w:rsidP="00C95DCF">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Umhlanga Rocks</w:t>
      </w:r>
    </w:p>
    <w:p w14:paraId="25DE1DE0" w14:textId="0C081A90" w:rsidR="008A4645" w:rsidRDefault="008A4645" w:rsidP="00C95DCF">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Durban</w:t>
      </w:r>
    </w:p>
    <w:p w14:paraId="2DEFB36C" w14:textId="2721C019" w:rsidR="008A4645" w:rsidRDefault="008A4645" w:rsidP="00C95DCF">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(Ref.:  Mr Maniklall)</w:t>
      </w:r>
    </w:p>
    <w:p w14:paraId="54D3546D" w14:textId="016163F0" w:rsidR="008A4645" w:rsidRDefault="008A4645" w:rsidP="00C95DCF">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(Tel:  082 – 491 8843)</w:t>
      </w:r>
    </w:p>
    <w:p w14:paraId="1043A2CA" w14:textId="266515D6" w:rsidR="008A4645" w:rsidRDefault="008A4645" w:rsidP="00C95DCF">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 xml:space="preserve">(Email: </w:t>
      </w:r>
      <w:hyperlink r:id="rId10" w:history="1">
        <w:r w:rsidRPr="00E36775">
          <w:rPr>
            <w:rStyle w:val="Hyperlink"/>
            <w:rFonts w:ascii="Arial" w:eastAsia="Times New Roman" w:hAnsi="Arial" w:cs="Arial"/>
            <w:sz w:val="24"/>
            <w:szCs w:val="24"/>
            <w:lang w:val="en-GB" w:eastAsia="en-GB"/>
          </w:rPr>
          <w:t>rmcattorneys@gmail.com</w:t>
        </w:r>
      </w:hyperlink>
      <w:r>
        <w:rPr>
          <w:rFonts w:ascii="Arial" w:eastAsia="Times New Roman" w:hAnsi="Arial" w:cs="Arial"/>
          <w:sz w:val="24"/>
          <w:szCs w:val="24"/>
          <w:lang w:val="en-GB" w:eastAsia="en-GB"/>
        </w:rPr>
        <w:t>)</w:t>
      </w:r>
    </w:p>
    <w:p w14:paraId="471ECFCF" w14:textId="49C539DB" w:rsidR="008A4645" w:rsidRDefault="008A4645" w:rsidP="00C95DCF">
      <w:pPr>
        <w:spacing w:after="0" w:line="240" w:lineRule="auto"/>
        <w:jc w:val="both"/>
        <w:rPr>
          <w:rFonts w:ascii="Arial" w:eastAsia="Times New Roman" w:hAnsi="Arial" w:cs="Arial"/>
          <w:sz w:val="24"/>
          <w:szCs w:val="24"/>
          <w:lang w:val="en-GB" w:eastAsia="en-GB"/>
        </w:rPr>
      </w:pPr>
    </w:p>
    <w:p w14:paraId="6B4A0B98" w14:textId="77777777" w:rsidR="008630C1" w:rsidRDefault="008630C1" w:rsidP="00C95DCF">
      <w:pPr>
        <w:spacing w:after="0" w:line="240" w:lineRule="auto"/>
        <w:jc w:val="both"/>
        <w:rPr>
          <w:rFonts w:ascii="Arial" w:eastAsia="Times New Roman" w:hAnsi="Arial" w:cs="Arial"/>
          <w:sz w:val="24"/>
          <w:szCs w:val="24"/>
          <w:lang w:val="en-GB" w:eastAsia="en-GB"/>
        </w:rPr>
      </w:pPr>
    </w:p>
    <w:p w14:paraId="2E496C33" w14:textId="582A56A0" w:rsidR="008A4645" w:rsidRDefault="008A4645" w:rsidP="00C95DCF">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Third Respondent’s Counsel:</w:t>
      </w:r>
      <w:r>
        <w:rPr>
          <w:rFonts w:ascii="Arial" w:eastAsia="Times New Roman" w:hAnsi="Arial" w:cs="Arial"/>
          <w:sz w:val="24"/>
          <w:szCs w:val="24"/>
          <w:lang w:val="en-GB" w:eastAsia="en-GB"/>
        </w:rPr>
        <w:tab/>
        <w:t>Mr WN Shapiro SC</w:t>
      </w:r>
    </w:p>
    <w:p w14:paraId="54FA1212" w14:textId="1894303B" w:rsidR="008A4645" w:rsidRDefault="008A4645" w:rsidP="00C95DCF">
      <w:pPr>
        <w:spacing w:after="0" w:line="240" w:lineRule="auto"/>
        <w:jc w:val="both"/>
        <w:rPr>
          <w:rFonts w:ascii="Arial" w:eastAsia="Times New Roman" w:hAnsi="Arial" w:cs="Arial"/>
          <w:sz w:val="24"/>
          <w:szCs w:val="24"/>
          <w:lang w:val="en-GB" w:eastAsia="en-GB"/>
        </w:rPr>
      </w:pPr>
    </w:p>
    <w:p w14:paraId="080B0C4C" w14:textId="60ABF7B1" w:rsidR="008A4645" w:rsidRDefault="008A4645" w:rsidP="00C95DCF">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Instructed by:</w:t>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Maraj Inc.</w:t>
      </w:r>
    </w:p>
    <w:p w14:paraId="404A397D" w14:textId="48203951" w:rsidR="008A4645" w:rsidRDefault="008A4645" w:rsidP="00C95DCF">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Third Respondent’s Attorneys</w:t>
      </w:r>
    </w:p>
    <w:p w14:paraId="1743A634" w14:textId="01B94491" w:rsidR="008A4645" w:rsidRDefault="008A4645" w:rsidP="00C95DCF">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Suite 134, 1</w:t>
      </w:r>
      <w:r w:rsidRPr="008A4645">
        <w:rPr>
          <w:rFonts w:ascii="Arial" w:eastAsia="Times New Roman" w:hAnsi="Arial" w:cs="Arial"/>
          <w:sz w:val="24"/>
          <w:szCs w:val="24"/>
          <w:vertAlign w:val="superscript"/>
          <w:lang w:val="en-GB" w:eastAsia="en-GB"/>
        </w:rPr>
        <w:t>st</w:t>
      </w:r>
      <w:r>
        <w:rPr>
          <w:rFonts w:ascii="Arial" w:eastAsia="Times New Roman" w:hAnsi="Arial" w:cs="Arial"/>
          <w:sz w:val="24"/>
          <w:szCs w:val="24"/>
          <w:lang w:val="en-GB" w:eastAsia="en-GB"/>
        </w:rPr>
        <w:t xml:space="preserve"> Floor</w:t>
      </w:r>
    </w:p>
    <w:p w14:paraId="3B882201" w14:textId="588B3276" w:rsidR="008A4645" w:rsidRDefault="008A4645" w:rsidP="00C95DCF">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Ridgeton Towers</w:t>
      </w:r>
    </w:p>
    <w:p w14:paraId="6F1BB0C1" w14:textId="179F4BFE" w:rsidR="008A4645" w:rsidRDefault="008A4645" w:rsidP="00C95DCF">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6 Aurora Drive</w:t>
      </w:r>
    </w:p>
    <w:p w14:paraId="553316D4" w14:textId="007590B4" w:rsidR="008A4645" w:rsidRDefault="008A4645" w:rsidP="00C95DCF">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Umhlanga</w:t>
      </w:r>
    </w:p>
    <w:p w14:paraId="393D08A1" w14:textId="68860771" w:rsidR="008A4645" w:rsidRDefault="008A4645" w:rsidP="00C95DCF">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Durban</w:t>
      </w:r>
    </w:p>
    <w:p w14:paraId="78D873F5" w14:textId="0E7F79D2" w:rsidR="008A4645" w:rsidRDefault="008A4645" w:rsidP="00C95DCF">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(Ref.:  Mr Maharaj)</w:t>
      </w:r>
    </w:p>
    <w:p w14:paraId="4B711A8C" w14:textId="5A8000F4" w:rsidR="008A4645" w:rsidRDefault="008A4645" w:rsidP="00C95DCF">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(Tel:  031 – 566 3850)</w:t>
      </w:r>
    </w:p>
    <w:p w14:paraId="7BB17DF5" w14:textId="7567C966" w:rsidR="008A4645" w:rsidRDefault="008A4645" w:rsidP="00C95DCF">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 xml:space="preserve">(Email:  </w:t>
      </w:r>
      <w:hyperlink r:id="rId11" w:history="1">
        <w:r w:rsidRPr="00E36775">
          <w:rPr>
            <w:rStyle w:val="Hyperlink"/>
            <w:rFonts w:ascii="Arial" w:eastAsia="Times New Roman" w:hAnsi="Arial" w:cs="Arial"/>
            <w:sz w:val="24"/>
            <w:szCs w:val="24"/>
            <w:lang w:val="en-GB" w:eastAsia="en-GB"/>
          </w:rPr>
          <w:t>law@marajinc.co.za</w:t>
        </w:r>
      </w:hyperlink>
      <w:r>
        <w:rPr>
          <w:rFonts w:ascii="Arial" w:eastAsia="Times New Roman" w:hAnsi="Arial" w:cs="Arial"/>
          <w:sz w:val="24"/>
          <w:szCs w:val="24"/>
          <w:lang w:val="en-GB" w:eastAsia="en-GB"/>
        </w:rPr>
        <w:t>)</w:t>
      </w:r>
    </w:p>
    <w:p w14:paraId="77BBA5E1" w14:textId="77777777" w:rsidR="008A4645" w:rsidRDefault="008A4645" w:rsidP="00C95DCF">
      <w:pPr>
        <w:spacing w:after="0" w:line="240" w:lineRule="auto"/>
        <w:jc w:val="both"/>
        <w:rPr>
          <w:rFonts w:ascii="Arial" w:eastAsia="Times New Roman" w:hAnsi="Arial" w:cs="Arial"/>
          <w:sz w:val="24"/>
          <w:szCs w:val="24"/>
          <w:lang w:val="en-GB" w:eastAsia="en-GB"/>
        </w:rPr>
      </w:pPr>
    </w:p>
    <w:sectPr w:rsidR="008A4645" w:rsidSect="00920C62">
      <w:headerReference w:type="even" r:id="rId12"/>
      <w:headerReference w:type="default" r:id="rId13"/>
      <w:pgSz w:w="12240" w:h="15840" w:code="1"/>
      <w:pgMar w:top="1440" w:right="1349" w:bottom="136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D4AAC" w14:textId="77777777" w:rsidR="0041012F" w:rsidRDefault="0041012F" w:rsidP="00C665D0">
      <w:pPr>
        <w:spacing w:after="0" w:line="240" w:lineRule="auto"/>
      </w:pPr>
      <w:r>
        <w:separator/>
      </w:r>
    </w:p>
  </w:endnote>
  <w:endnote w:type="continuationSeparator" w:id="0">
    <w:p w14:paraId="17A1D3F0" w14:textId="77777777" w:rsidR="0041012F" w:rsidRDefault="0041012F" w:rsidP="00C66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4108B" w14:textId="77777777" w:rsidR="0041012F" w:rsidRDefault="0041012F" w:rsidP="00C665D0">
      <w:pPr>
        <w:spacing w:after="0" w:line="240" w:lineRule="auto"/>
      </w:pPr>
      <w:r>
        <w:separator/>
      </w:r>
    </w:p>
  </w:footnote>
  <w:footnote w:type="continuationSeparator" w:id="0">
    <w:p w14:paraId="15812130" w14:textId="77777777" w:rsidR="0041012F" w:rsidRDefault="0041012F" w:rsidP="00C66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3CBB2" w14:textId="77777777" w:rsidR="00155BF3" w:rsidRDefault="00155BF3" w:rsidP="008A4B41">
    <w:pPr>
      <w:pStyle w:val="Header1"/>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FA1088" w14:textId="77777777" w:rsidR="00155BF3" w:rsidRDefault="00155BF3" w:rsidP="008A4B41">
    <w:pPr>
      <w:pStyle w:val="Header1"/>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757217"/>
      <w:docPartObj>
        <w:docPartGallery w:val="Page Numbers (Top of Page)"/>
        <w:docPartUnique/>
      </w:docPartObj>
    </w:sdtPr>
    <w:sdtEndPr>
      <w:rPr>
        <w:noProof/>
      </w:rPr>
    </w:sdtEndPr>
    <w:sdtContent>
      <w:p w14:paraId="1B6DEB76" w14:textId="147F5B06" w:rsidR="00155BF3" w:rsidRDefault="00155BF3">
        <w:pPr>
          <w:pStyle w:val="Header"/>
          <w:jc w:val="right"/>
        </w:pPr>
        <w:r>
          <w:fldChar w:fldCharType="begin"/>
        </w:r>
        <w:r>
          <w:instrText xml:space="preserve"> PAGE   \* MERGEFORMAT </w:instrText>
        </w:r>
        <w:r>
          <w:fldChar w:fldCharType="separate"/>
        </w:r>
        <w:r w:rsidR="0080544E">
          <w:rPr>
            <w:noProof/>
          </w:rPr>
          <w:t>15</w:t>
        </w:r>
        <w:r>
          <w:rPr>
            <w:noProof/>
          </w:rPr>
          <w:fldChar w:fldCharType="end"/>
        </w:r>
      </w:p>
    </w:sdtContent>
  </w:sdt>
  <w:p w14:paraId="62EEDFC3" w14:textId="77777777" w:rsidR="00155BF3" w:rsidRDefault="00155BF3" w:rsidP="008A4B41">
    <w:pPr>
      <w:pStyle w:val="Header1"/>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59F"/>
    <w:multiLevelType w:val="hybridMultilevel"/>
    <w:tmpl w:val="9CB437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DF6432D"/>
    <w:multiLevelType w:val="hybridMultilevel"/>
    <w:tmpl w:val="42EA9FAC"/>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F206805"/>
    <w:multiLevelType w:val="hybridMultilevel"/>
    <w:tmpl w:val="6DC829AA"/>
    <w:lvl w:ilvl="0" w:tplc="6D1C40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3C4B06"/>
    <w:multiLevelType w:val="hybridMultilevel"/>
    <w:tmpl w:val="C2ACFC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2835B7F"/>
    <w:multiLevelType w:val="hybridMultilevel"/>
    <w:tmpl w:val="5E8EE62E"/>
    <w:lvl w:ilvl="0" w:tplc="2884AB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9447D25"/>
    <w:multiLevelType w:val="hybridMultilevel"/>
    <w:tmpl w:val="9670C27C"/>
    <w:lvl w:ilvl="0" w:tplc="1C09000F">
      <w:start w:val="1"/>
      <w:numFmt w:val="decimal"/>
      <w:lvlText w:val="%1."/>
      <w:lvlJc w:val="left"/>
      <w:pPr>
        <w:ind w:left="3600" w:hanging="360"/>
      </w:pPr>
      <w:rPr>
        <w:rFonts w:hint="default"/>
      </w:rPr>
    </w:lvl>
    <w:lvl w:ilvl="1" w:tplc="1C090019">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6" w15:restartNumberingAfterBreak="0">
    <w:nsid w:val="19DD63F8"/>
    <w:multiLevelType w:val="hybridMultilevel"/>
    <w:tmpl w:val="0E7AC3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A875EF1"/>
    <w:multiLevelType w:val="hybridMultilevel"/>
    <w:tmpl w:val="69A683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D55044A"/>
    <w:multiLevelType w:val="hybridMultilevel"/>
    <w:tmpl w:val="A34888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E00616E"/>
    <w:multiLevelType w:val="hybridMultilevel"/>
    <w:tmpl w:val="45460D2E"/>
    <w:lvl w:ilvl="0" w:tplc="319EE5B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FCA1BB2"/>
    <w:multiLevelType w:val="hybridMultilevel"/>
    <w:tmpl w:val="096CD3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6452C7E"/>
    <w:multiLevelType w:val="hybridMultilevel"/>
    <w:tmpl w:val="1A36DE1C"/>
    <w:lvl w:ilvl="0" w:tplc="E8D26A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87E7F2B"/>
    <w:multiLevelType w:val="hybridMultilevel"/>
    <w:tmpl w:val="DFF43E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1A92260"/>
    <w:multiLevelType w:val="hybridMultilevel"/>
    <w:tmpl w:val="7756842C"/>
    <w:lvl w:ilvl="0" w:tplc="4EEAC8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2F73668"/>
    <w:multiLevelType w:val="hybridMultilevel"/>
    <w:tmpl w:val="690416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BF83336"/>
    <w:multiLevelType w:val="hybridMultilevel"/>
    <w:tmpl w:val="A67C5B3E"/>
    <w:lvl w:ilvl="0" w:tplc="1C09000F">
      <w:start w:val="1"/>
      <w:numFmt w:val="decimal"/>
      <w:lvlText w:val="%1."/>
      <w:lvlJc w:val="left"/>
      <w:pPr>
        <w:ind w:left="3600" w:hanging="360"/>
      </w:pPr>
      <w:rPr>
        <w:rFonts w:hint="default"/>
      </w:rPr>
    </w:lvl>
    <w:lvl w:ilvl="1" w:tplc="1C090019">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16" w15:restartNumberingAfterBreak="0">
    <w:nsid w:val="57732D2B"/>
    <w:multiLevelType w:val="hybridMultilevel"/>
    <w:tmpl w:val="9EF49114"/>
    <w:lvl w:ilvl="0" w:tplc="81F2A94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5CAB63E9"/>
    <w:multiLevelType w:val="hybridMultilevel"/>
    <w:tmpl w:val="82846A76"/>
    <w:lvl w:ilvl="0" w:tplc="374CB634">
      <w:start w:val="1"/>
      <w:numFmt w:val="lowerLetter"/>
      <w:lvlText w:val="(%1)"/>
      <w:lvlJc w:val="left"/>
      <w:pPr>
        <w:ind w:left="720" w:hanging="360"/>
      </w:pPr>
      <w:rPr>
        <w:rFonts w:ascii="Arial" w:eastAsia="Calibri"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DDC14A7"/>
    <w:multiLevelType w:val="hybridMultilevel"/>
    <w:tmpl w:val="9194881A"/>
    <w:lvl w:ilvl="0" w:tplc="C09EE9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1181F8F"/>
    <w:multiLevelType w:val="hybridMultilevel"/>
    <w:tmpl w:val="62DC25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F0F6701"/>
    <w:multiLevelType w:val="hybridMultilevel"/>
    <w:tmpl w:val="13F4F0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5B45A7F"/>
    <w:multiLevelType w:val="hybridMultilevel"/>
    <w:tmpl w:val="55E0F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62F2D34"/>
    <w:multiLevelType w:val="hybridMultilevel"/>
    <w:tmpl w:val="8A902502"/>
    <w:lvl w:ilvl="0" w:tplc="3D8C724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AC2394B"/>
    <w:multiLevelType w:val="hybridMultilevel"/>
    <w:tmpl w:val="02F239EA"/>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0"/>
  </w:num>
  <w:num w:numId="3">
    <w:abstractNumId w:val="5"/>
  </w:num>
  <w:num w:numId="4">
    <w:abstractNumId w:val="15"/>
  </w:num>
  <w:num w:numId="5">
    <w:abstractNumId w:val="4"/>
  </w:num>
  <w:num w:numId="6">
    <w:abstractNumId w:val="2"/>
  </w:num>
  <w:num w:numId="7">
    <w:abstractNumId w:val="22"/>
  </w:num>
  <w:num w:numId="8">
    <w:abstractNumId w:val="13"/>
  </w:num>
  <w:num w:numId="9">
    <w:abstractNumId w:val="19"/>
  </w:num>
  <w:num w:numId="10">
    <w:abstractNumId w:val="10"/>
  </w:num>
  <w:num w:numId="11">
    <w:abstractNumId w:val="6"/>
  </w:num>
  <w:num w:numId="12">
    <w:abstractNumId w:val="14"/>
  </w:num>
  <w:num w:numId="13">
    <w:abstractNumId w:val="0"/>
  </w:num>
  <w:num w:numId="14">
    <w:abstractNumId w:val="11"/>
  </w:num>
  <w:num w:numId="15">
    <w:abstractNumId w:val="16"/>
  </w:num>
  <w:num w:numId="16">
    <w:abstractNumId w:val="9"/>
  </w:num>
  <w:num w:numId="17">
    <w:abstractNumId w:val="18"/>
  </w:num>
  <w:num w:numId="18">
    <w:abstractNumId w:val="8"/>
  </w:num>
  <w:num w:numId="19">
    <w:abstractNumId w:val="21"/>
  </w:num>
  <w:num w:numId="20">
    <w:abstractNumId w:val="1"/>
  </w:num>
  <w:num w:numId="21">
    <w:abstractNumId w:val="23"/>
  </w:num>
  <w:num w:numId="22">
    <w:abstractNumId w:val="17"/>
  </w:num>
  <w:num w:numId="23">
    <w:abstractNumId w:val="7"/>
  </w:num>
  <w:num w:numId="2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D0"/>
    <w:rsid w:val="00003C2F"/>
    <w:rsid w:val="0000402E"/>
    <w:rsid w:val="00006184"/>
    <w:rsid w:val="000076C6"/>
    <w:rsid w:val="000139CB"/>
    <w:rsid w:val="0001442F"/>
    <w:rsid w:val="000158D0"/>
    <w:rsid w:val="000170DE"/>
    <w:rsid w:val="000200ED"/>
    <w:rsid w:val="000229B6"/>
    <w:rsid w:val="0002399F"/>
    <w:rsid w:val="000244B0"/>
    <w:rsid w:val="000245FE"/>
    <w:rsid w:val="0002471F"/>
    <w:rsid w:val="00030B4A"/>
    <w:rsid w:val="00037A45"/>
    <w:rsid w:val="000407C0"/>
    <w:rsid w:val="00042278"/>
    <w:rsid w:val="000448CA"/>
    <w:rsid w:val="00044E0E"/>
    <w:rsid w:val="00050C14"/>
    <w:rsid w:val="00050E15"/>
    <w:rsid w:val="000522EB"/>
    <w:rsid w:val="000530B7"/>
    <w:rsid w:val="00054CBF"/>
    <w:rsid w:val="00054CFD"/>
    <w:rsid w:val="0005571C"/>
    <w:rsid w:val="00060225"/>
    <w:rsid w:val="00061473"/>
    <w:rsid w:val="00070E49"/>
    <w:rsid w:val="00071012"/>
    <w:rsid w:val="00071AF5"/>
    <w:rsid w:val="00073F58"/>
    <w:rsid w:val="0007604E"/>
    <w:rsid w:val="00076472"/>
    <w:rsid w:val="00081707"/>
    <w:rsid w:val="00082004"/>
    <w:rsid w:val="0008300D"/>
    <w:rsid w:val="00084371"/>
    <w:rsid w:val="00084B1F"/>
    <w:rsid w:val="00084BE7"/>
    <w:rsid w:val="000868DE"/>
    <w:rsid w:val="00091F37"/>
    <w:rsid w:val="00094D92"/>
    <w:rsid w:val="000A08EF"/>
    <w:rsid w:val="000A5F7C"/>
    <w:rsid w:val="000A75FC"/>
    <w:rsid w:val="000B073B"/>
    <w:rsid w:val="000B0823"/>
    <w:rsid w:val="000B2D54"/>
    <w:rsid w:val="000B3035"/>
    <w:rsid w:val="000B5E0C"/>
    <w:rsid w:val="000B7020"/>
    <w:rsid w:val="000C310F"/>
    <w:rsid w:val="000C37B9"/>
    <w:rsid w:val="000C5EB7"/>
    <w:rsid w:val="000C6264"/>
    <w:rsid w:val="000D32F1"/>
    <w:rsid w:val="000D330B"/>
    <w:rsid w:val="000D38BF"/>
    <w:rsid w:val="000D3B12"/>
    <w:rsid w:val="000D3B9A"/>
    <w:rsid w:val="000D4CDA"/>
    <w:rsid w:val="000D4F28"/>
    <w:rsid w:val="000D55DA"/>
    <w:rsid w:val="000E37B6"/>
    <w:rsid w:val="000E3932"/>
    <w:rsid w:val="000E5C80"/>
    <w:rsid w:val="000E6B55"/>
    <w:rsid w:val="000E7DC7"/>
    <w:rsid w:val="000F6039"/>
    <w:rsid w:val="000F6432"/>
    <w:rsid w:val="00100742"/>
    <w:rsid w:val="00100B2C"/>
    <w:rsid w:val="00104FCF"/>
    <w:rsid w:val="00105DCA"/>
    <w:rsid w:val="00107C88"/>
    <w:rsid w:val="00110AFB"/>
    <w:rsid w:val="0011728A"/>
    <w:rsid w:val="00120748"/>
    <w:rsid w:val="00121000"/>
    <w:rsid w:val="00122B7C"/>
    <w:rsid w:val="0012345C"/>
    <w:rsid w:val="001264C8"/>
    <w:rsid w:val="00126CB4"/>
    <w:rsid w:val="00126D0D"/>
    <w:rsid w:val="001271C4"/>
    <w:rsid w:val="001317B5"/>
    <w:rsid w:val="001326BA"/>
    <w:rsid w:val="001343C7"/>
    <w:rsid w:val="00134E4E"/>
    <w:rsid w:val="001377D0"/>
    <w:rsid w:val="00137941"/>
    <w:rsid w:val="00137F2C"/>
    <w:rsid w:val="00140B08"/>
    <w:rsid w:val="00142F53"/>
    <w:rsid w:val="00146069"/>
    <w:rsid w:val="001478B5"/>
    <w:rsid w:val="00150029"/>
    <w:rsid w:val="001510A2"/>
    <w:rsid w:val="00155470"/>
    <w:rsid w:val="00155BF3"/>
    <w:rsid w:val="00161608"/>
    <w:rsid w:val="00162588"/>
    <w:rsid w:val="00163512"/>
    <w:rsid w:val="00164F74"/>
    <w:rsid w:val="00166ED5"/>
    <w:rsid w:val="00167793"/>
    <w:rsid w:val="00171A5F"/>
    <w:rsid w:val="00171DA6"/>
    <w:rsid w:val="001727E5"/>
    <w:rsid w:val="001740C0"/>
    <w:rsid w:val="001750E4"/>
    <w:rsid w:val="00176C84"/>
    <w:rsid w:val="00180BA4"/>
    <w:rsid w:val="00182025"/>
    <w:rsid w:val="0018212A"/>
    <w:rsid w:val="001826DE"/>
    <w:rsid w:val="001827B3"/>
    <w:rsid w:val="001918FA"/>
    <w:rsid w:val="00191F4D"/>
    <w:rsid w:val="001947EB"/>
    <w:rsid w:val="00196A76"/>
    <w:rsid w:val="00196E13"/>
    <w:rsid w:val="00197626"/>
    <w:rsid w:val="001A084E"/>
    <w:rsid w:val="001A2151"/>
    <w:rsid w:val="001A24AA"/>
    <w:rsid w:val="001A2F21"/>
    <w:rsid w:val="001B005D"/>
    <w:rsid w:val="001B1B9B"/>
    <w:rsid w:val="001B3E1D"/>
    <w:rsid w:val="001B3F73"/>
    <w:rsid w:val="001B4E3A"/>
    <w:rsid w:val="001B7C8D"/>
    <w:rsid w:val="001B7D53"/>
    <w:rsid w:val="001C1724"/>
    <w:rsid w:val="001C40AE"/>
    <w:rsid w:val="001C6341"/>
    <w:rsid w:val="001D216E"/>
    <w:rsid w:val="001E45E0"/>
    <w:rsid w:val="001E6166"/>
    <w:rsid w:val="001F0BC0"/>
    <w:rsid w:val="001F254A"/>
    <w:rsid w:val="001F2BD8"/>
    <w:rsid w:val="001F42AB"/>
    <w:rsid w:val="001F5318"/>
    <w:rsid w:val="001F7E94"/>
    <w:rsid w:val="00200433"/>
    <w:rsid w:val="00201BF5"/>
    <w:rsid w:val="00203A75"/>
    <w:rsid w:val="00205ADE"/>
    <w:rsid w:val="002073B2"/>
    <w:rsid w:val="00207E3C"/>
    <w:rsid w:val="0021448F"/>
    <w:rsid w:val="002176B2"/>
    <w:rsid w:val="00220A17"/>
    <w:rsid w:val="00223051"/>
    <w:rsid w:val="0022664D"/>
    <w:rsid w:val="00226AC2"/>
    <w:rsid w:val="00227971"/>
    <w:rsid w:val="00227EB2"/>
    <w:rsid w:val="002320C4"/>
    <w:rsid w:val="002320CB"/>
    <w:rsid w:val="00232685"/>
    <w:rsid w:val="002331CF"/>
    <w:rsid w:val="00233E47"/>
    <w:rsid w:val="00235356"/>
    <w:rsid w:val="0023710E"/>
    <w:rsid w:val="00237C0B"/>
    <w:rsid w:val="00242128"/>
    <w:rsid w:val="00242768"/>
    <w:rsid w:val="00251BC7"/>
    <w:rsid w:val="00255951"/>
    <w:rsid w:val="0025798A"/>
    <w:rsid w:val="00263239"/>
    <w:rsid w:val="002700FD"/>
    <w:rsid w:val="0027129E"/>
    <w:rsid w:val="00272A33"/>
    <w:rsid w:val="002762C6"/>
    <w:rsid w:val="002778E5"/>
    <w:rsid w:val="002802C6"/>
    <w:rsid w:val="00281CF2"/>
    <w:rsid w:val="00281EBF"/>
    <w:rsid w:val="00283750"/>
    <w:rsid w:val="00286048"/>
    <w:rsid w:val="00287716"/>
    <w:rsid w:val="0029252A"/>
    <w:rsid w:val="0029264D"/>
    <w:rsid w:val="00293827"/>
    <w:rsid w:val="00293A9B"/>
    <w:rsid w:val="002A254B"/>
    <w:rsid w:val="002A3E89"/>
    <w:rsid w:val="002A6506"/>
    <w:rsid w:val="002A7096"/>
    <w:rsid w:val="002B25F5"/>
    <w:rsid w:val="002C03A4"/>
    <w:rsid w:val="002C23F9"/>
    <w:rsid w:val="002C2F99"/>
    <w:rsid w:val="002C6E19"/>
    <w:rsid w:val="002E2A40"/>
    <w:rsid w:val="002E4672"/>
    <w:rsid w:val="002E7EEB"/>
    <w:rsid w:val="002F525F"/>
    <w:rsid w:val="002F70BE"/>
    <w:rsid w:val="002F7E2F"/>
    <w:rsid w:val="003123DD"/>
    <w:rsid w:val="003135C7"/>
    <w:rsid w:val="00317581"/>
    <w:rsid w:val="00323527"/>
    <w:rsid w:val="00323EBD"/>
    <w:rsid w:val="00325F65"/>
    <w:rsid w:val="00326700"/>
    <w:rsid w:val="00332067"/>
    <w:rsid w:val="00336F46"/>
    <w:rsid w:val="00344E85"/>
    <w:rsid w:val="00344FAC"/>
    <w:rsid w:val="003460E4"/>
    <w:rsid w:val="00346DCF"/>
    <w:rsid w:val="00346EA8"/>
    <w:rsid w:val="003516B3"/>
    <w:rsid w:val="0035375F"/>
    <w:rsid w:val="003551D9"/>
    <w:rsid w:val="00355DD9"/>
    <w:rsid w:val="00356E03"/>
    <w:rsid w:val="00361BD8"/>
    <w:rsid w:val="0036276B"/>
    <w:rsid w:val="003660EB"/>
    <w:rsid w:val="003666CE"/>
    <w:rsid w:val="00377840"/>
    <w:rsid w:val="00381EC5"/>
    <w:rsid w:val="0038428C"/>
    <w:rsid w:val="00386416"/>
    <w:rsid w:val="00391380"/>
    <w:rsid w:val="00392690"/>
    <w:rsid w:val="003941AD"/>
    <w:rsid w:val="00394E72"/>
    <w:rsid w:val="003951C2"/>
    <w:rsid w:val="00396986"/>
    <w:rsid w:val="003A07AB"/>
    <w:rsid w:val="003A340B"/>
    <w:rsid w:val="003A660D"/>
    <w:rsid w:val="003B3421"/>
    <w:rsid w:val="003B4E29"/>
    <w:rsid w:val="003B4FF2"/>
    <w:rsid w:val="003B7381"/>
    <w:rsid w:val="003C0D5E"/>
    <w:rsid w:val="003C1396"/>
    <w:rsid w:val="003C495D"/>
    <w:rsid w:val="003C5706"/>
    <w:rsid w:val="003D59A6"/>
    <w:rsid w:val="003D633E"/>
    <w:rsid w:val="003D691B"/>
    <w:rsid w:val="003D74FB"/>
    <w:rsid w:val="003D7ED0"/>
    <w:rsid w:val="003E01AC"/>
    <w:rsid w:val="003E2C9A"/>
    <w:rsid w:val="003E6F36"/>
    <w:rsid w:val="003F097E"/>
    <w:rsid w:val="003F1287"/>
    <w:rsid w:val="003F32EE"/>
    <w:rsid w:val="003F70B9"/>
    <w:rsid w:val="00400731"/>
    <w:rsid w:val="00402E3E"/>
    <w:rsid w:val="00403685"/>
    <w:rsid w:val="00405632"/>
    <w:rsid w:val="0041012F"/>
    <w:rsid w:val="004102EC"/>
    <w:rsid w:val="00414BE8"/>
    <w:rsid w:val="00415407"/>
    <w:rsid w:val="004170CE"/>
    <w:rsid w:val="004176DA"/>
    <w:rsid w:val="0042315F"/>
    <w:rsid w:val="004233B4"/>
    <w:rsid w:val="004250F7"/>
    <w:rsid w:val="004256BC"/>
    <w:rsid w:val="00425B40"/>
    <w:rsid w:val="004312CD"/>
    <w:rsid w:val="004322E1"/>
    <w:rsid w:val="00432C02"/>
    <w:rsid w:val="0043350B"/>
    <w:rsid w:val="0044274A"/>
    <w:rsid w:val="00442A70"/>
    <w:rsid w:val="004444AC"/>
    <w:rsid w:val="0045451A"/>
    <w:rsid w:val="00455C07"/>
    <w:rsid w:val="004562C8"/>
    <w:rsid w:val="00456505"/>
    <w:rsid w:val="00461A37"/>
    <w:rsid w:val="004633B5"/>
    <w:rsid w:val="00463C67"/>
    <w:rsid w:val="0046569F"/>
    <w:rsid w:val="00465DC6"/>
    <w:rsid w:val="00471158"/>
    <w:rsid w:val="0047200A"/>
    <w:rsid w:val="00477618"/>
    <w:rsid w:val="00477E54"/>
    <w:rsid w:val="004802B7"/>
    <w:rsid w:val="00482060"/>
    <w:rsid w:val="004821CC"/>
    <w:rsid w:val="00483829"/>
    <w:rsid w:val="00486A42"/>
    <w:rsid w:val="004934CB"/>
    <w:rsid w:val="00493E07"/>
    <w:rsid w:val="004942F2"/>
    <w:rsid w:val="00496DCD"/>
    <w:rsid w:val="004A2C47"/>
    <w:rsid w:val="004A36CE"/>
    <w:rsid w:val="004B16FD"/>
    <w:rsid w:val="004B23C3"/>
    <w:rsid w:val="004B45F6"/>
    <w:rsid w:val="004B4D6C"/>
    <w:rsid w:val="004B54C1"/>
    <w:rsid w:val="004B62A4"/>
    <w:rsid w:val="004B62D3"/>
    <w:rsid w:val="004B66C1"/>
    <w:rsid w:val="004B6EE3"/>
    <w:rsid w:val="004C00F5"/>
    <w:rsid w:val="004C0102"/>
    <w:rsid w:val="004C1D16"/>
    <w:rsid w:val="004C5521"/>
    <w:rsid w:val="004C5AFD"/>
    <w:rsid w:val="004D166B"/>
    <w:rsid w:val="004D3412"/>
    <w:rsid w:val="004D3774"/>
    <w:rsid w:val="004E0815"/>
    <w:rsid w:val="004E4B58"/>
    <w:rsid w:val="004F2D00"/>
    <w:rsid w:val="004F3190"/>
    <w:rsid w:val="004F5BA4"/>
    <w:rsid w:val="004F617B"/>
    <w:rsid w:val="004F6670"/>
    <w:rsid w:val="004F6A99"/>
    <w:rsid w:val="004F749C"/>
    <w:rsid w:val="00500492"/>
    <w:rsid w:val="00500703"/>
    <w:rsid w:val="00501873"/>
    <w:rsid w:val="00506758"/>
    <w:rsid w:val="0050748E"/>
    <w:rsid w:val="00517EEF"/>
    <w:rsid w:val="00521F5A"/>
    <w:rsid w:val="00522ECB"/>
    <w:rsid w:val="00522FB1"/>
    <w:rsid w:val="00526CF4"/>
    <w:rsid w:val="00527441"/>
    <w:rsid w:val="005300F9"/>
    <w:rsid w:val="00531763"/>
    <w:rsid w:val="005318D9"/>
    <w:rsid w:val="005422C1"/>
    <w:rsid w:val="0054279B"/>
    <w:rsid w:val="005435C9"/>
    <w:rsid w:val="00546A45"/>
    <w:rsid w:val="005471EE"/>
    <w:rsid w:val="00547D30"/>
    <w:rsid w:val="00550797"/>
    <w:rsid w:val="00551414"/>
    <w:rsid w:val="00552817"/>
    <w:rsid w:val="00553B14"/>
    <w:rsid w:val="00557994"/>
    <w:rsid w:val="00561471"/>
    <w:rsid w:val="00565C42"/>
    <w:rsid w:val="0057055A"/>
    <w:rsid w:val="005711B6"/>
    <w:rsid w:val="00571B06"/>
    <w:rsid w:val="00572358"/>
    <w:rsid w:val="005724FF"/>
    <w:rsid w:val="005753C8"/>
    <w:rsid w:val="005768B8"/>
    <w:rsid w:val="00581FEA"/>
    <w:rsid w:val="00582929"/>
    <w:rsid w:val="00584A61"/>
    <w:rsid w:val="00587D25"/>
    <w:rsid w:val="005926B7"/>
    <w:rsid w:val="00594BAC"/>
    <w:rsid w:val="00597360"/>
    <w:rsid w:val="005974E2"/>
    <w:rsid w:val="005A0D13"/>
    <w:rsid w:val="005B1358"/>
    <w:rsid w:val="005B1C9A"/>
    <w:rsid w:val="005B3794"/>
    <w:rsid w:val="005B3AD6"/>
    <w:rsid w:val="005B63FC"/>
    <w:rsid w:val="005C372E"/>
    <w:rsid w:val="005C3921"/>
    <w:rsid w:val="005C654D"/>
    <w:rsid w:val="005D0B96"/>
    <w:rsid w:val="005D2435"/>
    <w:rsid w:val="005D25B4"/>
    <w:rsid w:val="005D2F17"/>
    <w:rsid w:val="005D51B2"/>
    <w:rsid w:val="005D6F8D"/>
    <w:rsid w:val="005E0885"/>
    <w:rsid w:val="005E3C64"/>
    <w:rsid w:val="005E438C"/>
    <w:rsid w:val="005E6C1B"/>
    <w:rsid w:val="005F5325"/>
    <w:rsid w:val="005F61FE"/>
    <w:rsid w:val="00601FC1"/>
    <w:rsid w:val="00605BC7"/>
    <w:rsid w:val="00612DF3"/>
    <w:rsid w:val="0061499C"/>
    <w:rsid w:val="006156D7"/>
    <w:rsid w:val="006179D1"/>
    <w:rsid w:val="00621955"/>
    <w:rsid w:val="006225AE"/>
    <w:rsid w:val="006242DD"/>
    <w:rsid w:val="006251F1"/>
    <w:rsid w:val="006260EB"/>
    <w:rsid w:val="00626451"/>
    <w:rsid w:val="00626C63"/>
    <w:rsid w:val="00627228"/>
    <w:rsid w:val="00627F24"/>
    <w:rsid w:val="00631F15"/>
    <w:rsid w:val="00633A4B"/>
    <w:rsid w:val="00636874"/>
    <w:rsid w:val="0063745A"/>
    <w:rsid w:val="006465F5"/>
    <w:rsid w:val="00646BE7"/>
    <w:rsid w:val="00653EF4"/>
    <w:rsid w:val="0065598F"/>
    <w:rsid w:val="00656CB1"/>
    <w:rsid w:val="00657185"/>
    <w:rsid w:val="00660C2E"/>
    <w:rsid w:val="00661ADA"/>
    <w:rsid w:val="00664432"/>
    <w:rsid w:val="0066707A"/>
    <w:rsid w:val="00667A84"/>
    <w:rsid w:val="00671264"/>
    <w:rsid w:val="00672537"/>
    <w:rsid w:val="006746E5"/>
    <w:rsid w:val="0067724D"/>
    <w:rsid w:val="00677462"/>
    <w:rsid w:val="006814D6"/>
    <w:rsid w:val="00681965"/>
    <w:rsid w:val="00682C6F"/>
    <w:rsid w:val="0068468E"/>
    <w:rsid w:val="00685CE0"/>
    <w:rsid w:val="00686D25"/>
    <w:rsid w:val="0069299F"/>
    <w:rsid w:val="00692AD8"/>
    <w:rsid w:val="00697683"/>
    <w:rsid w:val="006A0DF7"/>
    <w:rsid w:val="006A3177"/>
    <w:rsid w:val="006B1EA6"/>
    <w:rsid w:val="006B4E7A"/>
    <w:rsid w:val="006B5151"/>
    <w:rsid w:val="006C007F"/>
    <w:rsid w:val="006C069F"/>
    <w:rsid w:val="006C0970"/>
    <w:rsid w:val="006C24A7"/>
    <w:rsid w:val="006C7EAD"/>
    <w:rsid w:val="006D1D3C"/>
    <w:rsid w:val="006D52D7"/>
    <w:rsid w:val="006E22A7"/>
    <w:rsid w:val="006E2447"/>
    <w:rsid w:val="006E41C1"/>
    <w:rsid w:val="006E680F"/>
    <w:rsid w:val="006E7A5F"/>
    <w:rsid w:val="006F120D"/>
    <w:rsid w:val="006F4978"/>
    <w:rsid w:val="00700A39"/>
    <w:rsid w:val="00700E75"/>
    <w:rsid w:val="00701C0B"/>
    <w:rsid w:val="00710744"/>
    <w:rsid w:val="00711F95"/>
    <w:rsid w:val="00712B0E"/>
    <w:rsid w:val="0071482F"/>
    <w:rsid w:val="007150FE"/>
    <w:rsid w:val="00720469"/>
    <w:rsid w:val="00720BEA"/>
    <w:rsid w:val="00723BC5"/>
    <w:rsid w:val="00724216"/>
    <w:rsid w:val="0072446F"/>
    <w:rsid w:val="00743964"/>
    <w:rsid w:val="0074418E"/>
    <w:rsid w:val="007449E1"/>
    <w:rsid w:val="00747D2E"/>
    <w:rsid w:val="00756AF9"/>
    <w:rsid w:val="0076107A"/>
    <w:rsid w:val="00762616"/>
    <w:rsid w:val="00762DC6"/>
    <w:rsid w:val="00770BAB"/>
    <w:rsid w:val="007731CA"/>
    <w:rsid w:val="00774783"/>
    <w:rsid w:val="007773A8"/>
    <w:rsid w:val="007808B3"/>
    <w:rsid w:val="00780EA8"/>
    <w:rsid w:val="00786109"/>
    <w:rsid w:val="00786603"/>
    <w:rsid w:val="007872B9"/>
    <w:rsid w:val="007951C5"/>
    <w:rsid w:val="00795AF3"/>
    <w:rsid w:val="00796417"/>
    <w:rsid w:val="00796714"/>
    <w:rsid w:val="00796C9A"/>
    <w:rsid w:val="0079771E"/>
    <w:rsid w:val="007A6048"/>
    <w:rsid w:val="007C19A8"/>
    <w:rsid w:val="007C1BB2"/>
    <w:rsid w:val="007C4721"/>
    <w:rsid w:val="007C7154"/>
    <w:rsid w:val="007C7E9E"/>
    <w:rsid w:val="007D086F"/>
    <w:rsid w:val="007D24C4"/>
    <w:rsid w:val="007D500C"/>
    <w:rsid w:val="007D555E"/>
    <w:rsid w:val="007E37AE"/>
    <w:rsid w:val="007E3EEE"/>
    <w:rsid w:val="007F49EC"/>
    <w:rsid w:val="007F4B78"/>
    <w:rsid w:val="0080090E"/>
    <w:rsid w:val="00804BDF"/>
    <w:rsid w:val="00804E3F"/>
    <w:rsid w:val="0080544E"/>
    <w:rsid w:val="00805554"/>
    <w:rsid w:val="00812D39"/>
    <w:rsid w:val="00815A0B"/>
    <w:rsid w:val="00816453"/>
    <w:rsid w:val="00816A17"/>
    <w:rsid w:val="0082240D"/>
    <w:rsid w:val="00822FC9"/>
    <w:rsid w:val="00830FA5"/>
    <w:rsid w:val="00831B12"/>
    <w:rsid w:val="008345A1"/>
    <w:rsid w:val="0083514E"/>
    <w:rsid w:val="00836AE4"/>
    <w:rsid w:val="008373FB"/>
    <w:rsid w:val="00840D83"/>
    <w:rsid w:val="00842585"/>
    <w:rsid w:val="0084534B"/>
    <w:rsid w:val="00846314"/>
    <w:rsid w:val="00847656"/>
    <w:rsid w:val="008500C3"/>
    <w:rsid w:val="008508C4"/>
    <w:rsid w:val="00852847"/>
    <w:rsid w:val="0085318D"/>
    <w:rsid w:val="00856FC9"/>
    <w:rsid w:val="008605CE"/>
    <w:rsid w:val="00860CE8"/>
    <w:rsid w:val="008622C5"/>
    <w:rsid w:val="008630C1"/>
    <w:rsid w:val="0086340F"/>
    <w:rsid w:val="0086341F"/>
    <w:rsid w:val="00867C09"/>
    <w:rsid w:val="008712FD"/>
    <w:rsid w:val="008748E1"/>
    <w:rsid w:val="00874B26"/>
    <w:rsid w:val="00877462"/>
    <w:rsid w:val="008832CE"/>
    <w:rsid w:val="008876C5"/>
    <w:rsid w:val="00897C52"/>
    <w:rsid w:val="008A1312"/>
    <w:rsid w:val="008A1F8A"/>
    <w:rsid w:val="008A3348"/>
    <w:rsid w:val="008A33CF"/>
    <w:rsid w:val="008A4645"/>
    <w:rsid w:val="008A4B41"/>
    <w:rsid w:val="008A5B32"/>
    <w:rsid w:val="008A5C15"/>
    <w:rsid w:val="008B0BDF"/>
    <w:rsid w:val="008B358A"/>
    <w:rsid w:val="008B5149"/>
    <w:rsid w:val="008C111E"/>
    <w:rsid w:val="008C3695"/>
    <w:rsid w:val="008C3FD5"/>
    <w:rsid w:val="008C4AEC"/>
    <w:rsid w:val="008C4F74"/>
    <w:rsid w:val="008C79F6"/>
    <w:rsid w:val="008D14E5"/>
    <w:rsid w:val="008D152B"/>
    <w:rsid w:val="008D32CA"/>
    <w:rsid w:val="008D3531"/>
    <w:rsid w:val="008E068B"/>
    <w:rsid w:val="008E0839"/>
    <w:rsid w:val="008E5194"/>
    <w:rsid w:val="008E596B"/>
    <w:rsid w:val="008F14F8"/>
    <w:rsid w:val="008F294B"/>
    <w:rsid w:val="008F38D2"/>
    <w:rsid w:val="008F5F12"/>
    <w:rsid w:val="008F6A0F"/>
    <w:rsid w:val="008F760C"/>
    <w:rsid w:val="0090186A"/>
    <w:rsid w:val="009023AE"/>
    <w:rsid w:val="00907AF5"/>
    <w:rsid w:val="009107F0"/>
    <w:rsid w:val="009137DF"/>
    <w:rsid w:val="009148BF"/>
    <w:rsid w:val="00915FD0"/>
    <w:rsid w:val="00915FE6"/>
    <w:rsid w:val="00920C62"/>
    <w:rsid w:val="009254F1"/>
    <w:rsid w:val="00926018"/>
    <w:rsid w:val="009262DA"/>
    <w:rsid w:val="00926DAB"/>
    <w:rsid w:val="009308E3"/>
    <w:rsid w:val="0093107C"/>
    <w:rsid w:val="00941353"/>
    <w:rsid w:val="009417AF"/>
    <w:rsid w:val="0094404E"/>
    <w:rsid w:val="00945432"/>
    <w:rsid w:val="00947043"/>
    <w:rsid w:val="00952F21"/>
    <w:rsid w:val="009536C5"/>
    <w:rsid w:val="00955571"/>
    <w:rsid w:val="009606EE"/>
    <w:rsid w:val="00960CFF"/>
    <w:rsid w:val="009627C2"/>
    <w:rsid w:val="0096541D"/>
    <w:rsid w:val="00973383"/>
    <w:rsid w:val="00975362"/>
    <w:rsid w:val="0097659B"/>
    <w:rsid w:val="00982B79"/>
    <w:rsid w:val="0098505A"/>
    <w:rsid w:val="009901D5"/>
    <w:rsid w:val="00990D06"/>
    <w:rsid w:val="00991A1B"/>
    <w:rsid w:val="00991A70"/>
    <w:rsid w:val="009A0089"/>
    <w:rsid w:val="009A4965"/>
    <w:rsid w:val="009A7D72"/>
    <w:rsid w:val="009B009E"/>
    <w:rsid w:val="009B228F"/>
    <w:rsid w:val="009B259C"/>
    <w:rsid w:val="009B4A88"/>
    <w:rsid w:val="009C1EC7"/>
    <w:rsid w:val="009C264B"/>
    <w:rsid w:val="009C2AE8"/>
    <w:rsid w:val="009C3A5F"/>
    <w:rsid w:val="009C48EB"/>
    <w:rsid w:val="009C735F"/>
    <w:rsid w:val="009D066F"/>
    <w:rsid w:val="009D138B"/>
    <w:rsid w:val="009D13EF"/>
    <w:rsid w:val="009D3BA5"/>
    <w:rsid w:val="009D51FB"/>
    <w:rsid w:val="009E1D6C"/>
    <w:rsid w:val="009E2AEB"/>
    <w:rsid w:val="009F2150"/>
    <w:rsid w:val="009F2546"/>
    <w:rsid w:val="009F6EB5"/>
    <w:rsid w:val="00A01E08"/>
    <w:rsid w:val="00A02BFE"/>
    <w:rsid w:val="00A052BB"/>
    <w:rsid w:val="00A1028B"/>
    <w:rsid w:val="00A110EF"/>
    <w:rsid w:val="00A11CEA"/>
    <w:rsid w:val="00A12AB1"/>
    <w:rsid w:val="00A12D3C"/>
    <w:rsid w:val="00A14DA5"/>
    <w:rsid w:val="00A157D9"/>
    <w:rsid w:val="00A15CC7"/>
    <w:rsid w:val="00A16A22"/>
    <w:rsid w:val="00A20300"/>
    <w:rsid w:val="00A2062E"/>
    <w:rsid w:val="00A2764E"/>
    <w:rsid w:val="00A32ED6"/>
    <w:rsid w:val="00A33CAE"/>
    <w:rsid w:val="00A36573"/>
    <w:rsid w:val="00A36F87"/>
    <w:rsid w:val="00A40069"/>
    <w:rsid w:val="00A40D7D"/>
    <w:rsid w:val="00A42E01"/>
    <w:rsid w:val="00A43DF1"/>
    <w:rsid w:val="00A44AD3"/>
    <w:rsid w:val="00A44F8B"/>
    <w:rsid w:val="00A47EEF"/>
    <w:rsid w:val="00A52111"/>
    <w:rsid w:val="00A521C7"/>
    <w:rsid w:val="00A550E7"/>
    <w:rsid w:val="00A55D11"/>
    <w:rsid w:val="00A63DC3"/>
    <w:rsid w:val="00A6572A"/>
    <w:rsid w:val="00A65DB3"/>
    <w:rsid w:val="00A70147"/>
    <w:rsid w:val="00A7781C"/>
    <w:rsid w:val="00A848BA"/>
    <w:rsid w:val="00A871F5"/>
    <w:rsid w:val="00A8775E"/>
    <w:rsid w:val="00A9039E"/>
    <w:rsid w:val="00A944E6"/>
    <w:rsid w:val="00A95C96"/>
    <w:rsid w:val="00AA0993"/>
    <w:rsid w:val="00AA59FB"/>
    <w:rsid w:val="00AA5A78"/>
    <w:rsid w:val="00AA657B"/>
    <w:rsid w:val="00AA691A"/>
    <w:rsid w:val="00AA6AF3"/>
    <w:rsid w:val="00AA6FC2"/>
    <w:rsid w:val="00AB145B"/>
    <w:rsid w:val="00AB34AC"/>
    <w:rsid w:val="00AB4598"/>
    <w:rsid w:val="00AB4C98"/>
    <w:rsid w:val="00AB584B"/>
    <w:rsid w:val="00AC18D3"/>
    <w:rsid w:val="00AC1AAB"/>
    <w:rsid w:val="00AC3074"/>
    <w:rsid w:val="00AC361A"/>
    <w:rsid w:val="00AC75A7"/>
    <w:rsid w:val="00AD292D"/>
    <w:rsid w:val="00AD7067"/>
    <w:rsid w:val="00AE048F"/>
    <w:rsid w:val="00AE1F51"/>
    <w:rsid w:val="00AE3588"/>
    <w:rsid w:val="00AF644C"/>
    <w:rsid w:val="00B051A9"/>
    <w:rsid w:val="00B05469"/>
    <w:rsid w:val="00B05F18"/>
    <w:rsid w:val="00B07055"/>
    <w:rsid w:val="00B10912"/>
    <w:rsid w:val="00B11811"/>
    <w:rsid w:val="00B11DE6"/>
    <w:rsid w:val="00B12B41"/>
    <w:rsid w:val="00B15104"/>
    <w:rsid w:val="00B171FD"/>
    <w:rsid w:val="00B20817"/>
    <w:rsid w:val="00B318D2"/>
    <w:rsid w:val="00B33509"/>
    <w:rsid w:val="00B40138"/>
    <w:rsid w:val="00B41896"/>
    <w:rsid w:val="00B46266"/>
    <w:rsid w:val="00B4771D"/>
    <w:rsid w:val="00B47A81"/>
    <w:rsid w:val="00B5243A"/>
    <w:rsid w:val="00B54A59"/>
    <w:rsid w:val="00B54CD4"/>
    <w:rsid w:val="00B554DF"/>
    <w:rsid w:val="00B56E4B"/>
    <w:rsid w:val="00B604E7"/>
    <w:rsid w:val="00B61B9D"/>
    <w:rsid w:val="00B61DD3"/>
    <w:rsid w:val="00B64594"/>
    <w:rsid w:val="00B7168C"/>
    <w:rsid w:val="00B7260C"/>
    <w:rsid w:val="00B778CB"/>
    <w:rsid w:val="00B77F8A"/>
    <w:rsid w:val="00B80FB3"/>
    <w:rsid w:val="00B843DB"/>
    <w:rsid w:val="00B84884"/>
    <w:rsid w:val="00B91C3F"/>
    <w:rsid w:val="00BA08B6"/>
    <w:rsid w:val="00BA488E"/>
    <w:rsid w:val="00BB1CBA"/>
    <w:rsid w:val="00BB3C5C"/>
    <w:rsid w:val="00BB42B4"/>
    <w:rsid w:val="00BB4767"/>
    <w:rsid w:val="00BC1E0A"/>
    <w:rsid w:val="00BD32FD"/>
    <w:rsid w:val="00BD65E5"/>
    <w:rsid w:val="00BE0316"/>
    <w:rsid w:val="00BE3635"/>
    <w:rsid w:val="00BE4221"/>
    <w:rsid w:val="00BE4D99"/>
    <w:rsid w:val="00BE51E3"/>
    <w:rsid w:val="00BE595B"/>
    <w:rsid w:val="00BE7223"/>
    <w:rsid w:val="00BF0198"/>
    <w:rsid w:val="00BF1092"/>
    <w:rsid w:val="00BF1A90"/>
    <w:rsid w:val="00BF1AAC"/>
    <w:rsid w:val="00BF7B42"/>
    <w:rsid w:val="00C031B5"/>
    <w:rsid w:val="00C110CA"/>
    <w:rsid w:val="00C14431"/>
    <w:rsid w:val="00C20B2B"/>
    <w:rsid w:val="00C24ADF"/>
    <w:rsid w:val="00C26D95"/>
    <w:rsid w:val="00C30D04"/>
    <w:rsid w:val="00C32897"/>
    <w:rsid w:val="00C33267"/>
    <w:rsid w:val="00C3356B"/>
    <w:rsid w:val="00C342FA"/>
    <w:rsid w:val="00C34FB1"/>
    <w:rsid w:val="00C45868"/>
    <w:rsid w:val="00C4621D"/>
    <w:rsid w:val="00C52F54"/>
    <w:rsid w:val="00C62BD1"/>
    <w:rsid w:val="00C63F5F"/>
    <w:rsid w:val="00C65CCC"/>
    <w:rsid w:val="00C65DB3"/>
    <w:rsid w:val="00C665D0"/>
    <w:rsid w:val="00C7220F"/>
    <w:rsid w:val="00C745C0"/>
    <w:rsid w:val="00C75281"/>
    <w:rsid w:val="00C81EB6"/>
    <w:rsid w:val="00C81FEB"/>
    <w:rsid w:val="00C82760"/>
    <w:rsid w:val="00C8458D"/>
    <w:rsid w:val="00C84A3D"/>
    <w:rsid w:val="00C86BC4"/>
    <w:rsid w:val="00C86C46"/>
    <w:rsid w:val="00C87863"/>
    <w:rsid w:val="00C9011C"/>
    <w:rsid w:val="00C90CA1"/>
    <w:rsid w:val="00C90E9A"/>
    <w:rsid w:val="00C94D38"/>
    <w:rsid w:val="00C95DCF"/>
    <w:rsid w:val="00CA2DBF"/>
    <w:rsid w:val="00CA3000"/>
    <w:rsid w:val="00CA4DC2"/>
    <w:rsid w:val="00CA4E5D"/>
    <w:rsid w:val="00CB096A"/>
    <w:rsid w:val="00CB1CE1"/>
    <w:rsid w:val="00CB59F3"/>
    <w:rsid w:val="00CC1131"/>
    <w:rsid w:val="00CC2C84"/>
    <w:rsid w:val="00CC39DB"/>
    <w:rsid w:val="00CC4A67"/>
    <w:rsid w:val="00CD0986"/>
    <w:rsid w:val="00CD1C91"/>
    <w:rsid w:val="00CD4307"/>
    <w:rsid w:val="00CD6FD1"/>
    <w:rsid w:val="00CE1ECF"/>
    <w:rsid w:val="00CE4866"/>
    <w:rsid w:val="00CE573B"/>
    <w:rsid w:val="00CE6EC9"/>
    <w:rsid w:val="00CF06F3"/>
    <w:rsid w:val="00CF2157"/>
    <w:rsid w:val="00CF21D6"/>
    <w:rsid w:val="00CF24F2"/>
    <w:rsid w:val="00CF307F"/>
    <w:rsid w:val="00CF48B3"/>
    <w:rsid w:val="00CF4C98"/>
    <w:rsid w:val="00CF7BC3"/>
    <w:rsid w:val="00D0112B"/>
    <w:rsid w:val="00D0701C"/>
    <w:rsid w:val="00D07059"/>
    <w:rsid w:val="00D229EE"/>
    <w:rsid w:val="00D22C8C"/>
    <w:rsid w:val="00D33BB2"/>
    <w:rsid w:val="00D33F6B"/>
    <w:rsid w:val="00D347D7"/>
    <w:rsid w:val="00D3670E"/>
    <w:rsid w:val="00D4021F"/>
    <w:rsid w:val="00D41CC3"/>
    <w:rsid w:val="00D47430"/>
    <w:rsid w:val="00D56263"/>
    <w:rsid w:val="00D6324B"/>
    <w:rsid w:val="00D64ECC"/>
    <w:rsid w:val="00D67707"/>
    <w:rsid w:val="00D70505"/>
    <w:rsid w:val="00D70636"/>
    <w:rsid w:val="00D71860"/>
    <w:rsid w:val="00D73A61"/>
    <w:rsid w:val="00D74923"/>
    <w:rsid w:val="00D74FFD"/>
    <w:rsid w:val="00D80752"/>
    <w:rsid w:val="00D808C9"/>
    <w:rsid w:val="00D82AAB"/>
    <w:rsid w:val="00D863B4"/>
    <w:rsid w:val="00D87785"/>
    <w:rsid w:val="00D92AD3"/>
    <w:rsid w:val="00D93864"/>
    <w:rsid w:val="00D93BFE"/>
    <w:rsid w:val="00DA2369"/>
    <w:rsid w:val="00DB7772"/>
    <w:rsid w:val="00DC0571"/>
    <w:rsid w:val="00DC0C4A"/>
    <w:rsid w:val="00DC127D"/>
    <w:rsid w:val="00DC170E"/>
    <w:rsid w:val="00DC1935"/>
    <w:rsid w:val="00DC3FFE"/>
    <w:rsid w:val="00DC60B7"/>
    <w:rsid w:val="00DD6723"/>
    <w:rsid w:val="00DD68D7"/>
    <w:rsid w:val="00DD7BB9"/>
    <w:rsid w:val="00DE1F0A"/>
    <w:rsid w:val="00DF09F4"/>
    <w:rsid w:val="00DF1A65"/>
    <w:rsid w:val="00DF1EED"/>
    <w:rsid w:val="00DF3625"/>
    <w:rsid w:val="00DF67DE"/>
    <w:rsid w:val="00E00A1E"/>
    <w:rsid w:val="00E020BD"/>
    <w:rsid w:val="00E036EE"/>
    <w:rsid w:val="00E04A20"/>
    <w:rsid w:val="00E04FBA"/>
    <w:rsid w:val="00E067ED"/>
    <w:rsid w:val="00E11CF9"/>
    <w:rsid w:val="00E17468"/>
    <w:rsid w:val="00E205CD"/>
    <w:rsid w:val="00E20B10"/>
    <w:rsid w:val="00E31CC3"/>
    <w:rsid w:val="00E326AE"/>
    <w:rsid w:val="00E33004"/>
    <w:rsid w:val="00E33C2E"/>
    <w:rsid w:val="00E3549E"/>
    <w:rsid w:val="00E367B8"/>
    <w:rsid w:val="00E37B28"/>
    <w:rsid w:val="00E37BD4"/>
    <w:rsid w:val="00E51006"/>
    <w:rsid w:val="00E525E4"/>
    <w:rsid w:val="00E52C95"/>
    <w:rsid w:val="00E54175"/>
    <w:rsid w:val="00E54311"/>
    <w:rsid w:val="00E54EF0"/>
    <w:rsid w:val="00E57839"/>
    <w:rsid w:val="00E656AE"/>
    <w:rsid w:val="00E67975"/>
    <w:rsid w:val="00E67A17"/>
    <w:rsid w:val="00E71C53"/>
    <w:rsid w:val="00E74572"/>
    <w:rsid w:val="00E748A5"/>
    <w:rsid w:val="00E810D1"/>
    <w:rsid w:val="00E853AD"/>
    <w:rsid w:val="00E867D5"/>
    <w:rsid w:val="00E873E0"/>
    <w:rsid w:val="00E92C1D"/>
    <w:rsid w:val="00E94708"/>
    <w:rsid w:val="00E9642F"/>
    <w:rsid w:val="00E975C1"/>
    <w:rsid w:val="00EA186A"/>
    <w:rsid w:val="00EA2C07"/>
    <w:rsid w:val="00EA429E"/>
    <w:rsid w:val="00EA44A6"/>
    <w:rsid w:val="00EA55F4"/>
    <w:rsid w:val="00EA74BA"/>
    <w:rsid w:val="00EB0031"/>
    <w:rsid w:val="00EB3E53"/>
    <w:rsid w:val="00EB3F49"/>
    <w:rsid w:val="00EB4CA4"/>
    <w:rsid w:val="00EB567E"/>
    <w:rsid w:val="00EB56B8"/>
    <w:rsid w:val="00EC16C5"/>
    <w:rsid w:val="00EC3E7A"/>
    <w:rsid w:val="00EC5E9E"/>
    <w:rsid w:val="00EC665F"/>
    <w:rsid w:val="00EC7081"/>
    <w:rsid w:val="00ED24E7"/>
    <w:rsid w:val="00ED5C47"/>
    <w:rsid w:val="00ED77BF"/>
    <w:rsid w:val="00EE19B5"/>
    <w:rsid w:val="00EE43E5"/>
    <w:rsid w:val="00EE4C5A"/>
    <w:rsid w:val="00EE56EA"/>
    <w:rsid w:val="00EE6FBE"/>
    <w:rsid w:val="00EE6FFB"/>
    <w:rsid w:val="00EF0263"/>
    <w:rsid w:val="00EF100E"/>
    <w:rsid w:val="00F00218"/>
    <w:rsid w:val="00F015C8"/>
    <w:rsid w:val="00F025EE"/>
    <w:rsid w:val="00F032E2"/>
    <w:rsid w:val="00F03804"/>
    <w:rsid w:val="00F03ABC"/>
    <w:rsid w:val="00F03F23"/>
    <w:rsid w:val="00F04655"/>
    <w:rsid w:val="00F0573A"/>
    <w:rsid w:val="00F05ED4"/>
    <w:rsid w:val="00F114A4"/>
    <w:rsid w:val="00F124E9"/>
    <w:rsid w:val="00F13607"/>
    <w:rsid w:val="00F14380"/>
    <w:rsid w:val="00F14466"/>
    <w:rsid w:val="00F23FAF"/>
    <w:rsid w:val="00F24C6A"/>
    <w:rsid w:val="00F27470"/>
    <w:rsid w:val="00F34969"/>
    <w:rsid w:val="00F34D0E"/>
    <w:rsid w:val="00F3741B"/>
    <w:rsid w:val="00F41D01"/>
    <w:rsid w:val="00F42514"/>
    <w:rsid w:val="00F42C09"/>
    <w:rsid w:val="00F47F0F"/>
    <w:rsid w:val="00F5294D"/>
    <w:rsid w:val="00F54DDD"/>
    <w:rsid w:val="00F55BE8"/>
    <w:rsid w:val="00F56573"/>
    <w:rsid w:val="00F57069"/>
    <w:rsid w:val="00F61ECF"/>
    <w:rsid w:val="00F62AD2"/>
    <w:rsid w:val="00F648A0"/>
    <w:rsid w:val="00F652B8"/>
    <w:rsid w:val="00F66764"/>
    <w:rsid w:val="00F749E5"/>
    <w:rsid w:val="00F75182"/>
    <w:rsid w:val="00F75720"/>
    <w:rsid w:val="00F815D8"/>
    <w:rsid w:val="00F81A6F"/>
    <w:rsid w:val="00F83CAB"/>
    <w:rsid w:val="00F84C0A"/>
    <w:rsid w:val="00F871C9"/>
    <w:rsid w:val="00F914A8"/>
    <w:rsid w:val="00F94C17"/>
    <w:rsid w:val="00FA0E8D"/>
    <w:rsid w:val="00FA194B"/>
    <w:rsid w:val="00FA6D2D"/>
    <w:rsid w:val="00FB1968"/>
    <w:rsid w:val="00FB1E8D"/>
    <w:rsid w:val="00FB2606"/>
    <w:rsid w:val="00FB2906"/>
    <w:rsid w:val="00FB2922"/>
    <w:rsid w:val="00FB3240"/>
    <w:rsid w:val="00FB3C1D"/>
    <w:rsid w:val="00FB4261"/>
    <w:rsid w:val="00FB55D3"/>
    <w:rsid w:val="00FC3455"/>
    <w:rsid w:val="00FC40EB"/>
    <w:rsid w:val="00FC47B0"/>
    <w:rsid w:val="00FD173B"/>
    <w:rsid w:val="00FD2543"/>
    <w:rsid w:val="00FD300B"/>
    <w:rsid w:val="00FD502E"/>
    <w:rsid w:val="00FD702E"/>
    <w:rsid w:val="00FD7AD4"/>
    <w:rsid w:val="00FE0C24"/>
    <w:rsid w:val="00FE15AD"/>
    <w:rsid w:val="00FE77F3"/>
    <w:rsid w:val="00FF3CC1"/>
    <w:rsid w:val="00FF46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2ADC"/>
  <w15:chartTrackingRefBased/>
  <w15:docId w15:val="{D04545D7-E0D0-45A3-B459-F40750B1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C665D0"/>
    <w:pPr>
      <w:tabs>
        <w:tab w:val="center" w:pos="4513"/>
        <w:tab w:val="right" w:pos="9026"/>
      </w:tabs>
      <w:spacing w:after="0" w:line="240" w:lineRule="auto"/>
    </w:pPr>
  </w:style>
  <w:style w:type="character" w:customStyle="1" w:styleId="HeaderChar">
    <w:name w:val="Header Char"/>
    <w:basedOn w:val="DefaultParagraphFont"/>
    <w:link w:val="Header1"/>
    <w:uiPriority w:val="99"/>
    <w:rsid w:val="00C665D0"/>
  </w:style>
  <w:style w:type="character" w:styleId="PageNumber">
    <w:name w:val="page number"/>
    <w:basedOn w:val="DefaultParagraphFont"/>
    <w:uiPriority w:val="99"/>
    <w:semiHidden/>
    <w:unhideWhenUsed/>
    <w:rsid w:val="00C665D0"/>
  </w:style>
  <w:style w:type="paragraph" w:customStyle="1" w:styleId="FootnoteText1">
    <w:name w:val="Footnote Text1"/>
    <w:basedOn w:val="Normal"/>
    <w:next w:val="FootnoteText"/>
    <w:link w:val="FootnoteTextChar"/>
    <w:uiPriority w:val="99"/>
    <w:semiHidden/>
    <w:unhideWhenUsed/>
    <w:rsid w:val="00C665D0"/>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C665D0"/>
    <w:rPr>
      <w:sz w:val="20"/>
      <w:szCs w:val="20"/>
    </w:rPr>
  </w:style>
  <w:style w:type="character" w:styleId="FootnoteReference">
    <w:name w:val="footnote reference"/>
    <w:basedOn w:val="DefaultParagraphFont"/>
    <w:uiPriority w:val="99"/>
    <w:semiHidden/>
    <w:unhideWhenUsed/>
    <w:rsid w:val="00C665D0"/>
    <w:rPr>
      <w:vertAlign w:val="superscript"/>
    </w:rPr>
  </w:style>
  <w:style w:type="paragraph" w:styleId="Header">
    <w:name w:val="header"/>
    <w:basedOn w:val="Normal"/>
    <w:link w:val="HeaderChar1"/>
    <w:uiPriority w:val="99"/>
    <w:unhideWhenUsed/>
    <w:rsid w:val="00C665D0"/>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C665D0"/>
  </w:style>
  <w:style w:type="paragraph" w:styleId="FootnoteText">
    <w:name w:val="footnote text"/>
    <w:basedOn w:val="Normal"/>
    <w:link w:val="FootnoteTextChar1"/>
    <w:uiPriority w:val="99"/>
    <w:semiHidden/>
    <w:unhideWhenUsed/>
    <w:rsid w:val="00C665D0"/>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C665D0"/>
    <w:rPr>
      <w:sz w:val="20"/>
      <w:szCs w:val="20"/>
    </w:rPr>
  </w:style>
  <w:style w:type="character" w:styleId="Hyperlink">
    <w:name w:val="Hyperlink"/>
    <w:basedOn w:val="DefaultParagraphFont"/>
    <w:uiPriority w:val="99"/>
    <w:unhideWhenUsed/>
    <w:rsid w:val="006F120D"/>
    <w:rPr>
      <w:color w:val="0563C1" w:themeColor="hyperlink"/>
      <w:u w:val="single"/>
    </w:rPr>
  </w:style>
  <w:style w:type="paragraph" w:styleId="ListParagraph">
    <w:name w:val="List Paragraph"/>
    <w:basedOn w:val="Normal"/>
    <w:uiPriority w:val="34"/>
    <w:qFormat/>
    <w:rsid w:val="006F120D"/>
    <w:pPr>
      <w:ind w:left="720"/>
      <w:contextualSpacing/>
    </w:pPr>
  </w:style>
  <w:style w:type="paragraph" w:styleId="BalloonText">
    <w:name w:val="Balloon Text"/>
    <w:basedOn w:val="Normal"/>
    <w:link w:val="BalloonTextChar"/>
    <w:uiPriority w:val="99"/>
    <w:semiHidden/>
    <w:unhideWhenUsed/>
    <w:rsid w:val="00C75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281"/>
    <w:rPr>
      <w:rFonts w:ascii="Segoe UI" w:hAnsi="Segoe UI" w:cs="Segoe UI"/>
      <w:sz w:val="18"/>
      <w:szCs w:val="18"/>
    </w:rPr>
  </w:style>
  <w:style w:type="paragraph" w:styleId="NoSpacing">
    <w:name w:val="No Spacing"/>
    <w:uiPriority w:val="1"/>
    <w:qFormat/>
    <w:rsid w:val="008B5149"/>
    <w:pPr>
      <w:spacing w:after="0" w:line="240" w:lineRule="auto"/>
    </w:pPr>
  </w:style>
  <w:style w:type="paragraph" w:styleId="Footer">
    <w:name w:val="footer"/>
    <w:basedOn w:val="Normal"/>
    <w:link w:val="FooterChar"/>
    <w:uiPriority w:val="99"/>
    <w:unhideWhenUsed/>
    <w:rsid w:val="00B05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F18"/>
  </w:style>
  <w:style w:type="character" w:styleId="CommentReference">
    <w:name w:val="annotation reference"/>
    <w:basedOn w:val="DefaultParagraphFont"/>
    <w:uiPriority w:val="99"/>
    <w:semiHidden/>
    <w:unhideWhenUsed/>
    <w:rsid w:val="004F6A99"/>
    <w:rPr>
      <w:sz w:val="16"/>
      <w:szCs w:val="16"/>
    </w:rPr>
  </w:style>
  <w:style w:type="paragraph" w:styleId="CommentText">
    <w:name w:val="annotation text"/>
    <w:basedOn w:val="Normal"/>
    <w:link w:val="CommentTextChar"/>
    <w:uiPriority w:val="99"/>
    <w:semiHidden/>
    <w:unhideWhenUsed/>
    <w:rsid w:val="004F6A99"/>
    <w:pPr>
      <w:spacing w:line="240" w:lineRule="auto"/>
    </w:pPr>
    <w:rPr>
      <w:sz w:val="20"/>
      <w:szCs w:val="20"/>
    </w:rPr>
  </w:style>
  <w:style w:type="character" w:customStyle="1" w:styleId="CommentTextChar">
    <w:name w:val="Comment Text Char"/>
    <w:basedOn w:val="DefaultParagraphFont"/>
    <w:link w:val="CommentText"/>
    <w:uiPriority w:val="99"/>
    <w:semiHidden/>
    <w:rsid w:val="004F6A99"/>
    <w:rPr>
      <w:sz w:val="20"/>
      <w:szCs w:val="20"/>
    </w:rPr>
  </w:style>
  <w:style w:type="paragraph" w:styleId="CommentSubject">
    <w:name w:val="annotation subject"/>
    <w:basedOn w:val="CommentText"/>
    <w:next w:val="CommentText"/>
    <w:link w:val="CommentSubjectChar"/>
    <w:uiPriority w:val="99"/>
    <w:semiHidden/>
    <w:unhideWhenUsed/>
    <w:rsid w:val="004F6A99"/>
    <w:rPr>
      <w:b/>
      <w:bCs/>
    </w:rPr>
  </w:style>
  <w:style w:type="character" w:customStyle="1" w:styleId="CommentSubjectChar">
    <w:name w:val="Comment Subject Char"/>
    <w:basedOn w:val="CommentTextChar"/>
    <w:link w:val="CommentSubject"/>
    <w:uiPriority w:val="99"/>
    <w:semiHidden/>
    <w:rsid w:val="004F6A99"/>
    <w:rPr>
      <w:b/>
      <w:bCs/>
      <w:sz w:val="20"/>
      <w:szCs w:val="20"/>
    </w:rPr>
  </w:style>
  <w:style w:type="character" w:customStyle="1" w:styleId="UnresolvedMention">
    <w:name w:val="Unresolved Mention"/>
    <w:basedOn w:val="DefaultParagraphFont"/>
    <w:uiPriority w:val="99"/>
    <w:semiHidden/>
    <w:unhideWhenUsed/>
    <w:rsid w:val="008A4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w@marajinc.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mcattorneys@gmail.com" TargetMode="External"/><Relationship Id="rId4" Type="http://schemas.openxmlformats.org/officeDocument/2006/relationships/settings" Target="settings.xml"/><Relationship Id="rId9" Type="http://schemas.openxmlformats.org/officeDocument/2006/relationships/hyperlink" Target="mailto:vonklemperer@wylie.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40DF7-7D82-4FAC-A4BD-6A056ABF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4724</Words>
  <Characters>26928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Jerelene Naidoo-Chetty</dc:creator>
  <cp:keywords/>
  <dc:description/>
  <cp:lastModifiedBy>Mary Bruce</cp:lastModifiedBy>
  <cp:revision>4</cp:revision>
  <cp:lastPrinted>2022-10-26T08:50:00Z</cp:lastPrinted>
  <dcterms:created xsi:type="dcterms:W3CDTF">2022-10-26T09:16:00Z</dcterms:created>
  <dcterms:modified xsi:type="dcterms:W3CDTF">2022-11-03T12:31:00Z</dcterms:modified>
</cp:coreProperties>
</file>