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53F1E" w14:textId="7BEF224E" w:rsidR="0050573B" w:rsidRPr="0050573B" w:rsidRDefault="0050573B" w:rsidP="0050573B">
      <w:pPr>
        <w:rPr>
          <w:color w:val="FF0000"/>
          <w:u w:val="single"/>
        </w:rPr>
      </w:pPr>
      <w:r>
        <w:rPr>
          <w:color w:val="FF0000"/>
        </w:rPr>
        <w:t>Editorial note: Certain information has been redacted from this judgment in compliance with the law.</w:t>
      </w:r>
    </w:p>
    <w:p w14:paraId="0BE67660" w14:textId="66018F59" w:rsidR="00B9538D" w:rsidRPr="00ED39A5" w:rsidRDefault="00F73944">
      <w:pPr>
        <w:spacing w:line="240" w:lineRule="auto"/>
        <w:jc w:val="center"/>
        <w:rPr>
          <w:b/>
        </w:rPr>
      </w:pPr>
      <w:r w:rsidRPr="00ED39A5">
        <w:rPr>
          <w:noProof/>
          <w:sz w:val="28"/>
          <w:szCs w:val="28"/>
        </w:rPr>
        <w:drawing>
          <wp:inline distT="0" distB="0" distL="0" distR="0" wp14:anchorId="2F5E661D" wp14:editId="538032BD">
            <wp:extent cx="1116474" cy="109611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16474" cy="1096119"/>
                    </a:xfrm>
                    <a:prstGeom prst="rect">
                      <a:avLst/>
                    </a:prstGeom>
                    <a:ln/>
                  </pic:spPr>
                </pic:pic>
              </a:graphicData>
            </a:graphic>
          </wp:inline>
        </w:drawing>
      </w:r>
    </w:p>
    <w:p w14:paraId="23580476" w14:textId="77777777" w:rsidR="00B9538D" w:rsidRPr="00ED39A5" w:rsidRDefault="00F73944">
      <w:pPr>
        <w:spacing w:after="0" w:line="360" w:lineRule="auto"/>
        <w:jc w:val="center"/>
        <w:rPr>
          <w:b/>
        </w:rPr>
      </w:pPr>
      <w:r w:rsidRPr="00ED39A5">
        <w:rPr>
          <w:b/>
        </w:rPr>
        <w:t>IN THE HIGH COURT OF SOUTH AFRICA</w:t>
      </w:r>
    </w:p>
    <w:p w14:paraId="02AFF691" w14:textId="77777777" w:rsidR="00B9538D" w:rsidRPr="00ED39A5" w:rsidRDefault="00F73944">
      <w:pPr>
        <w:spacing w:after="0" w:line="240" w:lineRule="auto"/>
        <w:jc w:val="center"/>
        <w:rPr>
          <w:b/>
        </w:rPr>
      </w:pPr>
      <w:r w:rsidRPr="00ED39A5">
        <w:rPr>
          <w:b/>
        </w:rPr>
        <w:t>KWAZULU-NATAL LOCAL DIVISION, DURBAN</w:t>
      </w:r>
    </w:p>
    <w:p w14:paraId="3392C808" w14:textId="77777777" w:rsidR="00B9538D" w:rsidRPr="00ED39A5" w:rsidRDefault="00B9538D">
      <w:pPr>
        <w:spacing w:after="0" w:line="240" w:lineRule="auto"/>
        <w:jc w:val="center"/>
        <w:rPr>
          <w:b/>
        </w:rPr>
      </w:pPr>
    </w:p>
    <w:p w14:paraId="2110ACF5" w14:textId="77777777" w:rsidR="00B9538D" w:rsidRPr="00ED39A5" w:rsidRDefault="00B9538D">
      <w:pPr>
        <w:spacing w:after="0" w:line="240" w:lineRule="auto"/>
        <w:jc w:val="center"/>
        <w:rPr>
          <w:b/>
        </w:rPr>
      </w:pPr>
    </w:p>
    <w:p w14:paraId="17C7F984" w14:textId="77777777" w:rsidR="00B9538D" w:rsidRPr="00ED39A5" w:rsidRDefault="00F73944">
      <w:pPr>
        <w:spacing w:after="0" w:line="240" w:lineRule="auto"/>
        <w:ind w:left="5760"/>
        <w:jc w:val="center"/>
        <w:rPr>
          <w:b/>
        </w:rPr>
      </w:pPr>
      <w:r w:rsidRPr="00ED39A5">
        <w:rPr>
          <w:b/>
        </w:rPr>
        <w:t xml:space="preserve">       </w:t>
      </w:r>
      <w:r w:rsidR="008F007B" w:rsidRPr="00ED39A5">
        <w:rPr>
          <w:b/>
        </w:rPr>
        <w:t xml:space="preserve">  </w:t>
      </w:r>
      <w:r w:rsidRPr="00ED39A5">
        <w:rPr>
          <w:b/>
        </w:rPr>
        <w:t>CASE NO. D</w:t>
      </w:r>
      <w:r w:rsidR="00B2433C" w:rsidRPr="00ED39A5">
        <w:rPr>
          <w:b/>
        </w:rPr>
        <w:t>7960/2019</w:t>
      </w:r>
    </w:p>
    <w:p w14:paraId="6DBBED81" w14:textId="77777777" w:rsidR="00B9538D" w:rsidRPr="00ED39A5" w:rsidRDefault="00B9538D">
      <w:pPr>
        <w:spacing w:after="0" w:line="240" w:lineRule="auto"/>
        <w:jc w:val="right"/>
        <w:rPr>
          <w:b/>
        </w:rPr>
      </w:pPr>
    </w:p>
    <w:p w14:paraId="5D9362AD" w14:textId="77777777" w:rsidR="00B9538D" w:rsidRPr="00ED39A5" w:rsidRDefault="00F73944">
      <w:pPr>
        <w:spacing w:after="0" w:line="360" w:lineRule="auto"/>
        <w:jc w:val="both"/>
      </w:pPr>
      <w:r w:rsidRPr="00ED39A5">
        <w:t>In the matter between:</w:t>
      </w:r>
    </w:p>
    <w:p w14:paraId="7A3D6794" w14:textId="77777777" w:rsidR="00B9538D" w:rsidRPr="00ED39A5" w:rsidRDefault="00B9538D">
      <w:pPr>
        <w:spacing w:after="0"/>
        <w:rPr>
          <w:b/>
          <w:highlight w:val="yellow"/>
        </w:rPr>
      </w:pPr>
    </w:p>
    <w:p w14:paraId="20BB85B7" w14:textId="0902B7FC" w:rsidR="00B9538D" w:rsidRPr="00D070B9" w:rsidRDefault="0050573B">
      <w:pPr>
        <w:spacing w:after="0" w:line="360" w:lineRule="auto"/>
        <w:rPr>
          <w:b/>
        </w:rPr>
      </w:pPr>
      <w:proofErr w:type="gramStart"/>
      <w:r>
        <w:rPr>
          <w:b/>
        </w:rPr>
        <w:t>O[</w:t>
      </w:r>
      <w:proofErr w:type="gramEnd"/>
      <w:r>
        <w:rPr>
          <w:b/>
        </w:rPr>
        <w:t>…]</w:t>
      </w:r>
      <w:r w:rsidR="00B2433C" w:rsidRPr="00D070B9">
        <w:rPr>
          <w:b/>
        </w:rPr>
        <w:t xml:space="preserve"> S</w:t>
      </w:r>
      <w:r>
        <w:rPr>
          <w:b/>
        </w:rPr>
        <w:t>[…]</w:t>
      </w:r>
      <w:r w:rsidR="00B2433C" w:rsidRPr="00D070B9">
        <w:rPr>
          <w:b/>
        </w:rPr>
        <w:tab/>
      </w:r>
      <w:r w:rsidR="00B2433C" w:rsidRPr="00D070B9">
        <w:rPr>
          <w:b/>
        </w:rPr>
        <w:tab/>
      </w:r>
      <w:r w:rsidR="00F73944" w:rsidRPr="00D070B9">
        <w:rPr>
          <w:b/>
        </w:rPr>
        <w:tab/>
      </w:r>
      <w:r w:rsidR="00F73944" w:rsidRPr="00D070B9">
        <w:rPr>
          <w:b/>
        </w:rPr>
        <w:tab/>
      </w:r>
      <w:r w:rsidR="00F73944" w:rsidRPr="00D070B9">
        <w:rPr>
          <w:b/>
        </w:rPr>
        <w:tab/>
      </w:r>
      <w:r w:rsidR="00F73944" w:rsidRPr="00D070B9">
        <w:rPr>
          <w:b/>
        </w:rPr>
        <w:tab/>
      </w:r>
      <w:r w:rsidR="00F73944" w:rsidRPr="00D070B9">
        <w:rPr>
          <w:b/>
        </w:rPr>
        <w:tab/>
        <w:t xml:space="preserve">   </w:t>
      </w:r>
      <w:r w:rsidR="00F73944" w:rsidRPr="00D070B9">
        <w:rPr>
          <w:b/>
        </w:rPr>
        <w:tab/>
        <w:t xml:space="preserve">     </w:t>
      </w:r>
      <w:r w:rsidR="00FB6BE6">
        <w:rPr>
          <w:b/>
        </w:rPr>
        <w:t xml:space="preserve"> APPLICANT</w:t>
      </w:r>
    </w:p>
    <w:p w14:paraId="55057527" w14:textId="77777777" w:rsidR="00B9538D" w:rsidRPr="00D070B9" w:rsidRDefault="00B9538D">
      <w:pPr>
        <w:spacing w:after="0" w:line="360" w:lineRule="auto"/>
        <w:rPr>
          <w:b/>
        </w:rPr>
      </w:pPr>
    </w:p>
    <w:p w14:paraId="4D6C316F" w14:textId="5FA77FBA" w:rsidR="00B9538D" w:rsidRPr="00D070B9" w:rsidRDefault="0050573B">
      <w:pPr>
        <w:spacing w:after="0" w:line="360" w:lineRule="auto"/>
        <w:rPr>
          <w:b/>
        </w:rPr>
      </w:pPr>
      <w:r>
        <w:rPr>
          <w:b/>
        </w:rPr>
        <w:t>and</w:t>
      </w:r>
    </w:p>
    <w:p w14:paraId="4AB1481D" w14:textId="77777777" w:rsidR="00B9538D" w:rsidRPr="00D070B9" w:rsidRDefault="00B9538D">
      <w:pPr>
        <w:spacing w:after="0" w:line="360" w:lineRule="auto"/>
        <w:rPr>
          <w:b/>
        </w:rPr>
      </w:pPr>
    </w:p>
    <w:p w14:paraId="0E2863BE" w14:textId="3365DED9" w:rsidR="00B9538D" w:rsidRDefault="00B2433C" w:rsidP="008F007B">
      <w:pPr>
        <w:spacing w:after="0" w:line="360" w:lineRule="auto"/>
        <w:rPr>
          <w:b/>
        </w:rPr>
      </w:pPr>
      <w:proofErr w:type="gramStart"/>
      <w:r w:rsidRPr="00D070B9">
        <w:rPr>
          <w:b/>
        </w:rPr>
        <w:t>S</w:t>
      </w:r>
      <w:r w:rsidR="0050573B">
        <w:rPr>
          <w:b/>
        </w:rPr>
        <w:t>[</w:t>
      </w:r>
      <w:proofErr w:type="gramEnd"/>
      <w:r w:rsidR="0050573B">
        <w:rPr>
          <w:b/>
        </w:rPr>
        <w:t>…]</w:t>
      </w:r>
      <w:r w:rsidRPr="00D070B9">
        <w:rPr>
          <w:b/>
        </w:rPr>
        <w:t xml:space="preserve"> S</w:t>
      </w:r>
      <w:r w:rsidR="0050573B">
        <w:rPr>
          <w:b/>
        </w:rPr>
        <w:t>[…]</w:t>
      </w:r>
      <w:r w:rsidRPr="00D070B9">
        <w:rPr>
          <w:b/>
        </w:rPr>
        <w:tab/>
      </w:r>
      <w:r w:rsidRPr="00D070B9">
        <w:rPr>
          <w:b/>
        </w:rPr>
        <w:tab/>
      </w:r>
      <w:r w:rsidRPr="00D070B9">
        <w:rPr>
          <w:b/>
        </w:rPr>
        <w:tab/>
      </w:r>
      <w:r w:rsidRPr="00D070B9">
        <w:rPr>
          <w:b/>
        </w:rPr>
        <w:tab/>
      </w:r>
      <w:r w:rsidRPr="00D070B9">
        <w:rPr>
          <w:b/>
        </w:rPr>
        <w:tab/>
      </w:r>
      <w:r w:rsidRPr="00D070B9">
        <w:rPr>
          <w:b/>
        </w:rPr>
        <w:tab/>
      </w:r>
      <w:r w:rsidRPr="00D070B9">
        <w:rPr>
          <w:b/>
        </w:rPr>
        <w:tab/>
      </w:r>
      <w:r w:rsidR="0050573B">
        <w:rPr>
          <w:b/>
        </w:rPr>
        <w:t xml:space="preserve">                 </w:t>
      </w:r>
      <w:r w:rsidR="00FB6BE6">
        <w:rPr>
          <w:b/>
        </w:rPr>
        <w:t>RESPONDENT</w:t>
      </w:r>
    </w:p>
    <w:p w14:paraId="6622F60F" w14:textId="17259B6C" w:rsidR="0050573B" w:rsidRDefault="0050573B" w:rsidP="008F007B">
      <w:pPr>
        <w:spacing w:after="0" w:line="360" w:lineRule="auto"/>
        <w:rPr>
          <w:b/>
        </w:rPr>
      </w:pPr>
    </w:p>
    <w:p w14:paraId="18C8462B" w14:textId="77777777" w:rsidR="0050573B" w:rsidRPr="00D070B9" w:rsidRDefault="0050573B" w:rsidP="008F007B">
      <w:pPr>
        <w:spacing w:after="0" w:line="360" w:lineRule="auto"/>
        <w:rPr>
          <w:b/>
        </w:rPr>
      </w:pPr>
      <w:bookmarkStart w:id="0" w:name="_GoBack"/>
      <w:bookmarkEnd w:id="0"/>
    </w:p>
    <w:p w14:paraId="3E873662" w14:textId="77777777" w:rsidR="00B9538D" w:rsidRPr="00ED39A5" w:rsidRDefault="00F73944" w:rsidP="00C17918">
      <w:pPr>
        <w:ind w:right="-46"/>
        <w:rPr>
          <w:b/>
        </w:rPr>
      </w:pPr>
      <w:r w:rsidRPr="00ED39A5">
        <w:rPr>
          <w:b/>
        </w:rPr>
        <w:t>_______________________________________________________</w:t>
      </w:r>
      <w:r w:rsidR="00C17918" w:rsidRPr="00ED39A5">
        <w:rPr>
          <w:b/>
        </w:rPr>
        <w:t>_</w:t>
      </w:r>
      <w:r w:rsidRPr="00ED39A5">
        <w:rPr>
          <w:b/>
        </w:rPr>
        <w:t>___________</w:t>
      </w:r>
    </w:p>
    <w:p w14:paraId="643E1694" w14:textId="77777777" w:rsidR="00B9538D" w:rsidRPr="00ED39A5" w:rsidRDefault="00F73944" w:rsidP="00C17918">
      <w:pPr>
        <w:spacing w:after="0"/>
        <w:ind w:right="-46"/>
        <w:jc w:val="center"/>
        <w:rPr>
          <w:b/>
        </w:rPr>
      </w:pPr>
      <w:r w:rsidRPr="00ED39A5">
        <w:rPr>
          <w:b/>
        </w:rPr>
        <w:t>ORDER</w:t>
      </w:r>
    </w:p>
    <w:p w14:paraId="3CF528D2" w14:textId="77777777" w:rsidR="00B9538D" w:rsidRPr="00ED39A5" w:rsidRDefault="00F73944" w:rsidP="00C17918">
      <w:pPr>
        <w:ind w:right="-46"/>
        <w:jc w:val="both"/>
        <w:rPr>
          <w:b/>
        </w:rPr>
      </w:pPr>
      <w:r w:rsidRPr="00ED39A5">
        <w:rPr>
          <w:b/>
        </w:rPr>
        <w:t>_______________________________________________________</w:t>
      </w:r>
      <w:r w:rsidR="00C17918" w:rsidRPr="00ED39A5">
        <w:rPr>
          <w:b/>
        </w:rPr>
        <w:t>_</w:t>
      </w:r>
      <w:r w:rsidRPr="00ED39A5">
        <w:rPr>
          <w:b/>
        </w:rPr>
        <w:t>___________</w:t>
      </w:r>
    </w:p>
    <w:p w14:paraId="242BE033" w14:textId="77777777" w:rsidR="00B9538D" w:rsidRPr="001E2C66" w:rsidRDefault="00F73944" w:rsidP="00C17918">
      <w:pPr>
        <w:spacing w:line="360" w:lineRule="auto"/>
        <w:ind w:right="-46"/>
        <w:jc w:val="both"/>
        <w:rPr>
          <w:b/>
        </w:rPr>
      </w:pPr>
      <w:r w:rsidRPr="001E2C66">
        <w:rPr>
          <w:b/>
        </w:rPr>
        <w:t>The following order shall issue:</w:t>
      </w:r>
    </w:p>
    <w:p w14:paraId="4244CB2F" w14:textId="77777777" w:rsidR="00C044BC" w:rsidRPr="005E2E97" w:rsidRDefault="00C044BC" w:rsidP="00C044BC">
      <w:pPr>
        <w:spacing w:after="0" w:line="360" w:lineRule="auto"/>
        <w:ind w:right="-46"/>
        <w:jc w:val="both"/>
        <w:rPr>
          <w:b/>
        </w:rPr>
      </w:pPr>
      <w:r w:rsidRPr="005E2E97">
        <w:rPr>
          <w:b/>
        </w:rPr>
        <w:t>Main application</w:t>
      </w:r>
    </w:p>
    <w:p w14:paraId="7F271E77" w14:textId="77777777" w:rsidR="00A81C3F" w:rsidRDefault="00C044BC" w:rsidP="00A81C3F">
      <w:pPr>
        <w:shd w:val="clear" w:color="auto" w:fill="FFFFFF"/>
        <w:spacing w:line="360" w:lineRule="auto"/>
        <w:ind w:left="720" w:hanging="720"/>
        <w:jc w:val="both"/>
        <w:rPr>
          <w:color w:val="000000" w:themeColor="text1"/>
        </w:rPr>
      </w:pPr>
      <w:r w:rsidRPr="009835CD">
        <w:rPr>
          <w:color w:val="000000" w:themeColor="text1"/>
        </w:rPr>
        <w:t>1.</w:t>
      </w:r>
      <w:r w:rsidRPr="009835CD">
        <w:rPr>
          <w:color w:val="000000" w:themeColor="text1"/>
        </w:rPr>
        <w:tab/>
        <w:t>The application is dismissed with costs, such costs to include costs of senior counsel.</w:t>
      </w:r>
    </w:p>
    <w:p w14:paraId="2DCAA6AC" w14:textId="0B455DAB" w:rsidR="00C044BC" w:rsidRPr="005E2E97" w:rsidRDefault="00C044BC" w:rsidP="00A81C3F">
      <w:pPr>
        <w:shd w:val="clear" w:color="auto" w:fill="FFFFFF"/>
        <w:spacing w:line="240" w:lineRule="auto"/>
        <w:ind w:left="720" w:hanging="720"/>
        <w:contextualSpacing/>
        <w:jc w:val="both"/>
        <w:rPr>
          <w:b/>
          <w:color w:val="000000" w:themeColor="text1"/>
        </w:rPr>
      </w:pPr>
      <w:r w:rsidRPr="005E2E97">
        <w:rPr>
          <w:b/>
          <w:color w:val="000000" w:themeColor="text1"/>
        </w:rPr>
        <w:t>Counter</w:t>
      </w:r>
      <w:r w:rsidR="009835CD" w:rsidRPr="005E2E97">
        <w:rPr>
          <w:b/>
          <w:color w:val="000000" w:themeColor="text1"/>
        </w:rPr>
        <w:t>-</w:t>
      </w:r>
      <w:r w:rsidRPr="005E2E97">
        <w:rPr>
          <w:b/>
          <w:color w:val="000000" w:themeColor="text1"/>
        </w:rPr>
        <w:t>application</w:t>
      </w:r>
    </w:p>
    <w:p w14:paraId="5268CF87" w14:textId="77777777" w:rsidR="00C044BC" w:rsidRPr="009835CD" w:rsidRDefault="00C044BC" w:rsidP="00C044BC">
      <w:pPr>
        <w:pStyle w:val="ListParagraph"/>
        <w:spacing w:line="360" w:lineRule="auto"/>
        <w:ind w:hanging="720"/>
        <w:jc w:val="both"/>
        <w:rPr>
          <w:color w:val="000000" w:themeColor="text1"/>
        </w:rPr>
      </w:pPr>
      <w:r w:rsidRPr="009835CD">
        <w:rPr>
          <w:color w:val="000000" w:themeColor="text1"/>
        </w:rPr>
        <w:t>1.</w:t>
      </w:r>
      <w:r w:rsidRPr="009835CD">
        <w:rPr>
          <w:color w:val="000000" w:themeColor="text1"/>
        </w:rPr>
        <w:tab/>
        <w:t>Pending the final determination of divorce proceedings to be instituted by the mother against the father in this Honourable Court:</w:t>
      </w:r>
    </w:p>
    <w:p w14:paraId="19EE4CFB" w14:textId="77777777" w:rsidR="00C044BC" w:rsidRPr="009835CD" w:rsidRDefault="00C044BC" w:rsidP="00C044BC">
      <w:pPr>
        <w:pStyle w:val="ListParagraph"/>
        <w:spacing w:line="360" w:lineRule="auto"/>
        <w:ind w:left="1440" w:hanging="720"/>
        <w:jc w:val="both"/>
        <w:rPr>
          <w:color w:val="000000" w:themeColor="text1"/>
        </w:rPr>
      </w:pPr>
      <w:r w:rsidRPr="009835CD">
        <w:rPr>
          <w:color w:val="000000" w:themeColor="text1"/>
        </w:rPr>
        <w:t>(a)</w:t>
      </w:r>
      <w:r w:rsidRPr="009835CD">
        <w:rPr>
          <w:color w:val="000000" w:themeColor="text1"/>
        </w:rPr>
        <w:tab/>
        <w:t>The minor child, Z, a boy, born on 5 August 2017, shall reside with the mother in South Africa.</w:t>
      </w:r>
    </w:p>
    <w:p w14:paraId="660BF1FA" w14:textId="49D9F998" w:rsidR="00C044BC" w:rsidRPr="009835CD" w:rsidRDefault="00C044BC" w:rsidP="00C044BC">
      <w:pPr>
        <w:pStyle w:val="ListParagraph"/>
        <w:spacing w:after="0" w:line="360" w:lineRule="auto"/>
        <w:ind w:left="1440" w:hanging="720"/>
        <w:jc w:val="both"/>
        <w:rPr>
          <w:color w:val="000000" w:themeColor="text1"/>
        </w:rPr>
      </w:pPr>
      <w:r w:rsidRPr="009835CD">
        <w:rPr>
          <w:color w:val="000000" w:themeColor="text1"/>
        </w:rPr>
        <w:lastRenderedPageBreak/>
        <w:t>(b)</w:t>
      </w:r>
      <w:r w:rsidRPr="009835CD">
        <w:rPr>
          <w:color w:val="000000" w:themeColor="text1"/>
        </w:rPr>
        <w:tab/>
        <w:t xml:space="preserve">The father shall be entitled to have contact with </w:t>
      </w:r>
      <w:r w:rsidR="00814748">
        <w:rPr>
          <w:color w:val="000000" w:themeColor="text1"/>
        </w:rPr>
        <w:t>Z</w:t>
      </w:r>
      <w:r w:rsidRPr="009835CD">
        <w:rPr>
          <w:color w:val="000000" w:themeColor="text1"/>
        </w:rPr>
        <w:t xml:space="preserve"> whenever he is in South Africa, but not for more than four consecutive days and nights at a tim</w:t>
      </w:r>
      <w:r w:rsidR="009835CD" w:rsidRPr="009835CD">
        <w:rPr>
          <w:color w:val="000000" w:themeColor="text1"/>
        </w:rPr>
        <w:t>e, and if he is in South Africa</w:t>
      </w:r>
      <w:r w:rsidRPr="009835CD">
        <w:rPr>
          <w:color w:val="000000" w:themeColor="text1"/>
        </w:rPr>
        <w:t xml:space="preserve"> for more than four days and nights at any given time, then there shall be a break of two days and two nights which </w:t>
      </w:r>
      <w:r w:rsidR="00814748">
        <w:rPr>
          <w:color w:val="000000" w:themeColor="text1"/>
        </w:rPr>
        <w:t>Z</w:t>
      </w:r>
      <w:r w:rsidRPr="009835CD">
        <w:rPr>
          <w:color w:val="000000" w:themeColor="text1"/>
        </w:rPr>
        <w:t xml:space="preserve"> shall spend with the mother, and thereafter repeated four days and four nights with the father until his departure from the Republic of South Africa.</w:t>
      </w:r>
    </w:p>
    <w:p w14:paraId="734EF7E2" w14:textId="77777777" w:rsidR="00C044BC" w:rsidRPr="009835CD" w:rsidRDefault="00C044BC" w:rsidP="00C044BC">
      <w:pPr>
        <w:spacing w:line="360" w:lineRule="auto"/>
        <w:ind w:left="720" w:hanging="720"/>
        <w:jc w:val="both"/>
        <w:rPr>
          <w:color w:val="000000" w:themeColor="text1"/>
        </w:rPr>
      </w:pPr>
      <w:r w:rsidRPr="009835CD">
        <w:rPr>
          <w:color w:val="000000" w:themeColor="text1"/>
        </w:rPr>
        <w:t>2.</w:t>
      </w:r>
      <w:r w:rsidRPr="009835CD">
        <w:rPr>
          <w:color w:val="000000" w:themeColor="text1"/>
        </w:rPr>
        <w:tab/>
        <w:t xml:space="preserve">Costs of the counter-application are reserved for the court hearing the divorce action. </w:t>
      </w:r>
    </w:p>
    <w:p w14:paraId="378880CE" w14:textId="77777777" w:rsidR="00B9538D" w:rsidRPr="001E2C66" w:rsidRDefault="00F73944" w:rsidP="00C044BC">
      <w:pPr>
        <w:spacing w:line="360" w:lineRule="auto"/>
        <w:jc w:val="both"/>
        <w:rPr>
          <w:b/>
        </w:rPr>
      </w:pPr>
      <w:r w:rsidRPr="001E2C66">
        <w:rPr>
          <w:b/>
        </w:rPr>
        <w:t>_______________________________________________________</w:t>
      </w:r>
      <w:r w:rsidR="00C17918" w:rsidRPr="001E2C66">
        <w:rPr>
          <w:b/>
        </w:rPr>
        <w:t>_</w:t>
      </w:r>
      <w:r w:rsidRPr="001E2C66">
        <w:rPr>
          <w:b/>
        </w:rPr>
        <w:t>___________</w:t>
      </w:r>
    </w:p>
    <w:p w14:paraId="0AC2214D" w14:textId="77777777" w:rsidR="00B9538D" w:rsidRPr="001E2C66" w:rsidRDefault="00052BF3" w:rsidP="00C17918">
      <w:pPr>
        <w:spacing w:after="0"/>
        <w:ind w:right="-46"/>
        <w:jc w:val="center"/>
        <w:rPr>
          <w:b/>
        </w:rPr>
      </w:pPr>
      <w:r w:rsidRPr="001E2C66">
        <w:rPr>
          <w:b/>
        </w:rPr>
        <w:t>JUDGMENT</w:t>
      </w:r>
    </w:p>
    <w:p w14:paraId="54843EDE" w14:textId="77777777" w:rsidR="00B9538D" w:rsidRPr="001E2C66" w:rsidRDefault="00F73944" w:rsidP="00C17918">
      <w:pPr>
        <w:spacing w:after="40"/>
        <w:ind w:right="-46"/>
        <w:jc w:val="both"/>
        <w:rPr>
          <w:b/>
        </w:rPr>
      </w:pPr>
      <w:r w:rsidRPr="001E2C66">
        <w:rPr>
          <w:b/>
        </w:rPr>
        <w:t>________________________________________________________</w:t>
      </w:r>
      <w:r w:rsidR="00C17918" w:rsidRPr="001E2C66">
        <w:rPr>
          <w:b/>
        </w:rPr>
        <w:t>_</w:t>
      </w:r>
      <w:r w:rsidRPr="001E2C66">
        <w:rPr>
          <w:b/>
        </w:rPr>
        <w:t>__________</w:t>
      </w:r>
    </w:p>
    <w:p w14:paraId="1480A365" w14:textId="77777777" w:rsidR="00A81C3F" w:rsidRDefault="00A81C3F" w:rsidP="0043542C">
      <w:pPr>
        <w:spacing w:before="40" w:line="360" w:lineRule="auto"/>
        <w:jc w:val="both"/>
        <w:rPr>
          <w:b/>
        </w:rPr>
      </w:pPr>
    </w:p>
    <w:p w14:paraId="706CB7D1" w14:textId="3C2FE568" w:rsidR="004D40DA" w:rsidRPr="001E2C66" w:rsidRDefault="00F73944" w:rsidP="0043542C">
      <w:pPr>
        <w:spacing w:before="40" w:line="360" w:lineRule="auto"/>
        <w:jc w:val="both"/>
        <w:rPr>
          <w:b/>
        </w:rPr>
      </w:pPr>
      <w:r w:rsidRPr="001E2C66">
        <w:rPr>
          <w:b/>
        </w:rPr>
        <w:t>Steyn J</w:t>
      </w:r>
      <w:r w:rsidR="00DA0F7C" w:rsidRPr="001E2C66">
        <w:rPr>
          <w:b/>
        </w:rPr>
        <w:t>:</w:t>
      </w:r>
    </w:p>
    <w:p w14:paraId="15D4BFB8" w14:textId="3A727E73" w:rsidR="00D72C0E" w:rsidRPr="001E2C66" w:rsidRDefault="00C7450D" w:rsidP="00B2433C">
      <w:pPr>
        <w:spacing w:line="360" w:lineRule="auto"/>
        <w:jc w:val="both"/>
        <w:rPr>
          <w:color w:val="000000" w:themeColor="text1"/>
          <w:highlight w:val="yellow"/>
        </w:rPr>
      </w:pPr>
      <w:r w:rsidRPr="006A19E5">
        <w:rPr>
          <w:color w:val="000000" w:themeColor="text1"/>
        </w:rPr>
        <w:t>[1]</w:t>
      </w:r>
      <w:r w:rsidRPr="006A19E5">
        <w:rPr>
          <w:color w:val="000000" w:themeColor="text1"/>
        </w:rPr>
        <w:tab/>
      </w:r>
      <w:r w:rsidR="00250F55" w:rsidRPr="006A19E5">
        <w:rPr>
          <w:color w:val="000000" w:themeColor="text1"/>
        </w:rPr>
        <w:t>This</w:t>
      </w:r>
      <w:r w:rsidR="00D72C0E" w:rsidRPr="006A19E5">
        <w:rPr>
          <w:color w:val="000000" w:themeColor="text1"/>
        </w:rPr>
        <w:t xml:space="preserve"> </w:t>
      </w:r>
      <w:r w:rsidR="00335FCB" w:rsidRPr="006A19E5">
        <w:rPr>
          <w:color w:val="000000" w:themeColor="text1"/>
        </w:rPr>
        <w:t>application</w:t>
      </w:r>
      <w:r w:rsidR="00D72C0E" w:rsidRPr="006A19E5">
        <w:rPr>
          <w:color w:val="000000" w:themeColor="text1"/>
        </w:rPr>
        <w:t xml:space="preserve"> </w:t>
      </w:r>
      <w:r w:rsidR="00F54F3F" w:rsidRPr="006A19E5">
        <w:rPr>
          <w:color w:val="000000" w:themeColor="text1"/>
        </w:rPr>
        <w:t>concerns</w:t>
      </w:r>
      <w:r w:rsidR="00D72C0E" w:rsidRPr="006A19E5">
        <w:rPr>
          <w:color w:val="000000" w:themeColor="text1"/>
        </w:rPr>
        <w:t xml:space="preserve"> the return of a f</w:t>
      </w:r>
      <w:r w:rsidR="00D02164" w:rsidRPr="006A19E5">
        <w:rPr>
          <w:color w:val="000000" w:themeColor="text1"/>
        </w:rPr>
        <w:t>our-</w:t>
      </w:r>
      <w:r w:rsidR="00F54F3F" w:rsidRPr="006A19E5">
        <w:rPr>
          <w:color w:val="000000" w:themeColor="text1"/>
        </w:rPr>
        <w:t>year-</w:t>
      </w:r>
      <w:r w:rsidR="00D72C0E" w:rsidRPr="006A19E5">
        <w:rPr>
          <w:color w:val="000000" w:themeColor="text1"/>
        </w:rPr>
        <w:t>old boy who was brought to South Africa from the United Kingdom</w:t>
      </w:r>
      <w:r w:rsidR="00250F55" w:rsidRPr="006A19E5">
        <w:rPr>
          <w:color w:val="000000" w:themeColor="text1"/>
        </w:rPr>
        <w:t xml:space="preserve"> (UK)</w:t>
      </w:r>
      <w:r w:rsidR="00D72C0E" w:rsidRPr="006A19E5">
        <w:rPr>
          <w:color w:val="000000" w:themeColor="text1"/>
        </w:rPr>
        <w:t xml:space="preserve"> by </w:t>
      </w:r>
      <w:r w:rsidR="006A19E5">
        <w:rPr>
          <w:color w:val="000000" w:themeColor="text1"/>
        </w:rPr>
        <w:t xml:space="preserve">the </w:t>
      </w:r>
      <w:r w:rsidR="005E2E97">
        <w:rPr>
          <w:color w:val="000000" w:themeColor="text1"/>
        </w:rPr>
        <w:t xml:space="preserve">respondent </w:t>
      </w:r>
      <w:r w:rsidR="005E2E97" w:rsidRPr="006A19E5">
        <w:rPr>
          <w:color w:val="000000" w:themeColor="text1"/>
        </w:rPr>
        <w:t>in</w:t>
      </w:r>
      <w:r w:rsidR="00D72C0E" w:rsidRPr="006A19E5">
        <w:rPr>
          <w:color w:val="000000" w:themeColor="text1"/>
        </w:rPr>
        <w:t xml:space="preserve"> August 2019. </w:t>
      </w:r>
      <w:r w:rsidR="00D02164" w:rsidRPr="006A19E5">
        <w:rPr>
          <w:color w:val="000000" w:themeColor="text1"/>
        </w:rPr>
        <w:t xml:space="preserve">The </w:t>
      </w:r>
      <w:r w:rsidR="006A19E5" w:rsidRPr="006A19E5">
        <w:rPr>
          <w:color w:val="000000" w:themeColor="text1"/>
        </w:rPr>
        <w:t xml:space="preserve">applicant </w:t>
      </w:r>
      <w:r w:rsidR="00D02164" w:rsidRPr="006A19E5">
        <w:rPr>
          <w:color w:val="000000" w:themeColor="text1"/>
        </w:rPr>
        <w:t xml:space="preserve">is a UK citizen and the </w:t>
      </w:r>
      <w:r w:rsidR="008244BA">
        <w:rPr>
          <w:color w:val="000000" w:themeColor="text1"/>
        </w:rPr>
        <w:t>respondent</w:t>
      </w:r>
      <w:r w:rsidR="00D02164" w:rsidRPr="006A19E5">
        <w:rPr>
          <w:color w:val="000000" w:themeColor="text1"/>
        </w:rPr>
        <w:t xml:space="preserve"> a South African citizen. </w:t>
      </w:r>
      <w:r w:rsidR="00250F55" w:rsidRPr="006A19E5">
        <w:rPr>
          <w:color w:val="000000" w:themeColor="text1"/>
        </w:rPr>
        <w:t>At</w:t>
      </w:r>
      <w:r w:rsidR="00D72C0E" w:rsidRPr="006A19E5">
        <w:rPr>
          <w:color w:val="000000" w:themeColor="text1"/>
        </w:rPr>
        <w:t xml:space="preserve"> </w:t>
      </w:r>
      <w:r w:rsidR="00335FCB" w:rsidRPr="006A19E5">
        <w:rPr>
          <w:color w:val="000000" w:themeColor="text1"/>
        </w:rPr>
        <w:t>present</w:t>
      </w:r>
      <w:r w:rsidR="00250F55" w:rsidRPr="006A19E5">
        <w:rPr>
          <w:color w:val="000000" w:themeColor="text1"/>
        </w:rPr>
        <w:t xml:space="preserve"> he is</w:t>
      </w:r>
      <w:r w:rsidR="00335FCB" w:rsidRPr="006A19E5">
        <w:rPr>
          <w:color w:val="000000" w:themeColor="text1"/>
        </w:rPr>
        <w:t xml:space="preserve"> </w:t>
      </w:r>
      <w:r w:rsidR="000E46F2" w:rsidRPr="006A19E5">
        <w:rPr>
          <w:color w:val="000000" w:themeColor="text1"/>
        </w:rPr>
        <w:t>residing</w:t>
      </w:r>
      <w:r w:rsidR="00D72C0E" w:rsidRPr="006A19E5">
        <w:rPr>
          <w:color w:val="000000" w:themeColor="text1"/>
        </w:rPr>
        <w:t xml:space="preserve"> with </w:t>
      </w:r>
      <w:r w:rsidR="00250F55" w:rsidRPr="006A19E5">
        <w:rPr>
          <w:color w:val="000000" w:themeColor="text1"/>
        </w:rPr>
        <w:t xml:space="preserve">the </w:t>
      </w:r>
      <w:r w:rsidR="00FB6BE6" w:rsidRPr="006A19E5">
        <w:rPr>
          <w:color w:val="000000" w:themeColor="text1"/>
        </w:rPr>
        <w:t>respondent</w:t>
      </w:r>
      <w:r w:rsidR="00D72C0E" w:rsidRPr="006A19E5">
        <w:rPr>
          <w:color w:val="000000" w:themeColor="text1"/>
        </w:rPr>
        <w:t xml:space="preserve">. It is averred </w:t>
      </w:r>
      <w:r w:rsidR="00335FCB" w:rsidRPr="006A19E5">
        <w:rPr>
          <w:color w:val="000000" w:themeColor="text1"/>
        </w:rPr>
        <w:t xml:space="preserve">by </w:t>
      </w:r>
      <w:r w:rsidR="00250F55" w:rsidRPr="006A19E5">
        <w:rPr>
          <w:color w:val="000000" w:themeColor="text1"/>
        </w:rPr>
        <w:t>the</w:t>
      </w:r>
      <w:r w:rsidR="00335FCB" w:rsidRPr="006A19E5">
        <w:rPr>
          <w:color w:val="000000" w:themeColor="text1"/>
        </w:rPr>
        <w:t xml:space="preserve"> </w:t>
      </w:r>
      <w:r w:rsidR="00FB6BE6" w:rsidRPr="006A19E5">
        <w:rPr>
          <w:color w:val="000000" w:themeColor="text1"/>
        </w:rPr>
        <w:t>applicant</w:t>
      </w:r>
      <w:r w:rsidR="00335FCB" w:rsidRPr="006A19E5">
        <w:rPr>
          <w:color w:val="000000" w:themeColor="text1"/>
        </w:rPr>
        <w:t xml:space="preserve"> </w:t>
      </w:r>
      <w:r w:rsidR="00D72C0E" w:rsidRPr="006A19E5">
        <w:rPr>
          <w:color w:val="000000" w:themeColor="text1"/>
        </w:rPr>
        <w:t xml:space="preserve">that </w:t>
      </w:r>
      <w:r w:rsidR="008244BA">
        <w:rPr>
          <w:color w:val="000000" w:themeColor="text1"/>
        </w:rPr>
        <w:t>the respondent</w:t>
      </w:r>
      <w:r w:rsidR="00335FCB" w:rsidRPr="006A19E5">
        <w:rPr>
          <w:color w:val="000000" w:themeColor="text1"/>
        </w:rPr>
        <w:t xml:space="preserve"> is acting in violation of a court</w:t>
      </w:r>
      <w:r w:rsidR="00D72C0E" w:rsidRPr="006A19E5">
        <w:rPr>
          <w:color w:val="000000" w:themeColor="text1"/>
        </w:rPr>
        <w:t xml:space="preserve"> order issued by this court on 29 May 2019.</w:t>
      </w:r>
      <w:r w:rsidR="00335FCB" w:rsidRPr="006A19E5">
        <w:rPr>
          <w:color w:val="000000" w:themeColor="text1"/>
        </w:rPr>
        <w:t xml:space="preserve"> </w:t>
      </w:r>
      <w:r w:rsidR="00531EFB" w:rsidRPr="006A19E5">
        <w:rPr>
          <w:color w:val="000000" w:themeColor="text1"/>
        </w:rPr>
        <w:t xml:space="preserve">For ease of reference I shall refer to the parties as </w:t>
      </w:r>
      <w:r w:rsidR="009C245C" w:rsidRPr="006A19E5">
        <w:rPr>
          <w:color w:val="000000" w:themeColor="text1"/>
        </w:rPr>
        <w:t xml:space="preserve">the </w:t>
      </w:r>
      <w:r w:rsidR="00B92067" w:rsidRPr="006A19E5">
        <w:rPr>
          <w:color w:val="000000" w:themeColor="text1"/>
        </w:rPr>
        <w:t>father</w:t>
      </w:r>
      <w:r w:rsidR="008244BA">
        <w:rPr>
          <w:color w:val="000000" w:themeColor="text1"/>
        </w:rPr>
        <w:t xml:space="preserve"> (the applicant)</w:t>
      </w:r>
      <w:r w:rsidR="00531EFB" w:rsidRPr="006A19E5">
        <w:rPr>
          <w:color w:val="000000" w:themeColor="text1"/>
        </w:rPr>
        <w:t xml:space="preserve"> and </w:t>
      </w:r>
      <w:r w:rsidR="009C245C" w:rsidRPr="006A19E5">
        <w:rPr>
          <w:color w:val="000000" w:themeColor="text1"/>
        </w:rPr>
        <w:t xml:space="preserve">the </w:t>
      </w:r>
      <w:r w:rsidR="00B92067" w:rsidRPr="006A19E5">
        <w:rPr>
          <w:color w:val="000000" w:themeColor="text1"/>
        </w:rPr>
        <w:t>mother</w:t>
      </w:r>
      <w:r w:rsidR="008244BA">
        <w:rPr>
          <w:color w:val="000000" w:themeColor="text1"/>
        </w:rPr>
        <w:t xml:space="preserve"> (the respondent)</w:t>
      </w:r>
      <w:r w:rsidR="00531EFB" w:rsidRPr="006A19E5">
        <w:rPr>
          <w:color w:val="000000" w:themeColor="text1"/>
        </w:rPr>
        <w:t>.</w:t>
      </w:r>
    </w:p>
    <w:p w14:paraId="1DCBB3D0" w14:textId="77777777" w:rsidR="00B9538D" w:rsidRPr="006A19E5" w:rsidRDefault="00F54F3F" w:rsidP="008F007B">
      <w:pPr>
        <w:spacing w:after="0" w:line="360" w:lineRule="auto"/>
        <w:jc w:val="both"/>
        <w:rPr>
          <w:color w:val="000000" w:themeColor="text1"/>
        </w:rPr>
      </w:pPr>
      <w:r w:rsidRPr="006A19E5">
        <w:rPr>
          <w:color w:val="000000" w:themeColor="text1"/>
        </w:rPr>
        <w:t>[2]</w:t>
      </w:r>
      <w:r w:rsidRPr="006A19E5">
        <w:rPr>
          <w:color w:val="000000" w:themeColor="text1"/>
        </w:rPr>
        <w:tab/>
      </w:r>
      <w:r w:rsidR="00AA5774" w:rsidRPr="006A19E5">
        <w:rPr>
          <w:color w:val="000000" w:themeColor="text1"/>
        </w:rPr>
        <w:t xml:space="preserve">It is necessary to state the relief sought by the </w:t>
      </w:r>
      <w:r w:rsidR="00B92067" w:rsidRPr="006A19E5">
        <w:rPr>
          <w:color w:val="000000" w:themeColor="text1"/>
        </w:rPr>
        <w:t>father</w:t>
      </w:r>
      <w:r w:rsidR="00AA5774" w:rsidRPr="006A19E5">
        <w:rPr>
          <w:color w:val="000000" w:themeColor="text1"/>
        </w:rPr>
        <w:t xml:space="preserve"> in more detail. </w:t>
      </w:r>
      <w:r w:rsidR="00BA433C" w:rsidRPr="006A19E5">
        <w:rPr>
          <w:color w:val="000000" w:themeColor="text1"/>
        </w:rPr>
        <w:t>The f</w:t>
      </w:r>
      <w:r w:rsidR="00B92067" w:rsidRPr="006A19E5">
        <w:rPr>
          <w:color w:val="000000" w:themeColor="text1"/>
        </w:rPr>
        <w:t>ather</w:t>
      </w:r>
      <w:r w:rsidR="00AA5774" w:rsidRPr="006A19E5">
        <w:rPr>
          <w:color w:val="000000" w:themeColor="text1"/>
        </w:rPr>
        <w:t xml:space="preserve"> seeks:</w:t>
      </w:r>
    </w:p>
    <w:p w14:paraId="2ABDEE5B" w14:textId="3CEA8730" w:rsidR="004A0EB3" w:rsidRPr="006A19E5" w:rsidRDefault="00B03688" w:rsidP="005F141D">
      <w:pPr>
        <w:spacing w:after="0" w:line="360" w:lineRule="auto"/>
        <w:ind w:left="720" w:hanging="720"/>
        <w:jc w:val="both"/>
        <w:rPr>
          <w:color w:val="000000" w:themeColor="text1"/>
        </w:rPr>
      </w:pPr>
      <w:r w:rsidRPr="006A19E5">
        <w:rPr>
          <w:color w:val="000000" w:themeColor="text1"/>
        </w:rPr>
        <w:t>(</w:t>
      </w:r>
      <w:r w:rsidR="00C31924" w:rsidRPr="006A19E5">
        <w:rPr>
          <w:color w:val="000000" w:themeColor="text1"/>
        </w:rPr>
        <w:t>a</w:t>
      </w:r>
      <w:r w:rsidRPr="006A19E5">
        <w:rPr>
          <w:color w:val="000000" w:themeColor="text1"/>
        </w:rPr>
        <w:t>)</w:t>
      </w:r>
      <w:r w:rsidR="004A0EB3" w:rsidRPr="006A19E5">
        <w:rPr>
          <w:color w:val="000000" w:themeColor="text1"/>
        </w:rPr>
        <w:tab/>
        <w:t xml:space="preserve">That the </w:t>
      </w:r>
      <w:r w:rsidR="00BA433C" w:rsidRPr="006A19E5">
        <w:rPr>
          <w:color w:val="000000" w:themeColor="text1"/>
        </w:rPr>
        <w:t>m</w:t>
      </w:r>
      <w:r w:rsidR="00B92067" w:rsidRPr="006A19E5">
        <w:rPr>
          <w:color w:val="000000" w:themeColor="text1"/>
        </w:rPr>
        <w:t>other</w:t>
      </w:r>
      <w:r w:rsidR="004A0EB3" w:rsidRPr="006A19E5">
        <w:rPr>
          <w:color w:val="000000" w:themeColor="text1"/>
        </w:rPr>
        <w:t xml:space="preserve"> be directed to immediately and forthwith hand over the minor child, Z, a boy</w:t>
      </w:r>
      <w:r w:rsidR="000864B4" w:rsidRPr="006A19E5">
        <w:rPr>
          <w:color w:val="000000" w:themeColor="text1"/>
        </w:rPr>
        <w:t>,</w:t>
      </w:r>
      <w:r w:rsidR="004A0EB3" w:rsidRPr="006A19E5">
        <w:rPr>
          <w:color w:val="000000" w:themeColor="text1"/>
        </w:rPr>
        <w:t xml:space="preserve"> born on 5 August 2017</w:t>
      </w:r>
      <w:r w:rsidR="002E1A7A" w:rsidRPr="006A19E5">
        <w:rPr>
          <w:color w:val="000000" w:themeColor="text1"/>
        </w:rPr>
        <w:t>,</w:t>
      </w:r>
      <w:r w:rsidR="004A0EB3" w:rsidRPr="006A19E5">
        <w:rPr>
          <w:color w:val="000000" w:themeColor="text1"/>
        </w:rPr>
        <w:t xml:space="preserve"> to the </w:t>
      </w:r>
      <w:r w:rsidR="00BA433C" w:rsidRPr="006A19E5">
        <w:rPr>
          <w:color w:val="000000" w:themeColor="text1"/>
        </w:rPr>
        <w:t>f</w:t>
      </w:r>
      <w:r w:rsidR="00B92067" w:rsidRPr="006A19E5">
        <w:rPr>
          <w:color w:val="000000" w:themeColor="text1"/>
        </w:rPr>
        <w:t>ather</w:t>
      </w:r>
      <w:r w:rsidR="004A0EB3" w:rsidRPr="006A19E5">
        <w:rPr>
          <w:color w:val="000000" w:themeColor="text1"/>
        </w:rPr>
        <w:t xml:space="preserve">, and for the </w:t>
      </w:r>
      <w:r w:rsidR="00BA433C" w:rsidRPr="006A19E5">
        <w:rPr>
          <w:color w:val="000000" w:themeColor="text1"/>
        </w:rPr>
        <w:t>f</w:t>
      </w:r>
      <w:r w:rsidR="00B92067" w:rsidRPr="006A19E5">
        <w:rPr>
          <w:color w:val="000000" w:themeColor="text1"/>
        </w:rPr>
        <w:t>ather</w:t>
      </w:r>
      <w:r w:rsidR="004A0EB3" w:rsidRPr="006A19E5">
        <w:rPr>
          <w:color w:val="000000" w:themeColor="text1"/>
        </w:rPr>
        <w:t xml:space="preserve"> to return </w:t>
      </w:r>
      <w:r w:rsidR="00767E67">
        <w:rPr>
          <w:color w:val="000000" w:themeColor="text1"/>
        </w:rPr>
        <w:t>Z</w:t>
      </w:r>
      <w:r w:rsidR="004A0EB3" w:rsidRPr="006A19E5">
        <w:rPr>
          <w:color w:val="000000" w:themeColor="text1"/>
        </w:rPr>
        <w:t xml:space="preserve"> to the</w:t>
      </w:r>
      <w:r w:rsidR="00C31924" w:rsidRPr="006A19E5">
        <w:rPr>
          <w:color w:val="000000" w:themeColor="text1"/>
        </w:rPr>
        <w:t xml:space="preserve"> UK </w:t>
      </w:r>
      <w:r w:rsidR="004A0EB3" w:rsidRPr="006A19E5">
        <w:rPr>
          <w:color w:val="000000" w:themeColor="text1"/>
        </w:rPr>
        <w:t>as per the terms of the mirror</w:t>
      </w:r>
      <w:r w:rsidR="00E3058B" w:rsidRPr="006A19E5">
        <w:rPr>
          <w:color w:val="000000" w:themeColor="text1"/>
        </w:rPr>
        <w:t xml:space="preserve"> order</w:t>
      </w:r>
      <w:r w:rsidR="004A0EB3" w:rsidRPr="006A19E5">
        <w:rPr>
          <w:color w:val="000000" w:themeColor="text1"/>
        </w:rPr>
        <w:t xml:space="preserve"> </w:t>
      </w:r>
      <w:r w:rsidR="00C31924" w:rsidRPr="006A19E5">
        <w:rPr>
          <w:color w:val="000000" w:themeColor="text1"/>
        </w:rPr>
        <w:t>issued on 29 May 2019</w:t>
      </w:r>
      <w:r w:rsidR="00E7581D" w:rsidRPr="006A19E5">
        <w:rPr>
          <w:color w:val="000000" w:themeColor="text1"/>
        </w:rPr>
        <w:t>.</w:t>
      </w:r>
    </w:p>
    <w:p w14:paraId="536DF0F3" w14:textId="0FAD165D" w:rsidR="004A0EB3" w:rsidRPr="006A19E5" w:rsidRDefault="00B03688" w:rsidP="005F141D">
      <w:pPr>
        <w:spacing w:after="0" w:line="360" w:lineRule="auto"/>
        <w:ind w:left="720" w:hanging="720"/>
        <w:jc w:val="both"/>
        <w:rPr>
          <w:color w:val="000000" w:themeColor="text1"/>
        </w:rPr>
      </w:pPr>
      <w:r w:rsidRPr="006A19E5">
        <w:rPr>
          <w:color w:val="000000" w:themeColor="text1"/>
        </w:rPr>
        <w:t>(</w:t>
      </w:r>
      <w:r w:rsidR="00C31924" w:rsidRPr="006A19E5">
        <w:rPr>
          <w:color w:val="000000" w:themeColor="text1"/>
        </w:rPr>
        <w:t>b</w:t>
      </w:r>
      <w:r w:rsidRPr="006A19E5">
        <w:rPr>
          <w:color w:val="000000" w:themeColor="text1"/>
        </w:rPr>
        <w:t>)</w:t>
      </w:r>
      <w:r w:rsidR="004A0EB3" w:rsidRPr="006A19E5">
        <w:rPr>
          <w:color w:val="000000" w:themeColor="text1"/>
        </w:rPr>
        <w:tab/>
        <w:t xml:space="preserve">Failing such immediate and forthwith compliance, the </w:t>
      </w:r>
      <w:r w:rsidR="00BA433C" w:rsidRPr="006A19E5">
        <w:rPr>
          <w:color w:val="000000" w:themeColor="text1"/>
        </w:rPr>
        <w:t>f</w:t>
      </w:r>
      <w:r w:rsidR="00B92067" w:rsidRPr="006A19E5">
        <w:rPr>
          <w:color w:val="000000" w:themeColor="text1"/>
        </w:rPr>
        <w:t>ather</w:t>
      </w:r>
      <w:r w:rsidR="004A0EB3" w:rsidRPr="006A19E5">
        <w:rPr>
          <w:color w:val="000000" w:themeColor="text1"/>
        </w:rPr>
        <w:t xml:space="preserve"> will be entitled and/or permitted to collect </w:t>
      </w:r>
      <w:r w:rsidR="00317400">
        <w:rPr>
          <w:color w:val="000000" w:themeColor="text1"/>
        </w:rPr>
        <w:t>Z</w:t>
      </w:r>
      <w:r w:rsidR="004A0EB3" w:rsidRPr="006A19E5">
        <w:rPr>
          <w:color w:val="000000" w:themeColor="text1"/>
        </w:rPr>
        <w:t xml:space="preserve"> from the </w:t>
      </w:r>
      <w:r w:rsidR="00384C92" w:rsidRPr="006A19E5">
        <w:rPr>
          <w:color w:val="000000" w:themeColor="text1"/>
        </w:rPr>
        <w:t>m</w:t>
      </w:r>
      <w:r w:rsidR="00B92067" w:rsidRPr="006A19E5">
        <w:rPr>
          <w:color w:val="000000" w:themeColor="text1"/>
        </w:rPr>
        <w:t>other</w:t>
      </w:r>
      <w:r w:rsidR="004A0EB3" w:rsidRPr="006A19E5">
        <w:rPr>
          <w:color w:val="000000" w:themeColor="text1"/>
        </w:rPr>
        <w:t>, and/or her family, or wherever else he may be found, and remove him to the UK himself</w:t>
      </w:r>
      <w:r w:rsidR="00E7581D" w:rsidRPr="006A19E5">
        <w:rPr>
          <w:color w:val="000000" w:themeColor="text1"/>
        </w:rPr>
        <w:t>.</w:t>
      </w:r>
    </w:p>
    <w:p w14:paraId="3BC17697" w14:textId="77777777" w:rsidR="004A0EB3" w:rsidRPr="006A19E5" w:rsidRDefault="00B03688" w:rsidP="005F141D">
      <w:pPr>
        <w:spacing w:after="0" w:line="360" w:lineRule="auto"/>
        <w:ind w:left="720" w:hanging="720"/>
        <w:jc w:val="both"/>
        <w:rPr>
          <w:color w:val="000000" w:themeColor="text1"/>
        </w:rPr>
      </w:pPr>
      <w:r w:rsidRPr="006A19E5">
        <w:rPr>
          <w:color w:val="000000" w:themeColor="text1"/>
        </w:rPr>
        <w:t>(</w:t>
      </w:r>
      <w:r w:rsidR="00C31924" w:rsidRPr="006A19E5">
        <w:rPr>
          <w:color w:val="000000" w:themeColor="text1"/>
        </w:rPr>
        <w:t>c</w:t>
      </w:r>
      <w:r w:rsidRPr="006A19E5">
        <w:rPr>
          <w:color w:val="000000" w:themeColor="text1"/>
        </w:rPr>
        <w:t>)</w:t>
      </w:r>
      <w:r w:rsidR="004A0EB3" w:rsidRPr="006A19E5">
        <w:rPr>
          <w:color w:val="000000" w:themeColor="text1"/>
        </w:rPr>
        <w:tab/>
        <w:t xml:space="preserve">Absent compliance with </w:t>
      </w:r>
      <w:r w:rsidR="000B1F28" w:rsidRPr="006A19E5">
        <w:rPr>
          <w:color w:val="000000" w:themeColor="text1"/>
        </w:rPr>
        <w:t>the prayers above</w:t>
      </w:r>
      <w:r w:rsidR="008115F9" w:rsidRPr="006A19E5">
        <w:rPr>
          <w:color w:val="000000" w:themeColor="text1"/>
        </w:rPr>
        <w:t xml:space="preserve">, the </w:t>
      </w:r>
      <w:r w:rsidR="00BA433C" w:rsidRPr="006A19E5">
        <w:rPr>
          <w:color w:val="000000" w:themeColor="text1"/>
        </w:rPr>
        <w:t>f</w:t>
      </w:r>
      <w:r w:rsidR="00B92067" w:rsidRPr="006A19E5">
        <w:rPr>
          <w:color w:val="000000" w:themeColor="text1"/>
        </w:rPr>
        <w:t>ather</w:t>
      </w:r>
      <w:r w:rsidR="008115F9" w:rsidRPr="006A19E5">
        <w:rPr>
          <w:color w:val="000000" w:themeColor="text1"/>
        </w:rPr>
        <w:t xml:space="preserve"> will be permitted and is herewith granted leave to launch contempt proceedings for the </w:t>
      </w:r>
      <w:r w:rsidR="00384C92" w:rsidRPr="006A19E5">
        <w:rPr>
          <w:color w:val="000000" w:themeColor="text1"/>
        </w:rPr>
        <w:t>m</w:t>
      </w:r>
      <w:r w:rsidR="00B92067" w:rsidRPr="006A19E5">
        <w:rPr>
          <w:color w:val="000000" w:themeColor="text1"/>
        </w:rPr>
        <w:t>other</w:t>
      </w:r>
      <w:r w:rsidR="008115F9" w:rsidRPr="006A19E5">
        <w:rPr>
          <w:color w:val="000000" w:themeColor="text1"/>
        </w:rPr>
        <w:t>’s urgent and immediate committal on the same papers, duly supplemen</w:t>
      </w:r>
      <w:r w:rsidR="00C31924" w:rsidRPr="006A19E5">
        <w:rPr>
          <w:color w:val="000000" w:themeColor="text1"/>
        </w:rPr>
        <w:t>ted insofar as may be necessary</w:t>
      </w:r>
      <w:r w:rsidR="00E7581D" w:rsidRPr="006A19E5">
        <w:rPr>
          <w:color w:val="000000" w:themeColor="text1"/>
        </w:rPr>
        <w:t>.</w:t>
      </w:r>
    </w:p>
    <w:p w14:paraId="07EF504E" w14:textId="7AE356FE" w:rsidR="00FD707D" w:rsidRPr="00565F11" w:rsidRDefault="00B03688" w:rsidP="005F141D">
      <w:pPr>
        <w:spacing w:after="0" w:line="360" w:lineRule="auto"/>
        <w:ind w:left="720" w:hanging="720"/>
        <w:jc w:val="both"/>
        <w:rPr>
          <w:color w:val="000000" w:themeColor="text1"/>
        </w:rPr>
      </w:pPr>
      <w:r w:rsidRPr="00565F11">
        <w:rPr>
          <w:color w:val="000000" w:themeColor="text1"/>
        </w:rPr>
        <w:lastRenderedPageBreak/>
        <w:t>(</w:t>
      </w:r>
      <w:r w:rsidR="00C31924" w:rsidRPr="00565F11">
        <w:rPr>
          <w:color w:val="000000" w:themeColor="text1"/>
        </w:rPr>
        <w:t>d</w:t>
      </w:r>
      <w:r w:rsidRPr="00565F11">
        <w:rPr>
          <w:color w:val="000000" w:themeColor="text1"/>
        </w:rPr>
        <w:t>)</w:t>
      </w:r>
      <w:r w:rsidR="008115F9" w:rsidRPr="00565F11">
        <w:rPr>
          <w:color w:val="000000" w:themeColor="text1"/>
        </w:rPr>
        <w:tab/>
        <w:t xml:space="preserve">In the event of the </w:t>
      </w:r>
      <w:r w:rsidR="00384C92" w:rsidRPr="00565F11">
        <w:rPr>
          <w:color w:val="000000" w:themeColor="text1"/>
        </w:rPr>
        <w:t>m</w:t>
      </w:r>
      <w:r w:rsidR="00B92067" w:rsidRPr="00565F11">
        <w:rPr>
          <w:color w:val="000000" w:themeColor="text1"/>
        </w:rPr>
        <w:t>other</w:t>
      </w:r>
      <w:r w:rsidR="008115F9" w:rsidRPr="00565F11">
        <w:rPr>
          <w:color w:val="000000" w:themeColor="text1"/>
        </w:rPr>
        <w:t xml:space="preserve"> refusing to comply, the </w:t>
      </w:r>
      <w:r w:rsidR="00BA433C" w:rsidRPr="00565F11">
        <w:rPr>
          <w:color w:val="000000" w:themeColor="text1"/>
        </w:rPr>
        <w:t>f</w:t>
      </w:r>
      <w:r w:rsidR="00B92067" w:rsidRPr="00565F11">
        <w:rPr>
          <w:color w:val="000000" w:themeColor="text1"/>
        </w:rPr>
        <w:t>ather</w:t>
      </w:r>
      <w:r w:rsidR="008115F9" w:rsidRPr="00565F11">
        <w:rPr>
          <w:color w:val="000000" w:themeColor="text1"/>
        </w:rPr>
        <w:t xml:space="preserve"> shall be authorised and directed to do all things necessary, within legal means, to secure </w:t>
      </w:r>
      <w:r w:rsidR="00317400">
        <w:rPr>
          <w:color w:val="000000" w:themeColor="text1"/>
        </w:rPr>
        <w:t>Z</w:t>
      </w:r>
      <w:r w:rsidR="008115F9" w:rsidRPr="00565F11">
        <w:rPr>
          <w:color w:val="000000" w:themeColor="text1"/>
        </w:rPr>
        <w:t>’s immediate return to him, including the soliciting of the help of any SAPS member</w:t>
      </w:r>
      <w:r w:rsidR="00E7581D" w:rsidRPr="00565F11">
        <w:rPr>
          <w:color w:val="000000" w:themeColor="text1"/>
        </w:rPr>
        <w:t>.</w:t>
      </w:r>
    </w:p>
    <w:p w14:paraId="02E884D3" w14:textId="77777777" w:rsidR="008115F9" w:rsidRPr="00565F11" w:rsidRDefault="00B03688" w:rsidP="008F007B">
      <w:pPr>
        <w:spacing w:line="360" w:lineRule="auto"/>
        <w:ind w:left="720" w:hanging="720"/>
        <w:jc w:val="both"/>
        <w:rPr>
          <w:color w:val="000000" w:themeColor="text1"/>
        </w:rPr>
      </w:pPr>
      <w:r w:rsidRPr="00565F11">
        <w:rPr>
          <w:color w:val="000000" w:themeColor="text1"/>
        </w:rPr>
        <w:t>(</w:t>
      </w:r>
      <w:r w:rsidR="00C31924" w:rsidRPr="00565F11">
        <w:rPr>
          <w:color w:val="000000" w:themeColor="text1"/>
        </w:rPr>
        <w:t>e</w:t>
      </w:r>
      <w:r w:rsidRPr="00565F11">
        <w:rPr>
          <w:color w:val="000000" w:themeColor="text1"/>
        </w:rPr>
        <w:t>)</w:t>
      </w:r>
      <w:r w:rsidR="00FD707D" w:rsidRPr="00565F11">
        <w:rPr>
          <w:color w:val="000000" w:themeColor="text1"/>
        </w:rPr>
        <w:tab/>
      </w:r>
      <w:r w:rsidR="008115F9" w:rsidRPr="00565F11">
        <w:rPr>
          <w:color w:val="000000" w:themeColor="text1"/>
        </w:rPr>
        <w:t xml:space="preserve">An order directing the </w:t>
      </w:r>
      <w:r w:rsidR="00384C92" w:rsidRPr="00565F11">
        <w:rPr>
          <w:color w:val="000000" w:themeColor="text1"/>
        </w:rPr>
        <w:t>m</w:t>
      </w:r>
      <w:r w:rsidR="00B92067" w:rsidRPr="00565F11">
        <w:rPr>
          <w:color w:val="000000" w:themeColor="text1"/>
        </w:rPr>
        <w:t>other</w:t>
      </w:r>
      <w:r w:rsidR="008115F9" w:rsidRPr="00565F11">
        <w:rPr>
          <w:color w:val="000000" w:themeColor="text1"/>
        </w:rPr>
        <w:t xml:space="preserve"> to pay costs of th</w:t>
      </w:r>
      <w:r w:rsidR="0086514B" w:rsidRPr="00565F11">
        <w:rPr>
          <w:color w:val="000000" w:themeColor="text1"/>
        </w:rPr>
        <w:t>e</w:t>
      </w:r>
      <w:r w:rsidR="008115F9" w:rsidRPr="00565F11">
        <w:rPr>
          <w:color w:val="000000" w:themeColor="text1"/>
        </w:rPr>
        <w:t xml:space="preserve"> application, such costs to be paid on an attorney and client scale. </w:t>
      </w:r>
    </w:p>
    <w:p w14:paraId="2D3C46E1" w14:textId="77777777" w:rsidR="000B1F28" w:rsidRPr="00565F11" w:rsidRDefault="00F54F3F" w:rsidP="00D070B9">
      <w:pPr>
        <w:spacing w:after="0" w:line="360" w:lineRule="auto"/>
        <w:jc w:val="both"/>
        <w:rPr>
          <w:color w:val="000000" w:themeColor="text1"/>
        </w:rPr>
      </w:pPr>
      <w:r w:rsidRPr="00565F11">
        <w:rPr>
          <w:color w:val="000000" w:themeColor="text1"/>
        </w:rPr>
        <w:t>[3</w:t>
      </w:r>
      <w:r w:rsidR="000B1F28" w:rsidRPr="00565F11">
        <w:rPr>
          <w:color w:val="000000" w:themeColor="text1"/>
        </w:rPr>
        <w:t>]</w:t>
      </w:r>
      <w:r w:rsidR="000B1F28" w:rsidRPr="00565F11">
        <w:rPr>
          <w:color w:val="000000" w:themeColor="text1"/>
        </w:rPr>
        <w:tab/>
        <w:t xml:space="preserve">The </w:t>
      </w:r>
      <w:r w:rsidR="00B92067" w:rsidRPr="00565F11">
        <w:rPr>
          <w:color w:val="000000" w:themeColor="text1"/>
        </w:rPr>
        <w:t>mother</w:t>
      </w:r>
      <w:r w:rsidR="000B1F28" w:rsidRPr="00565F11">
        <w:rPr>
          <w:color w:val="000000" w:themeColor="text1"/>
        </w:rPr>
        <w:t xml:space="preserve"> has launched a counter-application </w:t>
      </w:r>
      <w:r w:rsidR="002A1AF7" w:rsidRPr="00565F11">
        <w:rPr>
          <w:color w:val="000000" w:themeColor="text1"/>
        </w:rPr>
        <w:t>seeking</w:t>
      </w:r>
      <w:r w:rsidR="000B1F28" w:rsidRPr="00565F11">
        <w:rPr>
          <w:color w:val="000000" w:themeColor="text1"/>
        </w:rPr>
        <w:t>:</w:t>
      </w:r>
    </w:p>
    <w:p w14:paraId="7C77F05E" w14:textId="77777777" w:rsidR="000B1F28" w:rsidRPr="00565F11" w:rsidRDefault="008F007B" w:rsidP="005F141D">
      <w:pPr>
        <w:spacing w:after="0" w:line="360" w:lineRule="auto"/>
        <w:ind w:left="720" w:hanging="720"/>
        <w:jc w:val="both"/>
        <w:rPr>
          <w:color w:val="000000" w:themeColor="text1"/>
        </w:rPr>
      </w:pPr>
      <w:r w:rsidRPr="00565F11">
        <w:rPr>
          <w:color w:val="000000" w:themeColor="text1"/>
        </w:rPr>
        <w:t>(a)</w:t>
      </w:r>
      <w:r w:rsidR="000B1F28" w:rsidRPr="00565F11">
        <w:rPr>
          <w:color w:val="000000" w:themeColor="text1"/>
        </w:rPr>
        <w:tab/>
        <w:t xml:space="preserve">That pending the final determination of divorce proceedings to be instituted by the </w:t>
      </w:r>
      <w:r w:rsidR="00B92067" w:rsidRPr="00565F11">
        <w:rPr>
          <w:color w:val="000000" w:themeColor="text1"/>
        </w:rPr>
        <w:t>mother</w:t>
      </w:r>
      <w:r w:rsidR="000B1F28" w:rsidRPr="00565F11">
        <w:rPr>
          <w:color w:val="000000" w:themeColor="text1"/>
        </w:rPr>
        <w:t xml:space="preserve"> against the </w:t>
      </w:r>
      <w:r w:rsidR="00B92067" w:rsidRPr="00565F11">
        <w:rPr>
          <w:color w:val="000000" w:themeColor="text1"/>
        </w:rPr>
        <w:t>father</w:t>
      </w:r>
      <w:r w:rsidR="000B1F28" w:rsidRPr="00565F11">
        <w:rPr>
          <w:color w:val="000000" w:themeColor="text1"/>
        </w:rPr>
        <w:t xml:space="preserve"> in this </w:t>
      </w:r>
      <w:r w:rsidR="00337BEC">
        <w:rPr>
          <w:color w:val="000000" w:themeColor="text1"/>
        </w:rPr>
        <w:t>H</w:t>
      </w:r>
      <w:r w:rsidR="000B1F28" w:rsidRPr="00565F11">
        <w:rPr>
          <w:color w:val="000000" w:themeColor="text1"/>
        </w:rPr>
        <w:t xml:space="preserve">onourable </w:t>
      </w:r>
      <w:r w:rsidR="00337BEC">
        <w:rPr>
          <w:color w:val="000000" w:themeColor="text1"/>
        </w:rPr>
        <w:t>C</w:t>
      </w:r>
      <w:r w:rsidR="000B1F28" w:rsidRPr="00565F11">
        <w:rPr>
          <w:color w:val="000000" w:themeColor="text1"/>
        </w:rPr>
        <w:t>ourt:</w:t>
      </w:r>
    </w:p>
    <w:p w14:paraId="204D33B2" w14:textId="77777777" w:rsidR="000B1F28" w:rsidRPr="00565F11" w:rsidRDefault="000B1F28" w:rsidP="005F141D">
      <w:pPr>
        <w:spacing w:after="0" w:line="360" w:lineRule="auto"/>
        <w:ind w:left="1440" w:hanging="720"/>
        <w:jc w:val="both"/>
        <w:rPr>
          <w:color w:val="000000" w:themeColor="text1"/>
        </w:rPr>
      </w:pPr>
      <w:r w:rsidRPr="00565F11">
        <w:rPr>
          <w:color w:val="000000" w:themeColor="text1"/>
        </w:rPr>
        <w:t>(</w:t>
      </w:r>
      <w:proofErr w:type="spellStart"/>
      <w:r w:rsidR="008F007B" w:rsidRPr="00565F11">
        <w:rPr>
          <w:color w:val="000000" w:themeColor="text1"/>
        </w:rPr>
        <w:t>i</w:t>
      </w:r>
      <w:proofErr w:type="spellEnd"/>
      <w:r w:rsidRPr="00565F11">
        <w:rPr>
          <w:color w:val="000000" w:themeColor="text1"/>
        </w:rPr>
        <w:t>)</w:t>
      </w:r>
      <w:r w:rsidRPr="00565F11">
        <w:rPr>
          <w:color w:val="000000" w:themeColor="text1"/>
        </w:rPr>
        <w:tab/>
        <w:t>The minor child</w:t>
      </w:r>
      <w:r w:rsidR="00216D85" w:rsidRPr="00565F11">
        <w:rPr>
          <w:color w:val="000000" w:themeColor="text1"/>
        </w:rPr>
        <w:t>,</w:t>
      </w:r>
      <w:r w:rsidRPr="00565F11">
        <w:rPr>
          <w:color w:val="000000" w:themeColor="text1"/>
        </w:rPr>
        <w:t xml:space="preserve"> Z, a boy, born on 5 August 2017, shall reside with the </w:t>
      </w:r>
      <w:r w:rsidR="00B92067" w:rsidRPr="00565F11">
        <w:rPr>
          <w:color w:val="000000" w:themeColor="text1"/>
        </w:rPr>
        <w:t>mother</w:t>
      </w:r>
      <w:r w:rsidRPr="00565F11">
        <w:rPr>
          <w:color w:val="000000" w:themeColor="text1"/>
        </w:rPr>
        <w:t xml:space="preserve"> in South Africa.</w:t>
      </w:r>
    </w:p>
    <w:p w14:paraId="4CC4FCB8" w14:textId="74642AAB" w:rsidR="000B1F28" w:rsidRPr="00565F11" w:rsidRDefault="00691317" w:rsidP="005F141D">
      <w:pPr>
        <w:spacing w:after="0" w:line="360" w:lineRule="auto"/>
        <w:ind w:left="1440" w:hanging="720"/>
        <w:jc w:val="both"/>
        <w:rPr>
          <w:color w:val="000000" w:themeColor="text1"/>
        </w:rPr>
      </w:pPr>
      <w:r w:rsidRPr="00565F11">
        <w:rPr>
          <w:color w:val="000000" w:themeColor="text1"/>
        </w:rPr>
        <w:t>(</w:t>
      </w:r>
      <w:r w:rsidR="008F007B" w:rsidRPr="00565F11">
        <w:rPr>
          <w:color w:val="000000" w:themeColor="text1"/>
        </w:rPr>
        <w:t>ii</w:t>
      </w:r>
      <w:r w:rsidR="000B1F28" w:rsidRPr="00565F11">
        <w:rPr>
          <w:color w:val="000000" w:themeColor="text1"/>
        </w:rPr>
        <w:t>)</w:t>
      </w:r>
      <w:r w:rsidR="000B1F28" w:rsidRPr="00565F11">
        <w:rPr>
          <w:color w:val="000000" w:themeColor="text1"/>
        </w:rPr>
        <w:tab/>
        <w:t xml:space="preserve">The </w:t>
      </w:r>
      <w:r w:rsidR="00B92067" w:rsidRPr="00565F11">
        <w:rPr>
          <w:color w:val="000000" w:themeColor="text1"/>
        </w:rPr>
        <w:t>father</w:t>
      </w:r>
      <w:r w:rsidR="000B1F28" w:rsidRPr="00565F11">
        <w:rPr>
          <w:color w:val="000000" w:themeColor="text1"/>
        </w:rPr>
        <w:t xml:space="preserve"> shall be entitled to</w:t>
      </w:r>
      <w:r w:rsidR="00E7581D" w:rsidRPr="00565F11">
        <w:rPr>
          <w:color w:val="000000" w:themeColor="text1"/>
        </w:rPr>
        <w:t xml:space="preserve"> have</w:t>
      </w:r>
      <w:r w:rsidR="000B1F28" w:rsidRPr="00565F11">
        <w:rPr>
          <w:color w:val="000000" w:themeColor="text1"/>
        </w:rPr>
        <w:t xml:space="preserve"> contact with </w:t>
      </w:r>
      <w:r w:rsidR="001716DB">
        <w:rPr>
          <w:color w:val="000000" w:themeColor="text1"/>
        </w:rPr>
        <w:t>Z</w:t>
      </w:r>
      <w:r w:rsidR="000B1F28" w:rsidRPr="00565F11">
        <w:rPr>
          <w:color w:val="000000" w:themeColor="text1"/>
        </w:rPr>
        <w:t xml:space="preserve"> whenever he is in South Africa, but not for more than </w:t>
      </w:r>
      <w:r w:rsidR="00216D85" w:rsidRPr="00565F11">
        <w:rPr>
          <w:color w:val="000000" w:themeColor="text1"/>
        </w:rPr>
        <w:t>four</w:t>
      </w:r>
      <w:r w:rsidR="000B1F28" w:rsidRPr="00565F11">
        <w:rPr>
          <w:color w:val="000000" w:themeColor="text1"/>
        </w:rPr>
        <w:t xml:space="preserve"> consecutive days and nights at a time, and if he is in South Africa for more than four days and nights at any given time, then there shall be a break of two days and two nights which </w:t>
      </w:r>
      <w:r w:rsidR="00814748">
        <w:rPr>
          <w:color w:val="000000" w:themeColor="text1"/>
        </w:rPr>
        <w:t>Z</w:t>
      </w:r>
      <w:r w:rsidR="000B1F28" w:rsidRPr="00565F11">
        <w:rPr>
          <w:color w:val="000000" w:themeColor="text1"/>
        </w:rPr>
        <w:t xml:space="preserve"> shall spend with the </w:t>
      </w:r>
      <w:r w:rsidR="00B92067" w:rsidRPr="00565F11">
        <w:rPr>
          <w:color w:val="000000" w:themeColor="text1"/>
        </w:rPr>
        <w:t>mother</w:t>
      </w:r>
      <w:r w:rsidR="000B1F28" w:rsidRPr="00565F11">
        <w:rPr>
          <w:color w:val="000000" w:themeColor="text1"/>
        </w:rPr>
        <w:t xml:space="preserve">, and thereafter repeated four days and four nights with the </w:t>
      </w:r>
      <w:r w:rsidR="00B92067" w:rsidRPr="00565F11">
        <w:rPr>
          <w:color w:val="000000" w:themeColor="text1"/>
        </w:rPr>
        <w:t>father</w:t>
      </w:r>
      <w:r w:rsidR="000B1F28" w:rsidRPr="00565F11">
        <w:rPr>
          <w:color w:val="000000" w:themeColor="text1"/>
        </w:rPr>
        <w:t xml:space="preserve"> until his departure from the Republic of South Africa.</w:t>
      </w:r>
    </w:p>
    <w:p w14:paraId="3C1FFC81" w14:textId="77777777" w:rsidR="000B1F28" w:rsidRPr="00565F11" w:rsidRDefault="008F007B" w:rsidP="000B1F28">
      <w:pPr>
        <w:spacing w:line="360" w:lineRule="auto"/>
        <w:jc w:val="both"/>
        <w:rPr>
          <w:color w:val="000000" w:themeColor="text1"/>
        </w:rPr>
      </w:pPr>
      <w:r w:rsidRPr="00565F11">
        <w:rPr>
          <w:color w:val="000000" w:themeColor="text1"/>
        </w:rPr>
        <w:t>(b)</w:t>
      </w:r>
      <w:r w:rsidR="000B1F28" w:rsidRPr="00565F11">
        <w:rPr>
          <w:color w:val="000000" w:themeColor="text1"/>
        </w:rPr>
        <w:tab/>
        <w:t xml:space="preserve">That the </w:t>
      </w:r>
      <w:r w:rsidR="00B92067" w:rsidRPr="00565F11">
        <w:rPr>
          <w:color w:val="000000" w:themeColor="text1"/>
        </w:rPr>
        <w:t>father</w:t>
      </w:r>
      <w:r w:rsidR="000B1F28" w:rsidRPr="00565F11">
        <w:rPr>
          <w:color w:val="000000" w:themeColor="text1"/>
        </w:rPr>
        <w:t xml:space="preserve"> is directed to pay the costs of th</w:t>
      </w:r>
      <w:r w:rsidR="00D83243" w:rsidRPr="00565F11">
        <w:rPr>
          <w:color w:val="000000" w:themeColor="text1"/>
        </w:rPr>
        <w:t>e</w:t>
      </w:r>
      <w:r w:rsidR="000B1F28" w:rsidRPr="00565F11">
        <w:rPr>
          <w:color w:val="000000" w:themeColor="text1"/>
        </w:rPr>
        <w:t xml:space="preserve"> counter-application. </w:t>
      </w:r>
    </w:p>
    <w:p w14:paraId="3226BCA7" w14:textId="77777777" w:rsidR="002A7DB1" w:rsidRPr="001E2C66" w:rsidRDefault="002A7DB1" w:rsidP="002A7DB1">
      <w:pPr>
        <w:spacing w:line="360" w:lineRule="auto"/>
        <w:contextualSpacing/>
        <w:jc w:val="both"/>
        <w:rPr>
          <w:b/>
          <w:color w:val="000000" w:themeColor="text1"/>
        </w:rPr>
      </w:pPr>
      <w:r w:rsidRPr="001E2C66">
        <w:rPr>
          <w:b/>
          <w:color w:val="000000" w:themeColor="text1"/>
        </w:rPr>
        <w:t>The issue</w:t>
      </w:r>
    </w:p>
    <w:p w14:paraId="132019B4" w14:textId="29333996" w:rsidR="00F54F3F" w:rsidRPr="00301826" w:rsidRDefault="002A7DB1" w:rsidP="000B1F28">
      <w:pPr>
        <w:spacing w:line="360" w:lineRule="auto"/>
        <w:jc w:val="both"/>
        <w:rPr>
          <w:color w:val="000000" w:themeColor="text1"/>
        </w:rPr>
      </w:pPr>
      <w:r w:rsidRPr="00301826">
        <w:rPr>
          <w:color w:val="000000" w:themeColor="text1"/>
        </w:rPr>
        <w:t>[4]</w:t>
      </w:r>
      <w:r w:rsidRPr="00301826">
        <w:rPr>
          <w:color w:val="000000" w:themeColor="text1"/>
        </w:rPr>
        <w:tab/>
      </w:r>
      <w:r w:rsidR="00FB36CA" w:rsidRPr="00301826">
        <w:rPr>
          <w:color w:val="000000" w:themeColor="text1"/>
        </w:rPr>
        <w:t>The issue to be decided is w</w:t>
      </w:r>
      <w:r w:rsidRPr="00301826">
        <w:rPr>
          <w:color w:val="000000" w:themeColor="text1"/>
        </w:rPr>
        <w:t xml:space="preserve">hether the enforcement of the mirror order </w:t>
      </w:r>
      <w:r w:rsidR="00D83243" w:rsidRPr="00301826">
        <w:rPr>
          <w:color w:val="000000" w:themeColor="text1"/>
        </w:rPr>
        <w:t xml:space="preserve">issued on 29 May 2019 </w:t>
      </w:r>
      <w:r w:rsidRPr="00301826">
        <w:rPr>
          <w:color w:val="000000" w:themeColor="text1"/>
        </w:rPr>
        <w:t>would be in the best interests</w:t>
      </w:r>
      <w:r w:rsidR="00CC53BD" w:rsidRPr="00301826">
        <w:rPr>
          <w:rStyle w:val="FootnoteReference"/>
          <w:color w:val="000000" w:themeColor="text1"/>
        </w:rPr>
        <w:footnoteReference w:id="1"/>
      </w:r>
      <w:r w:rsidRPr="00301826">
        <w:rPr>
          <w:color w:val="000000" w:themeColor="text1"/>
        </w:rPr>
        <w:t xml:space="preserve"> of </w:t>
      </w:r>
      <w:r w:rsidR="00957E24">
        <w:rPr>
          <w:color w:val="000000" w:themeColor="text1"/>
        </w:rPr>
        <w:t>Z</w:t>
      </w:r>
      <w:r w:rsidRPr="00301826">
        <w:rPr>
          <w:color w:val="000000" w:themeColor="text1"/>
        </w:rPr>
        <w:t xml:space="preserve"> </w:t>
      </w:r>
      <w:r w:rsidR="00D83243" w:rsidRPr="00301826">
        <w:rPr>
          <w:color w:val="000000" w:themeColor="text1"/>
        </w:rPr>
        <w:t>or</w:t>
      </w:r>
      <w:r w:rsidRPr="00301826">
        <w:rPr>
          <w:color w:val="000000" w:themeColor="text1"/>
        </w:rPr>
        <w:t xml:space="preserve"> whether the enforcement of the order would be unfair, </w:t>
      </w:r>
      <w:r w:rsidR="00D83243" w:rsidRPr="00301826">
        <w:rPr>
          <w:color w:val="000000" w:themeColor="text1"/>
        </w:rPr>
        <w:t>given the fact that</w:t>
      </w:r>
      <w:r w:rsidRPr="00301826">
        <w:rPr>
          <w:color w:val="000000" w:themeColor="text1"/>
        </w:rPr>
        <w:t xml:space="preserve"> the mother </w:t>
      </w:r>
      <w:r w:rsidR="00FB36CA" w:rsidRPr="00301826">
        <w:rPr>
          <w:color w:val="000000" w:themeColor="text1"/>
        </w:rPr>
        <w:t>has been</w:t>
      </w:r>
      <w:r w:rsidRPr="00301826">
        <w:rPr>
          <w:color w:val="000000" w:themeColor="text1"/>
        </w:rPr>
        <w:t xml:space="preserve"> denied entry into the UK.</w:t>
      </w:r>
    </w:p>
    <w:p w14:paraId="5186C95C" w14:textId="77777777" w:rsidR="00C2229E" w:rsidRPr="001E2C66" w:rsidRDefault="00C2229E" w:rsidP="00C2229E">
      <w:pPr>
        <w:spacing w:line="360" w:lineRule="auto"/>
        <w:contextualSpacing/>
        <w:jc w:val="both"/>
        <w:rPr>
          <w:b/>
          <w:color w:val="000000" w:themeColor="text1"/>
        </w:rPr>
      </w:pPr>
      <w:r w:rsidRPr="001E2C66">
        <w:rPr>
          <w:b/>
          <w:color w:val="000000" w:themeColor="text1"/>
        </w:rPr>
        <w:t>Common cause facts</w:t>
      </w:r>
    </w:p>
    <w:p w14:paraId="3AE7A663" w14:textId="77777777" w:rsidR="00CC53BD" w:rsidRPr="00301826" w:rsidRDefault="00CC53BD" w:rsidP="008F007B">
      <w:pPr>
        <w:spacing w:after="0" w:line="360" w:lineRule="auto"/>
        <w:jc w:val="both"/>
        <w:rPr>
          <w:color w:val="000000" w:themeColor="text1"/>
        </w:rPr>
      </w:pPr>
      <w:r w:rsidRPr="00301826">
        <w:rPr>
          <w:color w:val="000000" w:themeColor="text1"/>
        </w:rPr>
        <w:t>[5]</w:t>
      </w:r>
      <w:r w:rsidRPr="00301826">
        <w:rPr>
          <w:color w:val="000000" w:themeColor="text1"/>
        </w:rPr>
        <w:tab/>
        <w:t>The following facts are not in dispute:</w:t>
      </w:r>
    </w:p>
    <w:p w14:paraId="63E7073E" w14:textId="4659B517" w:rsidR="00CC53BD" w:rsidRPr="00301826" w:rsidRDefault="00CC53BD" w:rsidP="00D070B9">
      <w:pPr>
        <w:spacing w:after="0" w:line="360" w:lineRule="auto"/>
        <w:ind w:left="720" w:hanging="720"/>
        <w:jc w:val="both"/>
        <w:rPr>
          <w:color w:val="000000" w:themeColor="text1"/>
        </w:rPr>
      </w:pPr>
      <w:r w:rsidRPr="00301826">
        <w:rPr>
          <w:color w:val="000000" w:themeColor="text1"/>
        </w:rPr>
        <w:t>(</w:t>
      </w:r>
      <w:r w:rsidR="008F007B" w:rsidRPr="00301826">
        <w:rPr>
          <w:color w:val="000000" w:themeColor="text1"/>
        </w:rPr>
        <w:t>a</w:t>
      </w:r>
      <w:r w:rsidRPr="00301826">
        <w:rPr>
          <w:color w:val="000000" w:themeColor="text1"/>
        </w:rPr>
        <w:t>)</w:t>
      </w:r>
      <w:r w:rsidRPr="00301826">
        <w:rPr>
          <w:color w:val="000000" w:themeColor="text1"/>
        </w:rPr>
        <w:tab/>
        <w:t xml:space="preserve">The </w:t>
      </w:r>
      <w:r w:rsidR="00B92067" w:rsidRPr="00301826">
        <w:rPr>
          <w:color w:val="000000" w:themeColor="text1"/>
        </w:rPr>
        <w:t>mother</w:t>
      </w:r>
      <w:r w:rsidRPr="00301826">
        <w:rPr>
          <w:color w:val="000000" w:themeColor="text1"/>
        </w:rPr>
        <w:t xml:space="preserve"> has been in South Africa with </w:t>
      </w:r>
      <w:r w:rsidR="006C29D7">
        <w:rPr>
          <w:color w:val="000000" w:themeColor="text1"/>
        </w:rPr>
        <w:t>Z</w:t>
      </w:r>
      <w:r w:rsidRPr="00301826">
        <w:rPr>
          <w:color w:val="000000" w:themeColor="text1"/>
        </w:rPr>
        <w:t xml:space="preserve"> for the last t</w:t>
      </w:r>
      <w:r w:rsidR="00D02164" w:rsidRPr="00301826">
        <w:rPr>
          <w:color w:val="000000" w:themeColor="text1"/>
        </w:rPr>
        <w:t>hirty</w:t>
      </w:r>
      <w:r w:rsidRPr="00301826">
        <w:rPr>
          <w:color w:val="000000" w:themeColor="text1"/>
        </w:rPr>
        <w:t xml:space="preserve"> months</w:t>
      </w:r>
      <w:r w:rsidR="001C3A65" w:rsidRPr="00301826">
        <w:rPr>
          <w:color w:val="000000" w:themeColor="text1"/>
        </w:rPr>
        <w:t>.</w:t>
      </w:r>
    </w:p>
    <w:p w14:paraId="310DC937" w14:textId="699DCE37" w:rsidR="009E480A" w:rsidRPr="00301826" w:rsidRDefault="00CC53BD" w:rsidP="008F007B">
      <w:pPr>
        <w:spacing w:line="360" w:lineRule="auto"/>
        <w:ind w:left="720" w:hanging="720"/>
        <w:jc w:val="both"/>
        <w:rPr>
          <w:color w:val="000000" w:themeColor="text1"/>
        </w:rPr>
      </w:pPr>
      <w:r w:rsidRPr="00301826">
        <w:rPr>
          <w:color w:val="000000" w:themeColor="text1"/>
        </w:rPr>
        <w:t>(</w:t>
      </w:r>
      <w:r w:rsidR="008F007B" w:rsidRPr="00301826">
        <w:rPr>
          <w:color w:val="000000" w:themeColor="text1"/>
        </w:rPr>
        <w:t>b</w:t>
      </w:r>
      <w:r w:rsidRPr="00301826">
        <w:rPr>
          <w:color w:val="000000" w:themeColor="text1"/>
        </w:rPr>
        <w:t>)</w:t>
      </w:r>
      <w:r w:rsidRPr="00301826">
        <w:rPr>
          <w:color w:val="000000" w:themeColor="text1"/>
        </w:rPr>
        <w:tab/>
        <w:t xml:space="preserve">The </w:t>
      </w:r>
      <w:r w:rsidR="00B92067" w:rsidRPr="00301826">
        <w:rPr>
          <w:color w:val="000000" w:themeColor="text1"/>
        </w:rPr>
        <w:t>father</w:t>
      </w:r>
      <w:r w:rsidRPr="00301826">
        <w:rPr>
          <w:color w:val="000000" w:themeColor="text1"/>
        </w:rPr>
        <w:t xml:space="preserve"> has had little contact with </w:t>
      </w:r>
      <w:r w:rsidR="006C29D7">
        <w:rPr>
          <w:color w:val="000000" w:themeColor="text1"/>
        </w:rPr>
        <w:t>Z</w:t>
      </w:r>
      <w:r w:rsidRPr="00301826">
        <w:rPr>
          <w:color w:val="000000" w:themeColor="text1"/>
        </w:rPr>
        <w:t xml:space="preserve"> in </w:t>
      </w:r>
      <w:r w:rsidR="00CA5006" w:rsidRPr="00301826">
        <w:rPr>
          <w:color w:val="000000" w:themeColor="text1"/>
        </w:rPr>
        <w:t xml:space="preserve">the last thirty </w:t>
      </w:r>
      <w:r w:rsidR="00FD6436" w:rsidRPr="00301826">
        <w:rPr>
          <w:color w:val="000000" w:themeColor="text1"/>
        </w:rPr>
        <w:t>months</w:t>
      </w:r>
      <w:r w:rsidR="008736B5" w:rsidRPr="00301826">
        <w:rPr>
          <w:color w:val="000000" w:themeColor="text1"/>
        </w:rPr>
        <w:t>.</w:t>
      </w:r>
    </w:p>
    <w:p w14:paraId="78ED07D6" w14:textId="77777777" w:rsidR="002A1AF7" w:rsidRPr="001E2C66" w:rsidRDefault="00AE1965" w:rsidP="00AE1965">
      <w:pPr>
        <w:spacing w:line="360" w:lineRule="auto"/>
        <w:contextualSpacing/>
        <w:jc w:val="both"/>
        <w:rPr>
          <w:b/>
          <w:color w:val="000000" w:themeColor="text1"/>
        </w:rPr>
      </w:pPr>
      <w:r w:rsidRPr="001E2C66">
        <w:rPr>
          <w:b/>
          <w:color w:val="000000" w:themeColor="text1"/>
        </w:rPr>
        <w:t>Background facts</w:t>
      </w:r>
    </w:p>
    <w:p w14:paraId="38529A2C" w14:textId="77777777" w:rsidR="00CC53BD" w:rsidRPr="001E2C66" w:rsidRDefault="002A7DB1" w:rsidP="00AE1965">
      <w:pPr>
        <w:spacing w:line="360" w:lineRule="auto"/>
        <w:contextualSpacing/>
        <w:jc w:val="both"/>
        <w:rPr>
          <w:color w:val="000000" w:themeColor="text1"/>
          <w:highlight w:val="yellow"/>
        </w:rPr>
      </w:pPr>
      <w:r w:rsidRPr="00132985">
        <w:rPr>
          <w:color w:val="000000" w:themeColor="text1"/>
        </w:rPr>
        <w:lastRenderedPageBreak/>
        <w:t>[</w:t>
      </w:r>
      <w:r w:rsidR="00CC53BD" w:rsidRPr="00132985">
        <w:rPr>
          <w:color w:val="000000" w:themeColor="text1"/>
        </w:rPr>
        <w:t>6</w:t>
      </w:r>
      <w:r w:rsidR="00AE1965" w:rsidRPr="00132985">
        <w:rPr>
          <w:color w:val="000000" w:themeColor="text1"/>
        </w:rPr>
        <w:t>]</w:t>
      </w:r>
      <w:r w:rsidR="00AE1965" w:rsidRPr="00132985">
        <w:rPr>
          <w:color w:val="000000" w:themeColor="text1"/>
        </w:rPr>
        <w:tab/>
        <w:t>The parties married on 8 October 2016 in terms of Islamic Rites</w:t>
      </w:r>
      <w:r w:rsidR="00AD5AED" w:rsidRPr="00132985">
        <w:rPr>
          <w:color w:val="000000" w:themeColor="text1"/>
        </w:rPr>
        <w:t>,</w:t>
      </w:r>
      <w:r w:rsidR="00AE1965" w:rsidRPr="00132985">
        <w:rPr>
          <w:color w:val="000000" w:themeColor="text1"/>
        </w:rPr>
        <w:t xml:space="preserve"> and their marriage was registered in terms of the Marriage Act 25 of 1961. Out of the marriage </w:t>
      </w:r>
      <w:r w:rsidR="00CC53BD" w:rsidRPr="00132985">
        <w:rPr>
          <w:color w:val="000000" w:themeColor="text1"/>
        </w:rPr>
        <w:t xml:space="preserve">the minor </w:t>
      </w:r>
      <w:r w:rsidR="00AE1965" w:rsidRPr="00132985">
        <w:rPr>
          <w:color w:val="000000" w:themeColor="text1"/>
        </w:rPr>
        <w:t>child, a boy, Z</w:t>
      </w:r>
      <w:r w:rsidR="00132985" w:rsidRPr="00132985">
        <w:rPr>
          <w:color w:val="000000" w:themeColor="text1"/>
        </w:rPr>
        <w:t>,</w:t>
      </w:r>
      <w:r w:rsidR="00AE1965" w:rsidRPr="00132985">
        <w:rPr>
          <w:color w:val="000000" w:themeColor="text1"/>
        </w:rPr>
        <w:t xml:space="preserve"> was born in Wales, UK on 5 August 2017. Z is presently </w:t>
      </w:r>
      <w:r w:rsidR="00D02164" w:rsidRPr="00132985">
        <w:rPr>
          <w:color w:val="000000" w:themeColor="text1"/>
        </w:rPr>
        <w:t>four</w:t>
      </w:r>
      <w:r w:rsidR="00AE1965" w:rsidRPr="00132985">
        <w:rPr>
          <w:color w:val="000000" w:themeColor="text1"/>
        </w:rPr>
        <w:t xml:space="preserve"> years old.</w:t>
      </w:r>
      <w:r w:rsidR="0034086D" w:rsidRPr="00132985">
        <w:rPr>
          <w:color w:val="000000" w:themeColor="text1"/>
        </w:rPr>
        <w:t xml:space="preserve"> </w:t>
      </w:r>
      <w:r w:rsidR="00AE1965" w:rsidRPr="00055672">
        <w:rPr>
          <w:color w:val="000000" w:themeColor="text1"/>
        </w:rPr>
        <w:t>The parties experienced marital problems shortly after the birth of Z</w:t>
      </w:r>
      <w:r w:rsidR="002729F0" w:rsidRPr="00055672">
        <w:rPr>
          <w:color w:val="000000" w:themeColor="text1"/>
        </w:rPr>
        <w:t>,</w:t>
      </w:r>
      <w:r w:rsidR="00AE1965" w:rsidRPr="00055672">
        <w:rPr>
          <w:color w:val="000000" w:themeColor="text1"/>
        </w:rPr>
        <w:t xml:space="preserve"> and </w:t>
      </w:r>
      <w:r w:rsidR="009E0AF5" w:rsidRPr="00055672">
        <w:rPr>
          <w:color w:val="000000" w:themeColor="text1"/>
        </w:rPr>
        <w:t xml:space="preserve">have </w:t>
      </w:r>
      <w:r w:rsidR="002729F0" w:rsidRPr="00055672">
        <w:rPr>
          <w:color w:val="000000" w:themeColor="text1"/>
        </w:rPr>
        <w:t xml:space="preserve">since then </w:t>
      </w:r>
      <w:r w:rsidR="009E0AF5" w:rsidRPr="00055672">
        <w:rPr>
          <w:color w:val="000000" w:themeColor="text1"/>
        </w:rPr>
        <w:t xml:space="preserve">been embroiled in litigation regarding Z at the </w:t>
      </w:r>
      <w:r w:rsidR="00D02164" w:rsidRPr="00055672">
        <w:t>Swansea Family Court</w:t>
      </w:r>
      <w:r w:rsidR="00AE1965" w:rsidRPr="00055672">
        <w:rPr>
          <w:color w:val="000000" w:themeColor="text1"/>
        </w:rPr>
        <w:t>. The</w:t>
      </w:r>
      <w:r w:rsidR="009E0AF5" w:rsidRPr="00055672">
        <w:rPr>
          <w:color w:val="000000" w:themeColor="text1"/>
        </w:rPr>
        <w:t xml:space="preserve"> </w:t>
      </w:r>
      <w:r w:rsidR="002729F0" w:rsidRPr="00055672">
        <w:rPr>
          <w:color w:val="000000" w:themeColor="text1"/>
        </w:rPr>
        <w:t>c</w:t>
      </w:r>
      <w:r w:rsidR="009E0AF5" w:rsidRPr="00055672">
        <w:rPr>
          <w:color w:val="000000" w:themeColor="text1"/>
        </w:rPr>
        <w:t>ourt issued an order that the parties will have shared custody</w:t>
      </w:r>
      <w:r w:rsidR="00E7285B" w:rsidRPr="00055672">
        <w:rPr>
          <w:color w:val="000000" w:themeColor="text1"/>
        </w:rPr>
        <w:t>,</w:t>
      </w:r>
      <w:r w:rsidR="009E0AF5" w:rsidRPr="00055672">
        <w:rPr>
          <w:color w:val="000000" w:themeColor="text1"/>
        </w:rPr>
        <w:t xml:space="preserve"> with Z primarily living with both parties</w:t>
      </w:r>
      <w:r w:rsidR="002729F0" w:rsidRPr="00055672">
        <w:rPr>
          <w:color w:val="000000" w:themeColor="text1"/>
        </w:rPr>
        <w:t>,</w:t>
      </w:r>
      <w:r w:rsidR="009E0AF5" w:rsidRPr="00055672">
        <w:rPr>
          <w:color w:val="000000" w:themeColor="text1"/>
        </w:rPr>
        <w:t xml:space="preserve"> but with the proviso that Z would not return to South Africa. At the time of the order being made the </w:t>
      </w:r>
      <w:r w:rsidR="00B92067" w:rsidRPr="00055672">
        <w:rPr>
          <w:color w:val="000000" w:themeColor="text1"/>
        </w:rPr>
        <w:t>mother</w:t>
      </w:r>
      <w:r w:rsidR="009E0AF5" w:rsidRPr="00055672">
        <w:rPr>
          <w:color w:val="000000" w:themeColor="text1"/>
        </w:rPr>
        <w:t>’s immigration status in the UK was unknown</w:t>
      </w:r>
      <w:r w:rsidR="007532A8" w:rsidRPr="00055672">
        <w:rPr>
          <w:color w:val="000000" w:themeColor="text1"/>
        </w:rPr>
        <w:t>,</w:t>
      </w:r>
      <w:r w:rsidR="009E0AF5" w:rsidRPr="00055672">
        <w:rPr>
          <w:color w:val="000000" w:themeColor="text1"/>
        </w:rPr>
        <w:t xml:space="preserve"> and it resulted in the order stipulating that </w:t>
      </w:r>
      <w:r w:rsidR="00D02164" w:rsidRPr="00055672">
        <w:rPr>
          <w:color w:val="000000" w:themeColor="text1"/>
        </w:rPr>
        <w:t>Z</w:t>
      </w:r>
      <w:r w:rsidR="009E0AF5" w:rsidRPr="00055672">
        <w:rPr>
          <w:color w:val="000000" w:themeColor="text1"/>
        </w:rPr>
        <w:t xml:space="preserve"> should live with the </w:t>
      </w:r>
      <w:r w:rsidR="00B92067" w:rsidRPr="00055672">
        <w:rPr>
          <w:color w:val="000000" w:themeColor="text1"/>
        </w:rPr>
        <w:t>father</w:t>
      </w:r>
      <w:r w:rsidR="009E0AF5" w:rsidRPr="00055672">
        <w:rPr>
          <w:color w:val="000000" w:themeColor="text1"/>
        </w:rPr>
        <w:t xml:space="preserve"> and spend periods of time with the </w:t>
      </w:r>
      <w:r w:rsidR="00B92067" w:rsidRPr="00055672">
        <w:rPr>
          <w:color w:val="000000" w:themeColor="text1"/>
        </w:rPr>
        <w:t>mother</w:t>
      </w:r>
      <w:r w:rsidR="009E0AF5" w:rsidRPr="00055672">
        <w:rPr>
          <w:color w:val="000000" w:themeColor="text1"/>
        </w:rPr>
        <w:t>.</w:t>
      </w:r>
      <w:r w:rsidR="00AE1965" w:rsidRPr="00055672">
        <w:rPr>
          <w:color w:val="000000" w:themeColor="text1"/>
        </w:rPr>
        <w:t xml:space="preserve"> </w:t>
      </w:r>
      <w:r w:rsidR="00BC4C60" w:rsidRPr="00055672">
        <w:rPr>
          <w:color w:val="000000" w:themeColor="text1"/>
        </w:rPr>
        <w:t xml:space="preserve">The final </w:t>
      </w:r>
      <w:r w:rsidR="00AE1965" w:rsidRPr="00055672">
        <w:rPr>
          <w:color w:val="000000" w:themeColor="text1"/>
        </w:rPr>
        <w:t xml:space="preserve">child arrangement order was </w:t>
      </w:r>
      <w:r w:rsidR="00BC4C60" w:rsidRPr="00055672">
        <w:rPr>
          <w:color w:val="000000" w:themeColor="text1"/>
        </w:rPr>
        <w:t>issued</w:t>
      </w:r>
      <w:r w:rsidR="00AE1965" w:rsidRPr="00055672">
        <w:rPr>
          <w:color w:val="000000" w:themeColor="text1"/>
        </w:rPr>
        <w:t xml:space="preserve"> in the </w:t>
      </w:r>
      <w:r w:rsidR="00D02164" w:rsidRPr="00055672">
        <w:t>Swansea Family Court</w:t>
      </w:r>
      <w:r w:rsidR="00D02164" w:rsidRPr="00055672">
        <w:rPr>
          <w:color w:val="000000" w:themeColor="text1"/>
        </w:rPr>
        <w:t xml:space="preserve"> </w:t>
      </w:r>
      <w:r w:rsidR="00AE1965" w:rsidRPr="00055672">
        <w:rPr>
          <w:color w:val="000000" w:themeColor="text1"/>
        </w:rPr>
        <w:t xml:space="preserve">on 25 September 2018. Subsequent to the order </w:t>
      </w:r>
      <w:r w:rsidR="00CC53BD" w:rsidRPr="00055672">
        <w:rPr>
          <w:color w:val="000000" w:themeColor="text1"/>
        </w:rPr>
        <w:t>of 2018</w:t>
      </w:r>
      <w:r w:rsidR="00D60445" w:rsidRPr="00055672">
        <w:rPr>
          <w:color w:val="000000" w:themeColor="text1"/>
        </w:rPr>
        <w:t>,</w:t>
      </w:r>
      <w:r w:rsidR="00CC53BD" w:rsidRPr="00055672">
        <w:rPr>
          <w:color w:val="000000" w:themeColor="text1"/>
        </w:rPr>
        <w:t xml:space="preserve"> </w:t>
      </w:r>
      <w:r w:rsidR="00AE1965" w:rsidRPr="00055672">
        <w:rPr>
          <w:color w:val="000000" w:themeColor="text1"/>
        </w:rPr>
        <w:t xml:space="preserve">appeal proceedings were instituted and the </w:t>
      </w:r>
      <w:r w:rsidR="00B92067" w:rsidRPr="00055672">
        <w:rPr>
          <w:color w:val="000000" w:themeColor="text1"/>
        </w:rPr>
        <w:t>mother</w:t>
      </w:r>
      <w:r w:rsidR="00AE1965" w:rsidRPr="00055672">
        <w:rPr>
          <w:color w:val="000000" w:themeColor="text1"/>
        </w:rPr>
        <w:t xml:space="preserve"> was in part successful.</w:t>
      </w:r>
      <w:r w:rsidR="00CC53BD" w:rsidRPr="00055672">
        <w:rPr>
          <w:rStyle w:val="FootnoteReference"/>
          <w:color w:val="000000" w:themeColor="text1"/>
        </w:rPr>
        <w:footnoteReference w:id="2"/>
      </w:r>
      <w:r w:rsidR="00AE1965" w:rsidRPr="00055672">
        <w:rPr>
          <w:color w:val="000000" w:themeColor="text1"/>
        </w:rPr>
        <w:t xml:space="preserve"> </w:t>
      </w:r>
    </w:p>
    <w:p w14:paraId="53F16685" w14:textId="77777777" w:rsidR="00CC53BD" w:rsidRPr="001E2C66" w:rsidRDefault="00CC53BD" w:rsidP="00CC53BD">
      <w:pPr>
        <w:spacing w:line="240" w:lineRule="auto"/>
        <w:contextualSpacing/>
        <w:jc w:val="both"/>
        <w:rPr>
          <w:color w:val="000000" w:themeColor="text1"/>
          <w:highlight w:val="yellow"/>
        </w:rPr>
      </w:pPr>
    </w:p>
    <w:p w14:paraId="6EF6E2AA" w14:textId="77777777" w:rsidR="00AE1965" w:rsidRPr="0076541D" w:rsidRDefault="00CC53BD" w:rsidP="005F141D">
      <w:pPr>
        <w:spacing w:after="0" w:line="360" w:lineRule="auto"/>
        <w:contextualSpacing/>
        <w:jc w:val="both"/>
        <w:rPr>
          <w:color w:val="000000" w:themeColor="text1"/>
        </w:rPr>
      </w:pPr>
      <w:r w:rsidRPr="0076541D">
        <w:rPr>
          <w:color w:val="000000" w:themeColor="text1"/>
        </w:rPr>
        <w:t>[7]</w:t>
      </w:r>
      <w:r w:rsidRPr="0076541D">
        <w:rPr>
          <w:color w:val="000000" w:themeColor="text1"/>
        </w:rPr>
        <w:tab/>
      </w:r>
      <w:r w:rsidR="00AE1965" w:rsidRPr="0076541D">
        <w:rPr>
          <w:color w:val="000000" w:themeColor="text1"/>
        </w:rPr>
        <w:t xml:space="preserve">In terms of the final child arrangement order a mirror order was applied for in this division and issued on 29 May 2019 by </w:t>
      </w:r>
      <w:proofErr w:type="spellStart"/>
      <w:r w:rsidR="00AE1965" w:rsidRPr="0076541D">
        <w:rPr>
          <w:color w:val="000000" w:themeColor="text1"/>
        </w:rPr>
        <w:t>Balton</w:t>
      </w:r>
      <w:proofErr w:type="spellEnd"/>
      <w:r w:rsidR="00AE1965" w:rsidRPr="0076541D">
        <w:rPr>
          <w:color w:val="000000" w:themeColor="text1"/>
        </w:rPr>
        <w:t xml:space="preserve"> J.</w:t>
      </w:r>
    </w:p>
    <w:p w14:paraId="1062989C" w14:textId="77777777" w:rsidR="00F9529B" w:rsidRPr="001E2C66" w:rsidRDefault="00F9529B" w:rsidP="0034587A">
      <w:pPr>
        <w:spacing w:after="0" w:line="240" w:lineRule="auto"/>
        <w:contextualSpacing/>
        <w:jc w:val="both"/>
        <w:rPr>
          <w:color w:val="000000" w:themeColor="text1"/>
          <w:highlight w:val="yellow"/>
        </w:rPr>
      </w:pPr>
    </w:p>
    <w:p w14:paraId="31854E19" w14:textId="77777777" w:rsidR="00AE1965" w:rsidRPr="0076541D" w:rsidRDefault="00F9529B" w:rsidP="00AE1965">
      <w:pPr>
        <w:spacing w:line="360" w:lineRule="auto"/>
        <w:jc w:val="both"/>
        <w:rPr>
          <w:color w:val="000000" w:themeColor="text1"/>
        </w:rPr>
      </w:pPr>
      <w:r w:rsidRPr="0076541D">
        <w:rPr>
          <w:color w:val="000000" w:themeColor="text1"/>
        </w:rPr>
        <w:t>[8]</w:t>
      </w:r>
      <w:r w:rsidRPr="0076541D">
        <w:rPr>
          <w:color w:val="000000" w:themeColor="text1"/>
        </w:rPr>
        <w:tab/>
      </w:r>
      <w:r w:rsidR="00E3058B" w:rsidRPr="0076541D">
        <w:rPr>
          <w:color w:val="000000" w:themeColor="text1"/>
        </w:rPr>
        <w:t>O</w:t>
      </w:r>
      <w:r w:rsidR="00AE1965" w:rsidRPr="0076541D">
        <w:rPr>
          <w:color w:val="000000" w:themeColor="text1"/>
        </w:rPr>
        <w:t>n 14 August 2019</w:t>
      </w:r>
      <w:r w:rsidR="00E3058B" w:rsidRPr="0076541D">
        <w:rPr>
          <w:color w:val="000000" w:themeColor="text1"/>
        </w:rPr>
        <w:t>, the mother</w:t>
      </w:r>
      <w:r w:rsidR="00AE1965" w:rsidRPr="0076541D">
        <w:rPr>
          <w:color w:val="000000" w:themeColor="text1"/>
        </w:rPr>
        <w:t xml:space="preserve"> travelled to South Africa </w:t>
      </w:r>
      <w:r w:rsidR="00AC6601" w:rsidRPr="0076541D">
        <w:rPr>
          <w:color w:val="000000" w:themeColor="text1"/>
        </w:rPr>
        <w:t xml:space="preserve">from the UK </w:t>
      </w:r>
      <w:r w:rsidR="00AE1965" w:rsidRPr="0076541D">
        <w:rPr>
          <w:color w:val="000000" w:themeColor="text1"/>
        </w:rPr>
        <w:t>for the purpose of obtaining a work visa</w:t>
      </w:r>
      <w:r w:rsidR="00E3058B" w:rsidRPr="0076541D">
        <w:rPr>
          <w:color w:val="000000" w:themeColor="text1"/>
        </w:rPr>
        <w:t>.</w:t>
      </w:r>
      <w:r w:rsidR="00AE1965" w:rsidRPr="0076541D">
        <w:rPr>
          <w:color w:val="000000" w:themeColor="text1"/>
        </w:rPr>
        <w:t xml:space="preserve"> </w:t>
      </w:r>
      <w:r w:rsidR="00E3058B" w:rsidRPr="0076541D">
        <w:rPr>
          <w:color w:val="000000" w:themeColor="text1"/>
        </w:rPr>
        <w:t>She</w:t>
      </w:r>
      <w:r w:rsidR="00AE1965" w:rsidRPr="0076541D">
        <w:rPr>
          <w:color w:val="000000" w:themeColor="text1"/>
        </w:rPr>
        <w:t xml:space="preserve"> brought Z </w:t>
      </w:r>
      <w:r w:rsidR="00CC53BD" w:rsidRPr="0076541D">
        <w:rPr>
          <w:color w:val="000000" w:themeColor="text1"/>
        </w:rPr>
        <w:t xml:space="preserve">with her </w:t>
      </w:r>
      <w:r w:rsidR="00AE1965" w:rsidRPr="0076541D">
        <w:rPr>
          <w:color w:val="000000" w:themeColor="text1"/>
        </w:rPr>
        <w:t>to South Africa. She was</w:t>
      </w:r>
      <w:r w:rsidR="00E3058B" w:rsidRPr="0076541D">
        <w:rPr>
          <w:color w:val="000000" w:themeColor="text1"/>
        </w:rPr>
        <w:t>,</w:t>
      </w:r>
      <w:r w:rsidR="00AE1965" w:rsidRPr="0076541D">
        <w:rPr>
          <w:color w:val="000000" w:themeColor="text1"/>
        </w:rPr>
        <w:t xml:space="preserve"> </w:t>
      </w:r>
      <w:r w:rsidR="00CC53BD" w:rsidRPr="0076541D">
        <w:rPr>
          <w:color w:val="000000" w:themeColor="text1"/>
        </w:rPr>
        <w:t>however</w:t>
      </w:r>
      <w:r w:rsidR="00E3058B" w:rsidRPr="0076541D">
        <w:rPr>
          <w:color w:val="000000" w:themeColor="text1"/>
        </w:rPr>
        <w:t>,</w:t>
      </w:r>
      <w:r w:rsidR="00CC53BD" w:rsidRPr="0076541D">
        <w:rPr>
          <w:color w:val="000000" w:themeColor="text1"/>
        </w:rPr>
        <w:t xml:space="preserve"> </w:t>
      </w:r>
      <w:r w:rsidR="00AE1965" w:rsidRPr="0076541D">
        <w:rPr>
          <w:color w:val="000000" w:themeColor="text1"/>
        </w:rPr>
        <w:t>informed by her prospective employer on 22 August 2019 that the job in the UK was no longer available.</w:t>
      </w:r>
      <w:r w:rsidR="00CC53BD" w:rsidRPr="0076541D">
        <w:rPr>
          <w:color w:val="000000" w:themeColor="text1"/>
        </w:rPr>
        <w:t xml:space="preserve"> </w:t>
      </w:r>
      <w:r w:rsidR="00AE1965" w:rsidRPr="0076541D">
        <w:rPr>
          <w:color w:val="000000" w:themeColor="text1"/>
        </w:rPr>
        <w:t xml:space="preserve">The </w:t>
      </w:r>
      <w:r w:rsidR="00B92067" w:rsidRPr="0076541D">
        <w:rPr>
          <w:color w:val="000000" w:themeColor="text1"/>
        </w:rPr>
        <w:t>mother</w:t>
      </w:r>
      <w:r w:rsidR="00AE1965" w:rsidRPr="0076541D">
        <w:rPr>
          <w:color w:val="000000" w:themeColor="text1"/>
        </w:rPr>
        <w:t xml:space="preserve"> applied for a </w:t>
      </w:r>
      <w:r w:rsidR="0029353A" w:rsidRPr="0076541D">
        <w:rPr>
          <w:color w:val="000000" w:themeColor="text1"/>
        </w:rPr>
        <w:t xml:space="preserve">visit </w:t>
      </w:r>
      <w:r w:rsidR="00AE1965" w:rsidRPr="0076541D">
        <w:rPr>
          <w:color w:val="000000" w:themeColor="text1"/>
        </w:rPr>
        <w:t>visa to return to the UK</w:t>
      </w:r>
      <w:r w:rsidR="0097192A" w:rsidRPr="0076541D">
        <w:rPr>
          <w:color w:val="000000" w:themeColor="text1"/>
        </w:rPr>
        <w:t>. She</w:t>
      </w:r>
      <w:r w:rsidR="00AE1965" w:rsidRPr="0076541D">
        <w:rPr>
          <w:color w:val="000000" w:themeColor="text1"/>
        </w:rPr>
        <w:t xml:space="preserve"> was informed on 10 September</w:t>
      </w:r>
      <w:r w:rsidR="00CC53BD" w:rsidRPr="0076541D">
        <w:rPr>
          <w:color w:val="000000" w:themeColor="text1"/>
        </w:rPr>
        <w:t xml:space="preserve"> 2019</w:t>
      </w:r>
      <w:r w:rsidR="00AE1965" w:rsidRPr="0076541D">
        <w:rPr>
          <w:color w:val="000000" w:themeColor="text1"/>
        </w:rPr>
        <w:t xml:space="preserve"> by the Home Office that her visa was </w:t>
      </w:r>
      <w:r w:rsidR="00CC53BD" w:rsidRPr="0076541D">
        <w:rPr>
          <w:color w:val="000000" w:themeColor="text1"/>
        </w:rPr>
        <w:t>refused</w:t>
      </w:r>
      <w:r w:rsidR="00D02164" w:rsidRPr="0076541D">
        <w:rPr>
          <w:color w:val="000000" w:themeColor="text1"/>
        </w:rPr>
        <w:t>, and</w:t>
      </w:r>
      <w:r w:rsidR="00AE1965" w:rsidRPr="0076541D">
        <w:rPr>
          <w:color w:val="000000" w:themeColor="text1"/>
        </w:rPr>
        <w:t xml:space="preserve"> </w:t>
      </w:r>
      <w:r w:rsidR="00552502" w:rsidRPr="0076541D">
        <w:rPr>
          <w:color w:val="000000" w:themeColor="text1"/>
        </w:rPr>
        <w:t>was</w:t>
      </w:r>
      <w:r w:rsidR="00AE1965" w:rsidRPr="0076541D">
        <w:rPr>
          <w:color w:val="000000" w:themeColor="text1"/>
        </w:rPr>
        <w:t xml:space="preserve"> </w:t>
      </w:r>
      <w:r w:rsidR="00552502" w:rsidRPr="0076541D">
        <w:rPr>
          <w:color w:val="000000" w:themeColor="text1"/>
        </w:rPr>
        <w:t>informed</w:t>
      </w:r>
      <w:r w:rsidR="002948D7" w:rsidRPr="0076541D">
        <w:rPr>
          <w:color w:val="000000" w:themeColor="text1"/>
        </w:rPr>
        <w:t xml:space="preserve"> </w:t>
      </w:r>
      <w:r w:rsidR="00AE1965" w:rsidRPr="0076541D">
        <w:rPr>
          <w:color w:val="000000" w:themeColor="text1"/>
        </w:rPr>
        <w:t>that she ha</w:t>
      </w:r>
      <w:r w:rsidR="00AC6601" w:rsidRPr="0076541D">
        <w:rPr>
          <w:color w:val="000000" w:themeColor="text1"/>
        </w:rPr>
        <w:t>d</w:t>
      </w:r>
      <w:r w:rsidR="00AE1965" w:rsidRPr="0076541D">
        <w:rPr>
          <w:color w:val="000000" w:themeColor="text1"/>
        </w:rPr>
        <w:t xml:space="preserve"> no right to appeal the decision.</w:t>
      </w:r>
    </w:p>
    <w:p w14:paraId="6211DC1D" w14:textId="77777777" w:rsidR="00A07DE4" w:rsidRPr="00E26C0D" w:rsidRDefault="00A07DE4" w:rsidP="008F007B">
      <w:pPr>
        <w:spacing w:after="0" w:line="360" w:lineRule="auto"/>
        <w:jc w:val="both"/>
        <w:rPr>
          <w:color w:val="000000" w:themeColor="text1"/>
        </w:rPr>
      </w:pPr>
      <w:r w:rsidRPr="00E26C0D">
        <w:rPr>
          <w:color w:val="000000" w:themeColor="text1"/>
        </w:rPr>
        <w:t>[</w:t>
      </w:r>
      <w:r w:rsidR="00F9529B" w:rsidRPr="00E26C0D">
        <w:rPr>
          <w:color w:val="000000" w:themeColor="text1"/>
        </w:rPr>
        <w:t>9</w:t>
      </w:r>
      <w:r w:rsidRPr="00E26C0D">
        <w:rPr>
          <w:color w:val="000000" w:themeColor="text1"/>
        </w:rPr>
        <w:t>]</w:t>
      </w:r>
      <w:r w:rsidRPr="00E26C0D">
        <w:rPr>
          <w:color w:val="000000" w:themeColor="text1"/>
        </w:rPr>
        <w:tab/>
        <w:t xml:space="preserve">I consider it necessary for purposes of this judgment to quote the </w:t>
      </w:r>
      <w:r w:rsidR="00AE1965" w:rsidRPr="00E26C0D">
        <w:rPr>
          <w:color w:val="000000" w:themeColor="text1"/>
        </w:rPr>
        <w:t xml:space="preserve">entire </w:t>
      </w:r>
      <w:r w:rsidRPr="00E26C0D">
        <w:rPr>
          <w:color w:val="000000" w:themeColor="text1"/>
        </w:rPr>
        <w:t xml:space="preserve">decision </w:t>
      </w:r>
      <w:r w:rsidR="00AE1965" w:rsidRPr="00E26C0D">
        <w:rPr>
          <w:color w:val="000000" w:themeColor="text1"/>
        </w:rPr>
        <w:t>of the Home Office made on 10 September 2019</w:t>
      </w:r>
      <w:r w:rsidRPr="00E26C0D">
        <w:rPr>
          <w:color w:val="000000" w:themeColor="text1"/>
        </w:rPr>
        <w:t>:</w:t>
      </w:r>
    </w:p>
    <w:p w14:paraId="623625DE" w14:textId="77777777" w:rsidR="006A3831" w:rsidRPr="00E26C0D" w:rsidRDefault="00A07DE4" w:rsidP="00EF3FC4">
      <w:pPr>
        <w:spacing w:line="360" w:lineRule="auto"/>
        <w:jc w:val="both"/>
        <w:rPr>
          <w:color w:val="000000" w:themeColor="text1"/>
          <w:sz w:val="22"/>
          <w:szCs w:val="22"/>
        </w:rPr>
      </w:pPr>
      <w:r w:rsidRPr="00E26C0D">
        <w:rPr>
          <w:color w:val="000000" w:themeColor="text1"/>
          <w:sz w:val="22"/>
          <w:szCs w:val="22"/>
        </w:rPr>
        <w:t>‘</w:t>
      </w:r>
      <w:r w:rsidR="004E66DF" w:rsidRPr="00E26C0D">
        <w:rPr>
          <w:color w:val="000000" w:themeColor="text1"/>
          <w:sz w:val="22"/>
          <w:szCs w:val="22"/>
        </w:rPr>
        <w:t>I have refused your application for a visit visa because I am not satisfied that you meet the re</w:t>
      </w:r>
      <w:r w:rsidR="00C57F18" w:rsidRPr="00E26C0D">
        <w:rPr>
          <w:color w:val="000000" w:themeColor="text1"/>
          <w:sz w:val="22"/>
          <w:szCs w:val="22"/>
        </w:rPr>
        <w:t>quirements of paragraph 4.2 of A</w:t>
      </w:r>
      <w:r w:rsidR="004E66DF" w:rsidRPr="00E26C0D">
        <w:rPr>
          <w:color w:val="000000" w:themeColor="text1"/>
          <w:sz w:val="22"/>
          <w:szCs w:val="22"/>
        </w:rPr>
        <w:t>ppendix V</w:t>
      </w:r>
      <w:r w:rsidR="00C57F18" w:rsidRPr="00E26C0D">
        <w:rPr>
          <w:color w:val="000000" w:themeColor="text1"/>
          <w:sz w:val="22"/>
          <w:szCs w:val="22"/>
        </w:rPr>
        <w:t>:</w:t>
      </w:r>
    </w:p>
    <w:p w14:paraId="52578D9D" w14:textId="4F1C81E1" w:rsidR="00A07DE4" w:rsidRPr="0050573B" w:rsidRDefault="0050573B" w:rsidP="0050573B">
      <w:pPr>
        <w:spacing w:line="360" w:lineRule="auto"/>
        <w:ind w:left="720" w:hanging="360"/>
        <w:jc w:val="both"/>
        <w:rPr>
          <w:color w:val="000000" w:themeColor="text1"/>
          <w:sz w:val="22"/>
          <w:szCs w:val="22"/>
        </w:rPr>
      </w:pPr>
      <w:r w:rsidRPr="00E26C0D">
        <w:rPr>
          <w:rFonts w:ascii="Symbol" w:hAnsi="Symbol"/>
          <w:color w:val="000000" w:themeColor="text1"/>
          <w:sz w:val="22"/>
          <w:szCs w:val="22"/>
        </w:rPr>
        <w:t></w:t>
      </w:r>
      <w:r w:rsidRPr="00E26C0D">
        <w:rPr>
          <w:rFonts w:ascii="Symbol" w:hAnsi="Symbol"/>
          <w:color w:val="000000" w:themeColor="text1"/>
          <w:sz w:val="22"/>
          <w:szCs w:val="22"/>
        </w:rPr>
        <w:tab/>
      </w:r>
      <w:r w:rsidR="004E66DF" w:rsidRPr="0050573B">
        <w:rPr>
          <w:color w:val="000000" w:themeColor="text1"/>
          <w:sz w:val="22"/>
          <w:szCs w:val="22"/>
        </w:rPr>
        <w:t>You have applied to visit the UK for 6 months and one day. You have applied for a standard six-month visit visa. The maximum amount of time permitted to stay in the UK on this type of visa is six months. I am therefore not satisfied that you will comply with the immigration rules associated with this type of visa.</w:t>
      </w:r>
    </w:p>
    <w:p w14:paraId="03E0A352" w14:textId="0D655A5E" w:rsidR="004E66DF" w:rsidRPr="0050573B" w:rsidRDefault="0050573B" w:rsidP="0050573B">
      <w:pPr>
        <w:spacing w:line="360" w:lineRule="auto"/>
        <w:ind w:left="720" w:hanging="360"/>
        <w:jc w:val="both"/>
        <w:rPr>
          <w:color w:val="000000" w:themeColor="text1"/>
          <w:sz w:val="22"/>
          <w:szCs w:val="22"/>
        </w:rPr>
      </w:pPr>
      <w:r w:rsidRPr="00E26C0D">
        <w:rPr>
          <w:rFonts w:ascii="Symbol" w:hAnsi="Symbol"/>
          <w:color w:val="000000" w:themeColor="text1"/>
          <w:sz w:val="22"/>
          <w:szCs w:val="22"/>
        </w:rPr>
        <w:t></w:t>
      </w:r>
      <w:r w:rsidRPr="00E26C0D">
        <w:rPr>
          <w:rFonts w:ascii="Symbol" w:hAnsi="Symbol"/>
          <w:color w:val="000000" w:themeColor="text1"/>
          <w:sz w:val="22"/>
          <w:szCs w:val="22"/>
        </w:rPr>
        <w:tab/>
      </w:r>
      <w:r w:rsidR="004E66DF" w:rsidRPr="0050573B">
        <w:rPr>
          <w:color w:val="000000" w:themeColor="text1"/>
          <w:sz w:val="22"/>
          <w:szCs w:val="22"/>
          <w:u w:val="single"/>
        </w:rPr>
        <w:t xml:space="preserve">I note from your immigration history that you were issued with a two-year visa on 29 September 2016. In your application at that time, you stated that you wished to visit </w:t>
      </w:r>
      <w:r w:rsidR="004E66DF" w:rsidRPr="0050573B">
        <w:rPr>
          <w:color w:val="000000" w:themeColor="text1"/>
          <w:sz w:val="22"/>
          <w:szCs w:val="22"/>
          <w:u w:val="single"/>
        </w:rPr>
        <w:lastRenderedPageBreak/>
        <w:t>the UK f</w:t>
      </w:r>
      <w:r w:rsidR="007D590E" w:rsidRPr="0050573B">
        <w:rPr>
          <w:color w:val="000000" w:themeColor="text1"/>
          <w:sz w:val="22"/>
          <w:szCs w:val="22"/>
          <w:u w:val="single"/>
        </w:rPr>
        <w:t>o</w:t>
      </w:r>
      <w:r w:rsidR="004E66DF" w:rsidRPr="0050573B">
        <w:rPr>
          <w:color w:val="000000" w:themeColor="text1"/>
          <w:sz w:val="22"/>
          <w:szCs w:val="22"/>
          <w:u w:val="single"/>
        </w:rPr>
        <w:t>r one month</w:t>
      </w:r>
      <w:r w:rsidR="006867F7" w:rsidRPr="0050573B">
        <w:rPr>
          <w:color w:val="000000" w:themeColor="text1"/>
          <w:sz w:val="22"/>
          <w:szCs w:val="22"/>
          <w:u w:val="single"/>
        </w:rPr>
        <w:t>, h</w:t>
      </w:r>
      <w:r w:rsidR="004E66DF" w:rsidRPr="0050573B">
        <w:rPr>
          <w:color w:val="000000" w:themeColor="text1"/>
          <w:sz w:val="22"/>
          <w:szCs w:val="22"/>
          <w:u w:val="single"/>
        </w:rPr>
        <w:t>owever you stayed for 28 months.</w:t>
      </w:r>
      <w:r w:rsidR="004E66DF" w:rsidRPr="0050573B">
        <w:rPr>
          <w:color w:val="000000" w:themeColor="text1"/>
          <w:sz w:val="22"/>
          <w:szCs w:val="22"/>
        </w:rPr>
        <w:t xml:space="preserve"> T</w:t>
      </w:r>
      <w:r w:rsidR="006867F7" w:rsidRPr="0050573B">
        <w:rPr>
          <w:color w:val="000000" w:themeColor="text1"/>
          <w:sz w:val="22"/>
          <w:szCs w:val="22"/>
        </w:rPr>
        <w:t>his was in breach of the immigration rules, something you have admitted on your application form.</w:t>
      </w:r>
    </w:p>
    <w:p w14:paraId="5BE627C0" w14:textId="02D7BD31" w:rsidR="006867F7" w:rsidRPr="0050573B" w:rsidRDefault="0050573B" w:rsidP="0050573B">
      <w:pPr>
        <w:spacing w:line="360" w:lineRule="auto"/>
        <w:ind w:left="720" w:hanging="360"/>
        <w:jc w:val="both"/>
        <w:rPr>
          <w:color w:val="000000" w:themeColor="text1"/>
          <w:sz w:val="22"/>
          <w:szCs w:val="22"/>
        </w:rPr>
      </w:pPr>
      <w:r w:rsidRPr="00E26C0D">
        <w:rPr>
          <w:rFonts w:ascii="Symbol" w:hAnsi="Symbol"/>
          <w:color w:val="000000" w:themeColor="text1"/>
          <w:sz w:val="22"/>
          <w:szCs w:val="22"/>
        </w:rPr>
        <w:t></w:t>
      </w:r>
      <w:r w:rsidRPr="00E26C0D">
        <w:rPr>
          <w:rFonts w:ascii="Symbol" w:hAnsi="Symbol"/>
          <w:color w:val="000000" w:themeColor="text1"/>
          <w:sz w:val="22"/>
          <w:szCs w:val="22"/>
        </w:rPr>
        <w:tab/>
      </w:r>
      <w:r w:rsidR="006867F7" w:rsidRPr="0050573B">
        <w:rPr>
          <w:color w:val="000000" w:themeColor="text1"/>
          <w:sz w:val="22"/>
          <w:szCs w:val="22"/>
        </w:rPr>
        <w:t>You state that you are unemployed and do not have any other income or savings</w:t>
      </w:r>
      <w:r w:rsidR="007D590E" w:rsidRPr="0050573B">
        <w:rPr>
          <w:color w:val="000000" w:themeColor="text1"/>
          <w:sz w:val="22"/>
          <w:szCs w:val="22"/>
        </w:rPr>
        <w:t>;</w:t>
      </w:r>
      <w:r w:rsidR="006867F7" w:rsidRPr="0050573B">
        <w:rPr>
          <w:color w:val="000000" w:themeColor="text1"/>
          <w:sz w:val="22"/>
          <w:szCs w:val="22"/>
        </w:rPr>
        <w:t xml:space="preserve"> that you spend ZAR</w:t>
      </w:r>
      <w:r w:rsidR="007D590E" w:rsidRPr="0050573B">
        <w:rPr>
          <w:color w:val="000000" w:themeColor="text1"/>
          <w:sz w:val="22"/>
          <w:szCs w:val="22"/>
        </w:rPr>
        <w:t xml:space="preserve"> </w:t>
      </w:r>
      <w:r w:rsidR="006867F7" w:rsidRPr="0050573B">
        <w:rPr>
          <w:color w:val="000000" w:themeColor="text1"/>
          <w:sz w:val="22"/>
          <w:szCs w:val="22"/>
        </w:rPr>
        <w:t>500 (£26.56) on your living costs and plan to spend ZAR</w:t>
      </w:r>
      <w:r w:rsidR="007D590E" w:rsidRPr="0050573B">
        <w:rPr>
          <w:color w:val="000000" w:themeColor="text1"/>
          <w:sz w:val="22"/>
          <w:szCs w:val="22"/>
        </w:rPr>
        <w:t xml:space="preserve"> </w:t>
      </w:r>
      <w:r w:rsidR="006867F7" w:rsidRPr="0050573B">
        <w:rPr>
          <w:color w:val="000000" w:themeColor="text1"/>
          <w:sz w:val="22"/>
          <w:szCs w:val="22"/>
        </w:rPr>
        <w:t>500 (£26.56) on your trip to the UK. You have stated that you plan to spend over six months in the UK. I am not satisfied that you have sufficient funds to travel.</w:t>
      </w:r>
    </w:p>
    <w:p w14:paraId="278FDBF9" w14:textId="4145B615" w:rsidR="006867F7" w:rsidRPr="0050573B" w:rsidRDefault="0050573B" w:rsidP="0050573B">
      <w:pPr>
        <w:spacing w:line="360" w:lineRule="auto"/>
        <w:ind w:left="720" w:hanging="360"/>
        <w:jc w:val="both"/>
        <w:rPr>
          <w:color w:val="000000" w:themeColor="text1"/>
          <w:sz w:val="22"/>
          <w:szCs w:val="22"/>
        </w:rPr>
      </w:pPr>
      <w:r w:rsidRPr="00E26C0D">
        <w:rPr>
          <w:rFonts w:ascii="Symbol" w:hAnsi="Symbol"/>
          <w:color w:val="000000" w:themeColor="text1"/>
          <w:sz w:val="22"/>
          <w:szCs w:val="22"/>
        </w:rPr>
        <w:t></w:t>
      </w:r>
      <w:r w:rsidRPr="00E26C0D">
        <w:rPr>
          <w:rFonts w:ascii="Symbol" w:hAnsi="Symbol"/>
          <w:color w:val="000000" w:themeColor="text1"/>
          <w:sz w:val="22"/>
          <w:szCs w:val="22"/>
        </w:rPr>
        <w:tab/>
      </w:r>
      <w:r w:rsidR="006867F7" w:rsidRPr="0050573B">
        <w:rPr>
          <w:color w:val="000000" w:themeColor="text1"/>
          <w:sz w:val="22"/>
          <w:szCs w:val="22"/>
        </w:rPr>
        <w:t xml:space="preserve">When asked on the application where you plan to stay in the UK, you stated “I </w:t>
      </w:r>
      <w:r w:rsidR="000250A9" w:rsidRPr="0050573B">
        <w:rPr>
          <w:color w:val="000000" w:themeColor="text1"/>
          <w:sz w:val="22"/>
          <w:szCs w:val="22"/>
        </w:rPr>
        <w:t xml:space="preserve">have to get support from abused organisations and </w:t>
      </w:r>
      <w:proofErr w:type="spellStart"/>
      <w:r w:rsidR="000250A9" w:rsidRPr="0050573B">
        <w:rPr>
          <w:color w:val="000000" w:themeColor="text1"/>
          <w:sz w:val="22"/>
          <w:szCs w:val="22"/>
        </w:rPr>
        <w:t>womens</w:t>
      </w:r>
      <w:proofErr w:type="spellEnd"/>
      <w:r w:rsidR="000250A9" w:rsidRPr="0050573B">
        <w:rPr>
          <w:color w:val="000000" w:themeColor="text1"/>
          <w:sz w:val="22"/>
          <w:szCs w:val="22"/>
        </w:rPr>
        <w:t xml:space="preserve"> aid</w:t>
      </w:r>
      <w:r w:rsidR="006867F7" w:rsidRPr="0050573B">
        <w:rPr>
          <w:color w:val="000000" w:themeColor="text1"/>
          <w:sz w:val="22"/>
          <w:szCs w:val="22"/>
        </w:rPr>
        <w:t>”</w:t>
      </w:r>
      <w:r w:rsidR="000250A9" w:rsidRPr="0050573B">
        <w:rPr>
          <w:color w:val="000000" w:themeColor="text1"/>
          <w:sz w:val="22"/>
          <w:szCs w:val="22"/>
        </w:rPr>
        <w:t>. This would indicate that you have no plans on where you will stay or that you have sufficient funds to enable you to support yourself.</w:t>
      </w:r>
    </w:p>
    <w:p w14:paraId="54F6B686" w14:textId="219B55AD" w:rsidR="000250A9" w:rsidRPr="0050573B" w:rsidRDefault="0050573B" w:rsidP="0050573B">
      <w:pPr>
        <w:spacing w:line="360" w:lineRule="auto"/>
        <w:ind w:left="720" w:hanging="360"/>
        <w:jc w:val="both"/>
        <w:rPr>
          <w:color w:val="000000" w:themeColor="text1"/>
          <w:sz w:val="22"/>
          <w:szCs w:val="22"/>
        </w:rPr>
      </w:pPr>
      <w:r w:rsidRPr="00E26C0D">
        <w:rPr>
          <w:rFonts w:ascii="Symbol" w:hAnsi="Symbol"/>
          <w:color w:val="000000" w:themeColor="text1"/>
          <w:sz w:val="22"/>
          <w:szCs w:val="22"/>
        </w:rPr>
        <w:t></w:t>
      </w:r>
      <w:r w:rsidRPr="00E26C0D">
        <w:rPr>
          <w:rFonts w:ascii="Symbol" w:hAnsi="Symbol"/>
          <w:color w:val="000000" w:themeColor="text1"/>
          <w:sz w:val="22"/>
          <w:szCs w:val="22"/>
        </w:rPr>
        <w:tab/>
      </w:r>
      <w:r w:rsidR="000250A9" w:rsidRPr="0050573B">
        <w:rPr>
          <w:color w:val="000000" w:themeColor="text1"/>
          <w:sz w:val="22"/>
          <w:szCs w:val="22"/>
        </w:rPr>
        <w:t xml:space="preserve">Overall I am not satisfied </w:t>
      </w:r>
      <w:r w:rsidR="007D590E" w:rsidRPr="0050573B">
        <w:rPr>
          <w:color w:val="000000" w:themeColor="text1"/>
          <w:sz w:val="22"/>
          <w:szCs w:val="22"/>
        </w:rPr>
        <w:t xml:space="preserve">that </w:t>
      </w:r>
      <w:r w:rsidR="000250A9" w:rsidRPr="0050573B">
        <w:rPr>
          <w:color w:val="000000" w:themeColor="text1"/>
          <w:sz w:val="22"/>
          <w:szCs w:val="22"/>
        </w:rPr>
        <w:t xml:space="preserve">you have provided an accurate representation of your personal and financial circumstances in South Africa which leads me to doubt your intentions for your trip to the UK. </w:t>
      </w:r>
      <w:r w:rsidR="000250A9" w:rsidRPr="0050573B">
        <w:rPr>
          <w:color w:val="000000" w:themeColor="text1"/>
          <w:sz w:val="22"/>
          <w:szCs w:val="22"/>
          <w:u w:val="single"/>
        </w:rPr>
        <w:t>You have not demonstrated any economic or family ties in South Africa. You</w:t>
      </w:r>
      <w:r w:rsidR="007D590E" w:rsidRPr="0050573B">
        <w:rPr>
          <w:color w:val="000000" w:themeColor="text1"/>
          <w:sz w:val="22"/>
          <w:szCs w:val="22"/>
          <w:u w:val="single"/>
        </w:rPr>
        <w:t>r</w:t>
      </w:r>
      <w:r w:rsidR="000250A9" w:rsidRPr="0050573B">
        <w:rPr>
          <w:color w:val="000000" w:themeColor="text1"/>
          <w:sz w:val="22"/>
          <w:szCs w:val="22"/>
          <w:u w:val="single"/>
        </w:rPr>
        <w:t xml:space="preserve"> overall account of your personal circumstances leads me to doubt that you will leave the UK at the end of your trip.</w:t>
      </w:r>
    </w:p>
    <w:p w14:paraId="17C50F12" w14:textId="59696A3C" w:rsidR="000250A9" w:rsidRPr="0050573B" w:rsidRDefault="0050573B" w:rsidP="0050573B">
      <w:pPr>
        <w:spacing w:line="360" w:lineRule="auto"/>
        <w:ind w:left="720" w:hanging="360"/>
        <w:jc w:val="both"/>
        <w:rPr>
          <w:color w:val="000000" w:themeColor="text1"/>
          <w:sz w:val="22"/>
          <w:szCs w:val="22"/>
        </w:rPr>
      </w:pPr>
      <w:r w:rsidRPr="00E26C0D">
        <w:rPr>
          <w:rFonts w:ascii="Symbol" w:hAnsi="Symbol"/>
          <w:color w:val="000000" w:themeColor="text1"/>
          <w:sz w:val="22"/>
          <w:szCs w:val="22"/>
        </w:rPr>
        <w:t></w:t>
      </w:r>
      <w:r w:rsidRPr="00E26C0D">
        <w:rPr>
          <w:rFonts w:ascii="Symbol" w:hAnsi="Symbol"/>
          <w:color w:val="000000" w:themeColor="text1"/>
          <w:sz w:val="22"/>
          <w:szCs w:val="22"/>
        </w:rPr>
        <w:tab/>
      </w:r>
      <w:r w:rsidR="000250A9" w:rsidRPr="0050573B">
        <w:rPr>
          <w:color w:val="000000" w:themeColor="text1"/>
          <w:sz w:val="22"/>
          <w:szCs w:val="22"/>
        </w:rPr>
        <w:t xml:space="preserve">Taking all of the above into account, </w:t>
      </w:r>
      <w:r w:rsidR="000250A9" w:rsidRPr="0050573B">
        <w:rPr>
          <w:color w:val="000000" w:themeColor="text1"/>
          <w:sz w:val="22"/>
          <w:szCs w:val="22"/>
          <w:u w:val="single"/>
        </w:rPr>
        <w:t>I am not satisfied that you are a genuine visitor who will leave the UK at the end of your visit or have sufficient funds to cover all reasonable costs in relation to your visit</w:t>
      </w:r>
      <w:r w:rsidR="000250A9" w:rsidRPr="0050573B">
        <w:rPr>
          <w:color w:val="000000" w:themeColor="text1"/>
          <w:sz w:val="22"/>
          <w:szCs w:val="22"/>
        </w:rPr>
        <w:t xml:space="preserve"> without working or accessing public funds and therefore your application is refused</w:t>
      </w:r>
      <w:r w:rsidR="007D590E" w:rsidRPr="0050573B">
        <w:rPr>
          <w:color w:val="000000" w:themeColor="text1"/>
          <w:sz w:val="22"/>
          <w:szCs w:val="22"/>
        </w:rPr>
        <w:t xml:space="preserve"> under </w:t>
      </w:r>
      <w:r w:rsidR="000250A9" w:rsidRPr="0050573B">
        <w:rPr>
          <w:color w:val="000000" w:themeColor="text1"/>
          <w:sz w:val="22"/>
          <w:szCs w:val="22"/>
        </w:rPr>
        <w:t>Appendix V</w:t>
      </w:r>
      <w:r w:rsidR="00781526" w:rsidRPr="0050573B">
        <w:rPr>
          <w:color w:val="000000" w:themeColor="text1"/>
          <w:sz w:val="22"/>
          <w:szCs w:val="22"/>
        </w:rPr>
        <w:t xml:space="preserve">4.2 </w:t>
      </w:r>
      <w:r w:rsidR="000250A9" w:rsidRPr="0050573B">
        <w:rPr>
          <w:color w:val="000000" w:themeColor="text1"/>
          <w:sz w:val="22"/>
          <w:szCs w:val="22"/>
        </w:rPr>
        <w:t>(a), (c) and (e) of the immigration rules.</w:t>
      </w:r>
      <w:r w:rsidR="008B6917" w:rsidRPr="0050573B">
        <w:rPr>
          <w:color w:val="000000" w:themeColor="text1"/>
          <w:sz w:val="22"/>
          <w:szCs w:val="22"/>
        </w:rPr>
        <w:t>’</w:t>
      </w:r>
      <w:r w:rsidR="00EF3FFB" w:rsidRPr="0050573B">
        <w:rPr>
          <w:color w:val="000000" w:themeColor="text1"/>
          <w:sz w:val="22"/>
          <w:szCs w:val="22"/>
        </w:rPr>
        <w:t xml:space="preserve"> </w:t>
      </w:r>
      <w:r w:rsidR="00EF3FFB" w:rsidRPr="0050573B">
        <w:rPr>
          <w:color w:val="000000" w:themeColor="text1"/>
        </w:rPr>
        <w:t>(My emphasis.)</w:t>
      </w:r>
    </w:p>
    <w:p w14:paraId="7DDFD796" w14:textId="77777777" w:rsidR="000B1F28" w:rsidRPr="002E0776" w:rsidRDefault="00641C57" w:rsidP="00AE1965">
      <w:pPr>
        <w:spacing w:line="360" w:lineRule="auto"/>
        <w:jc w:val="both"/>
        <w:rPr>
          <w:color w:val="000000" w:themeColor="text1"/>
        </w:rPr>
      </w:pPr>
      <w:r w:rsidRPr="002E0776">
        <w:rPr>
          <w:color w:val="000000" w:themeColor="text1"/>
        </w:rPr>
        <w:t>[</w:t>
      </w:r>
      <w:r w:rsidR="00F9529B" w:rsidRPr="002E0776">
        <w:rPr>
          <w:color w:val="000000" w:themeColor="text1"/>
        </w:rPr>
        <w:t>10</w:t>
      </w:r>
      <w:r w:rsidRPr="002E0776">
        <w:rPr>
          <w:color w:val="000000" w:themeColor="text1"/>
        </w:rPr>
        <w:t>]</w:t>
      </w:r>
      <w:r w:rsidRPr="002E0776">
        <w:rPr>
          <w:color w:val="000000" w:themeColor="text1"/>
        </w:rPr>
        <w:tab/>
      </w:r>
      <w:r w:rsidR="00EF3FC4" w:rsidRPr="002E0776">
        <w:rPr>
          <w:color w:val="000000" w:themeColor="text1"/>
        </w:rPr>
        <w:t xml:space="preserve">The </w:t>
      </w:r>
      <w:r w:rsidR="00B92067" w:rsidRPr="002E0776">
        <w:rPr>
          <w:color w:val="000000" w:themeColor="text1"/>
        </w:rPr>
        <w:t>father</w:t>
      </w:r>
      <w:r w:rsidR="00EF3FC4" w:rsidRPr="002E0776">
        <w:rPr>
          <w:color w:val="000000" w:themeColor="text1"/>
        </w:rPr>
        <w:t xml:space="preserve"> was informed of the aforesaid </w:t>
      </w:r>
      <w:r w:rsidR="008B7A92" w:rsidRPr="002E0776">
        <w:rPr>
          <w:color w:val="000000" w:themeColor="text1"/>
        </w:rPr>
        <w:t>decision</w:t>
      </w:r>
      <w:r w:rsidR="00EF3FC4" w:rsidRPr="002E0776">
        <w:rPr>
          <w:color w:val="000000" w:themeColor="text1"/>
        </w:rPr>
        <w:t xml:space="preserve"> by the </w:t>
      </w:r>
      <w:r w:rsidR="00B92067" w:rsidRPr="002E0776">
        <w:rPr>
          <w:color w:val="000000" w:themeColor="text1"/>
        </w:rPr>
        <w:t>mother</w:t>
      </w:r>
      <w:r w:rsidR="00EF3FC4" w:rsidRPr="002E0776">
        <w:rPr>
          <w:color w:val="000000" w:themeColor="text1"/>
        </w:rPr>
        <w:t>’s attorney</w:t>
      </w:r>
      <w:r w:rsidR="00A005BA" w:rsidRPr="002E0776">
        <w:rPr>
          <w:color w:val="000000" w:themeColor="text1"/>
        </w:rPr>
        <w:t>,</w:t>
      </w:r>
      <w:r w:rsidR="00EF3FC4" w:rsidRPr="002E0776">
        <w:rPr>
          <w:color w:val="000000" w:themeColor="text1"/>
        </w:rPr>
        <w:t xml:space="preserve"> </w:t>
      </w:r>
      <w:r w:rsidR="00F75E60" w:rsidRPr="002E0776">
        <w:rPr>
          <w:color w:val="000000" w:themeColor="text1"/>
        </w:rPr>
        <w:t xml:space="preserve">Mr </w:t>
      </w:r>
      <w:r w:rsidR="00EF3FC4" w:rsidRPr="002E0776">
        <w:rPr>
          <w:color w:val="000000" w:themeColor="text1"/>
        </w:rPr>
        <w:t xml:space="preserve">Mohamed </w:t>
      </w:r>
      <w:proofErr w:type="spellStart"/>
      <w:r w:rsidR="00EF3FC4" w:rsidRPr="002E0776">
        <w:rPr>
          <w:color w:val="000000" w:themeColor="text1"/>
        </w:rPr>
        <w:t>Hassim</w:t>
      </w:r>
      <w:proofErr w:type="spellEnd"/>
      <w:r w:rsidR="00A005BA" w:rsidRPr="002E0776">
        <w:rPr>
          <w:color w:val="000000" w:themeColor="text1"/>
        </w:rPr>
        <w:t>,</w:t>
      </w:r>
      <w:r w:rsidR="00EF3FC4" w:rsidRPr="002E0776">
        <w:rPr>
          <w:color w:val="000000" w:themeColor="text1"/>
        </w:rPr>
        <w:t xml:space="preserve"> on 16 September 2019</w:t>
      </w:r>
      <w:r w:rsidR="00F75E60" w:rsidRPr="002E0776">
        <w:rPr>
          <w:color w:val="000000" w:themeColor="text1"/>
        </w:rPr>
        <w:t>,</w:t>
      </w:r>
      <w:r w:rsidR="008B7A92" w:rsidRPr="002E0776">
        <w:rPr>
          <w:color w:val="000000" w:themeColor="text1"/>
        </w:rPr>
        <w:t xml:space="preserve"> as well as the circumstances surrounding the non-compliance with the order dated 29 May 2019.</w:t>
      </w:r>
      <w:r w:rsidR="00500C4E" w:rsidRPr="002E0776">
        <w:rPr>
          <w:color w:val="000000" w:themeColor="text1"/>
        </w:rPr>
        <w:t xml:space="preserve"> </w:t>
      </w:r>
      <w:r w:rsidR="00A07DE4" w:rsidRPr="002E0776">
        <w:rPr>
          <w:color w:val="000000" w:themeColor="text1"/>
        </w:rPr>
        <w:t>On 30 September</w:t>
      </w:r>
      <w:r w:rsidR="00D60445" w:rsidRPr="002E0776">
        <w:rPr>
          <w:color w:val="000000" w:themeColor="text1"/>
        </w:rPr>
        <w:t xml:space="preserve"> 2019</w:t>
      </w:r>
      <w:r w:rsidR="00A005BA" w:rsidRPr="002E0776">
        <w:rPr>
          <w:color w:val="000000" w:themeColor="text1"/>
        </w:rPr>
        <w:t>,</w:t>
      </w:r>
      <w:r w:rsidR="00A07DE4" w:rsidRPr="002E0776">
        <w:rPr>
          <w:color w:val="000000" w:themeColor="text1"/>
        </w:rPr>
        <w:t xml:space="preserve"> the </w:t>
      </w:r>
      <w:r w:rsidR="00B92067" w:rsidRPr="002E0776">
        <w:rPr>
          <w:color w:val="000000" w:themeColor="text1"/>
        </w:rPr>
        <w:t>father</w:t>
      </w:r>
      <w:r w:rsidR="00A07DE4" w:rsidRPr="002E0776">
        <w:rPr>
          <w:color w:val="000000" w:themeColor="text1"/>
        </w:rPr>
        <w:t xml:space="preserve"> elected to institute </w:t>
      </w:r>
      <w:r w:rsidR="00EF3FFB" w:rsidRPr="002E0776">
        <w:rPr>
          <w:color w:val="000000" w:themeColor="text1"/>
        </w:rPr>
        <w:t>these proceedings</w:t>
      </w:r>
      <w:r w:rsidR="00A07DE4" w:rsidRPr="002E0776">
        <w:rPr>
          <w:color w:val="000000" w:themeColor="text1"/>
        </w:rPr>
        <w:t xml:space="preserve">. </w:t>
      </w:r>
    </w:p>
    <w:p w14:paraId="0F5EA296" w14:textId="77777777" w:rsidR="00C50C30" w:rsidRPr="00486925" w:rsidRDefault="00C50C30" w:rsidP="008F007B">
      <w:pPr>
        <w:spacing w:after="0" w:line="360" w:lineRule="auto"/>
        <w:jc w:val="both"/>
        <w:rPr>
          <w:color w:val="000000" w:themeColor="text1"/>
        </w:rPr>
      </w:pPr>
      <w:r w:rsidRPr="00486925">
        <w:rPr>
          <w:color w:val="000000" w:themeColor="text1"/>
        </w:rPr>
        <w:t>[</w:t>
      </w:r>
      <w:r w:rsidR="00B2003C" w:rsidRPr="00486925">
        <w:rPr>
          <w:color w:val="000000" w:themeColor="text1"/>
        </w:rPr>
        <w:t>1</w:t>
      </w:r>
      <w:r w:rsidR="00F9529B" w:rsidRPr="00486925">
        <w:rPr>
          <w:color w:val="000000" w:themeColor="text1"/>
        </w:rPr>
        <w:t>1</w:t>
      </w:r>
      <w:r w:rsidRPr="00486925">
        <w:rPr>
          <w:color w:val="000000" w:themeColor="text1"/>
        </w:rPr>
        <w:t>]</w:t>
      </w:r>
      <w:r w:rsidRPr="00486925">
        <w:rPr>
          <w:color w:val="000000" w:themeColor="text1"/>
        </w:rPr>
        <w:tab/>
        <w:t>Important to this application is the order of the Appeal Court, more specifically para 46 where it is held:</w:t>
      </w:r>
    </w:p>
    <w:p w14:paraId="3C90092B" w14:textId="77777777" w:rsidR="00F34E49" w:rsidRPr="00486925" w:rsidRDefault="00F34E49" w:rsidP="00B2433C">
      <w:pPr>
        <w:spacing w:line="360" w:lineRule="auto"/>
        <w:jc w:val="both"/>
        <w:rPr>
          <w:color w:val="000000" w:themeColor="text1"/>
          <w:sz w:val="22"/>
          <w:szCs w:val="22"/>
        </w:rPr>
      </w:pPr>
      <w:r w:rsidRPr="00486925">
        <w:rPr>
          <w:color w:val="000000" w:themeColor="text1"/>
        </w:rPr>
        <w:t>‘</w:t>
      </w:r>
      <w:r w:rsidRPr="00486925">
        <w:rPr>
          <w:sz w:val="22"/>
          <w:szCs w:val="22"/>
        </w:rPr>
        <w:t xml:space="preserve">However, the same process was not gone through by His Honour Judge Sharpe in this eventuality. </w:t>
      </w:r>
      <w:r w:rsidRPr="00486925">
        <w:rPr>
          <w:sz w:val="22"/>
          <w:szCs w:val="22"/>
          <w:u w:val="single"/>
        </w:rPr>
        <w:t>There is no analysis of the impact on the child of being separated from his mother.</w:t>
      </w:r>
      <w:r w:rsidRPr="00486925">
        <w:rPr>
          <w:sz w:val="22"/>
          <w:szCs w:val="22"/>
        </w:rPr>
        <w:t xml:space="preserve"> There is no analysis of the viability of the spending time with arrangements whether from a cost or entry to the UK perspective. There is no analysis of the risk that the father might undermine the relationship between the child and the mother. This was a central component of the refusal of the mother’s application. </w:t>
      </w:r>
      <w:r w:rsidRPr="00486925">
        <w:rPr>
          <w:sz w:val="22"/>
          <w:szCs w:val="22"/>
          <w:u w:val="single"/>
        </w:rPr>
        <w:t xml:space="preserve">Ms Crowley QC is right to point out that the judge’s </w:t>
      </w:r>
      <w:r w:rsidRPr="00486925">
        <w:rPr>
          <w:sz w:val="22"/>
          <w:szCs w:val="22"/>
          <w:u w:val="single"/>
        </w:rPr>
        <w:lastRenderedPageBreak/>
        <w:t>findings in relation to the father were less harsh than in relation to the mother but at no stage</w:t>
      </w:r>
      <w:r w:rsidRPr="00486925">
        <w:rPr>
          <w:sz w:val="22"/>
          <w:szCs w:val="22"/>
        </w:rPr>
        <w:t xml:space="preserve"> </w:t>
      </w:r>
      <w:r w:rsidRPr="00486925">
        <w:rPr>
          <w:sz w:val="22"/>
          <w:szCs w:val="22"/>
          <w:u w:val="single"/>
        </w:rPr>
        <w:t>does he undertake the assessment of the likelihood of the father promoting the relationship were the mother to be deported</w:t>
      </w:r>
      <w:r w:rsidRPr="00486925">
        <w:rPr>
          <w:sz w:val="22"/>
          <w:szCs w:val="22"/>
        </w:rPr>
        <w:t xml:space="preserve">. Given he had found that the father was highly critical of the mother (albeit not of her parenting of the child) and had lost no opportunity to criticise her (including suggesting that she might have him murdered) this was plainly something that needed to be factored into a holistic analysis of the options. Ms Crowley QC is right to say that the distinction between the judge’s findings in respect of the mother and the father are such that it is probable that he would have concluded had he undertaken the analysis that the father was more likely to promote contact than the mother albeit there would have been risks but this is only part of the holistic analysis. </w:t>
      </w:r>
      <w:r w:rsidRPr="00486925">
        <w:rPr>
          <w:sz w:val="22"/>
          <w:szCs w:val="22"/>
          <w:u w:val="single"/>
        </w:rPr>
        <w:t>What if the evidence had established that the mother was unable to travel to the UK for immigration related reasons? What if the evidence that established that the finances were not available on the mother’s side to make the spending time with arrangements realistic? What was the evidence of the impact on this very young child of being separated from his mother to whom he almost certainly had his primary attachment at that stage</w:t>
      </w:r>
      <w:r w:rsidRPr="00486925">
        <w:rPr>
          <w:sz w:val="22"/>
          <w:szCs w:val="22"/>
        </w:rPr>
        <w:t xml:space="preserve">? When all of the relevant welfare checklist factors were weighed in favour of the two options in this scenario where did the balance fall? </w:t>
      </w:r>
      <w:r w:rsidRPr="00486925">
        <w:rPr>
          <w:sz w:val="22"/>
          <w:szCs w:val="22"/>
          <w:u w:val="single"/>
        </w:rPr>
        <w:t>The exercise was not undertaken and was probably incapable of being undertaken in the way required to reach a properly founded welfare determination</w:t>
      </w:r>
      <w:r w:rsidR="005E152F" w:rsidRPr="00486925">
        <w:rPr>
          <w:sz w:val="22"/>
          <w:szCs w:val="22"/>
          <w:u w:val="single"/>
        </w:rPr>
        <w:t>.</w:t>
      </w:r>
      <w:r w:rsidRPr="00486925">
        <w:rPr>
          <w:color w:val="000000" w:themeColor="text1"/>
          <w:sz w:val="22"/>
          <w:szCs w:val="22"/>
        </w:rPr>
        <w:t>’</w:t>
      </w:r>
      <w:r w:rsidR="005E152F" w:rsidRPr="00486925">
        <w:rPr>
          <w:color w:val="000000" w:themeColor="text1"/>
          <w:sz w:val="22"/>
          <w:szCs w:val="22"/>
        </w:rPr>
        <w:t xml:space="preserve"> </w:t>
      </w:r>
      <w:r w:rsidR="005E152F" w:rsidRPr="00486925">
        <w:rPr>
          <w:color w:val="000000" w:themeColor="text1"/>
        </w:rPr>
        <w:t>(My emphasis.)</w:t>
      </w:r>
    </w:p>
    <w:p w14:paraId="7CBC84B1" w14:textId="77777777" w:rsidR="005F141D" w:rsidRPr="00486925" w:rsidRDefault="005F141D" w:rsidP="005F141D">
      <w:pPr>
        <w:spacing w:after="0" w:line="360" w:lineRule="auto"/>
        <w:jc w:val="both"/>
        <w:rPr>
          <w:color w:val="000000" w:themeColor="text1"/>
        </w:rPr>
      </w:pPr>
      <w:r w:rsidRPr="00486925">
        <w:rPr>
          <w:color w:val="000000" w:themeColor="text1"/>
        </w:rPr>
        <w:t>[12]</w:t>
      </w:r>
      <w:r w:rsidRPr="00486925">
        <w:rPr>
          <w:color w:val="000000" w:themeColor="text1"/>
        </w:rPr>
        <w:tab/>
      </w:r>
      <w:r w:rsidR="00F34E49" w:rsidRPr="00486925">
        <w:rPr>
          <w:color w:val="000000" w:themeColor="text1"/>
        </w:rPr>
        <w:t xml:space="preserve">The Appeal Court then concludes in para 50(iv) as follows: </w:t>
      </w:r>
    </w:p>
    <w:p w14:paraId="673B84D7" w14:textId="77777777" w:rsidR="00586F3E" w:rsidRPr="00486925" w:rsidRDefault="00F34E49" w:rsidP="004F47C5">
      <w:pPr>
        <w:spacing w:after="0" w:line="360" w:lineRule="auto"/>
        <w:jc w:val="both"/>
        <w:rPr>
          <w:color w:val="000000" w:themeColor="text1"/>
          <w:sz w:val="22"/>
        </w:rPr>
      </w:pPr>
      <w:r w:rsidRPr="00486925">
        <w:rPr>
          <w:color w:val="000000" w:themeColor="text1"/>
          <w:sz w:val="22"/>
        </w:rPr>
        <w:t>‘</w:t>
      </w:r>
      <w:r w:rsidRPr="00486925">
        <w:rPr>
          <w:color w:val="000000" w:themeColor="text1"/>
          <w:sz w:val="22"/>
          <w:u w:val="single"/>
        </w:rPr>
        <w:t>The orders made in respect of the mother being unable to remain in the jurisdiction of England and Wales are discharged….</w:t>
      </w:r>
      <w:r w:rsidRPr="00486925">
        <w:rPr>
          <w:color w:val="000000" w:themeColor="text1"/>
          <w:sz w:val="22"/>
        </w:rPr>
        <w:t xml:space="preserve">’ </w:t>
      </w:r>
      <w:r w:rsidR="00755A2A" w:rsidRPr="00486925">
        <w:rPr>
          <w:color w:val="000000" w:themeColor="text1"/>
        </w:rPr>
        <w:t>(My emphasis.)</w:t>
      </w:r>
    </w:p>
    <w:p w14:paraId="716426C3" w14:textId="77777777" w:rsidR="00F34E49" w:rsidRPr="00486925" w:rsidRDefault="004F47C5" w:rsidP="005F141D">
      <w:pPr>
        <w:spacing w:after="0" w:line="360" w:lineRule="auto"/>
        <w:jc w:val="both"/>
        <w:rPr>
          <w:color w:val="000000" w:themeColor="text1"/>
        </w:rPr>
      </w:pPr>
      <w:r w:rsidRPr="00486925">
        <w:rPr>
          <w:color w:val="000000" w:themeColor="text1"/>
        </w:rPr>
        <w:t>A</w:t>
      </w:r>
      <w:r w:rsidR="00F34E49" w:rsidRPr="00486925">
        <w:rPr>
          <w:color w:val="000000" w:themeColor="text1"/>
        </w:rPr>
        <w:t>nd para 53:</w:t>
      </w:r>
    </w:p>
    <w:p w14:paraId="2A2FEDF1" w14:textId="77777777" w:rsidR="00F34E49" w:rsidRPr="00486925" w:rsidRDefault="00F34E49" w:rsidP="00B2433C">
      <w:pPr>
        <w:spacing w:line="360" w:lineRule="auto"/>
        <w:jc w:val="both"/>
        <w:rPr>
          <w:color w:val="000000" w:themeColor="text1"/>
          <w:sz w:val="22"/>
          <w:szCs w:val="22"/>
        </w:rPr>
      </w:pPr>
      <w:r w:rsidRPr="00486925">
        <w:rPr>
          <w:color w:val="000000" w:themeColor="text1"/>
          <w:sz w:val="22"/>
          <w:szCs w:val="22"/>
        </w:rPr>
        <w:t>‘</w:t>
      </w:r>
      <w:r w:rsidR="00331B58" w:rsidRPr="00486925">
        <w:rPr>
          <w:sz w:val="22"/>
          <w:szCs w:val="22"/>
        </w:rPr>
        <w:t xml:space="preserve">Plainly </w:t>
      </w:r>
      <w:r w:rsidR="00331B58" w:rsidRPr="00486925">
        <w:rPr>
          <w:sz w:val="22"/>
          <w:szCs w:val="22"/>
          <w:u w:val="single"/>
        </w:rPr>
        <w:t>it would be better for all concerned if the mother’s immigration status were clarified. The clear conclusion of His Honour Judge Sharpe was that this child needed both of his parents in his life</w:t>
      </w:r>
      <w:r w:rsidR="00331B58" w:rsidRPr="00486925">
        <w:rPr>
          <w:sz w:val="22"/>
          <w:szCs w:val="22"/>
        </w:rPr>
        <w:t xml:space="preserve">. Equally it is clear (albeit the magnitude has not been finally determined) that there would be a risk to the maintenance of the mother/child relationship were she to be deported. That clearly would have article 8 implications for the child. </w:t>
      </w:r>
      <w:r w:rsidR="00331B58" w:rsidRPr="00486925">
        <w:rPr>
          <w:sz w:val="22"/>
          <w:szCs w:val="22"/>
          <w:u w:val="single"/>
        </w:rPr>
        <w:t>How the parties choose to deal with the issue in terms of seeking a court order will have an interface with the progress made on clarification of the mother’s immigration position. However, I cannot determine that within the confines of this appeal.</w:t>
      </w:r>
      <w:r w:rsidR="00331B58" w:rsidRPr="00486925">
        <w:rPr>
          <w:sz w:val="22"/>
          <w:szCs w:val="22"/>
        </w:rPr>
        <w:t xml:space="preserve"> At the moment, I’m not sure it could be dealt with at first instance. Further clarity probably needs to be achieved in a number of areas in order to properly determine that issue.</w:t>
      </w:r>
      <w:r w:rsidRPr="00486925">
        <w:rPr>
          <w:color w:val="000000" w:themeColor="text1"/>
          <w:sz w:val="22"/>
          <w:szCs w:val="22"/>
        </w:rPr>
        <w:t>’</w:t>
      </w:r>
      <w:r w:rsidR="000B1F28" w:rsidRPr="00486925">
        <w:rPr>
          <w:color w:val="000000" w:themeColor="text1"/>
          <w:sz w:val="22"/>
          <w:szCs w:val="22"/>
        </w:rPr>
        <w:t xml:space="preserve"> </w:t>
      </w:r>
      <w:r w:rsidR="000B1F28" w:rsidRPr="00486925">
        <w:rPr>
          <w:color w:val="000000" w:themeColor="text1"/>
        </w:rPr>
        <w:t>(My emphasis.)</w:t>
      </w:r>
    </w:p>
    <w:p w14:paraId="0BC80DFF" w14:textId="698C398D" w:rsidR="00451ECF" w:rsidRPr="003270C7" w:rsidRDefault="004462E8" w:rsidP="004462E8">
      <w:pPr>
        <w:spacing w:line="360" w:lineRule="auto"/>
        <w:jc w:val="both"/>
        <w:rPr>
          <w:color w:val="000000" w:themeColor="text1"/>
        </w:rPr>
      </w:pPr>
      <w:r w:rsidRPr="003270C7">
        <w:rPr>
          <w:color w:val="000000" w:themeColor="text1"/>
        </w:rPr>
        <w:t>[</w:t>
      </w:r>
      <w:r w:rsidR="007C4B58" w:rsidRPr="003270C7">
        <w:rPr>
          <w:color w:val="000000" w:themeColor="text1"/>
        </w:rPr>
        <w:t>1</w:t>
      </w:r>
      <w:r w:rsidR="004F47C5" w:rsidRPr="003270C7">
        <w:rPr>
          <w:color w:val="000000" w:themeColor="text1"/>
        </w:rPr>
        <w:t>3</w:t>
      </w:r>
      <w:r w:rsidRPr="003270C7">
        <w:rPr>
          <w:color w:val="000000" w:themeColor="text1"/>
        </w:rPr>
        <w:t>]</w:t>
      </w:r>
      <w:r w:rsidR="00914908" w:rsidRPr="003270C7">
        <w:rPr>
          <w:color w:val="000000" w:themeColor="text1"/>
        </w:rPr>
        <w:tab/>
        <w:t xml:space="preserve">The </w:t>
      </w:r>
      <w:r w:rsidR="004F47C5" w:rsidRPr="003270C7">
        <w:rPr>
          <w:color w:val="000000" w:themeColor="text1"/>
        </w:rPr>
        <w:t>A</w:t>
      </w:r>
      <w:r w:rsidR="00914908" w:rsidRPr="003270C7">
        <w:rPr>
          <w:color w:val="000000" w:themeColor="text1"/>
        </w:rPr>
        <w:t xml:space="preserve">ppeal </w:t>
      </w:r>
      <w:r w:rsidR="004F47C5" w:rsidRPr="003270C7">
        <w:rPr>
          <w:color w:val="000000" w:themeColor="text1"/>
        </w:rPr>
        <w:t>C</w:t>
      </w:r>
      <w:r w:rsidR="00914908" w:rsidRPr="003270C7">
        <w:rPr>
          <w:color w:val="000000" w:themeColor="text1"/>
        </w:rPr>
        <w:t>ourt in the UK specifically held that it was necessary to deter</w:t>
      </w:r>
      <w:r w:rsidR="00515C97" w:rsidRPr="003270C7">
        <w:rPr>
          <w:color w:val="000000" w:themeColor="text1"/>
        </w:rPr>
        <w:t>mine the immigration status of</w:t>
      </w:r>
      <w:r w:rsidR="00914908" w:rsidRPr="003270C7">
        <w:rPr>
          <w:color w:val="000000" w:themeColor="text1"/>
        </w:rPr>
        <w:t xml:space="preserve"> the </w:t>
      </w:r>
      <w:r w:rsidR="00B92067" w:rsidRPr="003270C7">
        <w:rPr>
          <w:color w:val="000000" w:themeColor="text1"/>
        </w:rPr>
        <w:t>mother</w:t>
      </w:r>
      <w:r w:rsidR="00914908" w:rsidRPr="003270C7">
        <w:rPr>
          <w:color w:val="000000" w:themeColor="text1"/>
        </w:rPr>
        <w:t xml:space="preserve"> before any order could be made as to where </w:t>
      </w:r>
      <w:r w:rsidR="001E5DB4">
        <w:rPr>
          <w:color w:val="000000" w:themeColor="text1"/>
        </w:rPr>
        <w:t>Z</w:t>
      </w:r>
      <w:r w:rsidR="00914908" w:rsidRPr="003270C7">
        <w:rPr>
          <w:color w:val="000000" w:themeColor="text1"/>
        </w:rPr>
        <w:t xml:space="preserve"> should reside pending </w:t>
      </w:r>
      <w:r w:rsidR="007B58C8" w:rsidRPr="003270C7">
        <w:rPr>
          <w:color w:val="000000" w:themeColor="text1"/>
        </w:rPr>
        <w:t>a final decision by the appropriate court. In my view</w:t>
      </w:r>
      <w:r w:rsidR="0041614A" w:rsidRPr="003270C7">
        <w:rPr>
          <w:color w:val="000000" w:themeColor="text1"/>
        </w:rPr>
        <w:t>,</w:t>
      </w:r>
      <w:r w:rsidR="007B58C8" w:rsidRPr="003270C7">
        <w:rPr>
          <w:color w:val="000000" w:themeColor="text1"/>
        </w:rPr>
        <w:t xml:space="preserve"> it was wise </w:t>
      </w:r>
      <w:r w:rsidR="007B58C8" w:rsidRPr="003270C7">
        <w:rPr>
          <w:color w:val="000000" w:themeColor="text1"/>
        </w:rPr>
        <w:lastRenderedPageBreak/>
        <w:t xml:space="preserve">to order that the immigration status of the </w:t>
      </w:r>
      <w:r w:rsidR="00B92067" w:rsidRPr="003270C7">
        <w:rPr>
          <w:color w:val="000000" w:themeColor="text1"/>
        </w:rPr>
        <w:t>mother</w:t>
      </w:r>
      <w:r w:rsidR="007B58C8" w:rsidRPr="003270C7">
        <w:rPr>
          <w:color w:val="000000" w:themeColor="text1"/>
        </w:rPr>
        <w:t xml:space="preserve"> be determined since she is not a UK citizen and cannot exercise any rights to her child unless</w:t>
      </w:r>
      <w:r w:rsidR="004F47C5" w:rsidRPr="003270C7">
        <w:rPr>
          <w:color w:val="000000" w:themeColor="text1"/>
        </w:rPr>
        <w:t xml:space="preserve"> she is legally</w:t>
      </w:r>
      <w:r w:rsidR="007B58C8" w:rsidRPr="003270C7">
        <w:rPr>
          <w:color w:val="000000" w:themeColor="text1"/>
        </w:rPr>
        <w:t xml:space="preserve"> allowed to be in the UK.</w:t>
      </w:r>
      <w:r w:rsidR="00301BDF" w:rsidRPr="003270C7">
        <w:rPr>
          <w:color w:val="000000" w:themeColor="text1"/>
        </w:rPr>
        <w:t xml:space="preserve"> </w:t>
      </w:r>
    </w:p>
    <w:p w14:paraId="14CDA224" w14:textId="6DBF9EEE" w:rsidR="00301BDF" w:rsidRPr="003270C7" w:rsidRDefault="006E0FC7" w:rsidP="004462E8">
      <w:pPr>
        <w:spacing w:line="360" w:lineRule="auto"/>
        <w:jc w:val="both"/>
        <w:rPr>
          <w:color w:val="000000" w:themeColor="text1"/>
        </w:rPr>
      </w:pPr>
      <w:r w:rsidRPr="003270C7">
        <w:rPr>
          <w:color w:val="000000" w:themeColor="text1"/>
        </w:rPr>
        <w:t>[14</w:t>
      </w:r>
      <w:r w:rsidR="00914908" w:rsidRPr="003270C7">
        <w:rPr>
          <w:color w:val="000000" w:themeColor="text1"/>
        </w:rPr>
        <w:t>]</w:t>
      </w:r>
      <w:r w:rsidR="00F527F6" w:rsidRPr="003270C7">
        <w:rPr>
          <w:color w:val="000000" w:themeColor="text1"/>
        </w:rPr>
        <w:tab/>
      </w:r>
      <w:r w:rsidR="003270C7" w:rsidRPr="003270C7">
        <w:rPr>
          <w:color w:val="000000" w:themeColor="text1"/>
        </w:rPr>
        <w:t>The father</w:t>
      </w:r>
      <w:r w:rsidR="00301BDF" w:rsidRPr="003270C7">
        <w:rPr>
          <w:color w:val="000000" w:themeColor="text1"/>
        </w:rPr>
        <w:t xml:space="preserve"> is misdirected in his contention that in the event that the mother is unable to return to the UK</w:t>
      </w:r>
      <w:r w:rsidR="00527A96" w:rsidRPr="003270C7">
        <w:rPr>
          <w:color w:val="000000" w:themeColor="text1"/>
        </w:rPr>
        <w:t>,</w:t>
      </w:r>
      <w:r w:rsidR="00301BDF" w:rsidRPr="003270C7">
        <w:rPr>
          <w:color w:val="000000" w:themeColor="text1"/>
        </w:rPr>
        <w:t xml:space="preserve"> </w:t>
      </w:r>
      <w:r w:rsidR="00E17280" w:rsidRPr="003270C7">
        <w:rPr>
          <w:color w:val="000000" w:themeColor="text1"/>
        </w:rPr>
        <w:t>for</w:t>
      </w:r>
      <w:r w:rsidR="00301BDF" w:rsidRPr="003270C7">
        <w:rPr>
          <w:color w:val="000000" w:themeColor="text1"/>
        </w:rPr>
        <w:t xml:space="preserve"> whatever reason, that Z would be immediately</w:t>
      </w:r>
      <w:r w:rsidR="00E17280" w:rsidRPr="003270C7">
        <w:rPr>
          <w:color w:val="000000" w:themeColor="text1"/>
        </w:rPr>
        <w:t xml:space="preserve"> returned to </w:t>
      </w:r>
      <w:r w:rsidR="003270C7" w:rsidRPr="003270C7">
        <w:rPr>
          <w:color w:val="000000" w:themeColor="text1"/>
        </w:rPr>
        <w:t>his</w:t>
      </w:r>
      <w:r w:rsidR="00E17280" w:rsidRPr="003270C7">
        <w:rPr>
          <w:color w:val="000000" w:themeColor="text1"/>
        </w:rPr>
        <w:t xml:space="preserve"> parental care.</w:t>
      </w:r>
      <w:r w:rsidR="00301BDF" w:rsidRPr="003270C7">
        <w:rPr>
          <w:color w:val="000000" w:themeColor="text1"/>
        </w:rPr>
        <w:t xml:space="preserve"> </w:t>
      </w:r>
    </w:p>
    <w:p w14:paraId="2FD202E4" w14:textId="77777777" w:rsidR="003A7306" w:rsidRPr="001E2C66" w:rsidRDefault="00301BDF" w:rsidP="004462E8">
      <w:pPr>
        <w:spacing w:line="360" w:lineRule="auto"/>
        <w:jc w:val="both"/>
        <w:rPr>
          <w:color w:val="000000" w:themeColor="text1"/>
          <w:highlight w:val="yellow"/>
        </w:rPr>
      </w:pPr>
      <w:r w:rsidRPr="003270C7">
        <w:rPr>
          <w:color w:val="000000" w:themeColor="text1"/>
        </w:rPr>
        <w:t>[15]</w:t>
      </w:r>
      <w:r w:rsidRPr="003270C7">
        <w:rPr>
          <w:color w:val="000000" w:themeColor="text1"/>
        </w:rPr>
        <w:tab/>
      </w:r>
      <w:r w:rsidR="00F527F6" w:rsidRPr="003270C7">
        <w:rPr>
          <w:color w:val="000000" w:themeColor="text1"/>
        </w:rPr>
        <w:t xml:space="preserve">When the </w:t>
      </w:r>
      <w:r w:rsidR="004F47C5" w:rsidRPr="003270C7">
        <w:rPr>
          <w:color w:val="000000" w:themeColor="text1"/>
        </w:rPr>
        <w:t xml:space="preserve">current </w:t>
      </w:r>
      <w:r w:rsidR="00F527F6" w:rsidRPr="003270C7">
        <w:rPr>
          <w:color w:val="000000" w:themeColor="text1"/>
        </w:rPr>
        <w:t>application was heard</w:t>
      </w:r>
      <w:r w:rsidR="005F141D" w:rsidRPr="003270C7">
        <w:rPr>
          <w:color w:val="000000" w:themeColor="text1"/>
        </w:rPr>
        <w:t>,</w:t>
      </w:r>
      <w:r w:rsidR="00F527F6" w:rsidRPr="003270C7">
        <w:rPr>
          <w:color w:val="000000" w:themeColor="text1"/>
        </w:rPr>
        <w:t xml:space="preserve"> </w:t>
      </w:r>
      <w:r w:rsidR="005F141D" w:rsidRPr="003270C7">
        <w:rPr>
          <w:color w:val="000000" w:themeColor="text1"/>
        </w:rPr>
        <w:t xml:space="preserve">Ms </w:t>
      </w:r>
      <w:r w:rsidR="005F141D" w:rsidRPr="003270C7">
        <w:rPr>
          <w:i/>
          <w:color w:val="000000" w:themeColor="text1"/>
        </w:rPr>
        <w:t>Lennard</w:t>
      </w:r>
      <w:r w:rsidR="005F141D" w:rsidRPr="003270C7">
        <w:rPr>
          <w:color w:val="000000" w:themeColor="text1"/>
        </w:rPr>
        <w:t xml:space="preserve">, </w:t>
      </w:r>
      <w:r w:rsidR="00F527F6" w:rsidRPr="003270C7">
        <w:rPr>
          <w:color w:val="000000" w:themeColor="text1"/>
        </w:rPr>
        <w:t xml:space="preserve">counsel for the </w:t>
      </w:r>
      <w:r w:rsidR="00B92067" w:rsidRPr="003270C7">
        <w:rPr>
          <w:color w:val="000000" w:themeColor="text1"/>
        </w:rPr>
        <w:t>father</w:t>
      </w:r>
      <w:r w:rsidR="005F141D" w:rsidRPr="003270C7">
        <w:rPr>
          <w:color w:val="000000" w:themeColor="text1"/>
        </w:rPr>
        <w:t>,</w:t>
      </w:r>
      <w:r w:rsidR="00F527F6" w:rsidRPr="003270C7">
        <w:rPr>
          <w:color w:val="000000" w:themeColor="text1"/>
        </w:rPr>
        <w:t xml:space="preserve"> confirmed that the </w:t>
      </w:r>
      <w:r w:rsidR="00B92067" w:rsidRPr="003270C7">
        <w:rPr>
          <w:color w:val="000000" w:themeColor="text1"/>
        </w:rPr>
        <w:t>father</w:t>
      </w:r>
      <w:r w:rsidR="00F527F6" w:rsidRPr="003270C7">
        <w:rPr>
          <w:color w:val="000000" w:themeColor="text1"/>
        </w:rPr>
        <w:t xml:space="preserve"> </w:t>
      </w:r>
      <w:r w:rsidR="004F47C5" w:rsidRPr="003270C7">
        <w:rPr>
          <w:color w:val="000000" w:themeColor="text1"/>
        </w:rPr>
        <w:t xml:space="preserve">had </w:t>
      </w:r>
      <w:r w:rsidR="00F527F6" w:rsidRPr="003270C7">
        <w:rPr>
          <w:color w:val="000000" w:themeColor="text1"/>
        </w:rPr>
        <w:t xml:space="preserve">elected not to bring this application in terms of </w:t>
      </w:r>
      <w:proofErr w:type="gramStart"/>
      <w:r w:rsidR="005F141D" w:rsidRPr="003270C7">
        <w:rPr>
          <w:color w:val="000000" w:themeColor="text1"/>
        </w:rPr>
        <w:t>t</w:t>
      </w:r>
      <w:r w:rsidR="004115C7" w:rsidRPr="003270C7">
        <w:rPr>
          <w:color w:val="000000" w:themeColor="text1"/>
        </w:rPr>
        <w:t>he Hague</w:t>
      </w:r>
      <w:proofErr w:type="gramEnd"/>
      <w:r w:rsidR="00F527F6" w:rsidRPr="003270C7">
        <w:rPr>
          <w:color w:val="000000" w:themeColor="text1"/>
        </w:rPr>
        <w:t xml:space="preserve"> Convention on the Civil Aspects of International Child Abduction Act 72 of 1996 (</w:t>
      </w:r>
      <w:r w:rsidR="005F141D" w:rsidRPr="003270C7">
        <w:rPr>
          <w:color w:val="000000" w:themeColor="text1"/>
        </w:rPr>
        <w:t>t</w:t>
      </w:r>
      <w:r w:rsidR="004115C7" w:rsidRPr="003270C7">
        <w:rPr>
          <w:color w:val="000000" w:themeColor="text1"/>
        </w:rPr>
        <w:t>he Hague</w:t>
      </w:r>
      <w:r w:rsidR="00F527F6" w:rsidRPr="003270C7">
        <w:rPr>
          <w:color w:val="000000" w:themeColor="text1"/>
        </w:rPr>
        <w:t xml:space="preserve"> Convention). </w:t>
      </w:r>
      <w:r w:rsidR="00BA433C" w:rsidRPr="003270C7">
        <w:rPr>
          <w:color w:val="000000" w:themeColor="text1"/>
        </w:rPr>
        <w:t>The f</w:t>
      </w:r>
      <w:r w:rsidR="00B92067" w:rsidRPr="003270C7">
        <w:rPr>
          <w:color w:val="000000" w:themeColor="text1"/>
        </w:rPr>
        <w:t>ather</w:t>
      </w:r>
      <w:r w:rsidR="00F527F6" w:rsidRPr="003270C7">
        <w:rPr>
          <w:color w:val="000000" w:themeColor="text1"/>
        </w:rPr>
        <w:t xml:space="preserve"> was invited to confirm the aforesaid since the annexures attached to the founding affidavit</w:t>
      </w:r>
      <w:r w:rsidR="004F47C5" w:rsidRPr="003270C7">
        <w:rPr>
          <w:color w:val="000000" w:themeColor="text1"/>
        </w:rPr>
        <w:t>,</w:t>
      </w:r>
      <w:r w:rsidR="00F527F6" w:rsidRPr="003270C7">
        <w:rPr>
          <w:color w:val="000000" w:themeColor="text1"/>
        </w:rPr>
        <w:t xml:space="preserve"> in particular annexure OS7</w:t>
      </w:r>
      <w:r w:rsidR="004F47C5" w:rsidRPr="003270C7">
        <w:rPr>
          <w:color w:val="000000" w:themeColor="text1"/>
        </w:rPr>
        <w:t>,</w:t>
      </w:r>
      <w:r w:rsidR="00184CA5" w:rsidRPr="003270C7">
        <w:rPr>
          <w:rStyle w:val="FootnoteReference"/>
          <w:color w:val="000000" w:themeColor="text1"/>
        </w:rPr>
        <w:footnoteReference w:id="3"/>
      </w:r>
      <w:r w:rsidR="00F527F6" w:rsidRPr="003270C7">
        <w:rPr>
          <w:color w:val="000000" w:themeColor="text1"/>
        </w:rPr>
        <w:t xml:space="preserve"> reveal that </w:t>
      </w:r>
      <w:r w:rsidR="004F47C5" w:rsidRPr="003270C7">
        <w:rPr>
          <w:color w:val="000000" w:themeColor="text1"/>
        </w:rPr>
        <w:t>he</w:t>
      </w:r>
      <w:r w:rsidR="00F527F6" w:rsidRPr="003270C7">
        <w:rPr>
          <w:color w:val="000000" w:themeColor="text1"/>
        </w:rPr>
        <w:t xml:space="preserve"> considers </w:t>
      </w:r>
      <w:r w:rsidR="00705DCE" w:rsidRPr="003270C7">
        <w:rPr>
          <w:color w:val="000000" w:themeColor="text1"/>
        </w:rPr>
        <w:t xml:space="preserve">the present instance as child abduction and claims that the Hague Convention is applicable. </w:t>
      </w:r>
      <w:r w:rsidR="00282761" w:rsidRPr="003270C7">
        <w:rPr>
          <w:color w:val="000000" w:themeColor="text1"/>
        </w:rPr>
        <w:t>Moreover</w:t>
      </w:r>
      <w:r w:rsidR="00BA433C" w:rsidRPr="003270C7">
        <w:rPr>
          <w:color w:val="000000" w:themeColor="text1"/>
        </w:rPr>
        <w:t>,</w:t>
      </w:r>
      <w:r w:rsidR="00282761" w:rsidRPr="003270C7">
        <w:rPr>
          <w:color w:val="000000" w:themeColor="text1"/>
        </w:rPr>
        <w:t xml:space="preserve"> in the replying affidavit</w:t>
      </w:r>
      <w:r w:rsidR="00BA433C" w:rsidRPr="003270C7">
        <w:rPr>
          <w:color w:val="000000" w:themeColor="text1"/>
        </w:rPr>
        <w:t>,</w:t>
      </w:r>
      <w:r w:rsidR="00184CA5" w:rsidRPr="003270C7">
        <w:rPr>
          <w:rStyle w:val="FootnoteReference"/>
          <w:color w:val="000000" w:themeColor="text1"/>
        </w:rPr>
        <w:footnoteReference w:id="4"/>
      </w:r>
      <w:r w:rsidR="00282761" w:rsidRPr="003270C7">
        <w:rPr>
          <w:color w:val="000000" w:themeColor="text1"/>
        </w:rPr>
        <w:t xml:space="preserve"> the </w:t>
      </w:r>
      <w:r w:rsidR="00B92067" w:rsidRPr="003270C7">
        <w:rPr>
          <w:color w:val="000000" w:themeColor="text1"/>
        </w:rPr>
        <w:t>father</w:t>
      </w:r>
      <w:r w:rsidR="00282761" w:rsidRPr="003270C7">
        <w:rPr>
          <w:color w:val="000000" w:themeColor="text1"/>
        </w:rPr>
        <w:t xml:space="preserve"> places reliance on the Hague Convention. </w:t>
      </w:r>
      <w:r w:rsidR="00586F3E" w:rsidRPr="003270C7">
        <w:rPr>
          <w:color w:val="000000" w:themeColor="text1"/>
        </w:rPr>
        <w:t>T</w:t>
      </w:r>
      <w:r w:rsidR="00705DCE" w:rsidRPr="003270C7">
        <w:rPr>
          <w:color w:val="000000" w:themeColor="text1"/>
        </w:rPr>
        <w:t>he Convention</w:t>
      </w:r>
      <w:r w:rsidR="003E019F" w:rsidRPr="003270C7">
        <w:rPr>
          <w:color w:val="000000" w:themeColor="text1"/>
        </w:rPr>
        <w:t>,</w:t>
      </w:r>
      <w:r w:rsidR="00705DCE" w:rsidRPr="003270C7">
        <w:rPr>
          <w:color w:val="000000" w:themeColor="text1"/>
        </w:rPr>
        <w:t xml:space="preserve"> </w:t>
      </w:r>
      <w:r w:rsidR="00586F3E" w:rsidRPr="003270C7">
        <w:rPr>
          <w:color w:val="000000" w:themeColor="text1"/>
        </w:rPr>
        <w:t>in my view</w:t>
      </w:r>
      <w:r w:rsidR="003E019F" w:rsidRPr="003270C7">
        <w:rPr>
          <w:color w:val="000000" w:themeColor="text1"/>
        </w:rPr>
        <w:t>,</w:t>
      </w:r>
      <w:r w:rsidR="00C2229E" w:rsidRPr="003270C7">
        <w:rPr>
          <w:color w:val="000000" w:themeColor="text1"/>
        </w:rPr>
        <w:t xml:space="preserve"> </w:t>
      </w:r>
      <w:r w:rsidR="00705DCE" w:rsidRPr="003270C7">
        <w:rPr>
          <w:color w:val="000000" w:themeColor="text1"/>
        </w:rPr>
        <w:t>is aimed at protecting children international</w:t>
      </w:r>
      <w:r w:rsidR="00942ACA" w:rsidRPr="003270C7">
        <w:rPr>
          <w:color w:val="000000" w:themeColor="text1"/>
        </w:rPr>
        <w:t>ly</w:t>
      </w:r>
      <w:r w:rsidR="00705DCE" w:rsidRPr="003270C7">
        <w:rPr>
          <w:color w:val="000000" w:themeColor="text1"/>
        </w:rPr>
        <w:t xml:space="preserve"> from the harmful effects of a wrongful removal from the country of their habitual res</w:t>
      </w:r>
      <w:r w:rsidR="00942ACA" w:rsidRPr="003270C7">
        <w:rPr>
          <w:color w:val="000000" w:themeColor="text1"/>
        </w:rPr>
        <w:t>idence</w:t>
      </w:r>
      <w:r w:rsidR="00515C97" w:rsidRPr="003270C7">
        <w:rPr>
          <w:color w:val="000000" w:themeColor="text1"/>
        </w:rPr>
        <w:t xml:space="preserve"> to another country</w:t>
      </w:r>
      <w:r w:rsidR="003270C7" w:rsidRPr="003270C7">
        <w:rPr>
          <w:color w:val="000000" w:themeColor="text1"/>
        </w:rPr>
        <w:t>,</w:t>
      </w:r>
      <w:r w:rsidR="00527A96" w:rsidRPr="003270C7">
        <w:rPr>
          <w:color w:val="000000" w:themeColor="text1"/>
        </w:rPr>
        <w:t xml:space="preserve"> and</w:t>
      </w:r>
      <w:r w:rsidR="00705DCE" w:rsidRPr="003270C7">
        <w:rPr>
          <w:color w:val="000000" w:themeColor="text1"/>
        </w:rPr>
        <w:t xml:space="preserve"> establish</w:t>
      </w:r>
      <w:r w:rsidR="00942ACA" w:rsidRPr="003270C7">
        <w:rPr>
          <w:color w:val="000000" w:themeColor="text1"/>
        </w:rPr>
        <w:t>es</w:t>
      </w:r>
      <w:r w:rsidR="00705DCE" w:rsidRPr="003270C7">
        <w:rPr>
          <w:color w:val="000000" w:themeColor="text1"/>
        </w:rPr>
        <w:t xml:space="preserve"> a proc</w:t>
      </w:r>
      <w:r w:rsidR="00942ACA" w:rsidRPr="003270C7">
        <w:rPr>
          <w:color w:val="000000" w:themeColor="text1"/>
        </w:rPr>
        <w:t>edure</w:t>
      </w:r>
      <w:r w:rsidR="00705DCE" w:rsidRPr="003270C7">
        <w:rPr>
          <w:color w:val="000000" w:themeColor="text1"/>
        </w:rPr>
        <w:t xml:space="preserve"> to ensure the prompt return of the child to the country of habitual residence.</w:t>
      </w:r>
      <w:r w:rsidR="00705DCE" w:rsidRPr="003270C7">
        <w:rPr>
          <w:rStyle w:val="FootnoteReference"/>
          <w:color w:val="000000" w:themeColor="text1"/>
        </w:rPr>
        <w:footnoteReference w:id="5"/>
      </w:r>
      <w:r w:rsidR="00460A2D" w:rsidRPr="003270C7">
        <w:rPr>
          <w:color w:val="000000" w:themeColor="text1"/>
        </w:rPr>
        <w:t xml:space="preserve"> I </w:t>
      </w:r>
      <w:r w:rsidR="00973077" w:rsidRPr="003270C7">
        <w:rPr>
          <w:color w:val="000000" w:themeColor="text1"/>
        </w:rPr>
        <w:t xml:space="preserve">agree with </w:t>
      </w:r>
      <w:r w:rsidR="003270C7" w:rsidRPr="003270C7">
        <w:rPr>
          <w:color w:val="000000" w:themeColor="text1"/>
        </w:rPr>
        <w:t xml:space="preserve">counsel for the mother, </w:t>
      </w:r>
      <w:r w:rsidR="00973077" w:rsidRPr="003270C7">
        <w:rPr>
          <w:color w:val="000000" w:themeColor="text1"/>
        </w:rPr>
        <w:t xml:space="preserve">Mr </w:t>
      </w:r>
      <w:r w:rsidR="00973077" w:rsidRPr="003270C7">
        <w:rPr>
          <w:i/>
          <w:color w:val="000000" w:themeColor="text1"/>
        </w:rPr>
        <w:t xml:space="preserve">Skinner </w:t>
      </w:r>
      <w:r w:rsidR="00527A96" w:rsidRPr="003270C7">
        <w:rPr>
          <w:i/>
          <w:color w:val="000000" w:themeColor="text1"/>
        </w:rPr>
        <w:t>SC</w:t>
      </w:r>
      <w:r w:rsidR="00527A96" w:rsidRPr="003270C7">
        <w:rPr>
          <w:color w:val="000000" w:themeColor="text1"/>
        </w:rPr>
        <w:t xml:space="preserve">’s submission </w:t>
      </w:r>
      <w:r w:rsidR="00973077" w:rsidRPr="003270C7">
        <w:rPr>
          <w:color w:val="000000" w:themeColor="text1"/>
        </w:rPr>
        <w:t>that the founding affidavit is cursory and not at all clear on the application of the Hague Convention.</w:t>
      </w:r>
    </w:p>
    <w:p w14:paraId="26C5A711" w14:textId="25E0A56D" w:rsidR="004474E6" w:rsidRPr="001E2C66" w:rsidRDefault="003A7306" w:rsidP="004462E8">
      <w:pPr>
        <w:spacing w:line="360" w:lineRule="auto"/>
        <w:jc w:val="both"/>
        <w:rPr>
          <w:color w:val="000000" w:themeColor="text1"/>
          <w:highlight w:val="yellow"/>
        </w:rPr>
      </w:pPr>
      <w:r w:rsidRPr="00FF6B48">
        <w:rPr>
          <w:color w:val="000000" w:themeColor="text1"/>
        </w:rPr>
        <w:t>[16]</w:t>
      </w:r>
      <w:r w:rsidRPr="00FF6B48">
        <w:rPr>
          <w:color w:val="000000" w:themeColor="text1"/>
        </w:rPr>
        <w:tab/>
      </w:r>
      <w:r w:rsidR="00973077" w:rsidRPr="00FF6B48">
        <w:rPr>
          <w:color w:val="000000" w:themeColor="text1"/>
        </w:rPr>
        <w:t>It was c</w:t>
      </w:r>
      <w:r w:rsidR="00EE140A" w:rsidRPr="00FF6B48">
        <w:rPr>
          <w:color w:val="000000" w:themeColor="text1"/>
        </w:rPr>
        <w:t xml:space="preserve">onfirmed </w:t>
      </w:r>
      <w:r w:rsidR="00527A96" w:rsidRPr="00FF6B48">
        <w:rPr>
          <w:color w:val="000000" w:themeColor="text1"/>
        </w:rPr>
        <w:t xml:space="preserve">by Ms </w:t>
      </w:r>
      <w:r w:rsidR="00527A96" w:rsidRPr="00FF6B48">
        <w:rPr>
          <w:i/>
          <w:color w:val="000000" w:themeColor="text1"/>
        </w:rPr>
        <w:t xml:space="preserve">Lennard </w:t>
      </w:r>
      <w:r w:rsidR="00EE140A" w:rsidRPr="00FF6B48">
        <w:rPr>
          <w:color w:val="000000" w:themeColor="text1"/>
        </w:rPr>
        <w:t xml:space="preserve">that no reliance is placed on </w:t>
      </w:r>
      <w:proofErr w:type="gramStart"/>
      <w:r w:rsidRPr="00FF6B48">
        <w:rPr>
          <w:color w:val="000000" w:themeColor="text1"/>
        </w:rPr>
        <w:t>the Hague</w:t>
      </w:r>
      <w:proofErr w:type="gramEnd"/>
      <w:r w:rsidRPr="00FF6B48">
        <w:rPr>
          <w:color w:val="000000" w:themeColor="text1"/>
        </w:rPr>
        <w:t xml:space="preserve"> Convention. It needs to be added </w:t>
      </w:r>
      <w:r w:rsidR="004474E6" w:rsidRPr="00FF6B48">
        <w:rPr>
          <w:color w:val="000000" w:themeColor="text1"/>
        </w:rPr>
        <w:t xml:space="preserve">there has been no compliance with s 279 of the Children’s Act </w:t>
      </w:r>
      <w:r w:rsidR="00884D34" w:rsidRPr="00FF6B48">
        <w:rPr>
          <w:color w:val="000000" w:themeColor="text1"/>
        </w:rPr>
        <w:t>38 of 2005</w:t>
      </w:r>
      <w:r w:rsidR="008F685C" w:rsidRPr="00FF6B48">
        <w:rPr>
          <w:color w:val="000000" w:themeColor="text1"/>
        </w:rPr>
        <w:t>,</w:t>
      </w:r>
      <w:r w:rsidR="00884D34" w:rsidRPr="00FF6B48">
        <w:rPr>
          <w:color w:val="000000" w:themeColor="text1"/>
        </w:rPr>
        <w:t xml:space="preserve"> </w:t>
      </w:r>
      <w:r w:rsidR="004474E6" w:rsidRPr="00FF6B48">
        <w:rPr>
          <w:color w:val="000000" w:themeColor="text1"/>
        </w:rPr>
        <w:t xml:space="preserve">and no curator ad litem has been appointed for </w:t>
      </w:r>
      <w:r w:rsidR="001D7865">
        <w:rPr>
          <w:color w:val="000000" w:themeColor="text1"/>
        </w:rPr>
        <w:t>Z</w:t>
      </w:r>
      <w:r w:rsidR="004474E6" w:rsidRPr="00FF6B48">
        <w:rPr>
          <w:color w:val="000000" w:themeColor="text1"/>
        </w:rPr>
        <w:t>.</w:t>
      </w:r>
      <w:r w:rsidR="00460A2D" w:rsidRPr="00FF6B48">
        <w:rPr>
          <w:color w:val="000000" w:themeColor="text1"/>
        </w:rPr>
        <w:t xml:space="preserve"> </w:t>
      </w:r>
      <w:r w:rsidR="008F3304" w:rsidRPr="00FF6B48">
        <w:rPr>
          <w:color w:val="000000" w:themeColor="text1"/>
        </w:rPr>
        <w:t>This minor child</w:t>
      </w:r>
      <w:r w:rsidR="00EE140A" w:rsidRPr="00FF6B48">
        <w:rPr>
          <w:color w:val="000000" w:themeColor="text1"/>
        </w:rPr>
        <w:t xml:space="preserve">’s interests </w:t>
      </w:r>
      <w:r w:rsidR="00B2003C" w:rsidRPr="00FF6B48">
        <w:rPr>
          <w:color w:val="000000" w:themeColor="text1"/>
        </w:rPr>
        <w:t xml:space="preserve">would have been best served, in my view, </w:t>
      </w:r>
      <w:r w:rsidR="00FF7C5E" w:rsidRPr="00FF6B48">
        <w:rPr>
          <w:color w:val="000000" w:themeColor="text1"/>
        </w:rPr>
        <w:t xml:space="preserve">if the </w:t>
      </w:r>
      <w:r w:rsidR="00B92067" w:rsidRPr="00FF6B48">
        <w:rPr>
          <w:color w:val="000000" w:themeColor="text1"/>
        </w:rPr>
        <w:t>father</w:t>
      </w:r>
      <w:r w:rsidR="00B2003C" w:rsidRPr="00FF6B48">
        <w:rPr>
          <w:color w:val="000000" w:themeColor="text1"/>
        </w:rPr>
        <w:t xml:space="preserve"> followed the route of </w:t>
      </w:r>
      <w:proofErr w:type="gramStart"/>
      <w:r w:rsidR="00B2003C" w:rsidRPr="00FF6B48">
        <w:rPr>
          <w:color w:val="000000" w:themeColor="text1"/>
        </w:rPr>
        <w:t>the Hague</w:t>
      </w:r>
      <w:proofErr w:type="gramEnd"/>
      <w:r w:rsidR="00B2003C" w:rsidRPr="00FF6B48">
        <w:rPr>
          <w:color w:val="000000" w:themeColor="text1"/>
        </w:rPr>
        <w:t xml:space="preserve"> Convention.</w:t>
      </w:r>
      <w:r w:rsidR="0025393E" w:rsidRPr="00FF6B48">
        <w:rPr>
          <w:color w:val="000000" w:themeColor="text1"/>
        </w:rPr>
        <w:t xml:space="preserve"> T</w:t>
      </w:r>
      <w:r w:rsidR="004474E6" w:rsidRPr="00FF6B48">
        <w:rPr>
          <w:color w:val="000000" w:themeColor="text1"/>
        </w:rPr>
        <w:t xml:space="preserve">he </w:t>
      </w:r>
      <w:r w:rsidR="00B92067" w:rsidRPr="00FF6B48">
        <w:rPr>
          <w:color w:val="000000" w:themeColor="text1"/>
        </w:rPr>
        <w:t>father</w:t>
      </w:r>
      <w:r w:rsidR="003E019F" w:rsidRPr="00FF6B48">
        <w:rPr>
          <w:color w:val="000000" w:themeColor="text1"/>
        </w:rPr>
        <w:t>,</w:t>
      </w:r>
      <w:r w:rsidR="004474E6" w:rsidRPr="00FF6B48">
        <w:rPr>
          <w:color w:val="000000" w:themeColor="text1"/>
        </w:rPr>
        <w:t xml:space="preserve"> </w:t>
      </w:r>
      <w:r w:rsidR="0025393E" w:rsidRPr="00FF6B48">
        <w:rPr>
          <w:color w:val="000000" w:themeColor="text1"/>
        </w:rPr>
        <w:t>however</w:t>
      </w:r>
      <w:r w:rsidR="003E019F" w:rsidRPr="00FF6B48">
        <w:rPr>
          <w:color w:val="000000" w:themeColor="text1"/>
        </w:rPr>
        <w:t>,</w:t>
      </w:r>
      <w:r w:rsidR="0025393E" w:rsidRPr="00FF6B48">
        <w:rPr>
          <w:color w:val="000000" w:themeColor="text1"/>
        </w:rPr>
        <w:t xml:space="preserve"> </w:t>
      </w:r>
      <w:r w:rsidR="004474E6" w:rsidRPr="00FF6B48">
        <w:rPr>
          <w:color w:val="000000" w:themeColor="text1"/>
        </w:rPr>
        <w:t>elected to apply for</w:t>
      </w:r>
      <w:r w:rsidR="0025393E" w:rsidRPr="00FF6B48">
        <w:rPr>
          <w:color w:val="000000" w:themeColor="text1"/>
        </w:rPr>
        <w:t xml:space="preserve"> the </w:t>
      </w:r>
      <w:r w:rsidR="004474E6" w:rsidRPr="00FF6B48">
        <w:rPr>
          <w:color w:val="000000" w:themeColor="text1"/>
        </w:rPr>
        <w:t xml:space="preserve">enforcement of the mirror order </w:t>
      </w:r>
      <w:r w:rsidR="0025393E" w:rsidRPr="00FF6B48">
        <w:rPr>
          <w:color w:val="000000" w:themeColor="text1"/>
        </w:rPr>
        <w:t xml:space="preserve">without relying on </w:t>
      </w:r>
      <w:proofErr w:type="gramStart"/>
      <w:r w:rsidR="0025393E" w:rsidRPr="00FF6B48">
        <w:rPr>
          <w:color w:val="000000" w:themeColor="text1"/>
        </w:rPr>
        <w:t>the Hague</w:t>
      </w:r>
      <w:proofErr w:type="gramEnd"/>
      <w:r w:rsidR="0025393E" w:rsidRPr="00FF6B48">
        <w:rPr>
          <w:color w:val="000000" w:themeColor="text1"/>
        </w:rPr>
        <w:t xml:space="preserve"> Convention</w:t>
      </w:r>
      <w:r w:rsidR="00E74CD3" w:rsidRPr="00FF6B48">
        <w:rPr>
          <w:color w:val="000000" w:themeColor="text1"/>
        </w:rPr>
        <w:t xml:space="preserve"> and</w:t>
      </w:r>
      <w:r w:rsidR="00FF41B2">
        <w:rPr>
          <w:color w:val="000000" w:themeColor="text1"/>
        </w:rPr>
        <w:t>,</w:t>
      </w:r>
      <w:r w:rsidR="00E74CD3" w:rsidRPr="00FF6B48">
        <w:rPr>
          <w:color w:val="000000" w:themeColor="text1"/>
        </w:rPr>
        <w:t xml:space="preserve"> accordingly this is what will be decided</w:t>
      </w:r>
      <w:r w:rsidR="0025393E" w:rsidRPr="00FF6B48">
        <w:rPr>
          <w:color w:val="000000" w:themeColor="text1"/>
        </w:rPr>
        <w:t>.</w:t>
      </w:r>
      <w:r w:rsidR="00E74CD3" w:rsidRPr="00FF6B48">
        <w:rPr>
          <w:color w:val="000000" w:themeColor="text1"/>
        </w:rPr>
        <w:t xml:space="preserve"> In any event</w:t>
      </w:r>
      <w:r w:rsidR="00FF6B48" w:rsidRPr="00FF6B48">
        <w:rPr>
          <w:color w:val="000000" w:themeColor="text1"/>
        </w:rPr>
        <w:t>,</w:t>
      </w:r>
      <w:r w:rsidR="00E74CD3" w:rsidRPr="00FF6B48">
        <w:rPr>
          <w:color w:val="000000" w:themeColor="text1"/>
        </w:rPr>
        <w:t xml:space="preserve"> even if the application</w:t>
      </w:r>
      <w:r w:rsidR="008332DB" w:rsidRPr="00FF6B48">
        <w:rPr>
          <w:color w:val="000000" w:themeColor="text1"/>
        </w:rPr>
        <w:t xml:space="preserve"> was brought </w:t>
      </w:r>
      <w:r w:rsidR="00E74CD3" w:rsidRPr="00FF6B48">
        <w:rPr>
          <w:color w:val="000000" w:themeColor="text1"/>
        </w:rPr>
        <w:t>in terms of the Hague Convention, the approach of the SCA as set out i</w:t>
      </w:r>
      <w:r w:rsidR="008332DB" w:rsidRPr="00FF6B48">
        <w:rPr>
          <w:color w:val="000000" w:themeColor="text1"/>
        </w:rPr>
        <w:t>n</w:t>
      </w:r>
      <w:r w:rsidR="00E74CD3" w:rsidRPr="00FF6B48">
        <w:rPr>
          <w:color w:val="000000" w:themeColor="text1"/>
        </w:rPr>
        <w:t xml:space="preserve"> </w:t>
      </w:r>
      <w:r w:rsidR="00E74CD3" w:rsidRPr="00FF6B48">
        <w:rPr>
          <w:i/>
          <w:color w:val="000000" w:themeColor="text1"/>
        </w:rPr>
        <w:t>LD</w:t>
      </w:r>
      <w:r w:rsidR="00FF6B48" w:rsidRPr="00FF6B48">
        <w:rPr>
          <w:i/>
          <w:color w:val="000000" w:themeColor="text1"/>
        </w:rPr>
        <w:t xml:space="preserve"> </w:t>
      </w:r>
      <w:r w:rsidR="00FF6B48" w:rsidRPr="00FF6B48">
        <w:rPr>
          <w:i/>
        </w:rPr>
        <w:t>v Central Authority (RSA) &amp; another</w:t>
      </w:r>
      <w:r w:rsidR="008332DB" w:rsidRPr="00FF6B48">
        <w:rPr>
          <w:rStyle w:val="FootnoteReference"/>
          <w:color w:val="000000" w:themeColor="text1"/>
        </w:rPr>
        <w:footnoteReference w:id="6"/>
      </w:r>
      <w:r w:rsidR="00E74CD3" w:rsidRPr="00FF6B48">
        <w:rPr>
          <w:color w:val="000000" w:themeColor="text1"/>
        </w:rPr>
        <w:t xml:space="preserve"> </w:t>
      </w:r>
      <w:r w:rsidR="008332DB" w:rsidRPr="00FF6B48">
        <w:rPr>
          <w:color w:val="000000" w:themeColor="text1"/>
        </w:rPr>
        <w:t>ought to</w:t>
      </w:r>
      <w:r w:rsidR="00E74CD3" w:rsidRPr="00FF6B48">
        <w:rPr>
          <w:color w:val="000000" w:themeColor="text1"/>
        </w:rPr>
        <w:t xml:space="preserve"> apply. This is stated without deciding </w:t>
      </w:r>
      <w:r w:rsidR="00E74CD3" w:rsidRPr="00FF6B48">
        <w:rPr>
          <w:color w:val="000000" w:themeColor="text1"/>
        </w:rPr>
        <w:lastRenderedPageBreak/>
        <w:t xml:space="preserve">the success of an application in terms of the Convention since </w:t>
      </w:r>
      <w:r w:rsidR="001375E1" w:rsidRPr="00FF6B48">
        <w:rPr>
          <w:color w:val="000000" w:themeColor="text1"/>
        </w:rPr>
        <w:t xml:space="preserve">the application is not in terms </w:t>
      </w:r>
      <w:r w:rsidR="00E74CD3" w:rsidRPr="00FF6B48">
        <w:rPr>
          <w:color w:val="000000" w:themeColor="text1"/>
        </w:rPr>
        <w:t xml:space="preserve">of the Convention. </w:t>
      </w:r>
    </w:p>
    <w:p w14:paraId="2CCC3494" w14:textId="7F8293B8" w:rsidR="0025393E" w:rsidRDefault="0025393E" w:rsidP="00586F3E">
      <w:pPr>
        <w:spacing w:line="360" w:lineRule="auto"/>
        <w:contextualSpacing/>
        <w:jc w:val="both"/>
        <w:rPr>
          <w:b/>
          <w:color w:val="000000" w:themeColor="text1"/>
        </w:rPr>
      </w:pPr>
      <w:r w:rsidRPr="001E2C66">
        <w:rPr>
          <w:b/>
          <w:color w:val="000000" w:themeColor="text1"/>
        </w:rPr>
        <w:t>Best interests of the minor</w:t>
      </w:r>
    </w:p>
    <w:p w14:paraId="4F69F327" w14:textId="77777777" w:rsidR="00A81C3F" w:rsidRPr="001E2C66" w:rsidRDefault="00A81C3F" w:rsidP="00A81C3F">
      <w:pPr>
        <w:spacing w:line="240" w:lineRule="auto"/>
        <w:contextualSpacing/>
        <w:jc w:val="both"/>
        <w:rPr>
          <w:b/>
          <w:color w:val="000000" w:themeColor="text1"/>
        </w:rPr>
      </w:pPr>
    </w:p>
    <w:p w14:paraId="3109DD12" w14:textId="119DA03D" w:rsidR="004474E6" w:rsidRPr="001E2C66" w:rsidRDefault="007C4B58" w:rsidP="00586F3E">
      <w:pPr>
        <w:spacing w:line="360" w:lineRule="auto"/>
        <w:jc w:val="both"/>
        <w:rPr>
          <w:color w:val="000000" w:themeColor="text1"/>
          <w:highlight w:val="yellow"/>
        </w:rPr>
      </w:pPr>
      <w:r w:rsidRPr="00FF6B48">
        <w:rPr>
          <w:color w:val="000000" w:themeColor="text1"/>
        </w:rPr>
        <w:t>[1</w:t>
      </w:r>
      <w:r w:rsidR="00122C02" w:rsidRPr="00FF6B48">
        <w:rPr>
          <w:color w:val="000000" w:themeColor="text1"/>
        </w:rPr>
        <w:t>7</w:t>
      </w:r>
      <w:r w:rsidR="004474E6" w:rsidRPr="00FF6B48">
        <w:rPr>
          <w:color w:val="000000" w:themeColor="text1"/>
        </w:rPr>
        <w:t>]</w:t>
      </w:r>
      <w:r w:rsidR="004474E6" w:rsidRPr="00FF6B48">
        <w:rPr>
          <w:color w:val="000000" w:themeColor="text1"/>
        </w:rPr>
        <w:tab/>
        <w:t xml:space="preserve">The </w:t>
      </w:r>
      <w:r w:rsidR="00B92067" w:rsidRPr="00FF6B48">
        <w:rPr>
          <w:color w:val="000000" w:themeColor="text1"/>
        </w:rPr>
        <w:t>mother</w:t>
      </w:r>
      <w:r w:rsidR="004474E6" w:rsidRPr="00FF6B48">
        <w:rPr>
          <w:color w:val="000000" w:themeColor="text1"/>
        </w:rPr>
        <w:t xml:space="preserve"> is presently unable to return to the UK </w:t>
      </w:r>
      <w:r w:rsidR="006E0FC7" w:rsidRPr="00FF6B48">
        <w:rPr>
          <w:color w:val="000000" w:themeColor="text1"/>
        </w:rPr>
        <w:t>as</w:t>
      </w:r>
      <w:r w:rsidR="004474E6" w:rsidRPr="00FF6B48">
        <w:rPr>
          <w:color w:val="000000" w:themeColor="text1"/>
        </w:rPr>
        <w:t xml:space="preserve"> her application for a visa has been refused twice. </w:t>
      </w:r>
      <w:r w:rsidR="004A2455">
        <w:rPr>
          <w:color w:val="000000" w:themeColor="text1"/>
        </w:rPr>
        <w:t xml:space="preserve">Z </w:t>
      </w:r>
      <w:r w:rsidR="004474E6" w:rsidRPr="00FF6B48">
        <w:rPr>
          <w:color w:val="000000" w:themeColor="text1"/>
        </w:rPr>
        <w:t>is still of</w:t>
      </w:r>
      <w:r w:rsidR="00B516A0" w:rsidRPr="00FF6B48">
        <w:rPr>
          <w:color w:val="000000" w:themeColor="text1"/>
        </w:rPr>
        <w:t xml:space="preserve"> a</w:t>
      </w:r>
      <w:r w:rsidR="004474E6" w:rsidRPr="00FF6B48">
        <w:rPr>
          <w:color w:val="000000" w:themeColor="text1"/>
        </w:rPr>
        <w:t xml:space="preserve"> tender age</w:t>
      </w:r>
      <w:r w:rsidR="006E0FC7" w:rsidRPr="00FF6B48">
        <w:rPr>
          <w:color w:val="000000" w:themeColor="text1"/>
        </w:rPr>
        <w:t>,</w:t>
      </w:r>
      <w:r w:rsidR="004474E6" w:rsidRPr="00FF6B48">
        <w:rPr>
          <w:color w:val="000000" w:themeColor="text1"/>
        </w:rPr>
        <w:t xml:space="preserve"> and any enforcement of the mirror order will result in him being separated from his primary care giver after </w:t>
      </w:r>
      <w:r w:rsidR="006E0FC7" w:rsidRPr="00FF6B48">
        <w:rPr>
          <w:color w:val="000000" w:themeColor="text1"/>
        </w:rPr>
        <w:t xml:space="preserve">having </w:t>
      </w:r>
      <w:r w:rsidR="004474E6" w:rsidRPr="00FF6B48">
        <w:rPr>
          <w:color w:val="000000" w:themeColor="text1"/>
        </w:rPr>
        <w:t>be</w:t>
      </w:r>
      <w:r w:rsidR="006E0FC7" w:rsidRPr="00FF6B48">
        <w:rPr>
          <w:color w:val="000000" w:themeColor="text1"/>
        </w:rPr>
        <w:t>en</w:t>
      </w:r>
      <w:r w:rsidR="004474E6" w:rsidRPr="00FF6B48">
        <w:rPr>
          <w:color w:val="000000" w:themeColor="text1"/>
        </w:rPr>
        <w:t xml:space="preserve"> in her care and in South Africa for more than 30 months.</w:t>
      </w:r>
      <w:r w:rsidR="00297334" w:rsidRPr="00FF6B48">
        <w:rPr>
          <w:color w:val="000000" w:themeColor="text1"/>
        </w:rPr>
        <w:t xml:space="preserve"> Mr </w:t>
      </w:r>
      <w:r w:rsidR="00297334" w:rsidRPr="00FF6B48">
        <w:rPr>
          <w:i/>
          <w:color w:val="000000" w:themeColor="text1"/>
        </w:rPr>
        <w:t>Skinner</w:t>
      </w:r>
      <w:r w:rsidR="00297334" w:rsidRPr="00FF6B48">
        <w:rPr>
          <w:color w:val="000000" w:themeColor="text1"/>
        </w:rPr>
        <w:t xml:space="preserve"> has argued that if </w:t>
      </w:r>
      <w:r w:rsidR="00CB67A2" w:rsidRPr="00FF6B48">
        <w:rPr>
          <w:color w:val="000000" w:themeColor="text1"/>
        </w:rPr>
        <w:t>Z</w:t>
      </w:r>
      <w:r w:rsidR="00297334" w:rsidRPr="00FF6B48">
        <w:rPr>
          <w:color w:val="000000" w:themeColor="text1"/>
        </w:rPr>
        <w:t xml:space="preserve"> is compelled to return to the UK without his mother, </w:t>
      </w:r>
      <w:r w:rsidR="00122C02" w:rsidRPr="00FF6B48">
        <w:rPr>
          <w:color w:val="000000" w:themeColor="text1"/>
        </w:rPr>
        <w:t xml:space="preserve">that such an order </w:t>
      </w:r>
      <w:r w:rsidR="00297334" w:rsidRPr="00FF6B48">
        <w:rPr>
          <w:color w:val="000000" w:themeColor="text1"/>
        </w:rPr>
        <w:t>would cause an enormous shock to his system. He will have to adapt to other</w:t>
      </w:r>
      <w:r w:rsidR="002A766E" w:rsidRPr="00FF6B48">
        <w:rPr>
          <w:color w:val="000000" w:themeColor="text1"/>
        </w:rPr>
        <w:t xml:space="preserve"> people fulfilling the maternal role</w:t>
      </w:r>
      <w:r w:rsidR="00FF78ED" w:rsidRPr="00FF6B48">
        <w:rPr>
          <w:color w:val="000000" w:themeColor="text1"/>
        </w:rPr>
        <w:t>,</w:t>
      </w:r>
      <w:r w:rsidR="002A766E" w:rsidRPr="00FF6B48">
        <w:rPr>
          <w:color w:val="000000" w:themeColor="text1"/>
        </w:rPr>
        <w:t xml:space="preserve"> and being without his mother</w:t>
      </w:r>
      <w:r w:rsidR="00FF78ED" w:rsidRPr="00FF6B48">
        <w:rPr>
          <w:color w:val="000000" w:themeColor="text1"/>
        </w:rPr>
        <w:t xml:space="preserve"> cannot</w:t>
      </w:r>
      <w:r w:rsidR="00B102D7" w:rsidRPr="00FF6B48">
        <w:rPr>
          <w:color w:val="000000" w:themeColor="text1"/>
        </w:rPr>
        <w:t>,</w:t>
      </w:r>
      <w:r w:rsidR="002A766E" w:rsidRPr="00FF6B48">
        <w:rPr>
          <w:color w:val="000000" w:themeColor="text1"/>
        </w:rPr>
        <w:t xml:space="preserve"> in all probability</w:t>
      </w:r>
      <w:r w:rsidR="00B102D7" w:rsidRPr="00FF6B48">
        <w:rPr>
          <w:color w:val="000000" w:themeColor="text1"/>
        </w:rPr>
        <w:t>,</w:t>
      </w:r>
      <w:r w:rsidR="002A766E" w:rsidRPr="00FF6B48">
        <w:rPr>
          <w:color w:val="000000" w:themeColor="text1"/>
        </w:rPr>
        <w:t xml:space="preserve"> be in the best interest</w:t>
      </w:r>
      <w:r w:rsidR="00767C31" w:rsidRPr="00FF6B48">
        <w:rPr>
          <w:color w:val="000000" w:themeColor="text1"/>
        </w:rPr>
        <w:t>s</w:t>
      </w:r>
      <w:r w:rsidR="002A766E" w:rsidRPr="00FF6B48">
        <w:rPr>
          <w:color w:val="000000" w:themeColor="text1"/>
        </w:rPr>
        <w:t xml:space="preserve"> of this young child.</w:t>
      </w:r>
      <w:r w:rsidR="00297334" w:rsidRPr="00FF6B48">
        <w:rPr>
          <w:color w:val="000000" w:themeColor="text1"/>
        </w:rPr>
        <w:t xml:space="preserve">  </w:t>
      </w:r>
    </w:p>
    <w:p w14:paraId="6272C411" w14:textId="77777777" w:rsidR="00D82B76" w:rsidRPr="001E2C66" w:rsidRDefault="006661E1" w:rsidP="00D070B9">
      <w:pPr>
        <w:spacing w:after="0" w:line="360" w:lineRule="auto"/>
        <w:jc w:val="both"/>
        <w:rPr>
          <w:color w:val="000000" w:themeColor="text1"/>
          <w:highlight w:val="yellow"/>
        </w:rPr>
      </w:pPr>
      <w:r w:rsidRPr="00FE00A1">
        <w:rPr>
          <w:color w:val="000000" w:themeColor="text1"/>
        </w:rPr>
        <w:t>[1</w:t>
      </w:r>
      <w:r w:rsidR="00F72140" w:rsidRPr="00FE00A1">
        <w:rPr>
          <w:color w:val="000000" w:themeColor="text1"/>
        </w:rPr>
        <w:t>8</w:t>
      </w:r>
      <w:r w:rsidR="00D82B76" w:rsidRPr="00FE00A1">
        <w:rPr>
          <w:color w:val="000000" w:themeColor="text1"/>
        </w:rPr>
        <w:t>]</w:t>
      </w:r>
      <w:r w:rsidR="00D82B76" w:rsidRPr="00FE00A1">
        <w:rPr>
          <w:color w:val="000000" w:themeColor="text1"/>
        </w:rPr>
        <w:tab/>
        <w:t xml:space="preserve">The </w:t>
      </w:r>
      <w:r w:rsidR="00B92067" w:rsidRPr="00FE00A1">
        <w:rPr>
          <w:color w:val="000000" w:themeColor="text1"/>
        </w:rPr>
        <w:t>father</w:t>
      </w:r>
      <w:r w:rsidR="00D82B76" w:rsidRPr="00FE00A1">
        <w:rPr>
          <w:color w:val="000000" w:themeColor="text1"/>
        </w:rPr>
        <w:t xml:space="preserve"> </w:t>
      </w:r>
      <w:r w:rsidR="00583BA8" w:rsidRPr="00FE00A1">
        <w:rPr>
          <w:color w:val="000000" w:themeColor="text1"/>
        </w:rPr>
        <w:t>submitted</w:t>
      </w:r>
      <w:r w:rsidR="00D82B76" w:rsidRPr="00FE00A1">
        <w:rPr>
          <w:color w:val="000000" w:themeColor="text1"/>
        </w:rPr>
        <w:t xml:space="preserve"> that there are no facts that militate against the relief sought. In my view, this contention is without a factual foundation</w:t>
      </w:r>
      <w:r w:rsidR="00583BA8" w:rsidRPr="00FE00A1">
        <w:rPr>
          <w:color w:val="000000" w:themeColor="text1"/>
        </w:rPr>
        <w:t xml:space="preserve"> for the following reasons:</w:t>
      </w:r>
    </w:p>
    <w:p w14:paraId="67D8B9C8" w14:textId="77777777" w:rsidR="00A6419B" w:rsidRPr="00FE00A1" w:rsidRDefault="00A6419B" w:rsidP="00B516A0">
      <w:pPr>
        <w:spacing w:after="0" w:line="360" w:lineRule="auto"/>
        <w:ind w:left="720" w:hanging="720"/>
        <w:jc w:val="both"/>
        <w:rPr>
          <w:color w:val="000000" w:themeColor="text1"/>
        </w:rPr>
      </w:pPr>
      <w:r w:rsidRPr="00FE00A1">
        <w:rPr>
          <w:color w:val="000000" w:themeColor="text1"/>
        </w:rPr>
        <w:t>(a)</w:t>
      </w:r>
      <w:r w:rsidRPr="00FE00A1">
        <w:rPr>
          <w:color w:val="000000" w:themeColor="text1"/>
        </w:rPr>
        <w:tab/>
      </w:r>
      <w:r w:rsidR="00173E6A" w:rsidRPr="00FE00A1">
        <w:rPr>
          <w:color w:val="000000" w:themeColor="text1"/>
        </w:rPr>
        <w:t xml:space="preserve">The </w:t>
      </w:r>
      <w:r w:rsidR="00B92067" w:rsidRPr="00FE00A1">
        <w:rPr>
          <w:color w:val="000000" w:themeColor="text1"/>
        </w:rPr>
        <w:t>mother</w:t>
      </w:r>
      <w:r w:rsidRPr="00FE00A1">
        <w:rPr>
          <w:color w:val="000000" w:themeColor="text1"/>
        </w:rPr>
        <w:t xml:space="preserve"> applied for a visa to enter the </w:t>
      </w:r>
      <w:r w:rsidR="00173E6A" w:rsidRPr="00FE00A1">
        <w:rPr>
          <w:color w:val="000000" w:themeColor="text1"/>
        </w:rPr>
        <w:t>UK</w:t>
      </w:r>
      <w:r w:rsidRPr="00FE00A1">
        <w:rPr>
          <w:color w:val="000000" w:themeColor="text1"/>
        </w:rPr>
        <w:t xml:space="preserve"> twice</w:t>
      </w:r>
      <w:r w:rsidR="00F852B6" w:rsidRPr="00FE00A1">
        <w:rPr>
          <w:color w:val="000000" w:themeColor="text1"/>
        </w:rPr>
        <w:t>,</w:t>
      </w:r>
      <w:r w:rsidRPr="00FE00A1">
        <w:rPr>
          <w:color w:val="000000" w:themeColor="text1"/>
        </w:rPr>
        <w:t xml:space="preserve"> and in both instances </w:t>
      </w:r>
      <w:r w:rsidR="009F3E30" w:rsidRPr="00FE00A1">
        <w:rPr>
          <w:color w:val="000000" w:themeColor="text1"/>
        </w:rPr>
        <w:t xml:space="preserve">was </w:t>
      </w:r>
      <w:r w:rsidRPr="00FE00A1">
        <w:rPr>
          <w:color w:val="000000" w:themeColor="text1"/>
        </w:rPr>
        <w:t>refused</w:t>
      </w:r>
      <w:r w:rsidR="00173E6A" w:rsidRPr="00FE00A1">
        <w:rPr>
          <w:color w:val="000000" w:themeColor="text1"/>
        </w:rPr>
        <w:t xml:space="preserve"> entry</w:t>
      </w:r>
      <w:r w:rsidR="009F3E30" w:rsidRPr="00FE00A1">
        <w:rPr>
          <w:color w:val="000000" w:themeColor="text1"/>
        </w:rPr>
        <w:t>.</w:t>
      </w:r>
    </w:p>
    <w:p w14:paraId="005C264C" w14:textId="77777777" w:rsidR="00A6419B" w:rsidRPr="00FE00A1" w:rsidRDefault="00A6419B" w:rsidP="00444FEF">
      <w:pPr>
        <w:spacing w:after="0" w:line="360" w:lineRule="auto"/>
        <w:jc w:val="both"/>
        <w:rPr>
          <w:color w:val="000000" w:themeColor="text1"/>
        </w:rPr>
      </w:pPr>
      <w:r w:rsidRPr="00FE00A1">
        <w:rPr>
          <w:color w:val="000000" w:themeColor="text1"/>
        </w:rPr>
        <w:t>(b)</w:t>
      </w:r>
      <w:r w:rsidRPr="00FE00A1">
        <w:rPr>
          <w:color w:val="000000" w:themeColor="text1"/>
        </w:rPr>
        <w:tab/>
        <w:t xml:space="preserve">The </w:t>
      </w:r>
      <w:r w:rsidR="00B92067" w:rsidRPr="00FE00A1">
        <w:rPr>
          <w:color w:val="000000" w:themeColor="text1"/>
        </w:rPr>
        <w:t>mother</w:t>
      </w:r>
      <w:r w:rsidRPr="00FE00A1">
        <w:rPr>
          <w:color w:val="000000" w:themeColor="text1"/>
        </w:rPr>
        <w:t xml:space="preserve"> is </w:t>
      </w:r>
      <w:r w:rsidR="00583BA8" w:rsidRPr="00FE00A1">
        <w:rPr>
          <w:color w:val="000000" w:themeColor="text1"/>
        </w:rPr>
        <w:t xml:space="preserve">legally </w:t>
      </w:r>
      <w:r w:rsidRPr="00FE00A1">
        <w:rPr>
          <w:color w:val="000000" w:themeColor="text1"/>
        </w:rPr>
        <w:t>unable to return t</w:t>
      </w:r>
      <w:r w:rsidR="00583BA8" w:rsidRPr="00FE00A1">
        <w:rPr>
          <w:color w:val="000000" w:themeColor="text1"/>
        </w:rPr>
        <w:t>o the UK</w:t>
      </w:r>
      <w:r w:rsidR="009F3E30" w:rsidRPr="00FE00A1">
        <w:rPr>
          <w:color w:val="000000" w:themeColor="text1"/>
        </w:rPr>
        <w:t>.</w:t>
      </w:r>
    </w:p>
    <w:p w14:paraId="6A35CFA7" w14:textId="5F6CA84E" w:rsidR="00A6419B" w:rsidRPr="001E2C66" w:rsidRDefault="00A6419B" w:rsidP="00B516A0">
      <w:pPr>
        <w:spacing w:after="0" w:line="360" w:lineRule="auto"/>
        <w:ind w:left="720" w:hanging="720"/>
        <w:jc w:val="both"/>
        <w:rPr>
          <w:color w:val="000000" w:themeColor="text1"/>
          <w:highlight w:val="yellow"/>
        </w:rPr>
      </w:pPr>
      <w:r w:rsidRPr="00FE00A1">
        <w:rPr>
          <w:color w:val="000000" w:themeColor="text1"/>
        </w:rPr>
        <w:t>(c)</w:t>
      </w:r>
      <w:r w:rsidRPr="00FE00A1">
        <w:rPr>
          <w:color w:val="000000" w:themeColor="text1"/>
        </w:rPr>
        <w:tab/>
        <w:t xml:space="preserve">The </w:t>
      </w:r>
      <w:r w:rsidR="00B92067" w:rsidRPr="00FE00A1">
        <w:rPr>
          <w:color w:val="000000" w:themeColor="text1"/>
        </w:rPr>
        <w:t>mother</w:t>
      </w:r>
      <w:r w:rsidRPr="00FE00A1">
        <w:rPr>
          <w:color w:val="000000" w:themeColor="text1"/>
        </w:rPr>
        <w:t xml:space="preserve"> was successful</w:t>
      </w:r>
      <w:r w:rsidR="00F72140" w:rsidRPr="00FE00A1">
        <w:rPr>
          <w:color w:val="000000" w:themeColor="text1"/>
        </w:rPr>
        <w:t>,</w:t>
      </w:r>
      <w:r w:rsidRPr="00FE00A1">
        <w:rPr>
          <w:color w:val="000000" w:themeColor="text1"/>
        </w:rPr>
        <w:t xml:space="preserve"> in part</w:t>
      </w:r>
      <w:r w:rsidR="00F72140" w:rsidRPr="00FE00A1">
        <w:rPr>
          <w:color w:val="000000" w:themeColor="text1"/>
        </w:rPr>
        <w:t>,</w:t>
      </w:r>
      <w:r w:rsidRPr="00FE00A1">
        <w:rPr>
          <w:color w:val="000000" w:themeColor="text1"/>
        </w:rPr>
        <w:t xml:space="preserve"> appealing against the order that became the </w:t>
      </w:r>
      <w:r w:rsidR="00583BA8" w:rsidRPr="00FE00A1">
        <w:rPr>
          <w:color w:val="000000" w:themeColor="text1"/>
        </w:rPr>
        <w:t>mirror order in South Africa insofar as the</w:t>
      </w:r>
      <w:r w:rsidRPr="00FE00A1">
        <w:rPr>
          <w:color w:val="000000" w:themeColor="text1"/>
        </w:rPr>
        <w:t xml:space="preserve"> </w:t>
      </w:r>
      <w:r w:rsidR="00176CB2" w:rsidRPr="00FE00A1">
        <w:rPr>
          <w:color w:val="000000" w:themeColor="text1"/>
        </w:rPr>
        <w:t>Swansea</w:t>
      </w:r>
      <w:r w:rsidRPr="00FE00A1">
        <w:rPr>
          <w:color w:val="000000" w:themeColor="text1"/>
        </w:rPr>
        <w:t xml:space="preserve"> Family</w:t>
      </w:r>
      <w:r w:rsidRPr="00FE00A1">
        <w:rPr>
          <w:i/>
          <w:color w:val="000000" w:themeColor="text1"/>
        </w:rPr>
        <w:t xml:space="preserve"> </w:t>
      </w:r>
      <w:r w:rsidR="006661E1" w:rsidRPr="00FE00A1">
        <w:rPr>
          <w:color w:val="000000" w:themeColor="text1"/>
        </w:rPr>
        <w:t>C</w:t>
      </w:r>
      <w:r w:rsidRPr="00FE00A1">
        <w:rPr>
          <w:color w:val="000000" w:themeColor="text1"/>
        </w:rPr>
        <w:t>ourt provided that if she was denied the right to reside in the UK</w:t>
      </w:r>
      <w:r w:rsidR="009F3E30" w:rsidRPr="00FE00A1">
        <w:rPr>
          <w:color w:val="000000" w:themeColor="text1"/>
        </w:rPr>
        <w:t>,</w:t>
      </w:r>
      <w:r w:rsidRPr="00FE00A1">
        <w:rPr>
          <w:color w:val="000000" w:themeColor="text1"/>
        </w:rPr>
        <w:t xml:space="preserve"> that Z would be required to live with the </w:t>
      </w:r>
      <w:r w:rsidR="00B92067" w:rsidRPr="00FE00A1">
        <w:rPr>
          <w:color w:val="000000" w:themeColor="text1"/>
        </w:rPr>
        <w:t>father</w:t>
      </w:r>
      <w:r w:rsidRPr="00FE00A1">
        <w:rPr>
          <w:color w:val="000000" w:themeColor="text1"/>
        </w:rPr>
        <w:t xml:space="preserve"> in the UK and that she would be entitled to visit her child. The appeal court overturned this part </w:t>
      </w:r>
      <w:r w:rsidR="009F3E30" w:rsidRPr="00FE00A1">
        <w:rPr>
          <w:color w:val="000000" w:themeColor="text1"/>
        </w:rPr>
        <w:t xml:space="preserve">of the order </w:t>
      </w:r>
      <w:r w:rsidRPr="00FE00A1">
        <w:rPr>
          <w:color w:val="000000" w:themeColor="text1"/>
        </w:rPr>
        <w:t xml:space="preserve">and ruled that the issue of her immigration status be determined first before any decision could be made about </w:t>
      </w:r>
      <w:r w:rsidR="006709EC">
        <w:rPr>
          <w:color w:val="000000" w:themeColor="text1"/>
        </w:rPr>
        <w:t>Z</w:t>
      </w:r>
      <w:r w:rsidRPr="00FE00A1">
        <w:rPr>
          <w:color w:val="000000" w:themeColor="text1"/>
        </w:rPr>
        <w:t>’s medium to long term care.</w:t>
      </w:r>
    </w:p>
    <w:p w14:paraId="2D6C33A7" w14:textId="77777777" w:rsidR="00A6419B" w:rsidRPr="00FE00A1" w:rsidRDefault="00A6419B" w:rsidP="00B516A0">
      <w:pPr>
        <w:spacing w:after="0" w:line="360" w:lineRule="auto"/>
        <w:ind w:left="720" w:hanging="720"/>
        <w:jc w:val="both"/>
        <w:rPr>
          <w:color w:val="000000" w:themeColor="text1"/>
        </w:rPr>
      </w:pPr>
      <w:r w:rsidRPr="00FE00A1">
        <w:rPr>
          <w:color w:val="000000" w:themeColor="text1"/>
        </w:rPr>
        <w:t>(d)</w:t>
      </w:r>
      <w:r w:rsidRPr="00FE00A1">
        <w:rPr>
          <w:color w:val="000000" w:themeColor="text1"/>
        </w:rPr>
        <w:tab/>
      </w:r>
      <w:r w:rsidR="00BF1131" w:rsidRPr="00FE00A1">
        <w:rPr>
          <w:color w:val="000000" w:themeColor="text1"/>
        </w:rPr>
        <w:t>Given the fact that</w:t>
      </w:r>
      <w:r w:rsidR="00FA6058" w:rsidRPr="00FE00A1">
        <w:rPr>
          <w:color w:val="000000" w:themeColor="text1"/>
        </w:rPr>
        <w:t xml:space="preserve"> Z </w:t>
      </w:r>
      <w:r w:rsidR="00BF1131" w:rsidRPr="00FE00A1">
        <w:rPr>
          <w:color w:val="000000" w:themeColor="text1"/>
        </w:rPr>
        <w:t xml:space="preserve">has been </w:t>
      </w:r>
      <w:r w:rsidR="00FE34CA" w:rsidRPr="00FE00A1">
        <w:rPr>
          <w:color w:val="000000" w:themeColor="text1"/>
        </w:rPr>
        <w:t>in her primary care</w:t>
      </w:r>
      <w:r w:rsidR="006661E1" w:rsidRPr="00FE00A1">
        <w:rPr>
          <w:color w:val="000000" w:themeColor="text1"/>
        </w:rPr>
        <w:t>,</w:t>
      </w:r>
      <w:r w:rsidR="00FE34CA" w:rsidRPr="00FE00A1">
        <w:rPr>
          <w:color w:val="000000" w:themeColor="text1"/>
        </w:rPr>
        <w:t xml:space="preserve"> if he </w:t>
      </w:r>
      <w:r w:rsidR="00FA6058" w:rsidRPr="00FE00A1">
        <w:rPr>
          <w:color w:val="000000" w:themeColor="text1"/>
        </w:rPr>
        <w:t>is sent back to the UK</w:t>
      </w:r>
      <w:r w:rsidR="00F852B6" w:rsidRPr="00FE00A1">
        <w:rPr>
          <w:color w:val="000000" w:themeColor="text1"/>
        </w:rPr>
        <w:t>,</w:t>
      </w:r>
      <w:r w:rsidR="00FA6058" w:rsidRPr="00FE00A1">
        <w:rPr>
          <w:color w:val="000000" w:themeColor="text1"/>
        </w:rPr>
        <w:t xml:space="preserve"> he would </w:t>
      </w:r>
      <w:r w:rsidR="00FE34CA" w:rsidRPr="00FE00A1">
        <w:rPr>
          <w:color w:val="000000" w:themeColor="text1"/>
        </w:rPr>
        <w:t xml:space="preserve">in all likelihood </w:t>
      </w:r>
      <w:r w:rsidR="00FA6058" w:rsidRPr="00FE00A1">
        <w:rPr>
          <w:color w:val="000000" w:themeColor="text1"/>
        </w:rPr>
        <w:t>be exposed to psychological harm and be placed in an intolerable situation.</w:t>
      </w:r>
    </w:p>
    <w:p w14:paraId="2B066ACE" w14:textId="77777777" w:rsidR="00FA6058" w:rsidRPr="00FE00A1" w:rsidRDefault="00FA6058" w:rsidP="008F007B">
      <w:pPr>
        <w:spacing w:line="360" w:lineRule="auto"/>
        <w:ind w:left="720" w:hanging="720"/>
        <w:jc w:val="both"/>
        <w:rPr>
          <w:color w:val="000000" w:themeColor="text1"/>
        </w:rPr>
      </w:pPr>
      <w:r w:rsidRPr="00FE00A1">
        <w:rPr>
          <w:color w:val="000000" w:themeColor="text1"/>
        </w:rPr>
        <w:t>(e)</w:t>
      </w:r>
      <w:r w:rsidRPr="00FE00A1">
        <w:rPr>
          <w:color w:val="000000" w:themeColor="text1"/>
        </w:rPr>
        <w:tab/>
        <w:t xml:space="preserve">She </w:t>
      </w:r>
      <w:r w:rsidR="00FE34CA" w:rsidRPr="00FE00A1">
        <w:rPr>
          <w:color w:val="000000" w:themeColor="text1"/>
        </w:rPr>
        <w:t xml:space="preserve">has </w:t>
      </w:r>
      <w:r w:rsidRPr="00FE00A1">
        <w:rPr>
          <w:color w:val="000000" w:themeColor="text1"/>
        </w:rPr>
        <w:t>instructed her attorney to institute divorce pr</w:t>
      </w:r>
      <w:r w:rsidR="00176CB2" w:rsidRPr="00FE00A1">
        <w:rPr>
          <w:color w:val="000000" w:themeColor="text1"/>
        </w:rPr>
        <w:t xml:space="preserve">oceedings against the </w:t>
      </w:r>
      <w:r w:rsidR="00B92067" w:rsidRPr="00FE00A1">
        <w:rPr>
          <w:color w:val="000000" w:themeColor="text1"/>
        </w:rPr>
        <w:t>father</w:t>
      </w:r>
      <w:r w:rsidR="00176CB2" w:rsidRPr="00FE00A1">
        <w:rPr>
          <w:color w:val="000000" w:themeColor="text1"/>
        </w:rPr>
        <w:t xml:space="preserve">, </w:t>
      </w:r>
      <w:r w:rsidR="00173E6A" w:rsidRPr="00FE00A1">
        <w:rPr>
          <w:color w:val="000000" w:themeColor="text1"/>
        </w:rPr>
        <w:t xml:space="preserve">and </w:t>
      </w:r>
      <w:r w:rsidR="00176CB2" w:rsidRPr="00FE00A1">
        <w:rPr>
          <w:color w:val="000000" w:themeColor="text1"/>
        </w:rPr>
        <w:t>seek</w:t>
      </w:r>
      <w:r w:rsidR="00FE34CA" w:rsidRPr="00FE00A1">
        <w:rPr>
          <w:color w:val="000000" w:themeColor="text1"/>
        </w:rPr>
        <w:t>s</w:t>
      </w:r>
      <w:r w:rsidR="00176CB2" w:rsidRPr="00FE00A1">
        <w:rPr>
          <w:color w:val="000000" w:themeColor="text1"/>
        </w:rPr>
        <w:t xml:space="preserve"> an order that Z has his primary place of residence with her, subject to the </w:t>
      </w:r>
      <w:r w:rsidR="00B92067" w:rsidRPr="00FE00A1">
        <w:rPr>
          <w:color w:val="000000" w:themeColor="text1"/>
        </w:rPr>
        <w:t>father</w:t>
      </w:r>
      <w:r w:rsidR="00176CB2" w:rsidRPr="00FE00A1">
        <w:rPr>
          <w:color w:val="000000" w:themeColor="text1"/>
        </w:rPr>
        <w:t>’s reasonable right of contact with him.</w:t>
      </w:r>
    </w:p>
    <w:p w14:paraId="303C3236" w14:textId="77777777" w:rsidR="004474E6" w:rsidRPr="00DC40C3" w:rsidRDefault="004474E6" w:rsidP="008F007B">
      <w:pPr>
        <w:spacing w:after="0" w:line="360" w:lineRule="auto"/>
        <w:jc w:val="both"/>
        <w:rPr>
          <w:color w:val="000000" w:themeColor="text1"/>
        </w:rPr>
      </w:pPr>
      <w:r w:rsidRPr="00DC40C3">
        <w:rPr>
          <w:color w:val="000000" w:themeColor="text1"/>
        </w:rPr>
        <w:lastRenderedPageBreak/>
        <w:t>[1</w:t>
      </w:r>
      <w:r w:rsidR="00542288" w:rsidRPr="00DC40C3">
        <w:rPr>
          <w:color w:val="000000" w:themeColor="text1"/>
        </w:rPr>
        <w:t>9</w:t>
      </w:r>
      <w:r w:rsidRPr="00DC40C3">
        <w:rPr>
          <w:color w:val="000000" w:themeColor="text1"/>
        </w:rPr>
        <w:t>]</w:t>
      </w:r>
      <w:r w:rsidR="006A3831" w:rsidRPr="00DC40C3">
        <w:rPr>
          <w:color w:val="000000" w:themeColor="text1"/>
        </w:rPr>
        <w:tab/>
        <w:t xml:space="preserve">Mr </w:t>
      </w:r>
      <w:r w:rsidR="006A3831" w:rsidRPr="00DC40C3">
        <w:rPr>
          <w:i/>
          <w:color w:val="000000" w:themeColor="text1"/>
        </w:rPr>
        <w:t>Skinner</w:t>
      </w:r>
      <w:r w:rsidR="006A3831" w:rsidRPr="00DC40C3">
        <w:rPr>
          <w:color w:val="000000" w:themeColor="text1"/>
        </w:rPr>
        <w:t xml:space="preserve"> has asked this court to consider </w:t>
      </w:r>
      <w:r w:rsidR="006A3831" w:rsidRPr="00DC40C3">
        <w:rPr>
          <w:i/>
          <w:color w:val="000000" w:themeColor="text1"/>
        </w:rPr>
        <w:t xml:space="preserve">State Central Authority v </w:t>
      </w:r>
      <w:proofErr w:type="spellStart"/>
      <w:r w:rsidR="006A3831" w:rsidRPr="00DC40C3">
        <w:rPr>
          <w:i/>
          <w:color w:val="000000" w:themeColor="text1"/>
        </w:rPr>
        <w:t>Ardito</w:t>
      </w:r>
      <w:proofErr w:type="spellEnd"/>
      <w:r w:rsidR="0036132B" w:rsidRPr="00DC40C3">
        <w:rPr>
          <w:i/>
          <w:color w:val="000000" w:themeColor="text1"/>
        </w:rPr>
        <w:t>,</w:t>
      </w:r>
      <w:r w:rsidR="006A3831" w:rsidRPr="00DC40C3">
        <w:rPr>
          <w:rStyle w:val="FootnoteReference"/>
          <w:color w:val="000000" w:themeColor="text1"/>
        </w:rPr>
        <w:footnoteReference w:id="7"/>
      </w:r>
      <w:r w:rsidR="006A3831" w:rsidRPr="00DC40C3">
        <w:rPr>
          <w:color w:val="000000" w:themeColor="text1"/>
        </w:rPr>
        <w:t xml:space="preserve"> where it was held:</w:t>
      </w:r>
    </w:p>
    <w:p w14:paraId="105EFF23" w14:textId="77777777" w:rsidR="004115C7" w:rsidRPr="00DC40C3" w:rsidRDefault="004115C7" w:rsidP="004462E8">
      <w:pPr>
        <w:spacing w:line="360" w:lineRule="auto"/>
        <w:jc w:val="both"/>
        <w:rPr>
          <w:sz w:val="22"/>
          <w:szCs w:val="22"/>
        </w:rPr>
      </w:pPr>
      <w:r w:rsidRPr="00DC40C3">
        <w:rPr>
          <w:color w:val="000000" w:themeColor="text1"/>
          <w:sz w:val="22"/>
          <w:szCs w:val="22"/>
        </w:rPr>
        <w:t>‘</w:t>
      </w:r>
      <w:r w:rsidRPr="00DC40C3">
        <w:rPr>
          <w:sz w:val="22"/>
          <w:szCs w:val="22"/>
        </w:rPr>
        <w:t xml:space="preserve">50. In my view, the fact that the </w:t>
      </w:r>
      <w:r w:rsidR="005159A4" w:rsidRPr="00DC40C3">
        <w:rPr>
          <w:sz w:val="22"/>
          <w:szCs w:val="22"/>
          <w:u w:val="single"/>
        </w:rPr>
        <w:t>respondent</w:t>
      </w:r>
      <w:r w:rsidRPr="00DC40C3">
        <w:rPr>
          <w:sz w:val="22"/>
          <w:szCs w:val="22"/>
          <w:u w:val="single"/>
        </w:rPr>
        <w:t xml:space="preserve"> is unable to gain entry into the United States</w:t>
      </w:r>
      <w:r w:rsidRPr="00DC40C3">
        <w:rPr>
          <w:sz w:val="22"/>
          <w:szCs w:val="22"/>
        </w:rPr>
        <w:t xml:space="preserve"> for the purpose of appearing in these proceedings, amounts to what can only be described as a </w:t>
      </w:r>
      <w:r w:rsidRPr="00DC40C3">
        <w:rPr>
          <w:sz w:val="22"/>
          <w:szCs w:val="22"/>
          <w:u w:val="single"/>
        </w:rPr>
        <w:t>serious denial of natural justice</w:t>
      </w:r>
      <w:r w:rsidRPr="00DC40C3">
        <w:rPr>
          <w:sz w:val="22"/>
          <w:szCs w:val="22"/>
        </w:rPr>
        <w:t xml:space="preserve">. The right to be heard is a fundamental requirement of natural justice. Even if the U.S. Central Authority was able to procure </w:t>
      </w:r>
      <w:r w:rsidRPr="00DC40C3">
        <w:rPr>
          <w:i/>
          <w:sz w:val="22"/>
          <w:szCs w:val="22"/>
        </w:rPr>
        <w:t>pro bono</w:t>
      </w:r>
      <w:r w:rsidRPr="00DC40C3">
        <w:rPr>
          <w:sz w:val="22"/>
          <w:szCs w:val="22"/>
        </w:rPr>
        <w:t xml:space="preserve"> representation for the wife, </w:t>
      </w:r>
      <w:r w:rsidRPr="00DC40C3">
        <w:rPr>
          <w:sz w:val="22"/>
          <w:szCs w:val="22"/>
          <w:u w:val="single"/>
        </w:rPr>
        <w:t>such representation would avail her little if she is unable to be present and participate in the proceedings. In any event, there is no guarantee that such representation will eventuate.</w:t>
      </w:r>
      <w:r w:rsidRPr="00DC40C3">
        <w:rPr>
          <w:sz w:val="22"/>
          <w:szCs w:val="22"/>
        </w:rPr>
        <w:t xml:space="preserve"> This is no criticism of the United States system of justice, but rather the trite finding that no system of justice is satisfactory where one side is denied the right of appearance. Accordingly, I am of the opinion that the fact that the </w:t>
      </w:r>
      <w:r w:rsidR="005159A4" w:rsidRPr="00DC40C3">
        <w:rPr>
          <w:sz w:val="22"/>
          <w:szCs w:val="22"/>
        </w:rPr>
        <w:t>respondent</w:t>
      </w:r>
      <w:r w:rsidRPr="00DC40C3">
        <w:rPr>
          <w:sz w:val="22"/>
          <w:szCs w:val="22"/>
        </w:rPr>
        <w:t xml:space="preserve"> is denied entry into the United States constitutes a grave, or in this case an almost certain risk, that the child Y will be placed in an intolerable situation. </w:t>
      </w:r>
    </w:p>
    <w:p w14:paraId="276E9A10" w14:textId="77777777" w:rsidR="005159A4" w:rsidRPr="00DC40C3" w:rsidRDefault="005159A4" w:rsidP="004462E8">
      <w:pPr>
        <w:spacing w:line="360" w:lineRule="auto"/>
        <w:jc w:val="both"/>
        <w:rPr>
          <w:sz w:val="22"/>
          <w:szCs w:val="22"/>
        </w:rPr>
      </w:pPr>
      <w:r w:rsidRPr="00DC40C3">
        <w:rPr>
          <w:sz w:val="22"/>
          <w:szCs w:val="22"/>
        </w:rPr>
        <w:t>. . .</w:t>
      </w:r>
    </w:p>
    <w:p w14:paraId="59192211" w14:textId="77777777" w:rsidR="00DD392F" w:rsidRPr="00DC40C3" w:rsidRDefault="0027319A" w:rsidP="004462E8">
      <w:pPr>
        <w:spacing w:line="360" w:lineRule="auto"/>
        <w:jc w:val="both"/>
        <w:rPr>
          <w:sz w:val="22"/>
          <w:szCs w:val="22"/>
        </w:rPr>
      </w:pPr>
      <w:r w:rsidRPr="00DC40C3">
        <w:rPr>
          <w:sz w:val="22"/>
          <w:szCs w:val="22"/>
        </w:rPr>
        <w:t xml:space="preserve">52. </w:t>
      </w:r>
      <w:r w:rsidR="00DD392F" w:rsidRPr="00DC40C3">
        <w:rPr>
          <w:sz w:val="22"/>
          <w:szCs w:val="22"/>
          <w:u w:val="single"/>
        </w:rPr>
        <w:t>Once it has been established that there is a grave risk of the child being placed in an intolerable situation I have a discretion to refuse to make an order returning the child to the United States.</w:t>
      </w:r>
      <w:r w:rsidR="00DD392F" w:rsidRPr="00DC40C3">
        <w:rPr>
          <w:sz w:val="22"/>
          <w:szCs w:val="22"/>
        </w:rPr>
        <w:t xml:space="preserve"> In the circumstances of this case, there is nothing to indicate that the requesting parent would be denied entry into Australia. So far as funds are concerned, he has offered to fly to Australia to pick up the child Y and take her back to the United States.</w:t>
      </w:r>
      <w:r w:rsidRPr="00DC40C3">
        <w:rPr>
          <w:sz w:val="22"/>
          <w:szCs w:val="22"/>
        </w:rPr>
        <w:t>’</w:t>
      </w:r>
      <w:r w:rsidR="0036132B" w:rsidRPr="00DC40C3">
        <w:rPr>
          <w:sz w:val="22"/>
          <w:szCs w:val="22"/>
        </w:rPr>
        <w:t xml:space="preserve"> </w:t>
      </w:r>
      <w:r w:rsidR="0036132B" w:rsidRPr="00DC40C3">
        <w:rPr>
          <w:color w:val="000000" w:themeColor="text1"/>
        </w:rPr>
        <w:t>(My emphasis.)</w:t>
      </w:r>
    </w:p>
    <w:p w14:paraId="343CC03E" w14:textId="77777777" w:rsidR="002948D7" w:rsidRPr="00DC40C3" w:rsidRDefault="00542288" w:rsidP="004462E8">
      <w:pPr>
        <w:spacing w:line="360" w:lineRule="auto"/>
        <w:jc w:val="both"/>
      </w:pPr>
      <w:r w:rsidRPr="00DC40C3">
        <w:t>[20</w:t>
      </w:r>
      <w:r w:rsidR="00CE4003" w:rsidRPr="00DC40C3">
        <w:t>]</w:t>
      </w:r>
      <w:r w:rsidR="00CE4003" w:rsidRPr="00DC40C3">
        <w:tab/>
        <w:t xml:space="preserve">In </w:t>
      </w:r>
      <w:proofErr w:type="spellStart"/>
      <w:r w:rsidR="00CE4003" w:rsidRPr="00DC40C3">
        <w:rPr>
          <w:i/>
        </w:rPr>
        <w:t>Ardito</w:t>
      </w:r>
      <w:proofErr w:type="spellEnd"/>
      <w:r w:rsidR="00CE4003" w:rsidRPr="00DC40C3">
        <w:t xml:space="preserve"> supra the court found it probable that</w:t>
      </w:r>
      <w:r w:rsidR="0036132B" w:rsidRPr="00DC40C3">
        <w:t xml:space="preserve"> the return of the minor child </w:t>
      </w:r>
      <w:r w:rsidR="006661E1" w:rsidRPr="00DC40C3">
        <w:t xml:space="preserve">to the United States </w:t>
      </w:r>
      <w:r w:rsidR="0036132B" w:rsidRPr="00DC40C3">
        <w:t>sh</w:t>
      </w:r>
      <w:r w:rsidR="00CE4003" w:rsidRPr="00DC40C3">
        <w:t xml:space="preserve">ould not be permitted </w:t>
      </w:r>
      <w:r w:rsidR="0036132B" w:rsidRPr="00DC40C3">
        <w:t>based on</w:t>
      </w:r>
      <w:r w:rsidR="00CE4003" w:rsidRPr="00DC40C3">
        <w:t xml:space="preserve"> Australia</w:t>
      </w:r>
      <w:r w:rsidR="0036132B" w:rsidRPr="00DC40C3">
        <w:t>’s commitment</w:t>
      </w:r>
      <w:r w:rsidR="00CE4003" w:rsidRPr="00DC40C3">
        <w:t xml:space="preserve"> to the protection of human rights and fundamental freedoms. It found that it was contrary to all concepts of fairness</w:t>
      </w:r>
      <w:r w:rsidR="00270D61" w:rsidRPr="00DC40C3">
        <w:t xml:space="preserve"> that the question of the custody of the child should be conducted in circumstances where </w:t>
      </w:r>
      <w:r w:rsidR="00384C92" w:rsidRPr="00DC40C3">
        <w:t xml:space="preserve">the </w:t>
      </w:r>
      <w:r w:rsidR="00270D61" w:rsidRPr="00DC40C3">
        <w:t>mother was denied the right to appear</w:t>
      </w:r>
      <w:r w:rsidR="00CE4003" w:rsidRPr="00DC40C3">
        <w:t>.</w:t>
      </w:r>
      <w:r w:rsidR="00F54F3F" w:rsidRPr="00DC40C3">
        <w:t xml:space="preserve"> </w:t>
      </w:r>
    </w:p>
    <w:p w14:paraId="19A7CABD" w14:textId="77777777" w:rsidR="00CE4003" w:rsidRPr="002A1A8B" w:rsidRDefault="002948D7" w:rsidP="004462E8">
      <w:pPr>
        <w:spacing w:line="360" w:lineRule="auto"/>
        <w:jc w:val="both"/>
      </w:pPr>
      <w:r w:rsidRPr="002A1A8B">
        <w:t>[</w:t>
      </w:r>
      <w:r w:rsidR="00B13A3F" w:rsidRPr="002A1A8B">
        <w:t>2</w:t>
      </w:r>
      <w:r w:rsidR="00542288" w:rsidRPr="002A1A8B">
        <w:t>1</w:t>
      </w:r>
      <w:r w:rsidRPr="002A1A8B">
        <w:t>]</w:t>
      </w:r>
      <w:r w:rsidRPr="002A1A8B">
        <w:tab/>
      </w:r>
      <w:r w:rsidR="00542288" w:rsidRPr="002A1A8B">
        <w:t>Turning to the protection afforded to children in South Africa</w:t>
      </w:r>
      <w:r w:rsidR="002A1A8B" w:rsidRPr="002A1A8B">
        <w:t>,</w:t>
      </w:r>
      <w:r w:rsidR="00542288" w:rsidRPr="002A1A8B">
        <w:t xml:space="preserve"> s</w:t>
      </w:r>
      <w:r w:rsidR="00F54F3F" w:rsidRPr="002A1A8B">
        <w:t xml:space="preserve"> 28</w:t>
      </w:r>
      <w:r w:rsidR="00F54F3F" w:rsidRPr="002A1A8B">
        <w:rPr>
          <w:rStyle w:val="FootnoteReference"/>
        </w:rPr>
        <w:footnoteReference w:id="8"/>
      </w:r>
      <w:r w:rsidR="00F54F3F" w:rsidRPr="002A1A8B">
        <w:t xml:space="preserve"> of the Constitution, and s 28(2) in particular</w:t>
      </w:r>
      <w:r w:rsidR="00B516A0" w:rsidRPr="002A1A8B">
        <w:t>,</w:t>
      </w:r>
      <w:r w:rsidR="00F54F3F" w:rsidRPr="002A1A8B">
        <w:t xml:space="preserve"> can be seen as a mini-charter of rights for </w:t>
      </w:r>
      <w:r w:rsidR="00F54F3F" w:rsidRPr="002A1A8B">
        <w:lastRenderedPageBreak/>
        <w:t>children in South Africa.</w:t>
      </w:r>
      <w:r w:rsidR="008C1349" w:rsidRPr="002A1A8B">
        <w:t xml:space="preserve"> So on a constitutional level</w:t>
      </w:r>
      <w:r w:rsidR="006661E1" w:rsidRPr="002A1A8B">
        <w:t>,</w:t>
      </w:r>
      <w:r w:rsidR="008C1349" w:rsidRPr="002A1A8B">
        <w:t xml:space="preserve"> the best interest</w:t>
      </w:r>
      <w:r w:rsidR="00173E6A" w:rsidRPr="002A1A8B">
        <w:t>s</w:t>
      </w:r>
      <w:r w:rsidR="008C1349" w:rsidRPr="002A1A8B">
        <w:t xml:space="preserve"> of this minor child are of paramount importance. </w:t>
      </w:r>
    </w:p>
    <w:p w14:paraId="551981AF" w14:textId="77777777" w:rsidR="008F007B" w:rsidRPr="002A1A8B" w:rsidRDefault="007C4B58" w:rsidP="008F007B">
      <w:pPr>
        <w:spacing w:after="0" w:line="360" w:lineRule="auto"/>
        <w:jc w:val="both"/>
      </w:pPr>
      <w:r w:rsidRPr="002A1A8B">
        <w:t>[</w:t>
      </w:r>
      <w:r w:rsidR="00B13A3F" w:rsidRPr="002A1A8B">
        <w:t>2</w:t>
      </w:r>
      <w:r w:rsidR="00C550CD" w:rsidRPr="002A1A8B">
        <w:t>2</w:t>
      </w:r>
      <w:r w:rsidRPr="002A1A8B">
        <w:t>]</w:t>
      </w:r>
      <w:r w:rsidRPr="002A1A8B">
        <w:tab/>
      </w:r>
      <w:r w:rsidR="00314E65" w:rsidRPr="002A1A8B">
        <w:t>The SCA</w:t>
      </w:r>
      <w:r w:rsidR="00CF7F9C" w:rsidRPr="002A1A8B">
        <w:t xml:space="preserve">, in </w:t>
      </w:r>
      <w:r w:rsidR="00CF7F9C" w:rsidRPr="002A1A8B">
        <w:rPr>
          <w:i/>
          <w:lang w:val="en-GB"/>
        </w:rPr>
        <w:t xml:space="preserve">Centre for Child Law v </w:t>
      </w:r>
      <w:proofErr w:type="spellStart"/>
      <w:r w:rsidR="00CF7F9C" w:rsidRPr="002A1A8B">
        <w:rPr>
          <w:i/>
          <w:lang w:val="en-GB"/>
        </w:rPr>
        <w:t>Höerskool</w:t>
      </w:r>
      <w:proofErr w:type="spellEnd"/>
      <w:r w:rsidR="00CF7F9C" w:rsidRPr="002A1A8B">
        <w:rPr>
          <w:i/>
          <w:lang w:val="en-GB"/>
        </w:rPr>
        <w:t xml:space="preserve"> </w:t>
      </w:r>
      <w:proofErr w:type="spellStart"/>
      <w:r w:rsidR="00CF7F9C" w:rsidRPr="002A1A8B">
        <w:rPr>
          <w:i/>
          <w:lang w:val="en-GB"/>
        </w:rPr>
        <w:t>Fochville</w:t>
      </w:r>
      <w:proofErr w:type="spellEnd"/>
      <w:r w:rsidR="00CF7F9C" w:rsidRPr="002A1A8B">
        <w:rPr>
          <w:i/>
          <w:lang w:val="en-GB"/>
        </w:rPr>
        <w:t xml:space="preserve"> &amp; another</w:t>
      </w:r>
      <w:r w:rsidR="00CF7F9C" w:rsidRPr="002A1A8B">
        <w:rPr>
          <w:lang w:val="en-GB"/>
        </w:rPr>
        <w:t>,</w:t>
      </w:r>
      <w:r w:rsidR="00CF7F9C" w:rsidRPr="002A1A8B">
        <w:rPr>
          <w:rStyle w:val="FootnoteReference"/>
          <w:lang w:val="en-GB"/>
        </w:rPr>
        <w:footnoteReference w:id="9"/>
      </w:r>
      <w:r w:rsidR="00314E65" w:rsidRPr="002A1A8B">
        <w:t xml:space="preserve"> emphasised the importance of s 28(2) of the Constitution in all matters that involve </w:t>
      </w:r>
      <w:r w:rsidR="00A76E19" w:rsidRPr="002A1A8B">
        <w:t>children as follows:</w:t>
      </w:r>
    </w:p>
    <w:p w14:paraId="4E910C49" w14:textId="6E72228A" w:rsidR="00A76E19" w:rsidRPr="002A1A8B" w:rsidRDefault="008F007B" w:rsidP="008F007B">
      <w:pPr>
        <w:spacing w:after="0" w:line="360" w:lineRule="auto"/>
        <w:jc w:val="both"/>
      </w:pPr>
      <w:r w:rsidRPr="002A1A8B">
        <w:rPr>
          <w:sz w:val="22"/>
          <w:szCs w:val="22"/>
        </w:rPr>
        <w:t>‘</w:t>
      </w:r>
      <w:r w:rsidR="00A76E19" w:rsidRPr="002A1A8B">
        <w:rPr>
          <w:sz w:val="22"/>
          <w:szCs w:val="22"/>
        </w:rPr>
        <w:t>In terms of s 28(2) of the Constitution, in all matters concerning children – including any litigation concerning them – their best interests are of paramount importance. Section 28(2) must be interpreted so as to promote the foundational values of human dignity, equality and freedom. The reach of s 28(2) extends beyond those rights enumerated in s 28(1): it creates a right that is independent of the other rights specified in s 28(1). Section 28(2), read with s 28(1), establishes a set of rights that courts are obliged to enforce. In </w:t>
      </w:r>
      <w:r w:rsidR="00A76E19" w:rsidRPr="002A1A8B">
        <w:rPr>
          <w:i/>
          <w:iCs/>
          <w:sz w:val="22"/>
          <w:szCs w:val="22"/>
        </w:rPr>
        <w:t xml:space="preserve">S </w:t>
      </w:r>
      <w:proofErr w:type="gramStart"/>
      <w:r w:rsidR="00A76E19" w:rsidRPr="002A1A8B">
        <w:rPr>
          <w:i/>
          <w:iCs/>
          <w:sz w:val="22"/>
          <w:szCs w:val="22"/>
        </w:rPr>
        <w:t>v</w:t>
      </w:r>
      <w:proofErr w:type="gramEnd"/>
      <w:r w:rsidR="00A76E19" w:rsidRPr="002A1A8B">
        <w:rPr>
          <w:i/>
          <w:iCs/>
          <w:sz w:val="22"/>
          <w:szCs w:val="22"/>
        </w:rPr>
        <w:t xml:space="preserve"> M (Centre for Child Law as Amicus Curiae) </w:t>
      </w:r>
      <w:r w:rsidR="00CF7F9C" w:rsidRPr="002A1A8B">
        <w:rPr>
          <w:sz w:val="22"/>
          <w:szCs w:val="22"/>
        </w:rPr>
        <w:t xml:space="preserve">2008 (3) SA 232 </w:t>
      </w:r>
      <w:r w:rsidR="00A76E19" w:rsidRPr="002A1A8B">
        <w:rPr>
          <w:sz w:val="22"/>
          <w:szCs w:val="22"/>
        </w:rPr>
        <w:t>(CC)</w:t>
      </w:r>
      <w:r w:rsidR="00CF7F9C" w:rsidRPr="002A1A8B">
        <w:rPr>
          <w:sz w:val="22"/>
          <w:szCs w:val="22"/>
        </w:rPr>
        <w:t>. . .</w:t>
      </w:r>
      <w:r w:rsidR="00A76E19" w:rsidRPr="002A1A8B">
        <w:rPr>
          <w:sz w:val="22"/>
          <w:szCs w:val="22"/>
        </w:rPr>
        <w:t xml:space="preserve">the Constitutional Court observed </w:t>
      </w:r>
      <w:r w:rsidR="00CF7F9C" w:rsidRPr="002A1A8B">
        <w:rPr>
          <w:sz w:val="22"/>
          <w:szCs w:val="22"/>
        </w:rPr>
        <w:t>in para 15</w:t>
      </w:r>
      <w:r w:rsidR="00A76E19" w:rsidRPr="002A1A8B">
        <w:rPr>
          <w:sz w:val="22"/>
          <w:szCs w:val="22"/>
        </w:rPr>
        <w:t>:</w:t>
      </w:r>
    </w:p>
    <w:p w14:paraId="2D913412" w14:textId="77777777" w:rsidR="00A76E19" w:rsidRPr="002A1A8B" w:rsidRDefault="00CF7F9C" w:rsidP="007936D6">
      <w:pPr>
        <w:pStyle w:val="NormalWeb"/>
        <w:shd w:val="clear" w:color="auto" w:fill="FFFFFF"/>
        <w:spacing w:before="0" w:beforeAutospacing="0" w:after="0" w:afterAutospacing="0" w:line="360" w:lineRule="atLeast"/>
        <w:jc w:val="both"/>
        <w:rPr>
          <w:rFonts w:ascii="Arial" w:hAnsi="Arial" w:cs="Arial"/>
          <w:sz w:val="22"/>
          <w:szCs w:val="22"/>
        </w:rPr>
      </w:pPr>
      <w:r w:rsidRPr="002A1A8B">
        <w:rPr>
          <w:rFonts w:ascii="Arial" w:hAnsi="Arial" w:cs="Arial"/>
          <w:sz w:val="22"/>
          <w:szCs w:val="22"/>
        </w:rPr>
        <w:t>“</w:t>
      </w:r>
      <w:r w:rsidR="00A76E19" w:rsidRPr="002A1A8B">
        <w:rPr>
          <w:rFonts w:ascii="Arial" w:hAnsi="Arial" w:cs="Arial"/>
          <w:sz w:val="22"/>
          <w:szCs w:val="22"/>
        </w:rPr>
        <w:t>The ambit of the provisions is undoubtedly wide. The comprehensive and emphatic language of s 28 indicat</w:t>
      </w:r>
      <w:r w:rsidRPr="002A1A8B">
        <w:rPr>
          <w:rFonts w:ascii="Arial" w:hAnsi="Arial" w:cs="Arial"/>
          <w:sz w:val="22"/>
          <w:szCs w:val="22"/>
        </w:rPr>
        <w:t xml:space="preserve">es that just as law enforcement - </w:t>
      </w:r>
      <w:r w:rsidR="00A76E19" w:rsidRPr="002A1A8B">
        <w:rPr>
          <w:rFonts w:ascii="Arial" w:hAnsi="Arial" w:cs="Arial"/>
          <w:sz w:val="22"/>
          <w:szCs w:val="22"/>
        </w:rPr>
        <w:t xml:space="preserve">must always be gender-sensitive, so must it </w:t>
      </w:r>
      <w:r w:rsidR="00A76E19" w:rsidRPr="002A1A8B">
        <w:rPr>
          <w:rFonts w:ascii="Arial" w:hAnsi="Arial" w:cs="Arial"/>
          <w:sz w:val="22"/>
          <w:szCs w:val="22"/>
          <w:u w:val="single"/>
        </w:rPr>
        <w:t>always be child-sensitive; that statutes must be interpreted and the common law developed in a manner which favours protecting and advancing the interests of children; and that courts must function in a manner which at all times shows due respect for children's rights</w:t>
      </w:r>
      <w:r w:rsidR="00A76E19" w:rsidRPr="002A1A8B">
        <w:rPr>
          <w:rFonts w:ascii="Arial" w:hAnsi="Arial" w:cs="Arial"/>
          <w:sz w:val="22"/>
          <w:szCs w:val="22"/>
        </w:rPr>
        <w:t xml:space="preserve">. As Sloth-Nielsen pointed </w:t>
      </w:r>
      <w:proofErr w:type="gramStart"/>
      <w:r w:rsidR="00A76E19" w:rsidRPr="002A1A8B">
        <w:rPr>
          <w:rFonts w:ascii="Arial" w:hAnsi="Arial" w:cs="Arial"/>
          <w:sz w:val="22"/>
          <w:szCs w:val="22"/>
        </w:rPr>
        <w:t>out</w:t>
      </w:r>
      <w:r w:rsidR="007936D6" w:rsidRPr="002A1A8B">
        <w:rPr>
          <w:rFonts w:ascii="Arial" w:hAnsi="Arial" w:cs="Arial"/>
          <w:sz w:val="22"/>
          <w:szCs w:val="22"/>
        </w:rPr>
        <w:t xml:space="preserve"> </w:t>
      </w:r>
      <w:r w:rsidR="00A76E19" w:rsidRPr="002A1A8B">
        <w:rPr>
          <w:rFonts w:ascii="Arial" w:hAnsi="Arial" w:cs="Arial"/>
          <w:sz w:val="22"/>
          <w:szCs w:val="22"/>
        </w:rPr>
        <w:t>:</w:t>
      </w:r>
      <w:proofErr w:type="gramEnd"/>
    </w:p>
    <w:p w14:paraId="3687716E" w14:textId="77777777" w:rsidR="00A76E19" w:rsidRPr="002A1A8B" w:rsidRDefault="007936D6" w:rsidP="007936D6">
      <w:pPr>
        <w:pStyle w:val="NormalWeb"/>
        <w:shd w:val="clear" w:color="auto" w:fill="FFFFFF"/>
        <w:spacing w:before="0" w:beforeAutospacing="0" w:after="288" w:afterAutospacing="0" w:line="360" w:lineRule="atLeast"/>
        <w:jc w:val="both"/>
        <w:rPr>
          <w:rFonts w:ascii="Arial" w:hAnsi="Arial" w:cs="Arial"/>
          <w:sz w:val="22"/>
          <w:szCs w:val="22"/>
        </w:rPr>
      </w:pPr>
      <w:bookmarkStart w:id="1" w:name="0-0-0-47675"/>
      <w:bookmarkEnd w:id="1"/>
      <w:r w:rsidRPr="002A1A8B">
        <w:rPr>
          <w:rFonts w:ascii="Arial" w:hAnsi="Arial" w:cs="Arial"/>
          <w:sz w:val="22"/>
          <w:szCs w:val="22"/>
        </w:rPr>
        <w:t>‘</w:t>
      </w:r>
      <w:r w:rsidR="00A76E19" w:rsidRPr="002A1A8B">
        <w:rPr>
          <w:rFonts w:ascii="Arial" w:hAnsi="Arial" w:cs="Arial"/>
          <w:sz w:val="22"/>
          <w:szCs w:val="22"/>
        </w:rPr>
        <w:t>(T)he inclusion of a general standard (</w:t>
      </w:r>
      <w:r w:rsidRPr="002A1A8B">
        <w:rPr>
          <w:rFonts w:ascii="Arial" w:hAnsi="Arial" w:cs="Arial"/>
          <w:sz w:val="22"/>
          <w:szCs w:val="22"/>
        </w:rPr>
        <w:t>“</w:t>
      </w:r>
      <w:r w:rsidR="00A76E19" w:rsidRPr="002A1A8B">
        <w:rPr>
          <w:rFonts w:ascii="Arial" w:hAnsi="Arial" w:cs="Arial"/>
          <w:sz w:val="22"/>
          <w:szCs w:val="22"/>
        </w:rPr>
        <w:t>the best interest</w:t>
      </w:r>
      <w:r w:rsidR="00EA463F" w:rsidRPr="002A1A8B">
        <w:rPr>
          <w:rFonts w:ascii="Arial" w:hAnsi="Arial" w:cs="Arial"/>
          <w:sz w:val="22"/>
          <w:szCs w:val="22"/>
        </w:rPr>
        <w:t>s</w:t>
      </w:r>
      <w:r w:rsidR="00A76E19" w:rsidRPr="002A1A8B">
        <w:rPr>
          <w:rFonts w:ascii="Arial" w:hAnsi="Arial" w:cs="Arial"/>
          <w:sz w:val="22"/>
          <w:szCs w:val="22"/>
        </w:rPr>
        <w:t xml:space="preserve"> of a child</w:t>
      </w:r>
      <w:r w:rsidRPr="002A1A8B">
        <w:rPr>
          <w:rFonts w:ascii="Arial" w:hAnsi="Arial" w:cs="Arial"/>
          <w:sz w:val="22"/>
          <w:szCs w:val="22"/>
        </w:rPr>
        <w:t>”</w:t>
      </w:r>
      <w:r w:rsidR="00A76E19" w:rsidRPr="002A1A8B">
        <w:rPr>
          <w:rFonts w:ascii="Arial" w:hAnsi="Arial" w:cs="Arial"/>
          <w:sz w:val="22"/>
          <w:szCs w:val="22"/>
        </w:rPr>
        <w:t>) for the protection of children’s rights in the Constitution can become a benchmark for review of all proceedings in which decisions are taken regarding children. Courts and administrative authorities will be constitutionally bound to give consideration to the effect their decisions will have on children’s lives.’</w:t>
      </w:r>
    </w:p>
    <w:p w14:paraId="0517491A" w14:textId="77777777" w:rsidR="00A76E19" w:rsidRPr="002A1A8B" w:rsidRDefault="00A76E19" w:rsidP="007936D6">
      <w:pPr>
        <w:pStyle w:val="NormalWeb"/>
        <w:shd w:val="clear" w:color="auto" w:fill="FFFFFF"/>
        <w:spacing w:before="144" w:beforeAutospacing="0" w:after="0" w:afterAutospacing="0" w:line="360" w:lineRule="atLeast"/>
        <w:jc w:val="both"/>
        <w:rPr>
          <w:rFonts w:ascii="Arial" w:hAnsi="Arial" w:cs="Arial"/>
          <w:sz w:val="22"/>
          <w:szCs w:val="22"/>
        </w:rPr>
      </w:pPr>
      <w:r w:rsidRPr="002A1A8B">
        <w:rPr>
          <w:rFonts w:ascii="Arial" w:hAnsi="Arial" w:cs="Arial"/>
          <w:sz w:val="22"/>
          <w:szCs w:val="22"/>
        </w:rPr>
        <w:t>Thus</w:t>
      </w:r>
      <w:r w:rsidR="007936D6" w:rsidRPr="002A1A8B">
        <w:rPr>
          <w:rFonts w:ascii="Arial" w:hAnsi="Arial" w:cs="Arial"/>
          <w:sz w:val="22"/>
          <w:szCs w:val="22"/>
        </w:rPr>
        <w:t>,</w:t>
      </w:r>
      <w:r w:rsidRPr="002A1A8B">
        <w:rPr>
          <w:rFonts w:ascii="Arial" w:hAnsi="Arial" w:cs="Arial"/>
          <w:sz w:val="22"/>
          <w:szCs w:val="22"/>
        </w:rPr>
        <w:t xml:space="preserve"> in </w:t>
      </w:r>
      <w:r w:rsidRPr="002A1A8B">
        <w:rPr>
          <w:rFonts w:ascii="Arial" w:hAnsi="Arial" w:cs="Arial"/>
          <w:i/>
          <w:iCs/>
          <w:sz w:val="22"/>
          <w:szCs w:val="22"/>
        </w:rPr>
        <w:t xml:space="preserve">Director of Public Prosecutions, Transvaal v Minister of Justice and Constitutional Development </w:t>
      </w:r>
      <w:r w:rsidR="007936D6" w:rsidRPr="002A1A8B">
        <w:rPr>
          <w:rFonts w:ascii="Arial" w:hAnsi="Arial" w:cs="Arial"/>
          <w:i/>
          <w:iCs/>
          <w:sz w:val="22"/>
          <w:szCs w:val="22"/>
        </w:rPr>
        <w:t>and</w:t>
      </w:r>
      <w:r w:rsidRPr="002A1A8B">
        <w:rPr>
          <w:rFonts w:ascii="Arial" w:hAnsi="Arial" w:cs="Arial"/>
          <w:i/>
          <w:iCs/>
          <w:sz w:val="22"/>
          <w:szCs w:val="22"/>
        </w:rPr>
        <w:t xml:space="preserve"> </w:t>
      </w:r>
      <w:r w:rsidR="007936D6" w:rsidRPr="002A1A8B">
        <w:rPr>
          <w:rFonts w:ascii="Arial" w:hAnsi="Arial" w:cs="Arial"/>
          <w:i/>
          <w:iCs/>
          <w:sz w:val="22"/>
          <w:szCs w:val="22"/>
        </w:rPr>
        <w:t>O</w:t>
      </w:r>
      <w:r w:rsidRPr="002A1A8B">
        <w:rPr>
          <w:rFonts w:ascii="Arial" w:hAnsi="Arial" w:cs="Arial"/>
          <w:i/>
          <w:iCs/>
          <w:sz w:val="22"/>
          <w:szCs w:val="22"/>
        </w:rPr>
        <w:t>thers</w:t>
      </w:r>
      <w:r w:rsidRPr="002A1A8B">
        <w:rPr>
          <w:rFonts w:ascii="Arial" w:hAnsi="Arial" w:cs="Arial"/>
          <w:sz w:val="22"/>
          <w:szCs w:val="22"/>
        </w:rPr>
        <w:t> </w:t>
      </w:r>
      <w:hyperlink r:id="rId9" w:tooltip="View LawCiteRecord" w:history="1">
        <w:r w:rsidRPr="002A1A8B">
          <w:rPr>
            <w:rStyle w:val="Hyperlink"/>
            <w:rFonts w:ascii="Arial" w:hAnsi="Arial" w:cs="Arial"/>
            <w:bCs/>
            <w:color w:val="auto"/>
            <w:sz w:val="22"/>
            <w:szCs w:val="22"/>
            <w:u w:val="none"/>
          </w:rPr>
          <w:t>2009 (4) SA 222</w:t>
        </w:r>
      </w:hyperlink>
      <w:r w:rsidRPr="002A1A8B">
        <w:rPr>
          <w:rFonts w:ascii="Arial" w:hAnsi="Arial" w:cs="Arial"/>
          <w:sz w:val="22"/>
          <w:szCs w:val="22"/>
        </w:rPr>
        <w:t> (CC) para 115, the Constitutional Court pointed out:</w:t>
      </w:r>
    </w:p>
    <w:p w14:paraId="695C3080" w14:textId="77777777" w:rsidR="00314E65" w:rsidRPr="002A1A8B" w:rsidRDefault="007936D6" w:rsidP="007936D6">
      <w:pPr>
        <w:pStyle w:val="NormalWeb"/>
        <w:shd w:val="clear" w:color="auto" w:fill="FFFFFF"/>
        <w:spacing w:before="0" w:beforeAutospacing="0" w:after="288" w:afterAutospacing="0" w:line="360" w:lineRule="atLeast"/>
        <w:jc w:val="both"/>
        <w:rPr>
          <w:rFonts w:ascii="Arial" w:hAnsi="Arial" w:cs="Arial"/>
          <w:sz w:val="22"/>
          <w:szCs w:val="22"/>
        </w:rPr>
      </w:pPr>
      <w:bookmarkStart w:id="2" w:name="0-0-0-138247"/>
      <w:bookmarkStart w:id="3" w:name="0-0-0-138251"/>
      <w:bookmarkEnd w:id="2"/>
      <w:bookmarkEnd w:id="3"/>
      <w:r w:rsidRPr="002A1A8B">
        <w:rPr>
          <w:rFonts w:ascii="Arial" w:hAnsi="Arial" w:cs="Arial"/>
          <w:sz w:val="22"/>
          <w:szCs w:val="22"/>
        </w:rPr>
        <w:lastRenderedPageBreak/>
        <w:t>“</w:t>
      </w:r>
      <w:r w:rsidR="00A76E19" w:rsidRPr="002A1A8B">
        <w:rPr>
          <w:rFonts w:ascii="Arial" w:hAnsi="Arial" w:cs="Arial"/>
          <w:sz w:val="22"/>
          <w:szCs w:val="22"/>
        </w:rPr>
        <w:t>In </w:t>
      </w:r>
      <w:r w:rsidR="00A76E19" w:rsidRPr="002A1A8B">
        <w:rPr>
          <w:rFonts w:ascii="Arial" w:hAnsi="Arial" w:cs="Arial"/>
          <w:i/>
          <w:iCs/>
          <w:sz w:val="22"/>
          <w:szCs w:val="22"/>
        </w:rPr>
        <w:t xml:space="preserve">S </w:t>
      </w:r>
      <w:proofErr w:type="gramStart"/>
      <w:r w:rsidR="00A76E19" w:rsidRPr="002A1A8B">
        <w:rPr>
          <w:rFonts w:ascii="Arial" w:hAnsi="Arial" w:cs="Arial"/>
          <w:i/>
          <w:iCs/>
          <w:sz w:val="22"/>
          <w:szCs w:val="22"/>
        </w:rPr>
        <w:t>v</w:t>
      </w:r>
      <w:proofErr w:type="gramEnd"/>
      <w:r w:rsidR="00A76E19" w:rsidRPr="002A1A8B">
        <w:rPr>
          <w:rFonts w:ascii="Arial" w:hAnsi="Arial" w:cs="Arial"/>
          <w:i/>
          <w:iCs/>
          <w:sz w:val="22"/>
          <w:szCs w:val="22"/>
        </w:rPr>
        <w:t xml:space="preserve"> F</w:t>
      </w:r>
      <w:r w:rsidR="00A76E19" w:rsidRPr="002A1A8B">
        <w:rPr>
          <w:rFonts w:ascii="Arial" w:hAnsi="Arial" w:cs="Arial"/>
          <w:sz w:val="22"/>
          <w:szCs w:val="22"/>
        </w:rPr>
        <w:t xml:space="preserve">, for example, the court equated an enquiry into the desirability of appointing an intermediary with a trial in which the State bears the burden of proof to establish the need for the appointment of an intermediary on a balance of probabilities. I am unable to agree with this view. This approach to the enquiry overlooks the objectives of the enquiry. </w:t>
      </w:r>
      <w:r w:rsidR="00A76E19" w:rsidRPr="002A1A8B">
        <w:rPr>
          <w:rFonts w:ascii="Arial" w:hAnsi="Arial" w:cs="Arial"/>
          <w:sz w:val="22"/>
          <w:szCs w:val="22"/>
          <w:u w:val="single"/>
        </w:rPr>
        <w:t>The overriding consideration at that enquiry is to prevent the child from exposure to undue stress that may arise from testifying in court.</w:t>
      </w:r>
      <w:r w:rsidR="00A76E19" w:rsidRPr="002A1A8B">
        <w:rPr>
          <w:rFonts w:ascii="Arial" w:hAnsi="Arial" w:cs="Arial"/>
          <w:sz w:val="22"/>
          <w:szCs w:val="22"/>
        </w:rPr>
        <w:t xml:space="preserve"> What is required of the judicial officer is to consider whether, on the evidence presented to him or her, viewed in the light of the objectives of the Constitution and the subsection, it is in the best interests of the child th</w:t>
      </w:r>
      <w:r w:rsidR="00042CC6" w:rsidRPr="002A1A8B">
        <w:rPr>
          <w:rFonts w:ascii="Arial" w:hAnsi="Arial" w:cs="Arial"/>
          <w:sz w:val="22"/>
          <w:szCs w:val="22"/>
        </w:rPr>
        <w:t>at an intermediary be appointed</w:t>
      </w:r>
      <w:r w:rsidR="00A76E19" w:rsidRPr="002A1A8B">
        <w:rPr>
          <w:rFonts w:ascii="Arial" w:hAnsi="Arial" w:cs="Arial"/>
          <w:sz w:val="22"/>
          <w:szCs w:val="22"/>
        </w:rPr>
        <w:t>.</w:t>
      </w:r>
      <w:r w:rsidRPr="002A1A8B">
        <w:rPr>
          <w:rFonts w:ascii="Arial" w:hAnsi="Arial" w:cs="Arial"/>
          <w:sz w:val="22"/>
          <w:szCs w:val="22"/>
        </w:rPr>
        <w:t>”’</w:t>
      </w:r>
      <w:r w:rsidR="00A76E19" w:rsidRPr="002A1A8B">
        <w:rPr>
          <w:rStyle w:val="FootnoteReference"/>
          <w:rFonts w:ascii="Arial" w:hAnsi="Arial" w:cs="Arial"/>
          <w:sz w:val="22"/>
        </w:rPr>
        <w:footnoteReference w:id="10"/>
      </w:r>
      <w:r w:rsidRPr="002A1A8B">
        <w:rPr>
          <w:sz w:val="22"/>
        </w:rPr>
        <w:t xml:space="preserve"> </w:t>
      </w:r>
      <w:r w:rsidR="009D311E" w:rsidRPr="002A1A8B">
        <w:rPr>
          <w:rFonts w:ascii="Arial" w:hAnsi="Arial" w:cs="Arial"/>
        </w:rPr>
        <w:t>(Footnotes omitted, my emphasis.</w:t>
      </w:r>
      <w:r w:rsidRPr="002A1A8B">
        <w:rPr>
          <w:rFonts w:ascii="Arial" w:hAnsi="Arial" w:cs="Arial"/>
        </w:rPr>
        <w:t>)</w:t>
      </w:r>
      <w:r w:rsidR="00314E65" w:rsidRPr="002A1A8B">
        <w:t xml:space="preserve"> </w:t>
      </w:r>
    </w:p>
    <w:p w14:paraId="10BD9856" w14:textId="5B9BB4CD" w:rsidR="007C4B58" w:rsidRPr="002A1A8B" w:rsidRDefault="00314E65" w:rsidP="00C74C2E">
      <w:pPr>
        <w:spacing w:after="0" w:line="360" w:lineRule="auto"/>
        <w:jc w:val="both"/>
        <w:rPr>
          <w:color w:val="000000" w:themeColor="text1"/>
          <w:sz w:val="22"/>
          <w:szCs w:val="22"/>
        </w:rPr>
      </w:pPr>
      <w:r w:rsidRPr="002A1A8B">
        <w:t>[</w:t>
      </w:r>
      <w:r w:rsidR="00D81D5B" w:rsidRPr="002A1A8B">
        <w:t>2</w:t>
      </w:r>
      <w:r w:rsidR="00C550CD" w:rsidRPr="002A1A8B">
        <w:t>3</w:t>
      </w:r>
      <w:r w:rsidRPr="002A1A8B">
        <w:t>]</w:t>
      </w:r>
      <w:r w:rsidRPr="002A1A8B">
        <w:tab/>
      </w:r>
      <w:r w:rsidR="007C4B58" w:rsidRPr="002A1A8B">
        <w:t xml:space="preserve">At the onset I asked both parties to file further submissions in light </w:t>
      </w:r>
      <w:r w:rsidR="00975C08" w:rsidRPr="002A1A8B">
        <w:t xml:space="preserve">of the </w:t>
      </w:r>
      <w:r w:rsidR="007C4B58" w:rsidRPr="002A1A8B">
        <w:t xml:space="preserve">recent SCA judgment </w:t>
      </w:r>
      <w:r w:rsidR="007C4B58" w:rsidRPr="002A1A8B">
        <w:rPr>
          <w:i/>
        </w:rPr>
        <w:t>LD</w:t>
      </w:r>
      <w:r w:rsidR="00195A00">
        <w:rPr>
          <w:i/>
        </w:rPr>
        <w:t xml:space="preserve"> </w:t>
      </w:r>
      <w:r w:rsidR="00195A00">
        <w:t>above</w:t>
      </w:r>
      <w:r w:rsidR="007C4B58" w:rsidRPr="002A1A8B">
        <w:t xml:space="preserve"> </w:t>
      </w:r>
      <w:r w:rsidR="00975C08" w:rsidRPr="002A1A8B">
        <w:t xml:space="preserve">where </w:t>
      </w:r>
      <w:r w:rsidR="007C4B58" w:rsidRPr="002A1A8B">
        <w:t xml:space="preserve">the </w:t>
      </w:r>
      <w:r w:rsidR="007C4B58" w:rsidRPr="002A1A8B">
        <w:rPr>
          <w:color w:val="000000" w:themeColor="text1"/>
        </w:rPr>
        <w:t>majority held:</w:t>
      </w:r>
    </w:p>
    <w:p w14:paraId="5489DC0E" w14:textId="77777777" w:rsidR="007C4B58" w:rsidRPr="002A1A8B" w:rsidRDefault="007C4B58" w:rsidP="00917F85">
      <w:pPr>
        <w:pStyle w:val="NormalWeb"/>
        <w:shd w:val="clear" w:color="auto" w:fill="FFFFFF"/>
        <w:spacing w:before="0" w:beforeAutospacing="0" w:line="360" w:lineRule="auto"/>
        <w:jc w:val="both"/>
        <w:rPr>
          <w:rFonts w:ascii="Arial" w:hAnsi="Arial" w:cs="Arial"/>
          <w:color w:val="000000" w:themeColor="text1"/>
          <w:sz w:val="22"/>
          <w:szCs w:val="22"/>
        </w:rPr>
      </w:pPr>
      <w:r w:rsidRPr="002A1A8B">
        <w:rPr>
          <w:rFonts w:ascii="Arial" w:hAnsi="Arial" w:cs="Arial"/>
          <w:color w:val="000000" w:themeColor="text1"/>
          <w:sz w:val="22"/>
          <w:szCs w:val="22"/>
        </w:rPr>
        <w:t xml:space="preserve">‘[32]      </w:t>
      </w:r>
      <w:r w:rsidRPr="002A1A8B">
        <w:rPr>
          <w:rFonts w:ascii="Arial" w:hAnsi="Arial" w:cs="Arial"/>
          <w:color w:val="000000" w:themeColor="text1"/>
          <w:sz w:val="22"/>
          <w:szCs w:val="22"/>
          <w:u w:val="single"/>
        </w:rPr>
        <w:t>The mother has always been E’s primary caregiver. As a result, not surprisingly, there is a strong bond between them.</w:t>
      </w:r>
      <w:r w:rsidRPr="002A1A8B">
        <w:rPr>
          <w:rFonts w:ascii="Arial" w:hAnsi="Arial" w:cs="Arial"/>
          <w:color w:val="000000" w:themeColor="text1"/>
          <w:sz w:val="22"/>
          <w:szCs w:val="22"/>
        </w:rPr>
        <w:t xml:space="preserve"> There is also a strong bond between E and S; between E and the husband, who she referred to when interviewed by Ms De </w:t>
      </w:r>
      <w:proofErr w:type="spellStart"/>
      <w:r w:rsidRPr="002A1A8B">
        <w:rPr>
          <w:rFonts w:ascii="Arial" w:hAnsi="Arial" w:cs="Arial"/>
          <w:color w:val="000000" w:themeColor="text1"/>
          <w:sz w:val="22"/>
          <w:szCs w:val="22"/>
        </w:rPr>
        <w:t>Vos</w:t>
      </w:r>
      <w:proofErr w:type="spellEnd"/>
      <w:r w:rsidRPr="002A1A8B">
        <w:rPr>
          <w:rFonts w:ascii="Arial" w:hAnsi="Arial" w:cs="Arial"/>
          <w:color w:val="000000" w:themeColor="text1"/>
          <w:sz w:val="22"/>
          <w:szCs w:val="22"/>
        </w:rPr>
        <w:t xml:space="preserve"> as her father; and, it would appear, between E and the husband’s daughter, R.</w:t>
      </w:r>
    </w:p>
    <w:p w14:paraId="47CBE37F" w14:textId="77777777" w:rsidR="007C4B58" w:rsidRPr="002A1A8B" w:rsidRDefault="007C4B58" w:rsidP="00917F85">
      <w:pPr>
        <w:shd w:val="clear" w:color="auto" w:fill="FFFFFF"/>
        <w:spacing w:after="100" w:afterAutospacing="1" w:line="360" w:lineRule="auto"/>
        <w:jc w:val="both"/>
        <w:rPr>
          <w:rFonts w:eastAsia="Times New Roman"/>
          <w:color w:val="000000" w:themeColor="text1"/>
          <w:sz w:val="22"/>
          <w:szCs w:val="22"/>
        </w:rPr>
      </w:pPr>
      <w:r w:rsidRPr="002A1A8B">
        <w:rPr>
          <w:rFonts w:eastAsia="Times New Roman"/>
          <w:color w:val="000000" w:themeColor="text1"/>
          <w:sz w:val="22"/>
          <w:szCs w:val="22"/>
        </w:rPr>
        <w:t>[33]      Given E’s close bonds with the mother, as primary caregiver, it would, accordi</w:t>
      </w:r>
      <w:r w:rsidR="00912A07" w:rsidRPr="002A1A8B">
        <w:rPr>
          <w:rFonts w:eastAsia="Times New Roman"/>
          <w:color w:val="000000" w:themeColor="text1"/>
          <w:sz w:val="22"/>
          <w:szCs w:val="22"/>
        </w:rPr>
        <w:t>ng to Professor Spies, cause E “</w:t>
      </w:r>
      <w:r w:rsidRPr="002A1A8B">
        <w:rPr>
          <w:rFonts w:eastAsia="Times New Roman"/>
          <w:color w:val="000000" w:themeColor="text1"/>
          <w:sz w:val="22"/>
          <w:szCs w:val="22"/>
        </w:rPr>
        <w:t>extreme trauma</w:t>
      </w:r>
      <w:r w:rsidR="00912A07" w:rsidRPr="002A1A8B">
        <w:rPr>
          <w:rFonts w:eastAsia="Times New Roman"/>
          <w:color w:val="000000" w:themeColor="text1"/>
          <w:sz w:val="22"/>
          <w:szCs w:val="22"/>
        </w:rPr>
        <w:t>”</w:t>
      </w:r>
      <w:r w:rsidRPr="002A1A8B">
        <w:rPr>
          <w:rFonts w:eastAsia="Times New Roman"/>
          <w:color w:val="000000" w:themeColor="text1"/>
          <w:sz w:val="22"/>
          <w:szCs w:val="22"/>
        </w:rPr>
        <w:t xml:space="preserve"> if E was returned to Luxembourg without her mother. Professor Spies was also of the view that if </w:t>
      </w:r>
      <w:proofErr w:type="spellStart"/>
      <w:r w:rsidRPr="002A1A8B">
        <w:rPr>
          <w:rFonts w:eastAsia="Times New Roman"/>
          <w:color w:val="000000" w:themeColor="text1"/>
          <w:sz w:val="22"/>
          <w:szCs w:val="22"/>
        </w:rPr>
        <w:t>E</w:t>
      </w:r>
      <w:proofErr w:type="spellEnd"/>
      <w:r w:rsidRPr="002A1A8B">
        <w:rPr>
          <w:rFonts w:eastAsia="Times New Roman"/>
          <w:color w:val="000000" w:themeColor="text1"/>
          <w:sz w:val="22"/>
          <w:szCs w:val="22"/>
        </w:rPr>
        <w:t xml:space="preserve"> had to return to Luxembourg, the family unit would disintegrate, with traumatising consequences for E.</w:t>
      </w:r>
    </w:p>
    <w:p w14:paraId="73E353E1" w14:textId="77777777" w:rsidR="00912A07" w:rsidRPr="002A1A8B" w:rsidRDefault="00912A07" w:rsidP="00917F85">
      <w:pPr>
        <w:shd w:val="clear" w:color="auto" w:fill="FFFFFF"/>
        <w:spacing w:after="100" w:afterAutospacing="1" w:line="360" w:lineRule="auto"/>
        <w:jc w:val="both"/>
        <w:rPr>
          <w:rFonts w:eastAsia="Times New Roman"/>
          <w:color w:val="000000" w:themeColor="text1"/>
          <w:sz w:val="22"/>
          <w:szCs w:val="22"/>
        </w:rPr>
      </w:pPr>
      <w:r w:rsidRPr="002A1A8B">
        <w:rPr>
          <w:rFonts w:eastAsia="Times New Roman"/>
          <w:color w:val="000000" w:themeColor="text1"/>
          <w:sz w:val="22"/>
          <w:szCs w:val="22"/>
        </w:rPr>
        <w:t xml:space="preserve">. . . </w:t>
      </w:r>
    </w:p>
    <w:p w14:paraId="7315C949" w14:textId="77777777" w:rsidR="00846B81" w:rsidRPr="002A1A8B" w:rsidRDefault="007C4B58" w:rsidP="002350F4">
      <w:pPr>
        <w:shd w:val="clear" w:color="auto" w:fill="FFFFFF"/>
        <w:spacing w:after="100" w:afterAutospacing="1" w:line="360" w:lineRule="auto"/>
        <w:jc w:val="both"/>
        <w:rPr>
          <w:color w:val="000000" w:themeColor="text1"/>
        </w:rPr>
      </w:pPr>
      <w:r w:rsidRPr="002A1A8B">
        <w:rPr>
          <w:rFonts w:eastAsia="Times New Roman"/>
          <w:color w:val="000000" w:themeColor="text1"/>
          <w:sz w:val="22"/>
          <w:szCs w:val="22"/>
        </w:rPr>
        <w:t xml:space="preserve">[35]      Ms De </w:t>
      </w:r>
      <w:proofErr w:type="spellStart"/>
      <w:r w:rsidRPr="002A1A8B">
        <w:rPr>
          <w:rFonts w:eastAsia="Times New Roman"/>
          <w:color w:val="000000" w:themeColor="text1"/>
          <w:sz w:val="22"/>
          <w:szCs w:val="22"/>
        </w:rPr>
        <w:t>Vos</w:t>
      </w:r>
      <w:proofErr w:type="spellEnd"/>
      <w:r w:rsidRPr="002A1A8B">
        <w:rPr>
          <w:rFonts w:eastAsia="Times New Roman"/>
          <w:color w:val="000000" w:themeColor="text1"/>
          <w:sz w:val="22"/>
          <w:szCs w:val="22"/>
        </w:rPr>
        <w:t xml:space="preserve"> was of the view that in the light of these circumstances, if E was to be returned to Luxembourg, this </w:t>
      </w:r>
      <w:r w:rsidR="00912A07" w:rsidRPr="002A1A8B">
        <w:rPr>
          <w:rFonts w:eastAsia="Times New Roman"/>
          <w:b/>
          <w:color w:val="000000" w:themeColor="text1"/>
          <w:sz w:val="22"/>
          <w:szCs w:val="22"/>
        </w:rPr>
        <w:t>“</w:t>
      </w:r>
      <w:r w:rsidRPr="002A1A8B">
        <w:rPr>
          <w:rFonts w:eastAsia="Times New Roman"/>
          <w:b/>
          <w:bCs/>
          <w:color w:val="000000" w:themeColor="text1"/>
          <w:sz w:val="22"/>
          <w:szCs w:val="22"/>
          <w:u w:val="single"/>
        </w:rPr>
        <w:t>could potentially lead to an intolerable situation</w:t>
      </w:r>
      <w:r w:rsidR="00912A07" w:rsidRPr="002A1A8B">
        <w:rPr>
          <w:rFonts w:eastAsia="Times New Roman"/>
          <w:b/>
          <w:bCs/>
          <w:color w:val="000000" w:themeColor="text1"/>
          <w:sz w:val="22"/>
          <w:szCs w:val="22"/>
          <w:u w:val="single"/>
        </w:rPr>
        <w:t>”</w:t>
      </w:r>
      <w:r w:rsidRPr="002A1A8B">
        <w:rPr>
          <w:rFonts w:eastAsia="Times New Roman"/>
          <w:color w:val="000000" w:themeColor="text1"/>
          <w:sz w:val="22"/>
          <w:szCs w:val="22"/>
          <w:u w:val="single"/>
        </w:rPr>
        <w:t xml:space="preserve">; and </w:t>
      </w:r>
      <w:r w:rsidR="00912A07" w:rsidRPr="002A1A8B">
        <w:rPr>
          <w:rFonts w:eastAsia="Times New Roman"/>
          <w:color w:val="000000" w:themeColor="text1"/>
          <w:sz w:val="22"/>
          <w:szCs w:val="22"/>
          <w:u w:val="single"/>
        </w:rPr>
        <w:t>that would have been caused by “</w:t>
      </w:r>
      <w:r w:rsidRPr="002A1A8B">
        <w:rPr>
          <w:rFonts w:eastAsia="Times New Roman"/>
          <w:color w:val="000000" w:themeColor="text1"/>
          <w:sz w:val="22"/>
          <w:szCs w:val="22"/>
          <w:u w:val="single"/>
        </w:rPr>
        <w:t>having [E] uprooted again after she has now been</w:t>
      </w:r>
      <w:r w:rsidR="00912A07" w:rsidRPr="002A1A8B">
        <w:rPr>
          <w:rFonts w:eastAsia="Times New Roman"/>
          <w:color w:val="000000" w:themeColor="text1"/>
          <w:sz w:val="22"/>
          <w:szCs w:val="22"/>
          <w:u w:val="single"/>
        </w:rPr>
        <w:t xml:space="preserve"> settled at school and socially”</w:t>
      </w:r>
      <w:r w:rsidRPr="002A1A8B">
        <w:rPr>
          <w:rFonts w:eastAsia="Times New Roman"/>
          <w:color w:val="000000" w:themeColor="text1"/>
          <w:sz w:val="22"/>
          <w:szCs w:val="22"/>
          <w:u w:val="single"/>
        </w:rPr>
        <w:t>.</w:t>
      </w:r>
      <w:r w:rsidRPr="002A1A8B">
        <w:rPr>
          <w:rFonts w:eastAsia="Times New Roman"/>
          <w:color w:val="000000" w:themeColor="text1"/>
          <w:sz w:val="22"/>
          <w:szCs w:val="22"/>
        </w:rPr>
        <w:t xml:space="preserve"> In respect of E’s relationship with S, Ms De </w:t>
      </w:r>
      <w:proofErr w:type="spellStart"/>
      <w:r w:rsidRPr="002A1A8B">
        <w:rPr>
          <w:rFonts w:eastAsia="Times New Roman"/>
          <w:color w:val="000000" w:themeColor="text1"/>
          <w:sz w:val="22"/>
          <w:szCs w:val="22"/>
        </w:rPr>
        <w:t>Vos</w:t>
      </w:r>
      <w:proofErr w:type="spellEnd"/>
      <w:r w:rsidRPr="002A1A8B">
        <w:rPr>
          <w:rFonts w:eastAsia="Times New Roman"/>
          <w:color w:val="000000" w:themeColor="text1"/>
          <w:sz w:val="22"/>
          <w:szCs w:val="22"/>
        </w:rPr>
        <w:t xml:space="preserve"> was of the opinion that </w:t>
      </w:r>
      <w:r w:rsidR="00912A07" w:rsidRPr="002A1A8B">
        <w:rPr>
          <w:rFonts w:eastAsia="Times New Roman"/>
          <w:color w:val="000000" w:themeColor="text1"/>
          <w:sz w:val="22"/>
          <w:szCs w:val="22"/>
        </w:rPr>
        <w:t>“</w:t>
      </w:r>
      <w:r w:rsidRPr="002A1A8B">
        <w:rPr>
          <w:rFonts w:eastAsia="Times New Roman"/>
          <w:color w:val="000000" w:themeColor="text1"/>
          <w:sz w:val="22"/>
          <w:szCs w:val="22"/>
        </w:rPr>
        <w:t xml:space="preserve">the possibility of her being returned with him staying behind in South Africa could also possibly </w:t>
      </w:r>
      <w:r w:rsidR="00912A07" w:rsidRPr="002A1A8B">
        <w:rPr>
          <w:rFonts w:eastAsia="Times New Roman"/>
          <w:color w:val="000000" w:themeColor="text1"/>
          <w:sz w:val="22"/>
          <w:szCs w:val="22"/>
        </w:rPr>
        <w:t>become an intolerable situation”</w:t>
      </w:r>
      <w:r w:rsidRPr="002A1A8B">
        <w:rPr>
          <w:rFonts w:eastAsia="Times New Roman"/>
          <w:color w:val="000000" w:themeColor="text1"/>
          <w:sz w:val="22"/>
          <w:szCs w:val="22"/>
        </w:rPr>
        <w:t>.</w:t>
      </w:r>
      <w:r w:rsidRPr="002A1A8B">
        <w:t>’</w:t>
      </w:r>
      <w:r w:rsidR="002350F4" w:rsidRPr="002A1A8B">
        <w:t xml:space="preserve"> </w:t>
      </w:r>
      <w:r w:rsidR="002350F4" w:rsidRPr="002A1A8B">
        <w:rPr>
          <w:color w:val="000000" w:themeColor="text1"/>
        </w:rPr>
        <w:t>(My emphasis.)</w:t>
      </w:r>
    </w:p>
    <w:p w14:paraId="25D7DAC0" w14:textId="77777777" w:rsidR="007F0564" w:rsidRPr="002A1A8B" w:rsidRDefault="007F0564" w:rsidP="00B516A0">
      <w:pPr>
        <w:spacing w:after="0" w:line="360" w:lineRule="auto"/>
        <w:contextualSpacing/>
        <w:jc w:val="both"/>
        <w:rPr>
          <w:color w:val="000000" w:themeColor="text1"/>
        </w:rPr>
      </w:pPr>
      <w:r w:rsidRPr="002A1A8B">
        <w:rPr>
          <w:color w:val="000000" w:themeColor="text1"/>
        </w:rPr>
        <w:t>[</w:t>
      </w:r>
      <w:r w:rsidR="00D81D5B" w:rsidRPr="002A1A8B">
        <w:rPr>
          <w:color w:val="000000" w:themeColor="text1"/>
        </w:rPr>
        <w:t>2</w:t>
      </w:r>
      <w:r w:rsidR="00C550CD" w:rsidRPr="002A1A8B">
        <w:rPr>
          <w:color w:val="000000" w:themeColor="text1"/>
        </w:rPr>
        <w:t>4</w:t>
      </w:r>
      <w:r w:rsidR="00846B81" w:rsidRPr="002A1A8B">
        <w:rPr>
          <w:color w:val="000000" w:themeColor="text1"/>
        </w:rPr>
        <w:t>]</w:t>
      </w:r>
      <w:r w:rsidR="00846B81" w:rsidRPr="002A1A8B">
        <w:rPr>
          <w:color w:val="000000" w:themeColor="text1"/>
        </w:rPr>
        <w:tab/>
      </w:r>
      <w:r w:rsidR="00352D0D" w:rsidRPr="002A1A8B">
        <w:rPr>
          <w:color w:val="000000" w:themeColor="text1"/>
        </w:rPr>
        <w:t xml:space="preserve">In </w:t>
      </w:r>
      <w:proofErr w:type="spellStart"/>
      <w:r w:rsidR="00352D0D" w:rsidRPr="002A1A8B">
        <w:rPr>
          <w:i/>
          <w:color w:val="000000" w:themeColor="text1"/>
        </w:rPr>
        <w:t>Pennello</w:t>
      </w:r>
      <w:proofErr w:type="spellEnd"/>
      <w:r w:rsidR="00352D0D" w:rsidRPr="002A1A8B">
        <w:rPr>
          <w:i/>
          <w:color w:val="000000" w:themeColor="text1"/>
        </w:rPr>
        <w:t xml:space="preserve"> v </w:t>
      </w:r>
      <w:proofErr w:type="spellStart"/>
      <w:r w:rsidR="00352D0D" w:rsidRPr="002A1A8B">
        <w:rPr>
          <w:i/>
          <w:color w:val="000000" w:themeColor="text1"/>
        </w:rPr>
        <w:t>Pennello</w:t>
      </w:r>
      <w:proofErr w:type="spellEnd"/>
      <w:r w:rsidR="004A25DB" w:rsidRPr="002A1A8B">
        <w:rPr>
          <w:i/>
          <w:color w:val="000000" w:themeColor="text1"/>
        </w:rPr>
        <w:t xml:space="preserve"> &amp; another</w:t>
      </w:r>
      <w:r w:rsidR="00352D0D" w:rsidRPr="002A1A8B">
        <w:rPr>
          <w:rStyle w:val="FootnoteReference"/>
          <w:color w:val="000000" w:themeColor="text1"/>
        </w:rPr>
        <w:footnoteReference w:id="11"/>
      </w:r>
      <w:r w:rsidR="00352D0D" w:rsidRPr="002A1A8B">
        <w:rPr>
          <w:color w:val="000000" w:themeColor="text1"/>
        </w:rPr>
        <w:t xml:space="preserve"> the SCA held that the child’s best interests </w:t>
      </w:r>
      <w:r w:rsidR="009828B9" w:rsidRPr="002A1A8B">
        <w:rPr>
          <w:color w:val="000000" w:themeColor="text1"/>
        </w:rPr>
        <w:t>are</w:t>
      </w:r>
      <w:r w:rsidR="00352D0D" w:rsidRPr="002A1A8B">
        <w:rPr>
          <w:color w:val="000000" w:themeColor="text1"/>
        </w:rPr>
        <w:t xml:space="preserve"> decisive in every matter concerning the child.</w:t>
      </w:r>
    </w:p>
    <w:p w14:paraId="64EFBA82" w14:textId="77777777" w:rsidR="00352D0D" w:rsidRPr="001E2C66" w:rsidRDefault="00352D0D" w:rsidP="00444FEF">
      <w:pPr>
        <w:spacing w:line="240" w:lineRule="auto"/>
        <w:contextualSpacing/>
        <w:jc w:val="both"/>
        <w:rPr>
          <w:color w:val="000000" w:themeColor="text1"/>
          <w:highlight w:val="yellow"/>
        </w:rPr>
      </w:pPr>
    </w:p>
    <w:p w14:paraId="5BD3075C" w14:textId="0DF8208E" w:rsidR="00352D0D" w:rsidRPr="002A1A8B" w:rsidRDefault="00352D0D" w:rsidP="004A25DB">
      <w:pPr>
        <w:spacing w:after="0" w:line="360" w:lineRule="auto"/>
        <w:contextualSpacing/>
        <w:jc w:val="both"/>
        <w:rPr>
          <w:color w:val="000000" w:themeColor="text1"/>
        </w:rPr>
      </w:pPr>
      <w:r w:rsidRPr="002A1A8B">
        <w:rPr>
          <w:color w:val="000000" w:themeColor="text1"/>
        </w:rPr>
        <w:t>[</w:t>
      </w:r>
      <w:r w:rsidR="00110D35" w:rsidRPr="002A1A8B">
        <w:rPr>
          <w:color w:val="000000" w:themeColor="text1"/>
        </w:rPr>
        <w:t>2</w:t>
      </w:r>
      <w:r w:rsidR="00C550CD" w:rsidRPr="002A1A8B">
        <w:rPr>
          <w:color w:val="000000" w:themeColor="text1"/>
        </w:rPr>
        <w:t>5</w:t>
      </w:r>
      <w:r w:rsidRPr="002A1A8B">
        <w:rPr>
          <w:color w:val="000000" w:themeColor="text1"/>
        </w:rPr>
        <w:t>]</w:t>
      </w:r>
      <w:r w:rsidRPr="002A1A8B">
        <w:rPr>
          <w:color w:val="000000" w:themeColor="text1"/>
        </w:rPr>
        <w:tab/>
        <w:t xml:space="preserve">The SCA dealt with the issue of harm in </w:t>
      </w:r>
      <w:r w:rsidRPr="002A1A8B">
        <w:rPr>
          <w:i/>
          <w:color w:val="000000" w:themeColor="text1"/>
        </w:rPr>
        <w:t xml:space="preserve">LD </w:t>
      </w:r>
      <w:r w:rsidRPr="002A1A8B">
        <w:rPr>
          <w:color w:val="000000" w:themeColor="text1"/>
        </w:rPr>
        <w:t xml:space="preserve">and referred to </w:t>
      </w:r>
      <w:proofErr w:type="spellStart"/>
      <w:r w:rsidRPr="002A1A8B">
        <w:rPr>
          <w:i/>
          <w:color w:val="000000" w:themeColor="text1"/>
        </w:rPr>
        <w:t>Pennello</w:t>
      </w:r>
      <w:proofErr w:type="spellEnd"/>
      <w:r w:rsidRPr="002A1A8B">
        <w:rPr>
          <w:color w:val="000000" w:themeColor="text1"/>
        </w:rPr>
        <w:t xml:space="preserve"> as follows:</w:t>
      </w:r>
    </w:p>
    <w:p w14:paraId="49CE311C" w14:textId="77777777" w:rsidR="00B51E7F" w:rsidRPr="002A1A8B" w:rsidRDefault="004A25DB" w:rsidP="004A25DB">
      <w:pPr>
        <w:pStyle w:val="NormalWeb"/>
        <w:shd w:val="clear" w:color="auto" w:fill="FFFFFF"/>
        <w:spacing w:before="0" w:beforeAutospacing="0" w:after="0" w:afterAutospacing="0" w:line="360" w:lineRule="auto"/>
        <w:jc w:val="both"/>
        <w:rPr>
          <w:rFonts w:ascii="Arial" w:hAnsi="Arial" w:cs="Arial"/>
          <w:sz w:val="22"/>
          <w:szCs w:val="22"/>
        </w:rPr>
      </w:pPr>
      <w:r w:rsidRPr="002A1A8B">
        <w:rPr>
          <w:rFonts w:ascii="Arial" w:hAnsi="Arial" w:cs="Arial"/>
          <w:sz w:val="22"/>
          <w:szCs w:val="22"/>
        </w:rPr>
        <w:lastRenderedPageBreak/>
        <w:t>‘</w:t>
      </w:r>
      <w:r w:rsidR="00B51E7F" w:rsidRPr="002A1A8B">
        <w:rPr>
          <w:rFonts w:ascii="Arial" w:hAnsi="Arial" w:cs="Arial"/>
          <w:sz w:val="22"/>
          <w:szCs w:val="22"/>
        </w:rPr>
        <w:t>Also in the context of the question of harm, in </w:t>
      </w:r>
      <w:proofErr w:type="spellStart"/>
      <w:r w:rsidR="00B51E7F" w:rsidRPr="002A1A8B">
        <w:rPr>
          <w:rFonts w:ascii="Arial" w:hAnsi="Arial" w:cs="Arial"/>
          <w:i/>
          <w:iCs/>
          <w:sz w:val="22"/>
          <w:szCs w:val="22"/>
        </w:rPr>
        <w:t>Pennello</w:t>
      </w:r>
      <w:proofErr w:type="spellEnd"/>
      <w:r w:rsidR="00B51E7F" w:rsidRPr="002A1A8B">
        <w:rPr>
          <w:rFonts w:ascii="Arial" w:hAnsi="Arial" w:cs="Arial"/>
          <w:sz w:val="22"/>
          <w:szCs w:val="22"/>
        </w:rPr>
        <w:t>, this court cited with apparent approval a dictum of Ward LJ in </w:t>
      </w:r>
      <w:r w:rsidR="00B51E7F" w:rsidRPr="002A1A8B">
        <w:rPr>
          <w:rFonts w:ascii="Arial" w:hAnsi="Arial" w:cs="Arial"/>
          <w:i/>
          <w:iCs/>
          <w:sz w:val="22"/>
          <w:szCs w:val="22"/>
        </w:rPr>
        <w:t>Re C (Abduction: Grave Risk of Psychological Harm)</w:t>
      </w:r>
      <w:r w:rsidR="00B51E7F" w:rsidRPr="002A1A8B">
        <w:rPr>
          <w:rFonts w:ascii="Arial" w:hAnsi="Arial" w:cs="Arial"/>
          <w:sz w:val="22"/>
          <w:szCs w:val="22"/>
        </w:rPr>
        <w:t>:</w:t>
      </w:r>
      <w:bookmarkStart w:id="4" w:name="_ftnref8"/>
      <w:r w:rsidRPr="002A1A8B" w:rsidDel="004A25DB">
        <w:rPr>
          <w:rFonts w:ascii="Arial" w:hAnsi="Arial" w:cs="Arial"/>
          <w:sz w:val="22"/>
          <w:szCs w:val="22"/>
        </w:rPr>
        <w:t xml:space="preserve"> </w:t>
      </w:r>
      <w:bookmarkEnd w:id="4"/>
    </w:p>
    <w:p w14:paraId="063ECD1A" w14:textId="77777777" w:rsidR="007F0564" w:rsidRPr="002A1A8B" w:rsidRDefault="004A25DB" w:rsidP="004A25DB">
      <w:pPr>
        <w:shd w:val="clear" w:color="auto" w:fill="FFFFFF"/>
        <w:spacing w:after="100" w:afterAutospacing="1" w:line="360" w:lineRule="auto"/>
        <w:jc w:val="both"/>
        <w:rPr>
          <w:color w:val="000000" w:themeColor="text1"/>
        </w:rPr>
      </w:pPr>
      <w:r w:rsidRPr="002A1A8B">
        <w:rPr>
          <w:rFonts w:eastAsia="Times New Roman"/>
          <w:sz w:val="22"/>
          <w:szCs w:val="22"/>
        </w:rPr>
        <w:t>“</w:t>
      </w:r>
      <w:r w:rsidR="00B51E7F" w:rsidRPr="002A1A8B">
        <w:rPr>
          <w:rFonts w:eastAsia="Times New Roman"/>
          <w:sz w:val="22"/>
          <w:szCs w:val="22"/>
        </w:rPr>
        <w:t xml:space="preserve">There is, therefore, an established line of authority that the </w:t>
      </w:r>
      <w:r w:rsidR="00B51E7F" w:rsidRPr="002A1A8B">
        <w:rPr>
          <w:rFonts w:eastAsia="Times New Roman"/>
          <w:sz w:val="22"/>
          <w:szCs w:val="22"/>
          <w:u w:val="single"/>
        </w:rPr>
        <w:t>court should require clear and compelling evidence of the grave risk of harm or other intolerability which must be measured as substantial, not trivial, and of a severity which is much more than is inherent in the inevitable disruption</w:t>
      </w:r>
      <w:r w:rsidR="00B51E7F" w:rsidRPr="002A1A8B">
        <w:rPr>
          <w:rFonts w:eastAsia="Times New Roman"/>
          <w:sz w:val="22"/>
          <w:szCs w:val="22"/>
        </w:rPr>
        <w:t>, uncertainty and anxiety which follows an unwelcome return to the jurisdiction of the court of habitual residence</w:t>
      </w:r>
      <w:r w:rsidR="00B51E7F" w:rsidRPr="002A1A8B">
        <w:rPr>
          <w:sz w:val="22"/>
          <w:szCs w:val="22"/>
        </w:rPr>
        <w:t>.</w:t>
      </w:r>
      <w:r w:rsidR="00D930C9" w:rsidRPr="002A1A8B">
        <w:rPr>
          <w:sz w:val="22"/>
          <w:szCs w:val="22"/>
        </w:rPr>
        <w:t>”’</w:t>
      </w:r>
      <w:r w:rsidR="00352D0D" w:rsidRPr="002A1A8B">
        <w:rPr>
          <w:rStyle w:val="FootnoteReference"/>
          <w:sz w:val="22"/>
          <w:szCs w:val="22"/>
        </w:rPr>
        <w:footnoteReference w:id="12"/>
      </w:r>
      <w:r w:rsidR="00D930C9" w:rsidRPr="002A1A8B">
        <w:rPr>
          <w:sz w:val="22"/>
          <w:szCs w:val="22"/>
        </w:rPr>
        <w:t xml:space="preserve"> </w:t>
      </w:r>
      <w:r w:rsidR="00D930C9" w:rsidRPr="002A1A8B">
        <w:rPr>
          <w:szCs w:val="22"/>
        </w:rPr>
        <w:t>(Footnotes omitted</w:t>
      </w:r>
      <w:r w:rsidR="00784FE0" w:rsidRPr="002A1A8B">
        <w:rPr>
          <w:szCs w:val="22"/>
        </w:rPr>
        <w:t>, my emphasis</w:t>
      </w:r>
      <w:r w:rsidR="00D930C9" w:rsidRPr="002A1A8B">
        <w:rPr>
          <w:szCs w:val="22"/>
        </w:rPr>
        <w:t>.)</w:t>
      </w:r>
    </w:p>
    <w:p w14:paraId="324F0E53" w14:textId="77777777" w:rsidR="00846B81" w:rsidRPr="00B04042" w:rsidRDefault="007F0564" w:rsidP="00D8372F">
      <w:pPr>
        <w:spacing w:line="360" w:lineRule="auto"/>
        <w:contextualSpacing/>
        <w:jc w:val="both"/>
        <w:rPr>
          <w:color w:val="000000" w:themeColor="text1"/>
        </w:rPr>
      </w:pPr>
      <w:r w:rsidRPr="00B04042">
        <w:rPr>
          <w:color w:val="000000" w:themeColor="text1"/>
        </w:rPr>
        <w:t>[</w:t>
      </w:r>
      <w:r w:rsidR="00B51E7F" w:rsidRPr="00B04042">
        <w:rPr>
          <w:color w:val="000000" w:themeColor="text1"/>
        </w:rPr>
        <w:t>2</w:t>
      </w:r>
      <w:r w:rsidR="00C550CD" w:rsidRPr="00B04042">
        <w:rPr>
          <w:color w:val="000000" w:themeColor="text1"/>
        </w:rPr>
        <w:t>6</w:t>
      </w:r>
      <w:r w:rsidRPr="00B04042">
        <w:rPr>
          <w:color w:val="000000" w:themeColor="text1"/>
        </w:rPr>
        <w:t>]</w:t>
      </w:r>
      <w:r w:rsidRPr="00B04042">
        <w:rPr>
          <w:color w:val="000000" w:themeColor="text1"/>
        </w:rPr>
        <w:tab/>
      </w:r>
      <w:r w:rsidR="00846B81" w:rsidRPr="00B04042">
        <w:rPr>
          <w:color w:val="000000" w:themeColor="text1"/>
        </w:rPr>
        <w:t xml:space="preserve">Goldstone J in </w:t>
      </w:r>
      <w:proofErr w:type="spellStart"/>
      <w:r w:rsidR="00846B81" w:rsidRPr="00B04042">
        <w:rPr>
          <w:i/>
          <w:color w:val="000000" w:themeColor="text1"/>
        </w:rPr>
        <w:t>Sonderup</w:t>
      </w:r>
      <w:proofErr w:type="spellEnd"/>
      <w:r w:rsidR="00846B81" w:rsidRPr="00B04042">
        <w:rPr>
          <w:i/>
          <w:color w:val="000000" w:themeColor="text1"/>
        </w:rPr>
        <w:t xml:space="preserve"> v </w:t>
      </w:r>
      <w:proofErr w:type="spellStart"/>
      <w:r w:rsidR="00846B81" w:rsidRPr="00B04042">
        <w:rPr>
          <w:i/>
          <w:color w:val="000000" w:themeColor="text1"/>
        </w:rPr>
        <w:t>Tondelli</w:t>
      </w:r>
      <w:proofErr w:type="spellEnd"/>
      <w:r w:rsidR="00846B81" w:rsidRPr="00B04042">
        <w:rPr>
          <w:i/>
          <w:color w:val="000000" w:themeColor="text1"/>
        </w:rPr>
        <w:t xml:space="preserve"> </w:t>
      </w:r>
      <w:r w:rsidR="00912A07" w:rsidRPr="00B04042">
        <w:rPr>
          <w:i/>
          <w:color w:val="000000" w:themeColor="text1"/>
        </w:rPr>
        <w:t>&amp;</w:t>
      </w:r>
      <w:r w:rsidR="00846B81" w:rsidRPr="00B04042">
        <w:rPr>
          <w:i/>
          <w:color w:val="000000" w:themeColor="text1"/>
        </w:rPr>
        <w:t xml:space="preserve"> </w:t>
      </w:r>
      <w:r w:rsidR="00912A07" w:rsidRPr="00B04042">
        <w:rPr>
          <w:i/>
          <w:color w:val="000000" w:themeColor="text1"/>
        </w:rPr>
        <w:t>an</w:t>
      </w:r>
      <w:r w:rsidR="00846B81" w:rsidRPr="00B04042">
        <w:rPr>
          <w:i/>
          <w:color w:val="000000" w:themeColor="text1"/>
        </w:rPr>
        <w:t>other</w:t>
      </w:r>
      <w:r w:rsidR="00846B81" w:rsidRPr="00B04042">
        <w:rPr>
          <w:rStyle w:val="FootnoteReference"/>
          <w:color w:val="000000" w:themeColor="text1"/>
        </w:rPr>
        <w:footnoteReference w:id="13"/>
      </w:r>
      <w:r w:rsidR="00846B81" w:rsidRPr="00B04042">
        <w:rPr>
          <w:color w:val="000000" w:themeColor="text1"/>
        </w:rPr>
        <w:t xml:space="preserve"> summarised the interests at play in a matrimonial dispute most eloquently:</w:t>
      </w:r>
    </w:p>
    <w:p w14:paraId="1DE5629E" w14:textId="77777777" w:rsidR="00846B81" w:rsidRPr="00B04042" w:rsidRDefault="00846B81" w:rsidP="00D8372F">
      <w:pPr>
        <w:spacing w:line="360" w:lineRule="auto"/>
        <w:contextualSpacing/>
        <w:jc w:val="both"/>
        <w:rPr>
          <w:sz w:val="22"/>
          <w:szCs w:val="22"/>
        </w:rPr>
      </w:pPr>
      <w:r w:rsidRPr="00B04042">
        <w:rPr>
          <w:sz w:val="22"/>
          <w:szCs w:val="22"/>
        </w:rPr>
        <w:t>‘</w:t>
      </w:r>
      <w:r w:rsidRPr="00B04042">
        <w:rPr>
          <w:sz w:val="22"/>
          <w:szCs w:val="22"/>
          <w:u w:val="single"/>
        </w:rPr>
        <w:t>A matrimonial dispute almost always has an adverse effect on children of the marriage. Where a dispute includes a contest over custody, that harm is likely to be aggravated. The law seeks to provide a means of resolving such disputes through decisions premised on the best interests of the child.</w:t>
      </w:r>
      <w:r w:rsidRPr="00B04042">
        <w:rPr>
          <w:sz w:val="22"/>
          <w:szCs w:val="22"/>
        </w:rPr>
        <w:t xml:space="preserve"> Parents have a responsibility to their children to allow the law to take its course and not to attempt to resolve the dispute by resorting to self-help. Any attempt to do that inevitably increases the tension between the parents and that ordinarily adds to the suffering of the children. The Convention recognises this. It proceeds on the basis that the best interests of a child who has been removed from the jurisdiction of a </w:t>
      </w:r>
      <w:r w:rsidR="00FB64FE" w:rsidRPr="00B04042">
        <w:rPr>
          <w:sz w:val="22"/>
          <w:szCs w:val="22"/>
        </w:rPr>
        <w:t>C</w:t>
      </w:r>
      <w:r w:rsidRPr="00B04042">
        <w:rPr>
          <w:sz w:val="22"/>
          <w:szCs w:val="22"/>
        </w:rPr>
        <w:t xml:space="preserve">ourt in the circumstances contemplated by the Convention are ordinarily served by requiring the child to be returned to that jurisdiction so that the law can take its course. It makes provision, however, in </w:t>
      </w:r>
      <w:r w:rsidR="00FB64FE" w:rsidRPr="00B04042">
        <w:rPr>
          <w:sz w:val="22"/>
          <w:szCs w:val="22"/>
        </w:rPr>
        <w:t>art</w:t>
      </w:r>
      <w:r w:rsidRPr="00B04042">
        <w:rPr>
          <w:sz w:val="22"/>
          <w:szCs w:val="22"/>
        </w:rPr>
        <w:t xml:space="preserve"> 13 for exceptional cases where this will not be the case.’</w:t>
      </w:r>
      <w:r w:rsidRPr="00B04042">
        <w:rPr>
          <w:rStyle w:val="FootnoteReference"/>
          <w:sz w:val="22"/>
          <w:szCs w:val="22"/>
        </w:rPr>
        <w:footnoteReference w:id="14"/>
      </w:r>
      <w:r w:rsidRPr="00B04042">
        <w:rPr>
          <w:sz w:val="22"/>
          <w:szCs w:val="22"/>
        </w:rPr>
        <w:t xml:space="preserve"> </w:t>
      </w:r>
      <w:r w:rsidR="00A401D2" w:rsidRPr="00B04042">
        <w:rPr>
          <w:color w:val="000000" w:themeColor="text1"/>
        </w:rPr>
        <w:t>(My emphasis.)</w:t>
      </w:r>
    </w:p>
    <w:p w14:paraId="0405006C" w14:textId="77777777" w:rsidR="00846B81" w:rsidRPr="00B04042" w:rsidRDefault="00846B81" w:rsidP="0044146D">
      <w:pPr>
        <w:spacing w:after="0" w:line="240" w:lineRule="auto"/>
        <w:contextualSpacing/>
        <w:jc w:val="both"/>
        <w:rPr>
          <w:color w:val="000000" w:themeColor="text1"/>
        </w:rPr>
      </w:pPr>
    </w:p>
    <w:p w14:paraId="4EEDEB7A" w14:textId="7C97945E" w:rsidR="00A401D2" w:rsidRPr="004C5B81" w:rsidRDefault="00D8372F" w:rsidP="00D8372F">
      <w:pPr>
        <w:spacing w:line="360" w:lineRule="auto"/>
        <w:contextualSpacing/>
        <w:jc w:val="both"/>
        <w:rPr>
          <w:color w:val="000000" w:themeColor="text1"/>
        </w:rPr>
      </w:pPr>
      <w:r w:rsidRPr="004C5B81">
        <w:rPr>
          <w:color w:val="000000" w:themeColor="text1"/>
        </w:rPr>
        <w:t>[</w:t>
      </w:r>
      <w:r w:rsidR="007F0564" w:rsidRPr="004C5B81">
        <w:rPr>
          <w:color w:val="000000" w:themeColor="text1"/>
        </w:rPr>
        <w:t>2</w:t>
      </w:r>
      <w:r w:rsidR="00C550CD" w:rsidRPr="004C5B81">
        <w:rPr>
          <w:color w:val="000000" w:themeColor="text1"/>
        </w:rPr>
        <w:t>7</w:t>
      </w:r>
      <w:r w:rsidRPr="004C5B81">
        <w:rPr>
          <w:color w:val="000000" w:themeColor="text1"/>
        </w:rPr>
        <w:t>]</w:t>
      </w:r>
      <w:r w:rsidRPr="004C5B81">
        <w:rPr>
          <w:color w:val="000000" w:themeColor="text1"/>
        </w:rPr>
        <w:tab/>
      </w:r>
      <w:r w:rsidR="00511DEE" w:rsidRPr="004C5B81">
        <w:rPr>
          <w:color w:val="000000" w:themeColor="text1"/>
        </w:rPr>
        <w:t>I</w:t>
      </w:r>
      <w:r w:rsidR="00926F2D" w:rsidRPr="004C5B81">
        <w:rPr>
          <w:color w:val="000000" w:themeColor="text1"/>
        </w:rPr>
        <w:t xml:space="preserve">n my view the </w:t>
      </w:r>
      <w:r w:rsidR="00B92067" w:rsidRPr="004C5B81">
        <w:rPr>
          <w:color w:val="000000" w:themeColor="text1"/>
        </w:rPr>
        <w:t>father</w:t>
      </w:r>
      <w:r w:rsidR="00926F2D" w:rsidRPr="004C5B81">
        <w:rPr>
          <w:color w:val="000000" w:themeColor="text1"/>
        </w:rPr>
        <w:t>’s reliance on the Family Advocate’s report is misplaced. Not only is the report outdated</w:t>
      </w:r>
      <w:r w:rsidR="00B516A0" w:rsidRPr="004C5B81">
        <w:rPr>
          <w:color w:val="000000" w:themeColor="text1"/>
        </w:rPr>
        <w:t>,</w:t>
      </w:r>
      <w:r w:rsidR="00926F2D" w:rsidRPr="004C5B81">
        <w:rPr>
          <w:color w:val="000000" w:themeColor="text1"/>
        </w:rPr>
        <w:t xml:space="preserve"> it is also evident from the report that the office of the Family Advocate did not seriously consider the appeal </w:t>
      </w:r>
      <w:r w:rsidR="00B5616C" w:rsidRPr="004C5B81">
        <w:rPr>
          <w:color w:val="000000" w:themeColor="text1"/>
        </w:rPr>
        <w:t>judgment and the impact of the judg</w:t>
      </w:r>
      <w:r w:rsidR="009828B9" w:rsidRPr="004C5B81">
        <w:rPr>
          <w:color w:val="000000" w:themeColor="text1"/>
        </w:rPr>
        <w:t xml:space="preserve">ment on the return of </w:t>
      </w:r>
      <w:r w:rsidR="003B4C0A" w:rsidRPr="004C5B81">
        <w:rPr>
          <w:color w:val="000000" w:themeColor="text1"/>
        </w:rPr>
        <w:t>Z</w:t>
      </w:r>
      <w:r w:rsidR="00625575" w:rsidRPr="004C5B81">
        <w:rPr>
          <w:color w:val="000000" w:themeColor="text1"/>
        </w:rPr>
        <w:t xml:space="preserve"> </w:t>
      </w:r>
      <w:r w:rsidR="00B5616C" w:rsidRPr="004C5B81">
        <w:rPr>
          <w:color w:val="000000" w:themeColor="text1"/>
        </w:rPr>
        <w:t xml:space="preserve">in circumstances where </w:t>
      </w:r>
      <w:r w:rsidR="003B4C0A" w:rsidRPr="004C5B81">
        <w:rPr>
          <w:color w:val="000000" w:themeColor="text1"/>
        </w:rPr>
        <w:t>his</w:t>
      </w:r>
      <w:r w:rsidR="00B5616C" w:rsidRPr="004C5B81">
        <w:rPr>
          <w:color w:val="000000" w:themeColor="text1"/>
        </w:rPr>
        <w:t xml:space="preserve"> mother is refused entry into the UK.</w:t>
      </w:r>
      <w:r w:rsidR="003B4C0A" w:rsidRPr="004C5B81">
        <w:rPr>
          <w:color w:val="000000" w:themeColor="text1"/>
        </w:rPr>
        <w:t xml:space="preserve"> In view of Z’s young age, it is overwhelmingly probable that he will have no recollection of life in the UK.</w:t>
      </w:r>
    </w:p>
    <w:p w14:paraId="186F82A9" w14:textId="77777777" w:rsidR="00B5616C" w:rsidRPr="004C5B81" w:rsidRDefault="00B5616C" w:rsidP="0044146D">
      <w:pPr>
        <w:spacing w:line="240" w:lineRule="auto"/>
        <w:contextualSpacing/>
        <w:jc w:val="both"/>
        <w:rPr>
          <w:color w:val="000000" w:themeColor="text1"/>
        </w:rPr>
      </w:pPr>
    </w:p>
    <w:p w14:paraId="08F450FC" w14:textId="677B490B" w:rsidR="00B5616C" w:rsidRPr="004C5B81" w:rsidRDefault="00B5616C" w:rsidP="00D8372F">
      <w:pPr>
        <w:spacing w:line="360" w:lineRule="auto"/>
        <w:contextualSpacing/>
        <w:jc w:val="both"/>
        <w:rPr>
          <w:color w:val="000000" w:themeColor="text1"/>
        </w:rPr>
      </w:pPr>
      <w:r w:rsidRPr="004C5B81">
        <w:rPr>
          <w:color w:val="000000" w:themeColor="text1"/>
        </w:rPr>
        <w:t>[</w:t>
      </w:r>
      <w:r w:rsidR="00B51E7F" w:rsidRPr="004C5B81">
        <w:rPr>
          <w:color w:val="000000" w:themeColor="text1"/>
        </w:rPr>
        <w:t>2</w:t>
      </w:r>
      <w:r w:rsidR="00C550CD" w:rsidRPr="004C5B81">
        <w:rPr>
          <w:color w:val="000000" w:themeColor="text1"/>
        </w:rPr>
        <w:t>8</w:t>
      </w:r>
      <w:r w:rsidRPr="004C5B81">
        <w:rPr>
          <w:color w:val="000000" w:themeColor="text1"/>
        </w:rPr>
        <w:t>]</w:t>
      </w:r>
      <w:r w:rsidRPr="004C5B81">
        <w:rPr>
          <w:color w:val="000000" w:themeColor="text1"/>
        </w:rPr>
        <w:tab/>
        <w:t xml:space="preserve">Since the </w:t>
      </w:r>
      <w:r w:rsidR="00B92067" w:rsidRPr="004C5B81">
        <w:rPr>
          <w:color w:val="000000" w:themeColor="text1"/>
        </w:rPr>
        <w:t>father</w:t>
      </w:r>
      <w:r w:rsidRPr="004C5B81">
        <w:rPr>
          <w:color w:val="000000" w:themeColor="text1"/>
        </w:rPr>
        <w:t xml:space="preserve"> elected to request an enforcement of the order</w:t>
      </w:r>
      <w:r w:rsidR="00625575" w:rsidRPr="004C5B81">
        <w:rPr>
          <w:color w:val="000000" w:themeColor="text1"/>
        </w:rPr>
        <w:t>,</w:t>
      </w:r>
      <w:r w:rsidRPr="004C5B81">
        <w:rPr>
          <w:color w:val="000000" w:themeColor="text1"/>
        </w:rPr>
        <w:t xml:space="preserve"> the onus was on him to show on a balance of probabilities that the enforcement serve</w:t>
      </w:r>
      <w:r w:rsidR="007A6032" w:rsidRPr="004C5B81">
        <w:rPr>
          <w:color w:val="000000" w:themeColor="text1"/>
        </w:rPr>
        <w:t>s</w:t>
      </w:r>
      <w:r w:rsidRPr="004C5B81">
        <w:rPr>
          <w:color w:val="000000" w:themeColor="text1"/>
        </w:rPr>
        <w:t xml:space="preserve"> the best interests of </w:t>
      </w:r>
      <w:r w:rsidR="004C5B81" w:rsidRPr="004C5B81">
        <w:rPr>
          <w:color w:val="000000" w:themeColor="text1"/>
        </w:rPr>
        <w:t>Z</w:t>
      </w:r>
      <w:r w:rsidRPr="004C5B81">
        <w:rPr>
          <w:color w:val="000000" w:themeColor="text1"/>
        </w:rPr>
        <w:t>. He has failed to do so.</w:t>
      </w:r>
    </w:p>
    <w:p w14:paraId="1FD380E1" w14:textId="77777777" w:rsidR="00B5616C" w:rsidRPr="001E2C66" w:rsidRDefault="00B5616C" w:rsidP="0044146D">
      <w:pPr>
        <w:spacing w:line="240" w:lineRule="auto"/>
        <w:contextualSpacing/>
        <w:jc w:val="both"/>
        <w:rPr>
          <w:color w:val="000000" w:themeColor="text1"/>
          <w:highlight w:val="yellow"/>
        </w:rPr>
      </w:pPr>
    </w:p>
    <w:p w14:paraId="10040D76" w14:textId="77777777" w:rsidR="00B5616C" w:rsidRPr="004C5B81" w:rsidRDefault="00B5616C" w:rsidP="00D8372F">
      <w:pPr>
        <w:spacing w:line="360" w:lineRule="auto"/>
        <w:contextualSpacing/>
        <w:jc w:val="both"/>
        <w:rPr>
          <w:color w:val="000000" w:themeColor="text1"/>
        </w:rPr>
      </w:pPr>
      <w:r w:rsidRPr="004C5B81">
        <w:rPr>
          <w:color w:val="000000" w:themeColor="text1"/>
        </w:rPr>
        <w:lastRenderedPageBreak/>
        <w:t>[</w:t>
      </w:r>
      <w:r w:rsidR="007F0564" w:rsidRPr="004C5B81">
        <w:rPr>
          <w:color w:val="000000" w:themeColor="text1"/>
        </w:rPr>
        <w:t>2</w:t>
      </w:r>
      <w:r w:rsidR="00C550CD" w:rsidRPr="004C5B81">
        <w:rPr>
          <w:color w:val="000000" w:themeColor="text1"/>
        </w:rPr>
        <w:t>9</w:t>
      </w:r>
      <w:r w:rsidRPr="004C5B81">
        <w:rPr>
          <w:color w:val="000000" w:themeColor="text1"/>
        </w:rPr>
        <w:t>]</w:t>
      </w:r>
      <w:r w:rsidRPr="004C5B81">
        <w:rPr>
          <w:color w:val="000000" w:themeColor="text1"/>
        </w:rPr>
        <w:tab/>
        <w:t xml:space="preserve">In </w:t>
      </w:r>
      <w:r w:rsidR="00270350" w:rsidRPr="004C5B81">
        <w:rPr>
          <w:i/>
          <w:color w:val="000000" w:themeColor="text1"/>
        </w:rPr>
        <w:t xml:space="preserve">S </w:t>
      </w:r>
      <w:r w:rsidR="00FA387D" w:rsidRPr="004C5B81">
        <w:rPr>
          <w:i/>
          <w:color w:val="000000" w:themeColor="text1"/>
        </w:rPr>
        <w:t>v</w:t>
      </w:r>
      <w:r w:rsidR="00270350" w:rsidRPr="004C5B81">
        <w:rPr>
          <w:i/>
          <w:color w:val="000000" w:themeColor="text1"/>
        </w:rPr>
        <w:t xml:space="preserve"> M</w:t>
      </w:r>
      <w:r w:rsidR="00271C32" w:rsidRPr="004C5B81">
        <w:rPr>
          <w:i/>
          <w:color w:val="000000" w:themeColor="text1"/>
        </w:rPr>
        <w:t xml:space="preserve"> (Centre for Child Law as Amicus Curiae)</w:t>
      </w:r>
      <w:r w:rsidR="00270350" w:rsidRPr="004C5B81">
        <w:rPr>
          <w:rStyle w:val="FootnoteReference"/>
          <w:color w:val="000000" w:themeColor="text1"/>
        </w:rPr>
        <w:footnoteReference w:id="15"/>
      </w:r>
      <w:r w:rsidR="00270350" w:rsidRPr="004C5B81">
        <w:rPr>
          <w:color w:val="000000" w:themeColor="text1"/>
        </w:rPr>
        <w:t xml:space="preserve"> Sachs J pointed out the following in relation to the best interests of a child:</w:t>
      </w:r>
    </w:p>
    <w:p w14:paraId="0685138E" w14:textId="77777777" w:rsidR="00270350" w:rsidRPr="004C5B81" w:rsidRDefault="00270350" w:rsidP="00D8372F">
      <w:pPr>
        <w:spacing w:line="360" w:lineRule="auto"/>
        <w:contextualSpacing/>
        <w:jc w:val="both"/>
        <w:rPr>
          <w:sz w:val="22"/>
          <w:szCs w:val="22"/>
        </w:rPr>
      </w:pPr>
      <w:r w:rsidRPr="004C5B81">
        <w:rPr>
          <w:color w:val="000000" w:themeColor="text1"/>
        </w:rPr>
        <w:t>‘</w:t>
      </w:r>
      <w:r w:rsidRPr="004C5B81">
        <w:rPr>
          <w:sz w:val="22"/>
          <w:szCs w:val="22"/>
        </w:rPr>
        <w:t xml:space="preserve">These problems cannot be denied. Yet this </w:t>
      </w:r>
      <w:r w:rsidR="00271C32" w:rsidRPr="004C5B81">
        <w:rPr>
          <w:sz w:val="22"/>
          <w:szCs w:val="22"/>
        </w:rPr>
        <w:t>c</w:t>
      </w:r>
      <w:r w:rsidRPr="004C5B81">
        <w:rPr>
          <w:sz w:val="22"/>
          <w:szCs w:val="22"/>
        </w:rPr>
        <w:t xml:space="preserve">ourt has recognised that it is precisely the contextual nature and inherent flexibility of s 28 that constitutes the source of its strength. Thus, in </w:t>
      </w:r>
      <w:r w:rsidRPr="004C5B81">
        <w:rPr>
          <w:i/>
          <w:sz w:val="22"/>
          <w:szCs w:val="22"/>
        </w:rPr>
        <w:t>Fitzpatrick</w:t>
      </w:r>
      <w:r w:rsidRPr="004C5B81">
        <w:rPr>
          <w:sz w:val="22"/>
          <w:szCs w:val="22"/>
        </w:rPr>
        <w:t xml:space="preserve"> this </w:t>
      </w:r>
      <w:r w:rsidR="00271C32" w:rsidRPr="004C5B81">
        <w:rPr>
          <w:sz w:val="22"/>
          <w:szCs w:val="22"/>
        </w:rPr>
        <w:t>c</w:t>
      </w:r>
      <w:r w:rsidRPr="004C5B81">
        <w:rPr>
          <w:sz w:val="22"/>
          <w:szCs w:val="22"/>
        </w:rPr>
        <w:t>ourt held that the best</w:t>
      </w:r>
      <w:r w:rsidR="00271C32" w:rsidRPr="004C5B81">
        <w:rPr>
          <w:sz w:val="22"/>
          <w:szCs w:val="22"/>
        </w:rPr>
        <w:t>-</w:t>
      </w:r>
      <w:proofErr w:type="gramStart"/>
      <w:r w:rsidRPr="004C5B81">
        <w:rPr>
          <w:sz w:val="22"/>
          <w:szCs w:val="22"/>
        </w:rPr>
        <w:t>interests</w:t>
      </w:r>
      <w:proofErr w:type="gramEnd"/>
      <w:r w:rsidRPr="004C5B81">
        <w:rPr>
          <w:sz w:val="22"/>
          <w:szCs w:val="22"/>
        </w:rPr>
        <w:t xml:space="preserve"> principle has “never been given exhaustive content”, but that “</w:t>
      </w:r>
      <w:r w:rsidR="00271C32" w:rsidRPr="004C5B81">
        <w:rPr>
          <w:sz w:val="22"/>
          <w:szCs w:val="22"/>
        </w:rPr>
        <w:t>(</w:t>
      </w:r>
      <w:proofErr w:type="spellStart"/>
      <w:r w:rsidRPr="004C5B81">
        <w:rPr>
          <w:sz w:val="22"/>
          <w:szCs w:val="22"/>
        </w:rPr>
        <w:t>i</w:t>
      </w:r>
      <w:proofErr w:type="spellEnd"/>
      <w:r w:rsidR="00271C32" w:rsidRPr="004C5B81">
        <w:rPr>
          <w:sz w:val="22"/>
          <w:szCs w:val="22"/>
        </w:rPr>
        <w:t>)</w:t>
      </w:r>
      <w:r w:rsidRPr="004C5B81">
        <w:rPr>
          <w:sz w:val="22"/>
          <w:szCs w:val="22"/>
        </w:rPr>
        <w:t>t is necessary that the standard should be flexible as individual circumstances will determine which factors secure the best interests of a particular child</w:t>
      </w:r>
      <w:r w:rsidR="00271C32" w:rsidRPr="004C5B81">
        <w:rPr>
          <w:sz w:val="22"/>
          <w:szCs w:val="22"/>
        </w:rPr>
        <w:t>”</w:t>
      </w:r>
      <w:r w:rsidRPr="004C5B81">
        <w:rPr>
          <w:sz w:val="22"/>
          <w:szCs w:val="22"/>
        </w:rPr>
        <w:t xml:space="preserve">. </w:t>
      </w:r>
      <w:r w:rsidRPr="004C5B81">
        <w:rPr>
          <w:sz w:val="22"/>
          <w:szCs w:val="22"/>
          <w:u w:val="single"/>
        </w:rPr>
        <w:t>Furthermore “(t)he list of factors competing for the core of best interests [of the child] is almost endless and will depend on each particular factual situation”</w:t>
      </w:r>
      <w:r w:rsidR="00271C32" w:rsidRPr="004C5B81">
        <w:rPr>
          <w:sz w:val="22"/>
          <w:szCs w:val="22"/>
          <w:u w:val="single"/>
        </w:rPr>
        <w:t>.</w:t>
      </w:r>
      <w:r w:rsidRPr="004C5B81">
        <w:rPr>
          <w:sz w:val="22"/>
          <w:szCs w:val="22"/>
        </w:rPr>
        <w:t xml:space="preserve"> Viewed in this light, indeterminacy of outcome is not a weakness. A truly principled child-centred approach requires a close and individualised examination of the precise real-life situation of the particular child involved. To apply a predetermined formula for the sake of certainty, irrespective of the circumstances, would in fact be contrary to the best interests of the child concerned.’</w:t>
      </w:r>
      <w:r w:rsidRPr="004C5B81">
        <w:rPr>
          <w:rStyle w:val="FootnoteReference"/>
          <w:color w:val="000000" w:themeColor="text1"/>
          <w:sz w:val="22"/>
        </w:rPr>
        <w:footnoteReference w:id="16"/>
      </w:r>
      <w:r w:rsidR="00271C32" w:rsidRPr="004C5B81">
        <w:rPr>
          <w:sz w:val="22"/>
          <w:szCs w:val="22"/>
        </w:rPr>
        <w:t xml:space="preserve"> </w:t>
      </w:r>
      <w:r w:rsidR="00271C32" w:rsidRPr="004C5B81">
        <w:rPr>
          <w:szCs w:val="22"/>
        </w:rPr>
        <w:t>(Footnotes omitted</w:t>
      </w:r>
      <w:r w:rsidR="005E3429" w:rsidRPr="004C5B81">
        <w:rPr>
          <w:szCs w:val="22"/>
        </w:rPr>
        <w:t>, my emphasis</w:t>
      </w:r>
      <w:r w:rsidR="00271C32" w:rsidRPr="004C5B81">
        <w:rPr>
          <w:szCs w:val="22"/>
        </w:rPr>
        <w:t>.)</w:t>
      </w:r>
    </w:p>
    <w:p w14:paraId="3A4BDE17" w14:textId="77777777" w:rsidR="0044146D" w:rsidRPr="004C5B81" w:rsidRDefault="0044146D" w:rsidP="0044146D">
      <w:pPr>
        <w:spacing w:line="240" w:lineRule="auto"/>
        <w:contextualSpacing/>
        <w:jc w:val="both"/>
      </w:pPr>
    </w:p>
    <w:p w14:paraId="0B93F858" w14:textId="2288B84B" w:rsidR="00710486" w:rsidRPr="004C5B81" w:rsidRDefault="004303A8" w:rsidP="00D8372F">
      <w:pPr>
        <w:spacing w:line="360" w:lineRule="auto"/>
        <w:contextualSpacing/>
        <w:jc w:val="both"/>
        <w:rPr>
          <w:color w:val="000000" w:themeColor="text1"/>
        </w:rPr>
      </w:pPr>
      <w:r w:rsidRPr="004C5B81">
        <w:t>[</w:t>
      </w:r>
      <w:r w:rsidR="00C550CD" w:rsidRPr="004C5B81">
        <w:t>30</w:t>
      </w:r>
      <w:r w:rsidRPr="004C5B81">
        <w:t>]</w:t>
      </w:r>
      <w:r w:rsidRPr="004C5B81">
        <w:tab/>
        <w:t>In my view</w:t>
      </w:r>
      <w:r w:rsidR="008562ED" w:rsidRPr="004C5B81">
        <w:t>,</w:t>
      </w:r>
      <w:r w:rsidRPr="004C5B81">
        <w:t xml:space="preserve"> the only decisive </w:t>
      </w:r>
      <w:r w:rsidR="000513AC" w:rsidRPr="004C5B81">
        <w:t xml:space="preserve">factor in this application is what is in the </w:t>
      </w:r>
      <w:r w:rsidR="007A6032" w:rsidRPr="004C5B81">
        <w:t xml:space="preserve">best </w:t>
      </w:r>
      <w:r w:rsidR="000513AC" w:rsidRPr="004C5B81">
        <w:t>interest</w:t>
      </w:r>
      <w:r w:rsidR="007A6032" w:rsidRPr="004C5B81">
        <w:t>s</w:t>
      </w:r>
      <w:r w:rsidR="000513AC" w:rsidRPr="004C5B81">
        <w:t xml:space="preserve"> of </w:t>
      </w:r>
      <w:r w:rsidR="004C5B81" w:rsidRPr="004C5B81">
        <w:t>Z</w:t>
      </w:r>
      <w:r w:rsidR="000513AC" w:rsidRPr="004C5B81">
        <w:t xml:space="preserve">. </w:t>
      </w:r>
      <w:r w:rsidR="00B932CE" w:rsidRPr="004C5B81">
        <w:t xml:space="preserve">And deciding </w:t>
      </w:r>
      <w:r w:rsidR="00C550CD" w:rsidRPr="004C5B81">
        <w:t xml:space="preserve">on </w:t>
      </w:r>
      <w:r w:rsidR="00B932CE" w:rsidRPr="004C5B81">
        <w:t>what is in a child’s best interests, is a factual question</w:t>
      </w:r>
      <w:r w:rsidR="004C5B81" w:rsidRPr="004C5B81">
        <w:t>,</w:t>
      </w:r>
      <w:r w:rsidR="00B932CE" w:rsidRPr="004C5B81">
        <w:t xml:space="preserve"> and accordingly the outcome is dependent on the facts of each case.  </w:t>
      </w:r>
      <w:r w:rsidR="000513AC" w:rsidRPr="004C5B81">
        <w:t>I have not been persua</w:t>
      </w:r>
      <w:r w:rsidR="007F0564" w:rsidRPr="004C5B81">
        <w:t xml:space="preserve">ded on the papers that </w:t>
      </w:r>
      <w:r w:rsidR="00C550CD" w:rsidRPr="004C5B81">
        <w:t>Z’s</w:t>
      </w:r>
      <w:r w:rsidR="007A6032" w:rsidRPr="004C5B81">
        <w:t xml:space="preserve"> </w:t>
      </w:r>
      <w:r w:rsidR="007F0564" w:rsidRPr="004C5B81">
        <w:t xml:space="preserve">return </w:t>
      </w:r>
      <w:r w:rsidR="00FA387D" w:rsidRPr="004C5B81">
        <w:t xml:space="preserve">to the UK </w:t>
      </w:r>
      <w:r w:rsidR="007F0564" w:rsidRPr="004C5B81">
        <w:t>without his mother having a right to enter the country with him would be in</w:t>
      </w:r>
      <w:r w:rsidR="007A6032" w:rsidRPr="004C5B81">
        <w:t xml:space="preserve"> his</w:t>
      </w:r>
      <w:r w:rsidR="007F0564" w:rsidRPr="004C5B81">
        <w:t xml:space="preserve"> best interest</w:t>
      </w:r>
      <w:r w:rsidR="00FA387D" w:rsidRPr="004C5B81">
        <w:t>s</w:t>
      </w:r>
      <w:r w:rsidR="007F0564" w:rsidRPr="004C5B81">
        <w:t>.</w:t>
      </w:r>
      <w:r w:rsidR="00F96CD5" w:rsidRPr="004C5B81">
        <w:rPr>
          <w:color w:val="000000" w:themeColor="text1"/>
        </w:rPr>
        <w:t xml:space="preserve"> </w:t>
      </w:r>
      <w:r w:rsidR="00710486" w:rsidRPr="004C5B81">
        <w:rPr>
          <w:color w:val="000000" w:themeColor="text1"/>
        </w:rPr>
        <w:t xml:space="preserve">It is difficult to resist the </w:t>
      </w:r>
      <w:r w:rsidR="00B92067" w:rsidRPr="004C5B81">
        <w:rPr>
          <w:color w:val="000000" w:themeColor="text1"/>
        </w:rPr>
        <w:t>conclusion</w:t>
      </w:r>
      <w:r w:rsidR="00710486" w:rsidRPr="004C5B81">
        <w:rPr>
          <w:color w:val="000000" w:themeColor="text1"/>
        </w:rPr>
        <w:t xml:space="preserve"> that Z has at least settled in the short-term and that he is doing well in his</w:t>
      </w:r>
      <w:r w:rsidR="005A21F7" w:rsidRPr="004C5B81">
        <w:rPr>
          <w:color w:val="000000" w:themeColor="text1"/>
        </w:rPr>
        <w:t xml:space="preserve"> current</w:t>
      </w:r>
      <w:r w:rsidR="00710486" w:rsidRPr="004C5B81">
        <w:rPr>
          <w:color w:val="000000" w:themeColor="text1"/>
        </w:rPr>
        <w:t xml:space="preserve"> environment.</w:t>
      </w:r>
    </w:p>
    <w:p w14:paraId="46AAEF3B" w14:textId="77777777" w:rsidR="00710486" w:rsidRPr="001E2C66" w:rsidRDefault="00710486" w:rsidP="00132687">
      <w:pPr>
        <w:spacing w:line="240" w:lineRule="auto"/>
        <w:contextualSpacing/>
        <w:jc w:val="both"/>
        <w:rPr>
          <w:color w:val="000000" w:themeColor="text1"/>
          <w:highlight w:val="yellow"/>
        </w:rPr>
      </w:pPr>
    </w:p>
    <w:p w14:paraId="26A88B2B" w14:textId="53B131E1" w:rsidR="00710486" w:rsidRPr="004C5B81" w:rsidRDefault="00D81D5B" w:rsidP="00F80AAC">
      <w:pPr>
        <w:spacing w:after="0" w:line="360" w:lineRule="auto"/>
        <w:contextualSpacing/>
        <w:jc w:val="both"/>
        <w:rPr>
          <w:color w:val="000000" w:themeColor="text1"/>
        </w:rPr>
      </w:pPr>
      <w:r w:rsidRPr="004C5B81">
        <w:rPr>
          <w:color w:val="000000" w:themeColor="text1"/>
        </w:rPr>
        <w:t>[</w:t>
      </w:r>
      <w:r w:rsidR="00930E61" w:rsidRPr="004C5B81">
        <w:rPr>
          <w:color w:val="000000" w:themeColor="text1"/>
        </w:rPr>
        <w:t>3</w:t>
      </w:r>
      <w:r w:rsidR="00C550CD" w:rsidRPr="004C5B81">
        <w:rPr>
          <w:color w:val="000000" w:themeColor="text1"/>
        </w:rPr>
        <w:t>1</w:t>
      </w:r>
      <w:r w:rsidR="00710486" w:rsidRPr="004C5B81">
        <w:rPr>
          <w:color w:val="000000" w:themeColor="text1"/>
        </w:rPr>
        <w:t>]</w:t>
      </w:r>
      <w:r w:rsidR="00710486" w:rsidRPr="004C5B81">
        <w:rPr>
          <w:color w:val="000000" w:themeColor="text1"/>
        </w:rPr>
        <w:tab/>
        <w:t xml:space="preserve">Given all of the </w:t>
      </w:r>
      <w:r w:rsidR="005A21F7" w:rsidRPr="004C5B81">
        <w:rPr>
          <w:color w:val="000000" w:themeColor="text1"/>
        </w:rPr>
        <w:t>aforesaid facts</w:t>
      </w:r>
      <w:r w:rsidR="00710486" w:rsidRPr="004C5B81">
        <w:rPr>
          <w:color w:val="000000" w:themeColor="text1"/>
        </w:rPr>
        <w:t xml:space="preserve"> I am of the view that it would be in the best interests of Z to remain with his mother</w:t>
      </w:r>
      <w:r w:rsidR="00195A00">
        <w:rPr>
          <w:color w:val="000000" w:themeColor="text1"/>
        </w:rPr>
        <w:t xml:space="preserve"> in South Africa</w:t>
      </w:r>
      <w:r w:rsidR="00710486" w:rsidRPr="004C5B81">
        <w:rPr>
          <w:color w:val="000000" w:themeColor="text1"/>
        </w:rPr>
        <w:t>. It is also necessary that the Family Advocate should be directed to conduct an enquiry into the most appropriate method of ensuring that he maintains contact with his father.</w:t>
      </w:r>
    </w:p>
    <w:p w14:paraId="2AEFB735" w14:textId="77777777" w:rsidR="00132687" w:rsidRPr="001E2C66" w:rsidRDefault="00132687" w:rsidP="00132687">
      <w:pPr>
        <w:spacing w:after="0" w:line="240" w:lineRule="auto"/>
        <w:contextualSpacing/>
        <w:jc w:val="both"/>
        <w:rPr>
          <w:color w:val="000000" w:themeColor="text1"/>
          <w:highlight w:val="yellow"/>
        </w:rPr>
      </w:pPr>
    </w:p>
    <w:p w14:paraId="495423C7" w14:textId="2D38FCAC" w:rsidR="00132687" w:rsidRPr="004C5B81" w:rsidRDefault="00132687" w:rsidP="00132687">
      <w:pPr>
        <w:spacing w:after="0" w:line="360" w:lineRule="auto"/>
        <w:contextualSpacing/>
        <w:jc w:val="both"/>
        <w:rPr>
          <w:color w:val="000000" w:themeColor="text1"/>
        </w:rPr>
      </w:pPr>
      <w:r w:rsidRPr="004C5B81">
        <w:rPr>
          <w:color w:val="000000" w:themeColor="text1"/>
        </w:rPr>
        <w:t>[3</w:t>
      </w:r>
      <w:r w:rsidR="00C550CD" w:rsidRPr="004C5B81">
        <w:rPr>
          <w:color w:val="000000" w:themeColor="text1"/>
        </w:rPr>
        <w:t>2</w:t>
      </w:r>
      <w:r w:rsidRPr="004C5B81">
        <w:rPr>
          <w:color w:val="000000" w:themeColor="text1"/>
        </w:rPr>
        <w:t>]</w:t>
      </w:r>
      <w:r w:rsidRPr="004C5B81">
        <w:rPr>
          <w:color w:val="000000" w:themeColor="text1"/>
        </w:rPr>
        <w:tab/>
        <w:t xml:space="preserve">It follows from what is set out hereinabove that the </w:t>
      </w:r>
      <w:r w:rsidR="00AD6E2D">
        <w:rPr>
          <w:color w:val="000000" w:themeColor="text1"/>
        </w:rPr>
        <w:t>father</w:t>
      </w:r>
      <w:r w:rsidRPr="004C5B81">
        <w:rPr>
          <w:color w:val="000000" w:themeColor="text1"/>
        </w:rPr>
        <w:t xml:space="preserve">’s application cannot succeed. </w:t>
      </w:r>
    </w:p>
    <w:p w14:paraId="3BED539F" w14:textId="77777777" w:rsidR="00C550CD" w:rsidRPr="001E2C66" w:rsidRDefault="00C550CD" w:rsidP="00C550CD">
      <w:pPr>
        <w:spacing w:after="0" w:line="240" w:lineRule="auto"/>
        <w:contextualSpacing/>
        <w:jc w:val="both"/>
        <w:rPr>
          <w:b/>
          <w:color w:val="000000" w:themeColor="text1"/>
          <w:highlight w:val="yellow"/>
        </w:rPr>
      </w:pPr>
    </w:p>
    <w:p w14:paraId="1AADDBCC" w14:textId="77777777" w:rsidR="00B92067" w:rsidRPr="001E2C66" w:rsidRDefault="00B92067" w:rsidP="00C550CD">
      <w:pPr>
        <w:spacing w:line="360" w:lineRule="auto"/>
        <w:contextualSpacing/>
        <w:jc w:val="both"/>
        <w:rPr>
          <w:b/>
          <w:color w:val="000000" w:themeColor="text1"/>
        </w:rPr>
      </w:pPr>
      <w:r w:rsidRPr="001E2C66">
        <w:rPr>
          <w:b/>
          <w:color w:val="000000" w:themeColor="text1"/>
        </w:rPr>
        <w:t>Costs</w:t>
      </w:r>
    </w:p>
    <w:p w14:paraId="1AD5DD34" w14:textId="36A60692" w:rsidR="00710486" w:rsidRPr="00205C3A" w:rsidRDefault="00710486" w:rsidP="00C550CD">
      <w:pPr>
        <w:spacing w:line="360" w:lineRule="auto"/>
        <w:contextualSpacing/>
        <w:jc w:val="both"/>
        <w:rPr>
          <w:color w:val="000000" w:themeColor="text1"/>
        </w:rPr>
      </w:pPr>
      <w:r w:rsidRPr="00205C3A">
        <w:rPr>
          <w:color w:val="000000" w:themeColor="text1"/>
        </w:rPr>
        <w:t>[</w:t>
      </w:r>
      <w:r w:rsidR="00132687" w:rsidRPr="00205C3A">
        <w:rPr>
          <w:color w:val="000000" w:themeColor="text1"/>
        </w:rPr>
        <w:t>3</w:t>
      </w:r>
      <w:r w:rsidR="00C044BC" w:rsidRPr="00205C3A">
        <w:rPr>
          <w:color w:val="000000" w:themeColor="text1"/>
        </w:rPr>
        <w:t>3</w:t>
      </w:r>
      <w:r w:rsidRPr="00205C3A">
        <w:rPr>
          <w:color w:val="000000" w:themeColor="text1"/>
        </w:rPr>
        <w:t>]</w:t>
      </w:r>
      <w:r w:rsidR="00314E65" w:rsidRPr="00205C3A">
        <w:rPr>
          <w:color w:val="000000" w:themeColor="text1"/>
        </w:rPr>
        <w:tab/>
        <w:t xml:space="preserve">The issue of costs </w:t>
      </w:r>
      <w:r w:rsidR="00A424BC" w:rsidRPr="00205C3A">
        <w:rPr>
          <w:color w:val="000000" w:themeColor="text1"/>
        </w:rPr>
        <w:t xml:space="preserve">of the application </w:t>
      </w:r>
      <w:r w:rsidR="00314E65" w:rsidRPr="00205C3A">
        <w:rPr>
          <w:color w:val="000000" w:themeColor="text1"/>
        </w:rPr>
        <w:t xml:space="preserve">remains to be decided. This is a difficult task since the matter was not dealt with expeditiously. </w:t>
      </w:r>
      <w:r w:rsidR="00A424BC" w:rsidRPr="00205C3A">
        <w:rPr>
          <w:color w:val="000000" w:themeColor="text1"/>
        </w:rPr>
        <w:t xml:space="preserve">The delay of hearing the </w:t>
      </w:r>
      <w:r w:rsidR="00A424BC" w:rsidRPr="00205C3A">
        <w:rPr>
          <w:color w:val="000000" w:themeColor="text1"/>
        </w:rPr>
        <w:lastRenderedPageBreak/>
        <w:t xml:space="preserve">application </w:t>
      </w:r>
      <w:r w:rsidR="00314E65" w:rsidRPr="00205C3A">
        <w:rPr>
          <w:color w:val="000000" w:themeColor="text1"/>
        </w:rPr>
        <w:t xml:space="preserve">so inevitably caused prejudice to the parties including </w:t>
      </w:r>
      <w:r w:rsidR="006D19E6">
        <w:rPr>
          <w:color w:val="000000" w:themeColor="text1"/>
        </w:rPr>
        <w:t>Z</w:t>
      </w:r>
      <w:r w:rsidR="00314E65" w:rsidRPr="00205C3A">
        <w:rPr>
          <w:color w:val="000000" w:themeColor="text1"/>
        </w:rPr>
        <w:t xml:space="preserve">. In my view this matter </w:t>
      </w:r>
      <w:r w:rsidR="00A424BC" w:rsidRPr="00205C3A">
        <w:rPr>
          <w:color w:val="000000" w:themeColor="text1"/>
        </w:rPr>
        <w:t>s</w:t>
      </w:r>
      <w:r w:rsidR="00314E65" w:rsidRPr="00205C3A">
        <w:rPr>
          <w:color w:val="000000" w:themeColor="text1"/>
        </w:rPr>
        <w:t>hould have been dealt with on a preferential basis since it involved the interests of a young child. The father is</w:t>
      </w:r>
      <w:r w:rsidR="00205C3A" w:rsidRPr="00205C3A">
        <w:rPr>
          <w:color w:val="000000" w:themeColor="text1"/>
        </w:rPr>
        <w:t>,</w:t>
      </w:r>
      <w:r w:rsidR="00314E65" w:rsidRPr="00205C3A">
        <w:rPr>
          <w:color w:val="000000" w:themeColor="text1"/>
        </w:rPr>
        <w:t xml:space="preserve"> however</w:t>
      </w:r>
      <w:r w:rsidR="00205C3A" w:rsidRPr="00205C3A">
        <w:rPr>
          <w:color w:val="000000" w:themeColor="text1"/>
        </w:rPr>
        <w:t>,</w:t>
      </w:r>
      <w:r w:rsidR="00314E65" w:rsidRPr="00205C3A">
        <w:rPr>
          <w:color w:val="000000" w:themeColor="text1"/>
        </w:rPr>
        <w:t xml:space="preserve"> not without blame since the record became </w:t>
      </w:r>
      <w:r w:rsidR="00381BA1" w:rsidRPr="00205C3A">
        <w:rPr>
          <w:color w:val="000000" w:themeColor="text1"/>
        </w:rPr>
        <w:t>prolix</w:t>
      </w:r>
      <w:r w:rsidR="006E4795" w:rsidRPr="00205C3A">
        <w:rPr>
          <w:color w:val="000000" w:themeColor="text1"/>
        </w:rPr>
        <w:t>,</w:t>
      </w:r>
      <w:r w:rsidR="00381BA1" w:rsidRPr="00205C3A">
        <w:rPr>
          <w:color w:val="000000" w:themeColor="text1"/>
        </w:rPr>
        <w:t xml:space="preserve"> and various annexures have been duplicated.</w:t>
      </w:r>
      <w:r w:rsidR="00381BA1" w:rsidRPr="00205C3A">
        <w:rPr>
          <w:rStyle w:val="FootnoteReference"/>
          <w:color w:val="000000" w:themeColor="text1"/>
        </w:rPr>
        <w:footnoteReference w:id="17"/>
      </w:r>
      <w:r w:rsidR="008715D7" w:rsidRPr="00205C3A">
        <w:rPr>
          <w:color w:val="000000" w:themeColor="text1"/>
        </w:rPr>
        <w:t xml:space="preserve"> Most disturbing is that the father did not direct this court to the exclusion of these duplicated pages </w:t>
      </w:r>
      <w:r w:rsidR="004627DD" w:rsidRPr="00205C3A">
        <w:rPr>
          <w:color w:val="000000" w:themeColor="text1"/>
        </w:rPr>
        <w:t>as per the</w:t>
      </w:r>
      <w:r w:rsidR="008715D7" w:rsidRPr="00205C3A">
        <w:rPr>
          <w:color w:val="000000" w:themeColor="text1"/>
        </w:rPr>
        <w:t xml:space="preserve"> practice note</w:t>
      </w:r>
      <w:r w:rsidR="004627DD" w:rsidRPr="00205C3A">
        <w:rPr>
          <w:color w:val="000000" w:themeColor="text1"/>
        </w:rPr>
        <w:t xml:space="preserve"> filed by his counsel</w:t>
      </w:r>
      <w:r w:rsidR="008715D7" w:rsidRPr="00205C3A">
        <w:rPr>
          <w:color w:val="000000" w:themeColor="text1"/>
        </w:rPr>
        <w:t>. Instead</w:t>
      </w:r>
      <w:r w:rsidR="006E4795" w:rsidRPr="00205C3A">
        <w:rPr>
          <w:color w:val="000000" w:themeColor="text1"/>
        </w:rPr>
        <w:t>,</w:t>
      </w:r>
      <w:r w:rsidR="008715D7" w:rsidRPr="00205C3A">
        <w:rPr>
          <w:color w:val="000000" w:themeColor="text1"/>
        </w:rPr>
        <w:t xml:space="preserve"> </w:t>
      </w:r>
      <w:r w:rsidR="004627DD" w:rsidRPr="00205C3A">
        <w:rPr>
          <w:color w:val="000000" w:themeColor="text1"/>
        </w:rPr>
        <w:t>it was stated</w:t>
      </w:r>
      <w:r w:rsidR="008715D7" w:rsidRPr="00205C3A">
        <w:rPr>
          <w:color w:val="000000" w:themeColor="text1"/>
        </w:rPr>
        <w:t xml:space="preserve"> that </w:t>
      </w:r>
      <w:r w:rsidR="00C03929" w:rsidRPr="00205C3A">
        <w:rPr>
          <w:color w:val="000000" w:themeColor="text1"/>
        </w:rPr>
        <w:t>all the papers in</w:t>
      </w:r>
      <w:r w:rsidR="006E4795" w:rsidRPr="00205C3A">
        <w:rPr>
          <w:color w:val="000000" w:themeColor="text1"/>
        </w:rPr>
        <w:t xml:space="preserve"> the</w:t>
      </w:r>
      <w:r w:rsidR="00C03929" w:rsidRPr="00205C3A">
        <w:rPr>
          <w:color w:val="000000" w:themeColor="text1"/>
        </w:rPr>
        <w:t xml:space="preserve"> seven bundles should be read for the determination of the matter. The aforesaid unhelpful conduct of the </w:t>
      </w:r>
      <w:r w:rsidR="00205C3A" w:rsidRPr="00205C3A">
        <w:rPr>
          <w:color w:val="000000" w:themeColor="text1"/>
        </w:rPr>
        <w:t xml:space="preserve">father </w:t>
      </w:r>
      <w:r w:rsidR="00C03929" w:rsidRPr="00205C3A">
        <w:rPr>
          <w:color w:val="000000" w:themeColor="text1"/>
        </w:rPr>
        <w:t>has put not only the mother</w:t>
      </w:r>
      <w:r w:rsidR="006E4795" w:rsidRPr="00205C3A">
        <w:rPr>
          <w:color w:val="000000" w:themeColor="text1"/>
        </w:rPr>
        <w:t>,</w:t>
      </w:r>
      <w:r w:rsidR="00C03929" w:rsidRPr="00205C3A">
        <w:rPr>
          <w:color w:val="000000" w:themeColor="text1"/>
        </w:rPr>
        <w:t xml:space="preserve"> but also this court to considerable effort and expense in reading all of the papers. In my view</w:t>
      </w:r>
      <w:r w:rsidR="006E4795" w:rsidRPr="00205C3A">
        <w:rPr>
          <w:color w:val="000000" w:themeColor="text1"/>
        </w:rPr>
        <w:t>,</w:t>
      </w:r>
      <w:r w:rsidR="00C03929" w:rsidRPr="00205C3A">
        <w:rPr>
          <w:color w:val="000000" w:themeColor="text1"/>
        </w:rPr>
        <w:t xml:space="preserve"> costs should follow the result given all of the circumstances of this case.</w:t>
      </w:r>
    </w:p>
    <w:p w14:paraId="1993E14B" w14:textId="77777777" w:rsidR="00C044BC" w:rsidRPr="00205C3A" w:rsidRDefault="00C044BC" w:rsidP="00205C3A">
      <w:pPr>
        <w:spacing w:after="0" w:line="240" w:lineRule="auto"/>
        <w:contextualSpacing/>
        <w:jc w:val="both"/>
        <w:rPr>
          <w:b/>
          <w:color w:val="000000" w:themeColor="text1"/>
        </w:rPr>
      </w:pPr>
    </w:p>
    <w:p w14:paraId="5936C613" w14:textId="77777777" w:rsidR="00C044BC" w:rsidRPr="001E2C66" w:rsidRDefault="00C044BC" w:rsidP="00C044BC">
      <w:pPr>
        <w:spacing w:after="0" w:line="360" w:lineRule="auto"/>
        <w:contextualSpacing/>
        <w:jc w:val="both"/>
        <w:rPr>
          <w:b/>
          <w:color w:val="000000" w:themeColor="text1"/>
        </w:rPr>
      </w:pPr>
      <w:r w:rsidRPr="001E2C66">
        <w:rPr>
          <w:b/>
          <w:color w:val="000000" w:themeColor="text1"/>
        </w:rPr>
        <w:t>Counter-application</w:t>
      </w:r>
    </w:p>
    <w:p w14:paraId="255999DA" w14:textId="4D9A5518" w:rsidR="00C044BC" w:rsidRPr="00205C3A" w:rsidRDefault="00C044BC" w:rsidP="00C044BC">
      <w:pPr>
        <w:spacing w:after="0" w:line="360" w:lineRule="auto"/>
        <w:contextualSpacing/>
        <w:jc w:val="both"/>
        <w:rPr>
          <w:color w:val="000000" w:themeColor="text1"/>
        </w:rPr>
      </w:pPr>
      <w:r w:rsidRPr="00205C3A">
        <w:rPr>
          <w:color w:val="000000" w:themeColor="text1"/>
        </w:rPr>
        <w:t>[34]</w:t>
      </w:r>
      <w:r w:rsidRPr="00205C3A">
        <w:rPr>
          <w:color w:val="000000" w:themeColor="text1"/>
        </w:rPr>
        <w:tab/>
        <w:t>This brings me to the counter-application. There has been</w:t>
      </w:r>
      <w:r w:rsidR="00205C3A" w:rsidRPr="00205C3A">
        <w:rPr>
          <w:color w:val="000000" w:themeColor="text1"/>
        </w:rPr>
        <w:t xml:space="preserve"> no</w:t>
      </w:r>
      <w:r w:rsidRPr="00205C3A">
        <w:rPr>
          <w:color w:val="000000" w:themeColor="text1"/>
        </w:rPr>
        <w:t xml:space="preserve"> serious opposition to the </w:t>
      </w:r>
      <w:r w:rsidR="00205C3A" w:rsidRPr="00205C3A">
        <w:rPr>
          <w:color w:val="000000" w:themeColor="text1"/>
        </w:rPr>
        <w:t xml:space="preserve">mother’s </w:t>
      </w:r>
      <w:r w:rsidRPr="00205C3A">
        <w:rPr>
          <w:color w:val="000000" w:themeColor="text1"/>
        </w:rPr>
        <w:t>counter-application. No reasons have been placed before me why the father cannot visit Z in South Africa and exercise contact with him as proposed.</w:t>
      </w:r>
      <w:r w:rsidR="003679F4">
        <w:rPr>
          <w:color w:val="000000" w:themeColor="text1"/>
        </w:rPr>
        <w:t xml:space="preserve"> Accordingly, it succeeds.</w:t>
      </w:r>
      <w:r w:rsidRPr="00205C3A">
        <w:rPr>
          <w:color w:val="000000" w:themeColor="text1"/>
        </w:rPr>
        <w:t xml:space="preserve"> Regarding the costs, I am not persuaded on the facts that the father should be penalised by an immediate costs order. Costs regarding the counter-application should be reserved for the court hearing the divorce action.</w:t>
      </w:r>
    </w:p>
    <w:p w14:paraId="796FF697" w14:textId="77777777" w:rsidR="00710486" w:rsidRPr="001E2C66" w:rsidRDefault="00710486" w:rsidP="008736B5">
      <w:pPr>
        <w:spacing w:line="240" w:lineRule="auto"/>
        <w:contextualSpacing/>
        <w:jc w:val="both"/>
        <w:rPr>
          <w:color w:val="000000" w:themeColor="text1"/>
          <w:highlight w:val="yellow"/>
        </w:rPr>
      </w:pPr>
    </w:p>
    <w:p w14:paraId="5753FA1D" w14:textId="77777777" w:rsidR="00BA433C" w:rsidRPr="001E2C66" w:rsidRDefault="00BA433C" w:rsidP="00D8372F">
      <w:pPr>
        <w:spacing w:line="360" w:lineRule="auto"/>
        <w:contextualSpacing/>
        <w:jc w:val="both"/>
        <w:rPr>
          <w:b/>
          <w:color w:val="000000" w:themeColor="text1"/>
        </w:rPr>
      </w:pPr>
      <w:r w:rsidRPr="001E2C66">
        <w:rPr>
          <w:b/>
          <w:color w:val="000000" w:themeColor="text1"/>
        </w:rPr>
        <w:t>Order</w:t>
      </w:r>
    </w:p>
    <w:p w14:paraId="4BAEFCBB" w14:textId="77777777" w:rsidR="00BA433C" w:rsidRPr="009835CD" w:rsidRDefault="00710486" w:rsidP="009828B9">
      <w:pPr>
        <w:spacing w:after="0" w:line="360" w:lineRule="auto"/>
        <w:ind w:right="-46"/>
        <w:jc w:val="both"/>
      </w:pPr>
      <w:r w:rsidRPr="009835CD">
        <w:rPr>
          <w:color w:val="000000" w:themeColor="text1"/>
        </w:rPr>
        <w:t>[</w:t>
      </w:r>
      <w:r w:rsidR="00AF34F7" w:rsidRPr="009835CD">
        <w:rPr>
          <w:color w:val="000000" w:themeColor="text1"/>
        </w:rPr>
        <w:t>3</w:t>
      </w:r>
      <w:r w:rsidR="004627DD" w:rsidRPr="009835CD">
        <w:rPr>
          <w:color w:val="000000" w:themeColor="text1"/>
        </w:rPr>
        <w:t>5</w:t>
      </w:r>
      <w:r w:rsidRPr="009835CD">
        <w:rPr>
          <w:color w:val="000000" w:themeColor="text1"/>
        </w:rPr>
        <w:t>]</w:t>
      </w:r>
      <w:r w:rsidRPr="009835CD">
        <w:rPr>
          <w:b/>
          <w:color w:val="000000" w:themeColor="text1"/>
        </w:rPr>
        <w:tab/>
      </w:r>
      <w:r w:rsidR="00BA433C" w:rsidRPr="009835CD">
        <w:t xml:space="preserve"> The following order shall issue:</w:t>
      </w:r>
    </w:p>
    <w:p w14:paraId="132275BE" w14:textId="77777777" w:rsidR="004627DD" w:rsidRPr="003679F4" w:rsidRDefault="004627DD" w:rsidP="009828B9">
      <w:pPr>
        <w:spacing w:after="0" w:line="360" w:lineRule="auto"/>
        <w:ind w:right="-46"/>
        <w:jc w:val="both"/>
        <w:rPr>
          <w:b/>
        </w:rPr>
      </w:pPr>
      <w:r w:rsidRPr="003679F4">
        <w:rPr>
          <w:b/>
        </w:rPr>
        <w:t>Main application</w:t>
      </w:r>
    </w:p>
    <w:p w14:paraId="2C0BAB67" w14:textId="77777777" w:rsidR="00D8372F" w:rsidRPr="009835CD" w:rsidRDefault="008B5A24" w:rsidP="00AF34F7">
      <w:pPr>
        <w:shd w:val="clear" w:color="auto" w:fill="FFFFFF"/>
        <w:spacing w:after="0" w:line="360" w:lineRule="auto"/>
        <w:ind w:left="720" w:hanging="720"/>
        <w:jc w:val="both"/>
        <w:rPr>
          <w:color w:val="000000" w:themeColor="text1"/>
        </w:rPr>
      </w:pPr>
      <w:r w:rsidRPr="009835CD">
        <w:rPr>
          <w:color w:val="000000" w:themeColor="text1"/>
        </w:rPr>
        <w:t>1.</w:t>
      </w:r>
      <w:r w:rsidR="00D8372F" w:rsidRPr="009835CD">
        <w:rPr>
          <w:color w:val="000000" w:themeColor="text1"/>
        </w:rPr>
        <w:tab/>
        <w:t>The application is dismissed with costs</w:t>
      </w:r>
      <w:r w:rsidR="00AF34F7" w:rsidRPr="009835CD">
        <w:rPr>
          <w:color w:val="000000" w:themeColor="text1"/>
        </w:rPr>
        <w:t xml:space="preserve">, </w:t>
      </w:r>
      <w:r w:rsidR="0086514B" w:rsidRPr="009835CD">
        <w:rPr>
          <w:color w:val="000000" w:themeColor="text1"/>
        </w:rPr>
        <w:t>such costs to include costs of</w:t>
      </w:r>
      <w:r w:rsidR="00AF34F7" w:rsidRPr="009835CD">
        <w:rPr>
          <w:color w:val="000000" w:themeColor="text1"/>
        </w:rPr>
        <w:t xml:space="preserve"> senior counsel</w:t>
      </w:r>
      <w:r w:rsidR="00D8372F" w:rsidRPr="009835CD">
        <w:rPr>
          <w:color w:val="000000" w:themeColor="text1"/>
        </w:rPr>
        <w:t>.</w:t>
      </w:r>
    </w:p>
    <w:p w14:paraId="56BB5CCB" w14:textId="77777777" w:rsidR="004627DD" w:rsidRPr="003679F4" w:rsidRDefault="009835CD" w:rsidP="009835CD">
      <w:pPr>
        <w:shd w:val="clear" w:color="auto" w:fill="FFFFFF"/>
        <w:spacing w:before="240" w:after="0" w:line="360" w:lineRule="auto"/>
        <w:ind w:left="720" w:hanging="720"/>
        <w:jc w:val="both"/>
        <w:rPr>
          <w:b/>
          <w:color w:val="000000" w:themeColor="text1"/>
        </w:rPr>
      </w:pPr>
      <w:r w:rsidRPr="003679F4">
        <w:rPr>
          <w:b/>
          <w:color w:val="000000" w:themeColor="text1"/>
        </w:rPr>
        <w:t>Counter-</w:t>
      </w:r>
      <w:r w:rsidR="004627DD" w:rsidRPr="003679F4">
        <w:rPr>
          <w:b/>
          <w:color w:val="000000" w:themeColor="text1"/>
        </w:rPr>
        <w:t>application</w:t>
      </w:r>
    </w:p>
    <w:p w14:paraId="6CE3B16F" w14:textId="77777777" w:rsidR="00B51E7F" w:rsidRPr="009835CD" w:rsidRDefault="004627DD" w:rsidP="004B0017">
      <w:pPr>
        <w:pStyle w:val="ListParagraph"/>
        <w:spacing w:line="360" w:lineRule="auto"/>
        <w:ind w:hanging="720"/>
        <w:jc w:val="both"/>
        <w:rPr>
          <w:color w:val="000000" w:themeColor="text1"/>
        </w:rPr>
      </w:pPr>
      <w:r w:rsidRPr="009835CD">
        <w:rPr>
          <w:color w:val="000000" w:themeColor="text1"/>
        </w:rPr>
        <w:t>1.</w:t>
      </w:r>
      <w:r w:rsidR="00B51E7F" w:rsidRPr="009835CD">
        <w:rPr>
          <w:color w:val="000000" w:themeColor="text1"/>
        </w:rPr>
        <w:tab/>
      </w:r>
      <w:r w:rsidRPr="009835CD">
        <w:rPr>
          <w:color w:val="000000" w:themeColor="text1"/>
        </w:rPr>
        <w:t>P</w:t>
      </w:r>
      <w:r w:rsidR="00B51E7F" w:rsidRPr="009835CD">
        <w:rPr>
          <w:color w:val="000000" w:themeColor="text1"/>
        </w:rPr>
        <w:t xml:space="preserve">ending the final determination of divorce proceedings to be instituted by the </w:t>
      </w:r>
      <w:r w:rsidR="00B92067" w:rsidRPr="009835CD">
        <w:rPr>
          <w:color w:val="000000" w:themeColor="text1"/>
        </w:rPr>
        <w:t>mother</w:t>
      </w:r>
      <w:r w:rsidR="00B51E7F" w:rsidRPr="009835CD">
        <w:rPr>
          <w:color w:val="000000" w:themeColor="text1"/>
        </w:rPr>
        <w:t xml:space="preserve"> against the </w:t>
      </w:r>
      <w:r w:rsidR="00B92067" w:rsidRPr="009835CD">
        <w:rPr>
          <w:color w:val="000000" w:themeColor="text1"/>
        </w:rPr>
        <w:t>father</w:t>
      </w:r>
      <w:r w:rsidR="00B51E7F" w:rsidRPr="009835CD">
        <w:rPr>
          <w:color w:val="000000" w:themeColor="text1"/>
        </w:rPr>
        <w:t xml:space="preserve"> in this </w:t>
      </w:r>
      <w:r w:rsidR="006F6C54" w:rsidRPr="009835CD">
        <w:rPr>
          <w:color w:val="000000" w:themeColor="text1"/>
        </w:rPr>
        <w:t>H</w:t>
      </w:r>
      <w:r w:rsidR="00B51E7F" w:rsidRPr="009835CD">
        <w:rPr>
          <w:color w:val="000000" w:themeColor="text1"/>
        </w:rPr>
        <w:t xml:space="preserve">onourable </w:t>
      </w:r>
      <w:r w:rsidR="006F6C54" w:rsidRPr="009835CD">
        <w:rPr>
          <w:color w:val="000000" w:themeColor="text1"/>
        </w:rPr>
        <w:t>C</w:t>
      </w:r>
      <w:r w:rsidR="00B51E7F" w:rsidRPr="009835CD">
        <w:rPr>
          <w:color w:val="000000" w:themeColor="text1"/>
        </w:rPr>
        <w:t>ourt:</w:t>
      </w:r>
    </w:p>
    <w:p w14:paraId="761AD96B" w14:textId="77777777" w:rsidR="00B51E7F" w:rsidRPr="009835CD" w:rsidRDefault="00B51E7F" w:rsidP="00B51E7F">
      <w:pPr>
        <w:pStyle w:val="ListParagraph"/>
        <w:spacing w:line="360" w:lineRule="auto"/>
        <w:ind w:left="1440" w:hanging="720"/>
        <w:jc w:val="both"/>
        <w:rPr>
          <w:color w:val="000000" w:themeColor="text1"/>
        </w:rPr>
      </w:pPr>
      <w:r w:rsidRPr="009835CD">
        <w:rPr>
          <w:color w:val="000000" w:themeColor="text1"/>
        </w:rPr>
        <w:t>(</w:t>
      </w:r>
      <w:r w:rsidR="008B5A24" w:rsidRPr="009835CD">
        <w:rPr>
          <w:color w:val="000000" w:themeColor="text1"/>
        </w:rPr>
        <w:t>a</w:t>
      </w:r>
      <w:r w:rsidRPr="009835CD">
        <w:rPr>
          <w:color w:val="000000" w:themeColor="text1"/>
        </w:rPr>
        <w:t>)</w:t>
      </w:r>
      <w:r w:rsidRPr="009835CD">
        <w:rPr>
          <w:color w:val="000000" w:themeColor="text1"/>
        </w:rPr>
        <w:tab/>
        <w:t>The minor child</w:t>
      </w:r>
      <w:r w:rsidR="000A7644" w:rsidRPr="009835CD">
        <w:rPr>
          <w:color w:val="000000" w:themeColor="text1"/>
        </w:rPr>
        <w:t>,</w:t>
      </w:r>
      <w:r w:rsidRPr="009835CD">
        <w:rPr>
          <w:color w:val="000000" w:themeColor="text1"/>
        </w:rPr>
        <w:t xml:space="preserve"> Z, a boy, born on 5 August 2017, shall reside with the </w:t>
      </w:r>
      <w:r w:rsidR="00B92067" w:rsidRPr="009835CD">
        <w:rPr>
          <w:color w:val="000000" w:themeColor="text1"/>
        </w:rPr>
        <w:t>mother</w:t>
      </w:r>
      <w:r w:rsidRPr="009835CD">
        <w:rPr>
          <w:color w:val="000000" w:themeColor="text1"/>
        </w:rPr>
        <w:t xml:space="preserve"> in South Africa.</w:t>
      </w:r>
    </w:p>
    <w:p w14:paraId="7F13E5DD" w14:textId="2D31BD10" w:rsidR="00C74C2E" w:rsidRPr="009835CD" w:rsidRDefault="00B51E7F" w:rsidP="00C74C2E">
      <w:pPr>
        <w:pStyle w:val="ListParagraph"/>
        <w:spacing w:after="0" w:line="360" w:lineRule="auto"/>
        <w:ind w:left="1440" w:hanging="720"/>
        <w:jc w:val="both"/>
        <w:rPr>
          <w:color w:val="000000" w:themeColor="text1"/>
        </w:rPr>
      </w:pPr>
      <w:r w:rsidRPr="009835CD">
        <w:rPr>
          <w:color w:val="000000" w:themeColor="text1"/>
        </w:rPr>
        <w:t>(</w:t>
      </w:r>
      <w:r w:rsidR="008B5A24" w:rsidRPr="009835CD">
        <w:rPr>
          <w:color w:val="000000" w:themeColor="text1"/>
        </w:rPr>
        <w:t>b</w:t>
      </w:r>
      <w:r w:rsidRPr="009835CD">
        <w:rPr>
          <w:color w:val="000000" w:themeColor="text1"/>
        </w:rPr>
        <w:t>)</w:t>
      </w:r>
      <w:r w:rsidRPr="009835CD">
        <w:rPr>
          <w:color w:val="000000" w:themeColor="text1"/>
        </w:rPr>
        <w:tab/>
        <w:t xml:space="preserve">The </w:t>
      </w:r>
      <w:r w:rsidR="00B92067" w:rsidRPr="009835CD">
        <w:rPr>
          <w:color w:val="000000" w:themeColor="text1"/>
        </w:rPr>
        <w:t>father</w:t>
      </w:r>
      <w:r w:rsidRPr="009835CD">
        <w:rPr>
          <w:color w:val="000000" w:themeColor="text1"/>
        </w:rPr>
        <w:t xml:space="preserve"> shall be entitled to</w:t>
      </w:r>
      <w:r w:rsidR="0044146D" w:rsidRPr="009835CD">
        <w:rPr>
          <w:color w:val="000000" w:themeColor="text1"/>
        </w:rPr>
        <w:t xml:space="preserve"> have</w:t>
      </w:r>
      <w:r w:rsidRPr="009835CD">
        <w:rPr>
          <w:color w:val="000000" w:themeColor="text1"/>
        </w:rPr>
        <w:t xml:space="preserve"> contact with </w:t>
      </w:r>
      <w:r w:rsidR="00731F84">
        <w:rPr>
          <w:color w:val="000000" w:themeColor="text1"/>
        </w:rPr>
        <w:t>Z</w:t>
      </w:r>
      <w:r w:rsidRPr="009835CD">
        <w:rPr>
          <w:color w:val="000000" w:themeColor="text1"/>
        </w:rPr>
        <w:t xml:space="preserve"> whenever he is in South Africa, but not for more th</w:t>
      </w:r>
      <w:r w:rsidR="000A7644" w:rsidRPr="009835CD">
        <w:rPr>
          <w:color w:val="000000" w:themeColor="text1"/>
        </w:rPr>
        <w:t>an four</w:t>
      </w:r>
      <w:r w:rsidRPr="009835CD">
        <w:rPr>
          <w:color w:val="000000" w:themeColor="text1"/>
        </w:rPr>
        <w:t xml:space="preserve"> consecutive days and nights at </w:t>
      </w:r>
      <w:r w:rsidRPr="009835CD">
        <w:rPr>
          <w:color w:val="000000" w:themeColor="text1"/>
        </w:rPr>
        <w:lastRenderedPageBreak/>
        <w:t xml:space="preserve">a time, and if he is in South Africa for more than four days and nights at any given time, then there shall be a break of two days and two nights which </w:t>
      </w:r>
      <w:r w:rsidR="00731F84">
        <w:rPr>
          <w:color w:val="000000" w:themeColor="text1"/>
        </w:rPr>
        <w:t>Z</w:t>
      </w:r>
      <w:r w:rsidRPr="009835CD">
        <w:rPr>
          <w:color w:val="000000" w:themeColor="text1"/>
        </w:rPr>
        <w:t xml:space="preserve"> shall spend with the </w:t>
      </w:r>
      <w:r w:rsidR="00B92067" w:rsidRPr="009835CD">
        <w:rPr>
          <w:color w:val="000000" w:themeColor="text1"/>
        </w:rPr>
        <w:t>mother</w:t>
      </w:r>
      <w:r w:rsidRPr="009835CD">
        <w:rPr>
          <w:color w:val="000000" w:themeColor="text1"/>
        </w:rPr>
        <w:t xml:space="preserve">, and thereafter repeated four days and four nights with the </w:t>
      </w:r>
      <w:r w:rsidR="00B92067" w:rsidRPr="009835CD">
        <w:rPr>
          <w:color w:val="000000" w:themeColor="text1"/>
        </w:rPr>
        <w:t>father</w:t>
      </w:r>
      <w:r w:rsidRPr="009835CD">
        <w:rPr>
          <w:color w:val="000000" w:themeColor="text1"/>
        </w:rPr>
        <w:t xml:space="preserve"> until his departure from the Republic of South Africa.</w:t>
      </w:r>
    </w:p>
    <w:p w14:paraId="39664333" w14:textId="77777777" w:rsidR="003E22FB" w:rsidRPr="003E22FB" w:rsidRDefault="004627DD" w:rsidP="009835CD">
      <w:pPr>
        <w:spacing w:line="360" w:lineRule="auto"/>
        <w:ind w:left="720" w:hanging="720"/>
        <w:jc w:val="both"/>
        <w:rPr>
          <w:color w:val="000000" w:themeColor="text1"/>
        </w:rPr>
      </w:pPr>
      <w:r w:rsidRPr="009835CD">
        <w:rPr>
          <w:color w:val="000000" w:themeColor="text1"/>
        </w:rPr>
        <w:t>2</w:t>
      </w:r>
      <w:r w:rsidR="008B5A24" w:rsidRPr="009835CD">
        <w:rPr>
          <w:color w:val="000000" w:themeColor="text1"/>
        </w:rPr>
        <w:t>.</w:t>
      </w:r>
      <w:r w:rsidR="00C74C2E" w:rsidRPr="009835CD">
        <w:rPr>
          <w:color w:val="000000" w:themeColor="text1"/>
        </w:rPr>
        <w:tab/>
      </w:r>
      <w:r w:rsidR="003E22FB" w:rsidRPr="009835CD">
        <w:rPr>
          <w:color w:val="000000" w:themeColor="text1"/>
        </w:rPr>
        <w:t>Costs of the counter-application are reserved for the court hearing the divorce action.</w:t>
      </w:r>
      <w:r w:rsidR="003E22FB" w:rsidRPr="003E22FB">
        <w:rPr>
          <w:color w:val="000000" w:themeColor="text1"/>
        </w:rPr>
        <w:t xml:space="preserve"> </w:t>
      </w:r>
    </w:p>
    <w:p w14:paraId="232CD55E" w14:textId="77777777" w:rsidR="00B51E7F" w:rsidRPr="00F377E1" w:rsidRDefault="00B51E7F" w:rsidP="00C74C2E">
      <w:pPr>
        <w:spacing w:line="360" w:lineRule="auto"/>
        <w:jc w:val="both"/>
        <w:rPr>
          <w:color w:val="000000" w:themeColor="text1"/>
        </w:rPr>
      </w:pPr>
    </w:p>
    <w:p w14:paraId="0A0248D3" w14:textId="77777777" w:rsidR="00B51E7F" w:rsidRPr="00ED39A5" w:rsidRDefault="00B51E7F" w:rsidP="00B51E7F">
      <w:pPr>
        <w:spacing w:line="360" w:lineRule="auto"/>
        <w:jc w:val="both"/>
        <w:rPr>
          <w:color w:val="000000" w:themeColor="text1"/>
          <w:highlight w:val="yellow"/>
        </w:rPr>
      </w:pPr>
    </w:p>
    <w:p w14:paraId="14B079AE" w14:textId="77777777" w:rsidR="00B51E7F" w:rsidRPr="00ED39A5" w:rsidRDefault="00B51E7F" w:rsidP="00B51E7F">
      <w:pPr>
        <w:spacing w:line="360" w:lineRule="auto"/>
        <w:jc w:val="both"/>
        <w:rPr>
          <w:color w:val="000000" w:themeColor="text1"/>
          <w:highlight w:val="yellow"/>
        </w:rPr>
      </w:pPr>
    </w:p>
    <w:p w14:paraId="5138D66F" w14:textId="77777777" w:rsidR="00B51E7F" w:rsidRPr="00ED39A5" w:rsidRDefault="00B51E7F" w:rsidP="00B51E7F">
      <w:pPr>
        <w:spacing w:line="360" w:lineRule="auto"/>
        <w:jc w:val="both"/>
        <w:rPr>
          <w:color w:val="000000" w:themeColor="text1"/>
          <w:highlight w:val="yellow"/>
        </w:rPr>
      </w:pPr>
    </w:p>
    <w:p w14:paraId="0C875272" w14:textId="77777777" w:rsidR="00B51E7F" w:rsidRPr="00ED39A5" w:rsidRDefault="00B51E7F" w:rsidP="00B51E7F">
      <w:pPr>
        <w:spacing w:line="240" w:lineRule="auto"/>
        <w:ind w:left="720"/>
        <w:jc w:val="right"/>
        <w:rPr>
          <w:b/>
          <w:color w:val="000000" w:themeColor="text1"/>
        </w:rPr>
      </w:pPr>
      <w:r w:rsidRPr="00ED39A5">
        <w:rPr>
          <w:b/>
          <w:color w:val="000000" w:themeColor="text1"/>
        </w:rPr>
        <w:t>________________</w:t>
      </w:r>
    </w:p>
    <w:p w14:paraId="3E728507" w14:textId="77777777" w:rsidR="00B51E7F" w:rsidRPr="00ED39A5" w:rsidRDefault="00B51E7F" w:rsidP="00B51E7F">
      <w:pPr>
        <w:spacing w:line="240" w:lineRule="auto"/>
        <w:ind w:left="720" w:hanging="720"/>
        <w:jc w:val="right"/>
        <w:rPr>
          <w:b/>
          <w:color w:val="000000" w:themeColor="text1"/>
        </w:rPr>
      </w:pPr>
      <w:r w:rsidRPr="00ED39A5">
        <w:rPr>
          <w:b/>
          <w:color w:val="000000" w:themeColor="text1"/>
        </w:rPr>
        <w:t>Steyn J</w:t>
      </w:r>
    </w:p>
    <w:p w14:paraId="4A663E6D" w14:textId="77777777" w:rsidR="00B51E7F" w:rsidRPr="00ED39A5" w:rsidRDefault="00B51E7F" w:rsidP="00B51E7F">
      <w:pPr>
        <w:spacing w:line="240" w:lineRule="auto"/>
        <w:ind w:left="720" w:hanging="720"/>
        <w:jc w:val="right"/>
        <w:rPr>
          <w:b/>
          <w:color w:val="000000" w:themeColor="text1"/>
          <w:highlight w:val="yellow"/>
        </w:rPr>
      </w:pPr>
    </w:p>
    <w:p w14:paraId="4F75B01E" w14:textId="77777777" w:rsidR="00B51E7F" w:rsidRPr="00ED39A5" w:rsidRDefault="00B51E7F" w:rsidP="00B51E7F">
      <w:pPr>
        <w:spacing w:line="240" w:lineRule="auto"/>
        <w:ind w:left="720" w:hanging="720"/>
        <w:jc w:val="right"/>
        <w:rPr>
          <w:b/>
          <w:color w:val="000000" w:themeColor="text1"/>
          <w:highlight w:val="yellow"/>
        </w:rPr>
      </w:pPr>
    </w:p>
    <w:p w14:paraId="70F2448A" w14:textId="77777777" w:rsidR="009E480A" w:rsidRPr="00ED39A5" w:rsidRDefault="009E480A" w:rsidP="00B51E7F">
      <w:pPr>
        <w:spacing w:line="240" w:lineRule="auto"/>
        <w:ind w:left="720" w:hanging="720"/>
        <w:jc w:val="right"/>
        <w:rPr>
          <w:b/>
          <w:color w:val="000000" w:themeColor="text1"/>
          <w:highlight w:val="yellow"/>
        </w:rPr>
      </w:pPr>
    </w:p>
    <w:p w14:paraId="193C5394" w14:textId="77777777" w:rsidR="009E480A" w:rsidRPr="00ED39A5" w:rsidRDefault="009E480A" w:rsidP="00B51E7F">
      <w:pPr>
        <w:spacing w:line="240" w:lineRule="auto"/>
        <w:ind w:left="720" w:hanging="720"/>
        <w:jc w:val="right"/>
        <w:rPr>
          <w:b/>
          <w:color w:val="000000" w:themeColor="text1"/>
          <w:highlight w:val="yellow"/>
        </w:rPr>
      </w:pPr>
    </w:p>
    <w:p w14:paraId="3A5F088B" w14:textId="77777777" w:rsidR="009E480A" w:rsidRPr="00ED39A5" w:rsidRDefault="009E480A" w:rsidP="00B51E7F">
      <w:pPr>
        <w:spacing w:line="240" w:lineRule="auto"/>
        <w:ind w:left="720" w:hanging="720"/>
        <w:jc w:val="right"/>
        <w:rPr>
          <w:b/>
          <w:color w:val="000000" w:themeColor="text1"/>
          <w:highlight w:val="yellow"/>
        </w:rPr>
      </w:pPr>
    </w:p>
    <w:p w14:paraId="6AD783AD" w14:textId="77777777" w:rsidR="009E480A" w:rsidRPr="00ED39A5" w:rsidRDefault="009E480A" w:rsidP="00B51E7F">
      <w:pPr>
        <w:spacing w:line="240" w:lineRule="auto"/>
        <w:ind w:left="720" w:hanging="720"/>
        <w:jc w:val="right"/>
        <w:rPr>
          <w:b/>
          <w:color w:val="000000" w:themeColor="text1"/>
          <w:highlight w:val="yellow"/>
        </w:rPr>
      </w:pPr>
    </w:p>
    <w:p w14:paraId="68E3731D" w14:textId="77777777" w:rsidR="009E480A" w:rsidRDefault="009E480A" w:rsidP="00B51E7F">
      <w:pPr>
        <w:spacing w:line="240" w:lineRule="auto"/>
        <w:ind w:left="720" w:hanging="720"/>
        <w:jc w:val="right"/>
        <w:rPr>
          <w:b/>
          <w:color w:val="000000" w:themeColor="text1"/>
          <w:highlight w:val="yellow"/>
        </w:rPr>
      </w:pPr>
    </w:p>
    <w:p w14:paraId="78C415B2" w14:textId="77777777" w:rsidR="008B5A24" w:rsidRDefault="008B5A24" w:rsidP="00B51E7F">
      <w:pPr>
        <w:spacing w:line="240" w:lineRule="auto"/>
        <w:ind w:left="720" w:hanging="720"/>
        <w:jc w:val="right"/>
        <w:rPr>
          <w:b/>
          <w:color w:val="000000" w:themeColor="text1"/>
          <w:highlight w:val="yellow"/>
        </w:rPr>
      </w:pPr>
    </w:p>
    <w:p w14:paraId="158138AA" w14:textId="77777777" w:rsidR="008B5A24" w:rsidRDefault="008B5A24" w:rsidP="00B51E7F">
      <w:pPr>
        <w:spacing w:line="240" w:lineRule="auto"/>
        <w:ind w:left="720" w:hanging="720"/>
        <w:jc w:val="right"/>
        <w:rPr>
          <w:b/>
          <w:color w:val="000000" w:themeColor="text1"/>
          <w:highlight w:val="yellow"/>
        </w:rPr>
      </w:pPr>
    </w:p>
    <w:p w14:paraId="196793EC" w14:textId="77777777" w:rsidR="008B5A24" w:rsidRDefault="008B5A24" w:rsidP="00B51E7F">
      <w:pPr>
        <w:spacing w:line="240" w:lineRule="auto"/>
        <w:ind w:left="720" w:hanging="720"/>
        <w:jc w:val="right"/>
        <w:rPr>
          <w:b/>
          <w:color w:val="000000" w:themeColor="text1"/>
          <w:highlight w:val="yellow"/>
        </w:rPr>
      </w:pPr>
    </w:p>
    <w:p w14:paraId="35A2871F" w14:textId="77777777" w:rsidR="008B5A24" w:rsidRDefault="008B5A24" w:rsidP="00B51E7F">
      <w:pPr>
        <w:spacing w:line="240" w:lineRule="auto"/>
        <w:ind w:left="720" w:hanging="720"/>
        <w:jc w:val="right"/>
        <w:rPr>
          <w:b/>
          <w:color w:val="000000" w:themeColor="text1"/>
          <w:highlight w:val="yellow"/>
        </w:rPr>
      </w:pPr>
    </w:p>
    <w:p w14:paraId="3726878E" w14:textId="77777777" w:rsidR="008B5A24" w:rsidRPr="00ED39A5" w:rsidRDefault="008B5A24" w:rsidP="00B51E7F">
      <w:pPr>
        <w:spacing w:line="240" w:lineRule="auto"/>
        <w:ind w:left="720" w:hanging="720"/>
        <w:jc w:val="right"/>
        <w:rPr>
          <w:b/>
          <w:color w:val="000000" w:themeColor="text1"/>
          <w:highlight w:val="yellow"/>
        </w:rPr>
      </w:pPr>
    </w:p>
    <w:p w14:paraId="5C2B1D83" w14:textId="77777777" w:rsidR="006B281B" w:rsidRDefault="006B281B" w:rsidP="00B51E7F">
      <w:pPr>
        <w:spacing w:line="360" w:lineRule="auto"/>
        <w:jc w:val="center"/>
        <w:rPr>
          <w:b/>
          <w:color w:val="000000" w:themeColor="text1"/>
          <w:u w:val="single"/>
        </w:rPr>
      </w:pPr>
    </w:p>
    <w:p w14:paraId="7D181D00" w14:textId="77777777" w:rsidR="006B281B" w:rsidRDefault="006B281B" w:rsidP="00B51E7F">
      <w:pPr>
        <w:spacing w:line="360" w:lineRule="auto"/>
        <w:jc w:val="center"/>
        <w:rPr>
          <w:b/>
          <w:color w:val="000000" w:themeColor="text1"/>
          <w:u w:val="single"/>
        </w:rPr>
      </w:pPr>
    </w:p>
    <w:p w14:paraId="211D9737" w14:textId="77777777" w:rsidR="000E5E9A" w:rsidRDefault="000E5E9A" w:rsidP="00B51E7F">
      <w:pPr>
        <w:spacing w:line="360" w:lineRule="auto"/>
        <w:jc w:val="center"/>
        <w:rPr>
          <w:b/>
          <w:color w:val="000000" w:themeColor="text1"/>
          <w:u w:val="single"/>
        </w:rPr>
      </w:pPr>
    </w:p>
    <w:p w14:paraId="073EE988" w14:textId="77777777" w:rsidR="000E5E9A" w:rsidRDefault="000E5E9A" w:rsidP="00B51E7F">
      <w:pPr>
        <w:spacing w:line="360" w:lineRule="auto"/>
        <w:jc w:val="center"/>
        <w:rPr>
          <w:b/>
          <w:color w:val="000000" w:themeColor="text1"/>
          <w:u w:val="single"/>
        </w:rPr>
      </w:pPr>
    </w:p>
    <w:p w14:paraId="2E418AC4" w14:textId="77777777" w:rsidR="003679F4" w:rsidRDefault="003679F4" w:rsidP="00B51E7F">
      <w:pPr>
        <w:spacing w:line="360" w:lineRule="auto"/>
        <w:jc w:val="center"/>
        <w:rPr>
          <w:b/>
          <w:color w:val="000000" w:themeColor="text1"/>
          <w:u w:val="single"/>
        </w:rPr>
      </w:pPr>
    </w:p>
    <w:p w14:paraId="1391C400" w14:textId="6ED9490D" w:rsidR="00B51E7F" w:rsidRPr="00221ACD" w:rsidRDefault="00B51E7F" w:rsidP="00B51E7F">
      <w:pPr>
        <w:spacing w:line="360" w:lineRule="auto"/>
        <w:jc w:val="center"/>
        <w:rPr>
          <w:b/>
          <w:color w:val="000000" w:themeColor="text1"/>
          <w:u w:val="single"/>
        </w:rPr>
      </w:pPr>
      <w:r w:rsidRPr="00221ACD">
        <w:rPr>
          <w:b/>
          <w:color w:val="000000" w:themeColor="text1"/>
          <w:u w:val="single"/>
        </w:rPr>
        <w:t>APPEARANCES</w:t>
      </w:r>
    </w:p>
    <w:p w14:paraId="5A18F350" w14:textId="77777777" w:rsidR="00B51E7F" w:rsidRPr="00221ACD" w:rsidRDefault="00B51E7F" w:rsidP="00B51E7F">
      <w:pPr>
        <w:spacing w:after="0" w:line="360" w:lineRule="auto"/>
        <w:ind w:right="-82"/>
        <w:jc w:val="both"/>
        <w:rPr>
          <w:color w:val="000000" w:themeColor="text1"/>
        </w:rPr>
      </w:pPr>
      <w:r w:rsidRPr="00221ACD">
        <w:rPr>
          <w:color w:val="000000" w:themeColor="text1"/>
        </w:rPr>
        <w:t xml:space="preserve">Counsel for the </w:t>
      </w:r>
      <w:r w:rsidR="00FB6BE6">
        <w:rPr>
          <w:color w:val="000000" w:themeColor="text1"/>
        </w:rPr>
        <w:t>applicant</w:t>
      </w:r>
      <w:r w:rsidRPr="00221ACD">
        <w:rPr>
          <w:color w:val="000000" w:themeColor="text1"/>
        </w:rPr>
        <w:tab/>
      </w:r>
      <w:r w:rsidRPr="00221ACD">
        <w:rPr>
          <w:color w:val="000000" w:themeColor="text1"/>
        </w:rPr>
        <w:tab/>
        <w:t xml:space="preserve">:  </w:t>
      </w:r>
      <w:r w:rsidRPr="00221ACD">
        <w:rPr>
          <w:color w:val="000000" w:themeColor="text1"/>
        </w:rPr>
        <w:tab/>
        <w:t>Ms U Lennard</w:t>
      </w:r>
    </w:p>
    <w:p w14:paraId="0A3B3090" w14:textId="03851EA7" w:rsidR="00B51E7F" w:rsidRDefault="00B51E7F" w:rsidP="00B51E7F">
      <w:pPr>
        <w:spacing w:after="0" w:line="240" w:lineRule="auto"/>
        <w:ind w:right="-1298"/>
        <w:jc w:val="both"/>
        <w:rPr>
          <w:color w:val="000000" w:themeColor="text1"/>
        </w:rPr>
      </w:pPr>
      <w:r w:rsidRPr="00221ACD">
        <w:rPr>
          <w:color w:val="000000" w:themeColor="text1"/>
        </w:rPr>
        <w:t>Instructed by</w:t>
      </w:r>
      <w:r w:rsidRPr="00221ACD">
        <w:rPr>
          <w:color w:val="000000" w:themeColor="text1"/>
        </w:rPr>
        <w:tab/>
      </w:r>
      <w:r w:rsidRPr="00221ACD">
        <w:rPr>
          <w:color w:val="000000" w:themeColor="text1"/>
        </w:rPr>
        <w:tab/>
      </w:r>
      <w:r w:rsidRPr="00221ACD">
        <w:rPr>
          <w:color w:val="000000" w:themeColor="text1"/>
        </w:rPr>
        <w:tab/>
      </w:r>
      <w:r w:rsidRPr="00221ACD">
        <w:rPr>
          <w:color w:val="000000" w:themeColor="text1"/>
        </w:rPr>
        <w:tab/>
        <w:t>:</w:t>
      </w:r>
      <w:r w:rsidRPr="00221ACD">
        <w:rPr>
          <w:color w:val="000000" w:themeColor="text1"/>
        </w:rPr>
        <w:tab/>
      </w:r>
      <w:r w:rsidR="005A0A57">
        <w:rPr>
          <w:color w:val="000000" w:themeColor="text1"/>
        </w:rPr>
        <w:t>The Law Offices of Karen Olivier</w:t>
      </w:r>
    </w:p>
    <w:p w14:paraId="24F5A1F2" w14:textId="0DC5DC03" w:rsidR="005A0A57" w:rsidRDefault="005A0A57" w:rsidP="00B51E7F">
      <w:pPr>
        <w:spacing w:after="0" w:line="240" w:lineRule="auto"/>
        <w:ind w:right="-1298"/>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Hampden House</w:t>
      </w:r>
    </w:p>
    <w:p w14:paraId="7A9629B7" w14:textId="7843E1CE" w:rsidR="005A0A57" w:rsidRDefault="005A0A57" w:rsidP="00B51E7F">
      <w:pPr>
        <w:spacing w:after="0" w:line="240" w:lineRule="auto"/>
        <w:ind w:right="-1298"/>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3 </w:t>
      </w:r>
      <w:proofErr w:type="spellStart"/>
      <w:r>
        <w:rPr>
          <w:color w:val="000000" w:themeColor="text1"/>
        </w:rPr>
        <w:t>Hamoden</w:t>
      </w:r>
      <w:proofErr w:type="spellEnd"/>
      <w:r>
        <w:rPr>
          <w:color w:val="000000" w:themeColor="text1"/>
        </w:rPr>
        <w:t xml:space="preserve"> Road</w:t>
      </w:r>
    </w:p>
    <w:p w14:paraId="0E089641" w14:textId="45C0035C" w:rsidR="005A0A57" w:rsidRPr="00221ACD" w:rsidRDefault="005A0A57" w:rsidP="00B51E7F">
      <w:pPr>
        <w:spacing w:after="0" w:line="240" w:lineRule="auto"/>
        <w:ind w:right="-1298"/>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Morningside</w:t>
      </w:r>
    </w:p>
    <w:p w14:paraId="1BC2B864" w14:textId="77777777" w:rsidR="00B51E7F" w:rsidRPr="00221ACD" w:rsidRDefault="00B51E7F" w:rsidP="00B51E7F">
      <w:pPr>
        <w:spacing w:after="0" w:line="240" w:lineRule="auto"/>
        <w:jc w:val="both"/>
        <w:rPr>
          <w:color w:val="000000" w:themeColor="text1"/>
        </w:rPr>
      </w:pPr>
    </w:p>
    <w:p w14:paraId="18289106" w14:textId="77777777" w:rsidR="00B51E7F" w:rsidRPr="00221ACD" w:rsidRDefault="00B51E7F" w:rsidP="00B51E7F">
      <w:pPr>
        <w:spacing w:after="0" w:line="240" w:lineRule="auto"/>
        <w:jc w:val="both"/>
        <w:rPr>
          <w:color w:val="000000" w:themeColor="text1"/>
        </w:rPr>
      </w:pPr>
      <w:r w:rsidRPr="00221ACD">
        <w:rPr>
          <w:color w:val="000000" w:themeColor="text1"/>
        </w:rPr>
        <w:tab/>
      </w:r>
      <w:r w:rsidRPr="00221ACD">
        <w:rPr>
          <w:color w:val="000000" w:themeColor="text1"/>
        </w:rPr>
        <w:tab/>
      </w:r>
      <w:r w:rsidRPr="00221ACD">
        <w:rPr>
          <w:color w:val="000000" w:themeColor="text1"/>
        </w:rPr>
        <w:tab/>
      </w:r>
      <w:r w:rsidRPr="00221ACD">
        <w:rPr>
          <w:color w:val="000000" w:themeColor="text1"/>
        </w:rPr>
        <w:tab/>
      </w:r>
    </w:p>
    <w:p w14:paraId="67504B99" w14:textId="77777777" w:rsidR="00B51E7F" w:rsidRPr="00221ACD" w:rsidRDefault="00B51E7F" w:rsidP="00B51E7F">
      <w:pPr>
        <w:spacing w:after="0" w:line="360" w:lineRule="auto"/>
        <w:jc w:val="both"/>
        <w:rPr>
          <w:color w:val="000000" w:themeColor="text1"/>
        </w:rPr>
      </w:pPr>
      <w:r w:rsidRPr="00221ACD">
        <w:rPr>
          <w:color w:val="000000" w:themeColor="text1"/>
        </w:rPr>
        <w:t xml:space="preserve">Counsel for the </w:t>
      </w:r>
      <w:r w:rsidR="00FB6BE6">
        <w:rPr>
          <w:color w:val="000000" w:themeColor="text1"/>
        </w:rPr>
        <w:t>respondent</w:t>
      </w:r>
      <w:r w:rsidRPr="00221ACD">
        <w:rPr>
          <w:color w:val="000000" w:themeColor="text1"/>
        </w:rPr>
        <w:tab/>
        <w:t>:</w:t>
      </w:r>
      <w:r w:rsidRPr="00221ACD">
        <w:rPr>
          <w:color w:val="000000" w:themeColor="text1"/>
        </w:rPr>
        <w:tab/>
        <w:t>Mr B Skinner SC</w:t>
      </w:r>
    </w:p>
    <w:p w14:paraId="1A9E7D8E" w14:textId="3062C048" w:rsidR="005A0A57" w:rsidRDefault="00B51E7F" w:rsidP="00B51E7F">
      <w:pPr>
        <w:spacing w:after="0" w:line="240" w:lineRule="auto"/>
        <w:ind w:right="-1298"/>
        <w:jc w:val="both"/>
        <w:rPr>
          <w:color w:val="000000" w:themeColor="text1"/>
        </w:rPr>
      </w:pPr>
      <w:r w:rsidRPr="00221ACD">
        <w:rPr>
          <w:color w:val="000000" w:themeColor="text1"/>
        </w:rPr>
        <w:t xml:space="preserve">Instructed by </w:t>
      </w:r>
      <w:r w:rsidRPr="00221ACD">
        <w:rPr>
          <w:color w:val="000000" w:themeColor="text1"/>
        </w:rPr>
        <w:tab/>
      </w:r>
      <w:r w:rsidRPr="00221ACD">
        <w:rPr>
          <w:color w:val="000000" w:themeColor="text1"/>
        </w:rPr>
        <w:tab/>
      </w:r>
      <w:r w:rsidRPr="00221ACD">
        <w:rPr>
          <w:color w:val="000000" w:themeColor="text1"/>
        </w:rPr>
        <w:tab/>
        <w:t>:</w:t>
      </w:r>
      <w:r w:rsidRPr="00221ACD">
        <w:rPr>
          <w:color w:val="000000" w:themeColor="text1"/>
        </w:rPr>
        <w:tab/>
      </w:r>
      <w:proofErr w:type="spellStart"/>
      <w:r w:rsidR="005A0A57">
        <w:rPr>
          <w:color w:val="000000" w:themeColor="text1"/>
        </w:rPr>
        <w:t>Mahamed</w:t>
      </w:r>
      <w:proofErr w:type="spellEnd"/>
      <w:r w:rsidR="005A0A57">
        <w:rPr>
          <w:color w:val="000000" w:themeColor="text1"/>
        </w:rPr>
        <w:t xml:space="preserve"> </w:t>
      </w:r>
      <w:proofErr w:type="spellStart"/>
      <w:r w:rsidR="005A0A57">
        <w:rPr>
          <w:color w:val="000000" w:themeColor="text1"/>
        </w:rPr>
        <w:t>Hassim</w:t>
      </w:r>
      <w:proofErr w:type="spellEnd"/>
      <w:r w:rsidR="005A0A57">
        <w:rPr>
          <w:color w:val="000000" w:themeColor="text1"/>
        </w:rPr>
        <w:t xml:space="preserve"> Attorney</w:t>
      </w:r>
    </w:p>
    <w:p w14:paraId="0E71242C" w14:textId="7CC1B757" w:rsidR="00B51E7F" w:rsidRDefault="005A0A57" w:rsidP="005A0A57">
      <w:pPr>
        <w:spacing w:after="0" w:line="240" w:lineRule="auto"/>
        <w:ind w:left="3600" w:right="-1298" w:firstLine="720"/>
        <w:jc w:val="both"/>
        <w:rPr>
          <w:color w:val="000000" w:themeColor="text1"/>
        </w:rPr>
      </w:pPr>
      <w:r>
        <w:rPr>
          <w:color w:val="000000" w:themeColor="text1"/>
        </w:rPr>
        <w:t>134 Silverton Road</w:t>
      </w:r>
    </w:p>
    <w:p w14:paraId="2EA3863C" w14:textId="396C53BF" w:rsidR="005A0A57" w:rsidRDefault="005A0A57" w:rsidP="005A0A57">
      <w:pPr>
        <w:spacing w:after="0" w:line="240" w:lineRule="auto"/>
        <w:ind w:left="3600" w:right="-1298" w:firstLine="720"/>
        <w:jc w:val="both"/>
        <w:rPr>
          <w:color w:val="000000" w:themeColor="text1"/>
        </w:rPr>
      </w:pPr>
      <w:r>
        <w:rPr>
          <w:color w:val="000000" w:themeColor="text1"/>
        </w:rPr>
        <w:t>Musgrave</w:t>
      </w:r>
    </w:p>
    <w:p w14:paraId="0BD5A001" w14:textId="14BDC161" w:rsidR="005A0A57" w:rsidRDefault="005A0A57" w:rsidP="005A0A57">
      <w:pPr>
        <w:spacing w:after="0" w:line="240" w:lineRule="auto"/>
        <w:ind w:left="3600" w:right="-1298" w:firstLine="720"/>
        <w:jc w:val="both"/>
        <w:rPr>
          <w:color w:val="000000" w:themeColor="text1"/>
        </w:rPr>
      </w:pPr>
      <w:r>
        <w:rPr>
          <w:color w:val="000000" w:themeColor="text1"/>
        </w:rPr>
        <w:t>Durban</w:t>
      </w:r>
    </w:p>
    <w:p w14:paraId="4EB06E65" w14:textId="36724F64" w:rsidR="005A0A57" w:rsidRPr="00221ACD" w:rsidRDefault="005A0A57" w:rsidP="005A0A57">
      <w:pPr>
        <w:spacing w:after="0" w:line="240" w:lineRule="auto"/>
        <w:ind w:left="3600" w:right="-1298" w:firstLine="720"/>
        <w:jc w:val="both"/>
        <w:rPr>
          <w:color w:val="000000" w:themeColor="text1"/>
        </w:rPr>
      </w:pPr>
      <w:r>
        <w:rPr>
          <w:color w:val="000000" w:themeColor="text1"/>
        </w:rPr>
        <w:t xml:space="preserve">Ref: Mr </w:t>
      </w:r>
      <w:proofErr w:type="spellStart"/>
      <w:r>
        <w:rPr>
          <w:color w:val="000000" w:themeColor="text1"/>
        </w:rPr>
        <w:t>Hassim</w:t>
      </w:r>
      <w:proofErr w:type="spellEnd"/>
      <w:r>
        <w:rPr>
          <w:color w:val="000000" w:themeColor="text1"/>
        </w:rPr>
        <w:t>/</w:t>
      </w:r>
      <w:proofErr w:type="spellStart"/>
      <w:r>
        <w:rPr>
          <w:color w:val="000000" w:themeColor="text1"/>
        </w:rPr>
        <w:t>dr</w:t>
      </w:r>
      <w:proofErr w:type="spellEnd"/>
      <w:r>
        <w:rPr>
          <w:color w:val="000000" w:themeColor="text1"/>
        </w:rPr>
        <w:t>/S120/18</w:t>
      </w:r>
    </w:p>
    <w:p w14:paraId="25855B91" w14:textId="77777777" w:rsidR="00B51E7F" w:rsidRPr="00221ACD" w:rsidRDefault="00B51E7F" w:rsidP="00B51E7F">
      <w:pPr>
        <w:spacing w:after="0" w:line="240" w:lineRule="auto"/>
        <w:ind w:right="-1298"/>
        <w:jc w:val="both"/>
        <w:rPr>
          <w:color w:val="000000" w:themeColor="text1"/>
        </w:rPr>
      </w:pPr>
    </w:p>
    <w:p w14:paraId="08168A45" w14:textId="77777777" w:rsidR="00B51E7F" w:rsidRPr="00ED39A5" w:rsidRDefault="00B51E7F" w:rsidP="00B51E7F">
      <w:pPr>
        <w:spacing w:after="0" w:line="240" w:lineRule="auto"/>
        <w:ind w:right="-1298"/>
        <w:jc w:val="both"/>
        <w:rPr>
          <w:color w:val="000000" w:themeColor="text1"/>
          <w:highlight w:val="yellow"/>
        </w:rPr>
      </w:pPr>
      <w:r w:rsidRPr="00ED39A5">
        <w:rPr>
          <w:color w:val="000000" w:themeColor="text1"/>
          <w:highlight w:val="yellow"/>
        </w:rPr>
        <w:t xml:space="preserve"> </w:t>
      </w:r>
    </w:p>
    <w:p w14:paraId="63C31C35" w14:textId="77777777" w:rsidR="00B51E7F" w:rsidRPr="00ED39A5" w:rsidRDefault="00B51E7F" w:rsidP="00B51E7F">
      <w:pPr>
        <w:spacing w:line="360" w:lineRule="auto"/>
        <w:jc w:val="both"/>
        <w:rPr>
          <w:color w:val="000000" w:themeColor="text1"/>
        </w:rPr>
      </w:pPr>
      <w:r w:rsidRPr="00ED39A5">
        <w:rPr>
          <w:color w:val="000000" w:themeColor="text1"/>
        </w:rPr>
        <w:t xml:space="preserve">Date of Hearing </w:t>
      </w:r>
      <w:r w:rsidRPr="00ED39A5">
        <w:rPr>
          <w:color w:val="000000" w:themeColor="text1"/>
        </w:rPr>
        <w:tab/>
      </w:r>
      <w:r w:rsidRPr="00ED39A5">
        <w:rPr>
          <w:color w:val="000000" w:themeColor="text1"/>
        </w:rPr>
        <w:tab/>
      </w:r>
      <w:r w:rsidRPr="00ED39A5">
        <w:rPr>
          <w:color w:val="000000" w:themeColor="text1"/>
        </w:rPr>
        <w:tab/>
        <w:t>:</w:t>
      </w:r>
      <w:r w:rsidRPr="00ED39A5">
        <w:rPr>
          <w:color w:val="000000" w:themeColor="text1"/>
        </w:rPr>
        <w:tab/>
        <w:t>02 February 202</w:t>
      </w:r>
      <w:r w:rsidR="00C74C2E" w:rsidRPr="00ED39A5">
        <w:rPr>
          <w:color w:val="000000" w:themeColor="text1"/>
        </w:rPr>
        <w:t>2</w:t>
      </w:r>
    </w:p>
    <w:p w14:paraId="4F1DFE5C" w14:textId="77777777" w:rsidR="00D8372F" w:rsidRDefault="00B51E7F" w:rsidP="00FB6BE6">
      <w:pPr>
        <w:spacing w:line="360" w:lineRule="auto"/>
        <w:jc w:val="both"/>
      </w:pPr>
      <w:r w:rsidRPr="00ED39A5">
        <w:rPr>
          <w:color w:val="000000" w:themeColor="text1"/>
        </w:rPr>
        <w:t xml:space="preserve">Date of Judgment </w:t>
      </w:r>
      <w:r w:rsidRPr="00ED39A5">
        <w:rPr>
          <w:color w:val="000000" w:themeColor="text1"/>
        </w:rPr>
        <w:tab/>
      </w:r>
      <w:r w:rsidRPr="00ED39A5">
        <w:rPr>
          <w:color w:val="000000" w:themeColor="text1"/>
        </w:rPr>
        <w:tab/>
      </w:r>
      <w:r w:rsidRPr="00ED39A5">
        <w:rPr>
          <w:color w:val="000000" w:themeColor="text1"/>
        </w:rPr>
        <w:tab/>
        <w:t>:</w:t>
      </w:r>
      <w:r w:rsidRPr="00ED39A5">
        <w:tab/>
        <w:t>18 February 2022</w:t>
      </w:r>
    </w:p>
    <w:p w14:paraId="4CB3F8D8" w14:textId="77777777" w:rsidR="00D8372F" w:rsidRDefault="00D8372F" w:rsidP="00755393">
      <w:pPr>
        <w:shd w:val="clear" w:color="auto" w:fill="FFFFFF"/>
        <w:spacing w:after="100" w:afterAutospacing="1" w:line="240" w:lineRule="auto"/>
        <w:jc w:val="both"/>
      </w:pPr>
    </w:p>
    <w:sectPr w:rsidR="00D8372F">
      <w:headerReference w:type="default" r:id="rId10"/>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649DB" w14:textId="77777777" w:rsidR="00CF6F67" w:rsidRDefault="00CF6F67">
      <w:pPr>
        <w:spacing w:after="0" w:line="240" w:lineRule="auto"/>
      </w:pPr>
      <w:r>
        <w:separator/>
      </w:r>
    </w:p>
  </w:endnote>
  <w:endnote w:type="continuationSeparator" w:id="0">
    <w:p w14:paraId="72D1780B" w14:textId="77777777" w:rsidR="00CF6F67" w:rsidRDefault="00CF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C21C7" w14:textId="77777777" w:rsidR="00CF6F67" w:rsidRDefault="00CF6F67">
      <w:pPr>
        <w:spacing w:after="0" w:line="240" w:lineRule="auto"/>
      </w:pPr>
      <w:r>
        <w:separator/>
      </w:r>
    </w:p>
  </w:footnote>
  <w:footnote w:type="continuationSeparator" w:id="0">
    <w:p w14:paraId="705681B7" w14:textId="77777777" w:rsidR="00CF6F67" w:rsidRDefault="00CF6F67">
      <w:pPr>
        <w:spacing w:after="0" w:line="240" w:lineRule="auto"/>
      </w:pPr>
      <w:r>
        <w:continuationSeparator/>
      </w:r>
    </w:p>
  </w:footnote>
  <w:footnote w:id="1">
    <w:p w14:paraId="49C23894" w14:textId="226F74A9" w:rsidR="00AD5AED" w:rsidRPr="00CA5006" w:rsidRDefault="00AD5AED">
      <w:pPr>
        <w:pStyle w:val="FootnoteText"/>
        <w:rPr>
          <w:i/>
          <w:lang w:val="en-GB"/>
        </w:rPr>
      </w:pPr>
      <w:r>
        <w:rPr>
          <w:rStyle w:val="FootnoteReference"/>
        </w:rPr>
        <w:footnoteRef/>
      </w:r>
      <w:r>
        <w:t xml:space="preserve"> </w:t>
      </w:r>
      <w:r>
        <w:rPr>
          <w:lang w:val="en-GB"/>
        </w:rPr>
        <w:t>See s 28(2) of the Constitution of the Republic of South Africa, 1996.</w:t>
      </w:r>
      <w:r w:rsidR="00CA5006">
        <w:rPr>
          <w:lang w:val="en-GB"/>
        </w:rPr>
        <w:t xml:space="preserve"> Also see </w:t>
      </w:r>
      <w:r w:rsidR="00CA5006">
        <w:rPr>
          <w:i/>
          <w:lang w:val="en-GB"/>
        </w:rPr>
        <w:t>PD v MD</w:t>
      </w:r>
      <w:r w:rsidR="00CA5006">
        <w:rPr>
          <w:lang w:val="en-GB"/>
        </w:rPr>
        <w:t xml:space="preserve"> 2013</w:t>
      </w:r>
      <w:r w:rsidR="009835CD">
        <w:rPr>
          <w:lang w:val="en-GB"/>
        </w:rPr>
        <w:t xml:space="preserve"> </w:t>
      </w:r>
      <w:r w:rsidR="00CA5006">
        <w:rPr>
          <w:lang w:val="en-GB"/>
        </w:rPr>
        <w:t>(1) SA 366</w:t>
      </w:r>
      <w:r w:rsidR="009835CD">
        <w:rPr>
          <w:lang w:val="en-GB"/>
        </w:rPr>
        <w:t xml:space="preserve"> </w:t>
      </w:r>
      <w:r w:rsidR="00CA5006">
        <w:rPr>
          <w:lang w:val="en-GB"/>
        </w:rPr>
        <w:t xml:space="preserve">(ECP) para 49; </w:t>
      </w:r>
      <w:r w:rsidR="00CA5006">
        <w:rPr>
          <w:i/>
          <w:lang w:val="en-GB"/>
        </w:rPr>
        <w:t xml:space="preserve">Minister </w:t>
      </w:r>
      <w:r w:rsidR="00337BEC">
        <w:rPr>
          <w:i/>
          <w:lang w:val="en-GB"/>
        </w:rPr>
        <w:t>of</w:t>
      </w:r>
      <w:r w:rsidR="00CA5006">
        <w:rPr>
          <w:i/>
          <w:lang w:val="en-GB"/>
        </w:rPr>
        <w:t xml:space="preserve"> Welfare and Population Development v Fitzpatrick</w:t>
      </w:r>
      <w:r w:rsidR="00337BEC">
        <w:rPr>
          <w:i/>
          <w:lang w:val="en-GB"/>
        </w:rPr>
        <w:t xml:space="preserve"> &amp; others</w:t>
      </w:r>
      <w:r w:rsidR="00CA5006">
        <w:rPr>
          <w:lang w:val="en-GB"/>
        </w:rPr>
        <w:t xml:space="preserve"> 2000</w:t>
      </w:r>
      <w:r w:rsidR="009835CD">
        <w:rPr>
          <w:lang w:val="en-GB"/>
        </w:rPr>
        <w:t xml:space="preserve"> </w:t>
      </w:r>
      <w:r w:rsidR="00CA5006">
        <w:rPr>
          <w:lang w:val="en-GB"/>
        </w:rPr>
        <w:t xml:space="preserve">(3) SA 422 (CC) para 18; </w:t>
      </w:r>
      <w:r w:rsidR="00CA5006">
        <w:rPr>
          <w:i/>
          <w:lang w:val="en-GB"/>
        </w:rPr>
        <w:t>Central Authority v M</w:t>
      </w:r>
      <w:r w:rsidR="00337BEC">
        <w:rPr>
          <w:i/>
          <w:lang w:val="en-GB"/>
        </w:rPr>
        <w:t>V</w:t>
      </w:r>
      <w:r w:rsidR="00CA5006">
        <w:rPr>
          <w:i/>
          <w:lang w:val="en-GB"/>
        </w:rPr>
        <w:t xml:space="preserve"> </w:t>
      </w:r>
      <w:r w:rsidR="00E54756">
        <w:rPr>
          <w:i/>
          <w:lang w:val="en-GB"/>
        </w:rPr>
        <w:t>(</w:t>
      </w:r>
      <w:r w:rsidR="00CA5006">
        <w:rPr>
          <w:i/>
          <w:lang w:val="en-GB"/>
        </w:rPr>
        <w:t>LS Inter</w:t>
      </w:r>
      <w:r w:rsidR="00E54756">
        <w:rPr>
          <w:i/>
          <w:lang w:val="en-GB"/>
        </w:rPr>
        <w:t xml:space="preserve">vening) </w:t>
      </w:r>
      <w:r w:rsidR="00CA5006">
        <w:rPr>
          <w:lang w:val="en-GB"/>
        </w:rPr>
        <w:t>2011</w:t>
      </w:r>
      <w:r w:rsidR="009835CD">
        <w:rPr>
          <w:lang w:val="en-GB"/>
        </w:rPr>
        <w:t xml:space="preserve"> </w:t>
      </w:r>
      <w:r w:rsidR="00CA5006">
        <w:rPr>
          <w:lang w:val="en-GB"/>
        </w:rPr>
        <w:t>(2) SA 428 (GNP) paras 13 and 28</w:t>
      </w:r>
      <w:r w:rsidR="005E1C41">
        <w:rPr>
          <w:lang w:val="en-GB"/>
        </w:rPr>
        <w:t>.</w:t>
      </w:r>
      <w:r w:rsidR="00CA5006">
        <w:rPr>
          <w:i/>
          <w:lang w:val="en-GB"/>
        </w:rPr>
        <w:t xml:space="preserve"> </w:t>
      </w:r>
    </w:p>
  </w:footnote>
  <w:footnote w:id="2">
    <w:p w14:paraId="3B015A23" w14:textId="77777777" w:rsidR="00AD5AED" w:rsidRPr="00CC53BD" w:rsidRDefault="00AD5AED">
      <w:pPr>
        <w:pStyle w:val="FootnoteText"/>
        <w:rPr>
          <w:lang w:val="en-GB"/>
        </w:rPr>
      </w:pPr>
      <w:r>
        <w:rPr>
          <w:rStyle w:val="FootnoteReference"/>
        </w:rPr>
        <w:footnoteRef/>
      </w:r>
      <w:r>
        <w:t xml:space="preserve"> </w:t>
      </w:r>
      <w:r>
        <w:rPr>
          <w:lang w:val="en-GB"/>
        </w:rPr>
        <w:t xml:space="preserve">See the Appeal Court judgment infra. </w:t>
      </w:r>
    </w:p>
  </w:footnote>
  <w:footnote w:id="3">
    <w:p w14:paraId="3DEBB86C" w14:textId="7D3EC534" w:rsidR="00184CA5" w:rsidRPr="00184CA5" w:rsidRDefault="00184CA5">
      <w:pPr>
        <w:pStyle w:val="FootnoteText"/>
        <w:rPr>
          <w:lang w:val="en-GB"/>
        </w:rPr>
      </w:pPr>
      <w:r>
        <w:rPr>
          <w:rStyle w:val="FootnoteReference"/>
        </w:rPr>
        <w:footnoteRef/>
      </w:r>
      <w:r>
        <w:t xml:space="preserve"> </w:t>
      </w:r>
      <w:r>
        <w:rPr>
          <w:lang w:val="en-GB"/>
        </w:rPr>
        <w:t xml:space="preserve">See </w:t>
      </w:r>
      <w:r w:rsidR="00AF3F13">
        <w:rPr>
          <w:lang w:val="en-GB"/>
        </w:rPr>
        <w:t xml:space="preserve">at </w:t>
      </w:r>
      <w:r>
        <w:rPr>
          <w:lang w:val="en-GB"/>
        </w:rPr>
        <w:t>116</w:t>
      </w:r>
      <w:r w:rsidR="00AF3F13">
        <w:rPr>
          <w:lang w:val="en-GB"/>
        </w:rPr>
        <w:t xml:space="preserve"> of the</w:t>
      </w:r>
      <w:r>
        <w:rPr>
          <w:lang w:val="en-GB"/>
        </w:rPr>
        <w:t xml:space="preserve"> International Child Abduction Application.</w:t>
      </w:r>
    </w:p>
  </w:footnote>
  <w:footnote w:id="4">
    <w:p w14:paraId="170EDA8F" w14:textId="6C20556C" w:rsidR="00184CA5" w:rsidRPr="00184CA5" w:rsidRDefault="00184CA5">
      <w:pPr>
        <w:pStyle w:val="FootnoteText"/>
        <w:rPr>
          <w:lang w:val="en-GB"/>
        </w:rPr>
      </w:pPr>
      <w:r>
        <w:rPr>
          <w:rStyle w:val="FootnoteReference"/>
        </w:rPr>
        <w:footnoteRef/>
      </w:r>
      <w:r>
        <w:t xml:space="preserve"> </w:t>
      </w:r>
      <w:r>
        <w:rPr>
          <w:lang w:val="en-GB"/>
        </w:rPr>
        <w:t>See para 15 at 490</w:t>
      </w:r>
      <w:r w:rsidR="00AF3F13">
        <w:rPr>
          <w:lang w:val="en-GB"/>
        </w:rPr>
        <w:t xml:space="preserve"> of the International Child Abduction Application</w:t>
      </w:r>
      <w:r>
        <w:rPr>
          <w:lang w:val="en-GB"/>
        </w:rPr>
        <w:t>.</w:t>
      </w:r>
    </w:p>
  </w:footnote>
  <w:footnote w:id="5">
    <w:p w14:paraId="2FE352D4" w14:textId="77777777" w:rsidR="00AD5AED" w:rsidRPr="00705DCE" w:rsidRDefault="00AD5AED">
      <w:pPr>
        <w:pStyle w:val="FootnoteText"/>
        <w:rPr>
          <w:lang w:val="en-GB"/>
        </w:rPr>
      </w:pPr>
      <w:r>
        <w:rPr>
          <w:rStyle w:val="FootnoteReference"/>
        </w:rPr>
        <w:footnoteRef/>
      </w:r>
      <w:r>
        <w:t xml:space="preserve"> </w:t>
      </w:r>
      <w:r>
        <w:rPr>
          <w:lang w:val="en-GB"/>
        </w:rPr>
        <w:t xml:space="preserve">See </w:t>
      </w:r>
      <w:r>
        <w:rPr>
          <w:i/>
          <w:lang w:val="en-GB"/>
        </w:rPr>
        <w:t xml:space="preserve">Smith v Smith </w:t>
      </w:r>
      <w:r>
        <w:rPr>
          <w:lang w:val="en-GB"/>
        </w:rPr>
        <w:t>[2001] 3 All SA 146 (A) paras 6</w:t>
      </w:r>
      <w:r w:rsidR="00B45733">
        <w:rPr>
          <w:lang w:val="en-GB"/>
        </w:rPr>
        <w:t>-10</w:t>
      </w:r>
      <w:r>
        <w:rPr>
          <w:lang w:val="en-GB"/>
        </w:rPr>
        <w:t xml:space="preserve"> for a discussion o</w:t>
      </w:r>
      <w:r w:rsidR="00B45733">
        <w:rPr>
          <w:lang w:val="en-GB"/>
        </w:rPr>
        <w:t>n</w:t>
      </w:r>
      <w:r>
        <w:rPr>
          <w:lang w:val="en-GB"/>
        </w:rPr>
        <w:t xml:space="preserve"> the Convention.</w:t>
      </w:r>
    </w:p>
  </w:footnote>
  <w:footnote w:id="6">
    <w:p w14:paraId="3EED4F4E" w14:textId="77777777" w:rsidR="008332DB" w:rsidRPr="008332DB" w:rsidRDefault="008332DB" w:rsidP="00FF6B48">
      <w:pPr>
        <w:pStyle w:val="FootnoteText"/>
        <w:rPr>
          <w:lang w:val="en-GB"/>
        </w:rPr>
      </w:pPr>
      <w:r>
        <w:rPr>
          <w:rStyle w:val="FootnoteReference"/>
        </w:rPr>
        <w:footnoteRef/>
      </w:r>
      <w:r>
        <w:t xml:space="preserve"> </w:t>
      </w:r>
      <w:r w:rsidR="00FF6B48">
        <w:rPr>
          <w:i/>
          <w:lang w:val="en-GB"/>
        </w:rPr>
        <w:t>LD v Central Authority (RSA) &amp; another</w:t>
      </w:r>
      <w:r w:rsidR="00FF6B48">
        <w:rPr>
          <w:lang w:val="en-GB"/>
        </w:rPr>
        <w:t xml:space="preserve"> (Case no 803/2020 and 812/2020) [2022] ZASCA 6 (18 January 2022).</w:t>
      </w:r>
    </w:p>
  </w:footnote>
  <w:footnote w:id="7">
    <w:p w14:paraId="31083755" w14:textId="77777777" w:rsidR="00AD5AED" w:rsidRPr="00DD392F" w:rsidRDefault="00AD5AED">
      <w:pPr>
        <w:pStyle w:val="FootnoteText"/>
        <w:rPr>
          <w:lang w:val="en-GB"/>
        </w:rPr>
      </w:pPr>
      <w:r>
        <w:rPr>
          <w:rStyle w:val="FootnoteReference"/>
        </w:rPr>
        <w:footnoteRef/>
      </w:r>
      <w:r>
        <w:t xml:space="preserve"> </w:t>
      </w:r>
      <w:r>
        <w:rPr>
          <w:i/>
        </w:rPr>
        <w:t xml:space="preserve">State Central Authority of Victoria v. </w:t>
      </w:r>
      <w:proofErr w:type="spellStart"/>
      <w:r>
        <w:rPr>
          <w:i/>
        </w:rPr>
        <w:t>Ardito</w:t>
      </w:r>
      <w:proofErr w:type="spellEnd"/>
      <w:r>
        <w:t xml:space="preserve">, 29 October 1997, Family Court of Australia (Melbourne) [1997] </w:t>
      </w:r>
      <w:proofErr w:type="spellStart"/>
      <w:r>
        <w:t>FamCA</w:t>
      </w:r>
      <w:proofErr w:type="spellEnd"/>
      <w:r>
        <w:t xml:space="preserve"> 61.</w:t>
      </w:r>
    </w:p>
  </w:footnote>
  <w:footnote w:id="8">
    <w:p w14:paraId="233F831C" w14:textId="77777777" w:rsidR="00AD5AED" w:rsidRDefault="00AD5AED">
      <w:pPr>
        <w:pStyle w:val="FootnoteText"/>
        <w:rPr>
          <w:lang w:val="en-GB"/>
        </w:rPr>
      </w:pPr>
      <w:r>
        <w:rPr>
          <w:rStyle w:val="FootnoteReference"/>
        </w:rPr>
        <w:footnoteRef/>
      </w:r>
      <w:r>
        <w:t xml:space="preserve"> </w:t>
      </w:r>
      <w:r>
        <w:rPr>
          <w:lang w:val="en-GB"/>
        </w:rPr>
        <w:t xml:space="preserve">Section 28 of the Constitution provides as follows: </w:t>
      </w:r>
    </w:p>
    <w:p w14:paraId="56958ABC" w14:textId="77777777" w:rsidR="00AD5AED" w:rsidRPr="00530273" w:rsidRDefault="00AD5AED">
      <w:pPr>
        <w:pStyle w:val="FootnoteText"/>
        <w:rPr>
          <w:sz w:val="18"/>
          <w:szCs w:val="18"/>
        </w:rPr>
      </w:pPr>
      <w:r w:rsidRPr="00530273">
        <w:rPr>
          <w:sz w:val="18"/>
          <w:szCs w:val="18"/>
        </w:rPr>
        <w:t xml:space="preserve">  (1) Every child has the right</w:t>
      </w:r>
      <w:r>
        <w:rPr>
          <w:sz w:val="18"/>
          <w:szCs w:val="18"/>
        </w:rPr>
        <w:t>-</w:t>
      </w:r>
      <w:r w:rsidRPr="00530273">
        <w:rPr>
          <w:sz w:val="18"/>
          <w:szCs w:val="18"/>
        </w:rPr>
        <w:t xml:space="preserve"> </w:t>
      </w:r>
    </w:p>
    <w:p w14:paraId="41F825AA" w14:textId="77777777" w:rsidR="00AD5AED" w:rsidRPr="00530273" w:rsidRDefault="00AD5AED" w:rsidP="00696192">
      <w:pPr>
        <w:pStyle w:val="FootnoteText"/>
        <w:ind w:firstLine="284"/>
        <w:rPr>
          <w:sz w:val="18"/>
          <w:szCs w:val="18"/>
        </w:rPr>
      </w:pPr>
      <w:r w:rsidRPr="00696192">
        <w:rPr>
          <w:i/>
          <w:sz w:val="18"/>
          <w:szCs w:val="18"/>
        </w:rPr>
        <w:t>(a)</w:t>
      </w:r>
      <w:r>
        <w:rPr>
          <w:sz w:val="18"/>
          <w:szCs w:val="18"/>
        </w:rPr>
        <w:tab/>
      </w:r>
      <w:r w:rsidRPr="00530273">
        <w:rPr>
          <w:sz w:val="18"/>
          <w:szCs w:val="18"/>
        </w:rPr>
        <w:t xml:space="preserve">to a name and a nationality from birth; </w:t>
      </w:r>
    </w:p>
    <w:p w14:paraId="67C9BCA7" w14:textId="77777777" w:rsidR="00AD5AED" w:rsidRPr="00530273" w:rsidRDefault="00AD5AED" w:rsidP="00696192">
      <w:pPr>
        <w:pStyle w:val="FootnoteText"/>
        <w:ind w:left="720" w:hanging="436"/>
        <w:rPr>
          <w:sz w:val="18"/>
          <w:szCs w:val="18"/>
        </w:rPr>
      </w:pPr>
      <w:r w:rsidRPr="00696192">
        <w:rPr>
          <w:i/>
          <w:sz w:val="18"/>
          <w:szCs w:val="18"/>
        </w:rPr>
        <w:t>(b)</w:t>
      </w:r>
      <w:r w:rsidRPr="00530273">
        <w:rPr>
          <w:sz w:val="18"/>
          <w:szCs w:val="18"/>
        </w:rPr>
        <w:t xml:space="preserve"> </w:t>
      </w:r>
      <w:r>
        <w:rPr>
          <w:sz w:val="18"/>
          <w:szCs w:val="18"/>
        </w:rPr>
        <w:tab/>
      </w:r>
      <w:r w:rsidRPr="00530273">
        <w:rPr>
          <w:sz w:val="18"/>
          <w:szCs w:val="18"/>
        </w:rPr>
        <w:t xml:space="preserve">to family care or parental care, or to appropriate alternative care when removed from the family environment; </w:t>
      </w:r>
    </w:p>
    <w:p w14:paraId="415740F6" w14:textId="77777777" w:rsidR="00AD5AED" w:rsidRPr="00530273" w:rsidRDefault="00AD5AED" w:rsidP="00696192">
      <w:pPr>
        <w:pStyle w:val="FootnoteText"/>
        <w:ind w:firstLine="284"/>
        <w:rPr>
          <w:sz w:val="18"/>
          <w:szCs w:val="18"/>
        </w:rPr>
      </w:pPr>
      <w:r w:rsidRPr="00696192">
        <w:rPr>
          <w:i/>
          <w:sz w:val="18"/>
          <w:szCs w:val="18"/>
        </w:rPr>
        <w:t>(c)</w:t>
      </w:r>
      <w:r w:rsidRPr="00530273">
        <w:rPr>
          <w:sz w:val="18"/>
          <w:szCs w:val="18"/>
        </w:rPr>
        <w:t xml:space="preserve"> </w:t>
      </w:r>
      <w:r>
        <w:rPr>
          <w:sz w:val="18"/>
          <w:szCs w:val="18"/>
        </w:rPr>
        <w:tab/>
      </w:r>
      <w:r w:rsidRPr="00530273">
        <w:rPr>
          <w:sz w:val="18"/>
          <w:szCs w:val="18"/>
        </w:rPr>
        <w:t xml:space="preserve">to basic nutrition, shelter, basic health care services and social services; </w:t>
      </w:r>
    </w:p>
    <w:p w14:paraId="4B640598" w14:textId="77777777" w:rsidR="00AD5AED" w:rsidRPr="00530273" w:rsidRDefault="00AD5AED" w:rsidP="00696192">
      <w:pPr>
        <w:pStyle w:val="FootnoteText"/>
        <w:ind w:firstLine="284"/>
        <w:rPr>
          <w:sz w:val="18"/>
          <w:szCs w:val="18"/>
        </w:rPr>
      </w:pPr>
      <w:r w:rsidRPr="00696192">
        <w:rPr>
          <w:i/>
          <w:sz w:val="18"/>
          <w:szCs w:val="18"/>
        </w:rPr>
        <w:t>(d)</w:t>
      </w:r>
      <w:r w:rsidRPr="00530273">
        <w:rPr>
          <w:sz w:val="18"/>
          <w:szCs w:val="18"/>
        </w:rPr>
        <w:t xml:space="preserve"> </w:t>
      </w:r>
      <w:r>
        <w:rPr>
          <w:sz w:val="18"/>
          <w:szCs w:val="18"/>
        </w:rPr>
        <w:tab/>
      </w:r>
      <w:r w:rsidRPr="00530273">
        <w:rPr>
          <w:sz w:val="18"/>
          <w:szCs w:val="18"/>
        </w:rPr>
        <w:t xml:space="preserve">to be protected from maltreatment, neglect, abuse or degradation; </w:t>
      </w:r>
    </w:p>
    <w:p w14:paraId="57376518" w14:textId="77777777" w:rsidR="00AD5AED" w:rsidRPr="00530273" w:rsidRDefault="00AD5AED" w:rsidP="00696192">
      <w:pPr>
        <w:pStyle w:val="FootnoteText"/>
        <w:ind w:firstLine="284"/>
        <w:rPr>
          <w:sz w:val="18"/>
          <w:szCs w:val="18"/>
        </w:rPr>
      </w:pPr>
      <w:r w:rsidRPr="00696192">
        <w:rPr>
          <w:i/>
          <w:sz w:val="18"/>
          <w:szCs w:val="18"/>
        </w:rPr>
        <w:t>(e)</w:t>
      </w:r>
      <w:r w:rsidRPr="00530273">
        <w:rPr>
          <w:sz w:val="18"/>
          <w:szCs w:val="18"/>
        </w:rPr>
        <w:t xml:space="preserve"> </w:t>
      </w:r>
      <w:r>
        <w:rPr>
          <w:sz w:val="18"/>
          <w:szCs w:val="18"/>
        </w:rPr>
        <w:tab/>
      </w:r>
      <w:r w:rsidRPr="00530273">
        <w:rPr>
          <w:sz w:val="18"/>
          <w:szCs w:val="18"/>
        </w:rPr>
        <w:t xml:space="preserve">to be protected from exploitative labour practices; </w:t>
      </w:r>
    </w:p>
    <w:p w14:paraId="032E3180" w14:textId="77777777" w:rsidR="00AD5AED" w:rsidRPr="00530273" w:rsidRDefault="00AD5AED" w:rsidP="00696192">
      <w:pPr>
        <w:pStyle w:val="FootnoteText"/>
        <w:ind w:firstLine="284"/>
        <w:rPr>
          <w:sz w:val="18"/>
          <w:szCs w:val="18"/>
        </w:rPr>
      </w:pPr>
      <w:r w:rsidRPr="00696192">
        <w:rPr>
          <w:i/>
          <w:sz w:val="18"/>
          <w:szCs w:val="18"/>
        </w:rPr>
        <w:t>(f)</w:t>
      </w:r>
      <w:r w:rsidRPr="00530273">
        <w:rPr>
          <w:sz w:val="18"/>
          <w:szCs w:val="18"/>
        </w:rPr>
        <w:t xml:space="preserve"> </w:t>
      </w:r>
      <w:r>
        <w:rPr>
          <w:sz w:val="18"/>
          <w:szCs w:val="18"/>
        </w:rPr>
        <w:tab/>
      </w:r>
      <w:r w:rsidRPr="00530273">
        <w:rPr>
          <w:sz w:val="18"/>
          <w:szCs w:val="18"/>
        </w:rPr>
        <w:t>not to be required or permitted to perform work or provide services that—</w:t>
      </w:r>
    </w:p>
    <w:p w14:paraId="1E2D9E92" w14:textId="77777777" w:rsidR="00AD5AED" w:rsidRPr="00530273" w:rsidRDefault="00AD5AED" w:rsidP="00696192">
      <w:pPr>
        <w:pStyle w:val="FootnoteText"/>
        <w:ind w:left="720" w:firstLine="273"/>
        <w:rPr>
          <w:sz w:val="18"/>
          <w:szCs w:val="18"/>
        </w:rPr>
      </w:pPr>
      <w:r w:rsidRPr="00530273">
        <w:rPr>
          <w:sz w:val="18"/>
          <w:szCs w:val="18"/>
        </w:rPr>
        <w:t xml:space="preserve"> (</w:t>
      </w:r>
      <w:proofErr w:type="spellStart"/>
      <w:r w:rsidRPr="00530273">
        <w:rPr>
          <w:sz w:val="18"/>
          <w:szCs w:val="18"/>
        </w:rPr>
        <w:t>i</w:t>
      </w:r>
      <w:proofErr w:type="spellEnd"/>
      <w:r w:rsidRPr="00530273">
        <w:rPr>
          <w:sz w:val="18"/>
          <w:szCs w:val="18"/>
        </w:rPr>
        <w:t xml:space="preserve">) </w:t>
      </w:r>
      <w:r>
        <w:rPr>
          <w:sz w:val="18"/>
          <w:szCs w:val="18"/>
        </w:rPr>
        <w:tab/>
      </w:r>
      <w:r w:rsidRPr="00530273">
        <w:rPr>
          <w:sz w:val="18"/>
          <w:szCs w:val="18"/>
        </w:rPr>
        <w:t xml:space="preserve">are inappropriate for a person of that child’s age; or </w:t>
      </w:r>
    </w:p>
    <w:p w14:paraId="5728FAD1" w14:textId="77777777" w:rsidR="00AD5AED" w:rsidRPr="00530273" w:rsidRDefault="00AD5AED" w:rsidP="00696192">
      <w:pPr>
        <w:pStyle w:val="FootnoteText"/>
        <w:ind w:left="1440" w:hanging="447"/>
        <w:rPr>
          <w:sz w:val="18"/>
          <w:szCs w:val="18"/>
        </w:rPr>
      </w:pPr>
      <w:r>
        <w:rPr>
          <w:sz w:val="18"/>
          <w:szCs w:val="18"/>
        </w:rPr>
        <w:t xml:space="preserve"> </w:t>
      </w:r>
      <w:r w:rsidRPr="00530273">
        <w:rPr>
          <w:sz w:val="18"/>
          <w:szCs w:val="18"/>
        </w:rPr>
        <w:t xml:space="preserve">(ii) </w:t>
      </w:r>
      <w:r>
        <w:rPr>
          <w:sz w:val="18"/>
          <w:szCs w:val="18"/>
        </w:rPr>
        <w:tab/>
      </w:r>
      <w:r w:rsidRPr="00530273">
        <w:rPr>
          <w:sz w:val="18"/>
          <w:szCs w:val="18"/>
        </w:rPr>
        <w:t xml:space="preserve">place at risk the child’s well-being, education, physical or mental health or spiritual, moral or social development; </w:t>
      </w:r>
    </w:p>
    <w:p w14:paraId="5A2B021C" w14:textId="77777777" w:rsidR="00AD5AED" w:rsidRPr="00530273" w:rsidRDefault="00AD5AED" w:rsidP="00696192">
      <w:pPr>
        <w:pStyle w:val="FootnoteText"/>
        <w:ind w:left="720" w:hanging="436"/>
        <w:rPr>
          <w:sz w:val="18"/>
          <w:szCs w:val="18"/>
        </w:rPr>
      </w:pPr>
      <w:r w:rsidRPr="00696192">
        <w:rPr>
          <w:i/>
          <w:sz w:val="18"/>
          <w:szCs w:val="18"/>
        </w:rPr>
        <w:t>(g)</w:t>
      </w:r>
      <w:r w:rsidRPr="00530273">
        <w:rPr>
          <w:sz w:val="18"/>
          <w:szCs w:val="18"/>
        </w:rPr>
        <w:t xml:space="preserve"> </w:t>
      </w:r>
      <w:r>
        <w:rPr>
          <w:sz w:val="18"/>
          <w:szCs w:val="18"/>
        </w:rPr>
        <w:tab/>
      </w:r>
      <w:r w:rsidRPr="00530273">
        <w:rPr>
          <w:sz w:val="18"/>
          <w:szCs w:val="18"/>
        </w:rPr>
        <w:t>not to be detained except as a measure of last resort, in which case, in addition to the rights a child enjoys under sections 12 and 35, the child may be detained only for the shortest appropriate period of time, and has the right to be</w:t>
      </w:r>
      <w:r>
        <w:rPr>
          <w:sz w:val="18"/>
          <w:szCs w:val="18"/>
        </w:rPr>
        <w:t>-</w:t>
      </w:r>
      <w:r w:rsidRPr="00530273">
        <w:rPr>
          <w:sz w:val="18"/>
          <w:szCs w:val="18"/>
        </w:rPr>
        <w:t xml:space="preserve"> </w:t>
      </w:r>
    </w:p>
    <w:p w14:paraId="3EFCD260" w14:textId="77777777" w:rsidR="00AD5AED" w:rsidRPr="00530273" w:rsidRDefault="00AD5AED" w:rsidP="00696192">
      <w:pPr>
        <w:pStyle w:val="FootnoteText"/>
        <w:ind w:left="720" w:firstLine="273"/>
        <w:rPr>
          <w:sz w:val="18"/>
          <w:szCs w:val="18"/>
        </w:rPr>
      </w:pPr>
      <w:r w:rsidRPr="00530273">
        <w:rPr>
          <w:sz w:val="18"/>
          <w:szCs w:val="18"/>
        </w:rPr>
        <w:t>(</w:t>
      </w:r>
      <w:proofErr w:type="spellStart"/>
      <w:r w:rsidRPr="00530273">
        <w:rPr>
          <w:sz w:val="18"/>
          <w:szCs w:val="18"/>
        </w:rPr>
        <w:t>i</w:t>
      </w:r>
      <w:proofErr w:type="spellEnd"/>
      <w:r w:rsidRPr="00530273">
        <w:rPr>
          <w:sz w:val="18"/>
          <w:szCs w:val="18"/>
        </w:rPr>
        <w:t xml:space="preserve">) </w:t>
      </w:r>
      <w:r>
        <w:rPr>
          <w:sz w:val="18"/>
          <w:szCs w:val="18"/>
        </w:rPr>
        <w:tab/>
      </w:r>
      <w:r w:rsidRPr="00530273">
        <w:rPr>
          <w:sz w:val="18"/>
          <w:szCs w:val="18"/>
        </w:rPr>
        <w:t xml:space="preserve">kept separately from detained persons over the age of 18 years; and </w:t>
      </w:r>
    </w:p>
    <w:p w14:paraId="041F7D6D" w14:textId="77777777" w:rsidR="00AD5AED" w:rsidRDefault="00AD5AED" w:rsidP="00696192">
      <w:pPr>
        <w:pStyle w:val="FootnoteText"/>
        <w:ind w:left="720" w:firstLine="273"/>
        <w:rPr>
          <w:sz w:val="18"/>
          <w:szCs w:val="18"/>
        </w:rPr>
      </w:pPr>
      <w:r w:rsidRPr="00530273">
        <w:rPr>
          <w:sz w:val="18"/>
          <w:szCs w:val="18"/>
        </w:rPr>
        <w:t xml:space="preserve">(ii) </w:t>
      </w:r>
      <w:r>
        <w:rPr>
          <w:sz w:val="18"/>
          <w:szCs w:val="18"/>
        </w:rPr>
        <w:tab/>
      </w:r>
      <w:r w:rsidRPr="00530273">
        <w:rPr>
          <w:sz w:val="18"/>
          <w:szCs w:val="18"/>
        </w:rPr>
        <w:t xml:space="preserve">treated in a manner, and kept in conditions, that take account of the child’s age; </w:t>
      </w:r>
    </w:p>
    <w:p w14:paraId="471B7C30" w14:textId="77777777" w:rsidR="00AD5AED" w:rsidRPr="00530273" w:rsidRDefault="00AD5AED" w:rsidP="00696192">
      <w:pPr>
        <w:pStyle w:val="FootnoteText"/>
        <w:ind w:left="720" w:hanging="436"/>
        <w:rPr>
          <w:sz w:val="18"/>
          <w:szCs w:val="18"/>
        </w:rPr>
      </w:pPr>
      <w:r w:rsidRPr="00696192">
        <w:rPr>
          <w:i/>
          <w:sz w:val="18"/>
          <w:szCs w:val="18"/>
        </w:rPr>
        <w:t>(h)</w:t>
      </w:r>
      <w:r>
        <w:rPr>
          <w:i/>
          <w:sz w:val="18"/>
          <w:szCs w:val="18"/>
        </w:rPr>
        <w:tab/>
      </w:r>
      <w:r w:rsidRPr="00530273">
        <w:rPr>
          <w:sz w:val="18"/>
          <w:szCs w:val="18"/>
        </w:rPr>
        <w:t xml:space="preserve"> to have a legal practitioner assigned to the child by the state, and at state expense, in civil proceedings affecting the child, if substantial injustice would otherwise result; and </w:t>
      </w:r>
    </w:p>
    <w:p w14:paraId="0478231F" w14:textId="77777777" w:rsidR="00AD5AED" w:rsidRPr="00530273" w:rsidRDefault="00AD5AED" w:rsidP="00696192">
      <w:pPr>
        <w:pStyle w:val="FootnoteText"/>
        <w:ind w:left="709" w:hanging="425"/>
        <w:rPr>
          <w:sz w:val="18"/>
          <w:szCs w:val="18"/>
        </w:rPr>
      </w:pPr>
      <w:r w:rsidRPr="00696192">
        <w:rPr>
          <w:i/>
          <w:sz w:val="18"/>
          <w:szCs w:val="18"/>
        </w:rPr>
        <w:t>(</w:t>
      </w:r>
      <w:proofErr w:type="spellStart"/>
      <w:r w:rsidRPr="00696192">
        <w:rPr>
          <w:i/>
          <w:sz w:val="18"/>
          <w:szCs w:val="18"/>
        </w:rPr>
        <w:t>i</w:t>
      </w:r>
      <w:proofErr w:type="spellEnd"/>
      <w:r w:rsidRPr="00696192">
        <w:rPr>
          <w:i/>
          <w:sz w:val="18"/>
          <w:szCs w:val="18"/>
        </w:rPr>
        <w:t>)</w:t>
      </w:r>
      <w:r w:rsidRPr="00530273">
        <w:rPr>
          <w:sz w:val="18"/>
          <w:szCs w:val="18"/>
        </w:rPr>
        <w:t xml:space="preserve"> </w:t>
      </w:r>
      <w:r>
        <w:rPr>
          <w:sz w:val="18"/>
          <w:szCs w:val="18"/>
        </w:rPr>
        <w:tab/>
      </w:r>
      <w:r w:rsidRPr="00530273">
        <w:rPr>
          <w:sz w:val="18"/>
          <w:szCs w:val="18"/>
        </w:rPr>
        <w:t>not to be used directly in armed conflict, and to be protected in times of armed conflict.</w:t>
      </w:r>
    </w:p>
    <w:p w14:paraId="0FE7FC09" w14:textId="77777777" w:rsidR="00AD5AED" w:rsidRPr="00530273" w:rsidRDefault="00AD5AED" w:rsidP="00506F0E">
      <w:pPr>
        <w:pStyle w:val="FootnoteText"/>
        <w:rPr>
          <w:sz w:val="18"/>
          <w:szCs w:val="18"/>
        </w:rPr>
      </w:pPr>
      <w:r w:rsidRPr="00530273">
        <w:rPr>
          <w:sz w:val="18"/>
          <w:szCs w:val="18"/>
        </w:rPr>
        <w:t xml:space="preserve">  (2) A child’s best interests are of paramount importance in every matter concerning the child. </w:t>
      </w:r>
    </w:p>
    <w:p w14:paraId="51BC9958" w14:textId="77777777" w:rsidR="00AD5AED" w:rsidRPr="00F54F3F" w:rsidRDefault="00AD5AED" w:rsidP="00506F0E">
      <w:pPr>
        <w:pStyle w:val="FootnoteText"/>
        <w:rPr>
          <w:lang w:val="en-GB"/>
        </w:rPr>
      </w:pPr>
      <w:r w:rsidRPr="00530273">
        <w:rPr>
          <w:sz w:val="18"/>
          <w:szCs w:val="18"/>
        </w:rPr>
        <w:t xml:space="preserve">  (3) In this section</w:t>
      </w:r>
      <w:r w:rsidRPr="00696192">
        <w:rPr>
          <w:b/>
          <w:sz w:val="18"/>
          <w:szCs w:val="18"/>
        </w:rPr>
        <w:t xml:space="preserve"> “child”</w:t>
      </w:r>
      <w:r w:rsidRPr="00530273">
        <w:rPr>
          <w:sz w:val="18"/>
          <w:szCs w:val="18"/>
        </w:rPr>
        <w:t xml:space="preserve"> means a person under the age of 18 years.</w:t>
      </w:r>
    </w:p>
  </w:footnote>
  <w:footnote w:id="9">
    <w:p w14:paraId="4B53A806" w14:textId="77777777" w:rsidR="00AD5AED" w:rsidRDefault="00AD5AED">
      <w:pPr>
        <w:pStyle w:val="FootnoteText"/>
      </w:pPr>
      <w:r>
        <w:rPr>
          <w:rStyle w:val="FootnoteReference"/>
        </w:rPr>
        <w:footnoteRef/>
      </w:r>
      <w:r>
        <w:t xml:space="preserve"> </w:t>
      </w:r>
      <w:r w:rsidRPr="00CF7F9C">
        <w:rPr>
          <w:i/>
          <w:lang w:val="en-GB"/>
        </w:rPr>
        <w:t xml:space="preserve">Centre for Child Law v </w:t>
      </w:r>
      <w:proofErr w:type="spellStart"/>
      <w:r w:rsidRPr="00CF7F9C">
        <w:rPr>
          <w:i/>
          <w:lang w:val="en-GB"/>
        </w:rPr>
        <w:t>Höerskool</w:t>
      </w:r>
      <w:proofErr w:type="spellEnd"/>
      <w:r w:rsidRPr="00CF7F9C">
        <w:rPr>
          <w:i/>
          <w:lang w:val="en-GB"/>
        </w:rPr>
        <w:t xml:space="preserve"> </w:t>
      </w:r>
      <w:proofErr w:type="spellStart"/>
      <w:r w:rsidRPr="00CF7F9C">
        <w:rPr>
          <w:i/>
          <w:lang w:val="en-GB"/>
        </w:rPr>
        <w:t>Fochville</w:t>
      </w:r>
      <w:proofErr w:type="spellEnd"/>
      <w:r w:rsidRPr="00CF7F9C">
        <w:rPr>
          <w:i/>
          <w:lang w:val="en-GB"/>
        </w:rPr>
        <w:t xml:space="preserve"> &amp; another</w:t>
      </w:r>
      <w:r w:rsidRPr="00CF7F9C">
        <w:rPr>
          <w:lang w:val="en-GB"/>
        </w:rPr>
        <w:t xml:space="preserve"> 2016</w:t>
      </w:r>
      <w:r>
        <w:rPr>
          <w:lang w:val="en-GB"/>
        </w:rPr>
        <w:t xml:space="preserve"> </w:t>
      </w:r>
      <w:r w:rsidRPr="00CF7F9C">
        <w:rPr>
          <w:lang w:val="en-GB"/>
        </w:rPr>
        <w:t>(2) SA 121 (SCA)</w:t>
      </w:r>
      <w:r>
        <w:rPr>
          <w:lang w:val="en-GB"/>
        </w:rPr>
        <w:t>.</w:t>
      </w:r>
    </w:p>
  </w:footnote>
  <w:footnote w:id="10">
    <w:p w14:paraId="6361CCF6" w14:textId="77777777" w:rsidR="00AD5AED" w:rsidRPr="00A76E19" w:rsidRDefault="00AD5AED">
      <w:pPr>
        <w:pStyle w:val="FootnoteText"/>
        <w:rPr>
          <w:lang w:val="en-GB"/>
        </w:rPr>
      </w:pPr>
      <w:r>
        <w:rPr>
          <w:rStyle w:val="FootnoteReference"/>
        </w:rPr>
        <w:footnoteRef/>
      </w:r>
      <w:r>
        <w:t xml:space="preserve"> </w:t>
      </w:r>
      <w:r w:rsidRPr="007936D6">
        <w:rPr>
          <w:lang w:val="en-GB"/>
        </w:rPr>
        <w:t>Ibid</w:t>
      </w:r>
      <w:r>
        <w:rPr>
          <w:lang w:val="en-GB"/>
        </w:rPr>
        <w:t xml:space="preserve"> para 24.</w:t>
      </w:r>
    </w:p>
  </w:footnote>
  <w:footnote w:id="11">
    <w:p w14:paraId="51289695" w14:textId="77777777" w:rsidR="00AD5AED" w:rsidRPr="00352D0D" w:rsidRDefault="00AD5AED">
      <w:pPr>
        <w:pStyle w:val="FootnoteText"/>
        <w:rPr>
          <w:lang w:val="en-GB"/>
        </w:rPr>
      </w:pPr>
      <w:r w:rsidRPr="004A25DB">
        <w:rPr>
          <w:rStyle w:val="FootnoteReference"/>
        </w:rPr>
        <w:footnoteRef/>
      </w:r>
      <w:r w:rsidRPr="004A25DB">
        <w:t xml:space="preserve"> </w:t>
      </w:r>
      <w:proofErr w:type="spellStart"/>
      <w:r w:rsidRPr="004A25DB">
        <w:rPr>
          <w:i/>
          <w:color w:val="000000" w:themeColor="text1"/>
        </w:rPr>
        <w:t>Pennello</w:t>
      </w:r>
      <w:proofErr w:type="spellEnd"/>
      <w:r w:rsidRPr="004A25DB">
        <w:rPr>
          <w:i/>
          <w:color w:val="000000" w:themeColor="text1"/>
        </w:rPr>
        <w:t xml:space="preserve"> v </w:t>
      </w:r>
      <w:proofErr w:type="spellStart"/>
      <w:r w:rsidRPr="004A25DB">
        <w:rPr>
          <w:i/>
          <w:color w:val="000000" w:themeColor="text1"/>
        </w:rPr>
        <w:t>Pennello</w:t>
      </w:r>
      <w:proofErr w:type="spellEnd"/>
      <w:r w:rsidRPr="004A25DB">
        <w:rPr>
          <w:i/>
          <w:color w:val="000000" w:themeColor="text1"/>
        </w:rPr>
        <w:t xml:space="preserve"> &amp; another</w:t>
      </w:r>
      <w:r w:rsidRPr="004A25DB">
        <w:rPr>
          <w:lang w:val="en-GB"/>
        </w:rPr>
        <w:t xml:space="preserve"> 2004</w:t>
      </w:r>
      <w:r w:rsidR="00582BE4">
        <w:rPr>
          <w:lang w:val="en-GB"/>
        </w:rPr>
        <w:t xml:space="preserve"> </w:t>
      </w:r>
      <w:r w:rsidRPr="004A25DB">
        <w:rPr>
          <w:lang w:val="en-GB"/>
        </w:rPr>
        <w:t>(1) All SA 32 (SCA).</w:t>
      </w:r>
    </w:p>
  </w:footnote>
  <w:footnote w:id="12">
    <w:p w14:paraId="1D25B915" w14:textId="77777777" w:rsidR="00AD5AED" w:rsidRPr="00352D0D" w:rsidRDefault="00AD5AED">
      <w:pPr>
        <w:pStyle w:val="FootnoteText"/>
        <w:rPr>
          <w:lang w:val="en-GB"/>
        </w:rPr>
      </w:pPr>
      <w:r>
        <w:rPr>
          <w:rStyle w:val="FootnoteReference"/>
        </w:rPr>
        <w:footnoteRef/>
      </w:r>
      <w:r>
        <w:t xml:space="preserve"> </w:t>
      </w:r>
      <w:r w:rsidRPr="00D42B1B">
        <w:rPr>
          <w:i/>
        </w:rPr>
        <w:t xml:space="preserve">LD </w:t>
      </w:r>
      <w:r>
        <w:rPr>
          <w:lang w:val="en-GB"/>
        </w:rPr>
        <w:t>para 27.</w:t>
      </w:r>
    </w:p>
  </w:footnote>
  <w:footnote w:id="13">
    <w:p w14:paraId="4B3A2422" w14:textId="77777777" w:rsidR="00AD5AED" w:rsidRPr="00846B81" w:rsidRDefault="00AD5AED">
      <w:pPr>
        <w:pStyle w:val="FootnoteText"/>
        <w:rPr>
          <w:lang w:val="en-GB"/>
        </w:rPr>
      </w:pPr>
      <w:r>
        <w:rPr>
          <w:rStyle w:val="FootnoteReference"/>
        </w:rPr>
        <w:footnoteRef/>
      </w:r>
      <w:r>
        <w:t xml:space="preserve"> </w:t>
      </w:r>
      <w:proofErr w:type="spellStart"/>
      <w:r w:rsidRPr="00912A07">
        <w:rPr>
          <w:i/>
        </w:rPr>
        <w:t>Sonderup</w:t>
      </w:r>
      <w:proofErr w:type="spellEnd"/>
      <w:r w:rsidRPr="00912A07">
        <w:rPr>
          <w:i/>
        </w:rPr>
        <w:t xml:space="preserve"> v </w:t>
      </w:r>
      <w:proofErr w:type="spellStart"/>
      <w:r w:rsidRPr="00912A07">
        <w:rPr>
          <w:i/>
        </w:rPr>
        <w:t>Tondelli</w:t>
      </w:r>
      <w:proofErr w:type="spellEnd"/>
      <w:r w:rsidRPr="00912A07">
        <w:rPr>
          <w:i/>
        </w:rPr>
        <w:t xml:space="preserve"> &amp; another</w:t>
      </w:r>
      <w:r w:rsidRPr="00912A07">
        <w:rPr>
          <w:lang w:val="en-GB"/>
        </w:rPr>
        <w:t xml:space="preserve"> </w:t>
      </w:r>
      <w:r>
        <w:rPr>
          <w:lang w:val="en-GB"/>
        </w:rPr>
        <w:t>2001 (1) SA 1171 (CC).</w:t>
      </w:r>
    </w:p>
  </w:footnote>
  <w:footnote w:id="14">
    <w:p w14:paraId="10890D76" w14:textId="77777777" w:rsidR="00AD5AED" w:rsidRPr="00846B81" w:rsidRDefault="00AD5AED">
      <w:pPr>
        <w:pStyle w:val="FootnoteText"/>
        <w:rPr>
          <w:lang w:val="en-GB"/>
        </w:rPr>
      </w:pPr>
      <w:r>
        <w:rPr>
          <w:rStyle w:val="FootnoteReference"/>
        </w:rPr>
        <w:footnoteRef/>
      </w:r>
      <w:r>
        <w:t xml:space="preserve"> </w:t>
      </w:r>
      <w:r>
        <w:rPr>
          <w:lang w:val="en-GB"/>
        </w:rPr>
        <w:t>Ibid para 43.</w:t>
      </w:r>
    </w:p>
  </w:footnote>
  <w:footnote w:id="15">
    <w:p w14:paraId="74D62AED" w14:textId="77777777" w:rsidR="00AD5AED" w:rsidRPr="00270350" w:rsidRDefault="00AD5AED">
      <w:pPr>
        <w:pStyle w:val="FootnoteText"/>
        <w:rPr>
          <w:lang w:val="en-GB"/>
        </w:rPr>
      </w:pPr>
      <w:r>
        <w:rPr>
          <w:rStyle w:val="FootnoteReference"/>
        </w:rPr>
        <w:footnoteRef/>
      </w:r>
      <w:r>
        <w:t xml:space="preserve"> </w:t>
      </w:r>
      <w:r w:rsidRPr="00271C32">
        <w:rPr>
          <w:i/>
          <w:color w:val="000000" w:themeColor="text1"/>
        </w:rPr>
        <w:t>S v M</w:t>
      </w:r>
      <w:r>
        <w:rPr>
          <w:i/>
          <w:color w:val="000000" w:themeColor="text1"/>
        </w:rPr>
        <w:t xml:space="preserve"> (Centre for Child Law as Amicus Curiae) </w:t>
      </w:r>
      <w:r>
        <w:rPr>
          <w:lang w:val="en-GB"/>
        </w:rPr>
        <w:t>2008 (3) SA 232 (CC).</w:t>
      </w:r>
    </w:p>
  </w:footnote>
  <w:footnote w:id="16">
    <w:p w14:paraId="5739B5BD" w14:textId="77777777" w:rsidR="00AD5AED" w:rsidRPr="00270350" w:rsidRDefault="00AD5AED">
      <w:pPr>
        <w:pStyle w:val="FootnoteText"/>
        <w:rPr>
          <w:lang w:val="en-GB"/>
        </w:rPr>
      </w:pPr>
      <w:r>
        <w:rPr>
          <w:rStyle w:val="FootnoteReference"/>
        </w:rPr>
        <w:footnoteRef/>
      </w:r>
      <w:r>
        <w:t xml:space="preserve"> </w:t>
      </w:r>
      <w:r>
        <w:rPr>
          <w:lang w:val="en-GB"/>
        </w:rPr>
        <w:t>Ibid para 24.</w:t>
      </w:r>
    </w:p>
  </w:footnote>
  <w:footnote w:id="17">
    <w:p w14:paraId="5BFE0660" w14:textId="2ADB884D" w:rsidR="00AD5AED" w:rsidRPr="00381BA1" w:rsidRDefault="00AD5AED">
      <w:pPr>
        <w:pStyle w:val="FootnoteText"/>
        <w:rPr>
          <w:lang w:val="en-GB"/>
        </w:rPr>
      </w:pPr>
      <w:r>
        <w:rPr>
          <w:rStyle w:val="FootnoteReference"/>
        </w:rPr>
        <w:footnoteRef/>
      </w:r>
      <w:r>
        <w:t xml:space="preserve"> </w:t>
      </w:r>
      <w:r>
        <w:rPr>
          <w:lang w:val="en-GB"/>
        </w:rPr>
        <w:t>See the repetition of the replying affidavit at 362</w:t>
      </w:r>
      <w:r w:rsidR="001440BF">
        <w:rPr>
          <w:lang w:val="en-GB"/>
        </w:rPr>
        <w:t>-</w:t>
      </w:r>
      <w:r>
        <w:rPr>
          <w:lang w:val="en-GB"/>
        </w:rPr>
        <w:t>399 as well as the reply filed at 523</w:t>
      </w:r>
      <w:r w:rsidR="001440BF">
        <w:rPr>
          <w:lang w:val="en-GB"/>
        </w:rPr>
        <w:t>-</w:t>
      </w:r>
      <w:r>
        <w:rPr>
          <w:lang w:val="en-GB"/>
        </w:rPr>
        <w:t>560</w:t>
      </w:r>
      <w:r w:rsidR="00AF3F13">
        <w:rPr>
          <w:lang w:val="en-GB"/>
        </w:rPr>
        <w:t xml:space="preserve"> of the International Child Abduction Application</w:t>
      </w:r>
      <w:r>
        <w:rPr>
          <w:lang w:val="en-GB"/>
        </w:rPr>
        <w:t xml:space="preserve">. See the </w:t>
      </w:r>
      <w:proofErr w:type="spellStart"/>
      <w:r>
        <w:rPr>
          <w:lang w:val="en-GB"/>
        </w:rPr>
        <w:t>Cafcass</w:t>
      </w:r>
      <w:proofErr w:type="spellEnd"/>
      <w:r>
        <w:rPr>
          <w:lang w:val="en-GB"/>
        </w:rPr>
        <w:t xml:space="preserve"> report that has been duplicated. Also see </w:t>
      </w:r>
      <w:r w:rsidR="001440BF">
        <w:rPr>
          <w:lang w:val="en-GB"/>
        </w:rPr>
        <w:t>at</w:t>
      </w:r>
      <w:r>
        <w:rPr>
          <w:lang w:val="en-GB"/>
        </w:rPr>
        <w:t xml:space="preserve"> 641</w:t>
      </w:r>
      <w:r w:rsidR="001440BF">
        <w:rPr>
          <w:lang w:val="en-GB"/>
        </w:rPr>
        <w:t>-</w:t>
      </w:r>
      <w:r>
        <w:rPr>
          <w:lang w:val="en-GB"/>
        </w:rPr>
        <w:t>676 which are duplications of the Family Advocate</w:t>
      </w:r>
      <w:r w:rsidR="001440BF">
        <w:rPr>
          <w:lang w:val="en-GB"/>
        </w:rPr>
        <w:t>’</w:t>
      </w:r>
      <w:r>
        <w:rPr>
          <w:lang w:val="en-GB"/>
        </w:rPr>
        <w:t>s report.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5AED3" w14:textId="6D73C24A" w:rsidR="00AD5AED" w:rsidRDefault="00AD5AE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0573B">
      <w:rPr>
        <w:noProof/>
        <w:color w:val="000000"/>
      </w:rPr>
      <w:t>4</w:t>
    </w:r>
    <w:r>
      <w:rPr>
        <w:color w:val="000000"/>
      </w:rPr>
      <w:fldChar w:fldCharType="end"/>
    </w:r>
  </w:p>
  <w:p w14:paraId="4570C1E6" w14:textId="77777777" w:rsidR="00AD5AED" w:rsidRDefault="00AD5AE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06E9"/>
    <w:multiLevelType w:val="multilevel"/>
    <w:tmpl w:val="9E106BB6"/>
    <w:lvl w:ilvl="0">
      <w:start w:val="6"/>
      <w:numFmt w:val="bullet"/>
      <w:lvlText w:val="-"/>
      <w:lvlJc w:val="left"/>
      <w:pPr>
        <w:ind w:left="720" w:hanging="36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D15AF0"/>
    <w:multiLevelType w:val="hybridMultilevel"/>
    <w:tmpl w:val="A386E98A"/>
    <w:lvl w:ilvl="0" w:tplc="ECCAB17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6977D45"/>
    <w:multiLevelType w:val="hybridMultilevel"/>
    <w:tmpl w:val="3A648316"/>
    <w:lvl w:ilvl="0" w:tplc="620025AA">
      <w:start w:val="1"/>
      <w:numFmt w:val="lowerLetter"/>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05915"/>
    <w:multiLevelType w:val="hybridMultilevel"/>
    <w:tmpl w:val="9F1A50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B5A2512"/>
    <w:multiLevelType w:val="hybridMultilevel"/>
    <w:tmpl w:val="51BA9E20"/>
    <w:lvl w:ilvl="0" w:tplc="08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C472A7E"/>
    <w:multiLevelType w:val="hybridMultilevel"/>
    <w:tmpl w:val="FC34FE96"/>
    <w:lvl w:ilvl="0" w:tplc="D96CBF1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FF83554"/>
    <w:multiLevelType w:val="hybridMultilevel"/>
    <w:tmpl w:val="EAC08B70"/>
    <w:lvl w:ilvl="0" w:tplc="620025AA">
      <w:start w:val="1"/>
      <w:numFmt w:val="lowerLetter"/>
      <w:lvlText w:val="(%1)"/>
      <w:lvlJc w:val="left"/>
      <w:pPr>
        <w:ind w:left="1080" w:hanging="720"/>
      </w:pPr>
      <w:rPr>
        <w:rFonts w:ascii="Arial" w:eastAsia="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DC46402"/>
    <w:multiLevelType w:val="hybridMultilevel"/>
    <w:tmpl w:val="3E8E51AE"/>
    <w:lvl w:ilvl="0" w:tplc="59F6C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30B79CF"/>
    <w:multiLevelType w:val="hybridMultilevel"/>
    <w:tmpl w:val="57BAD92E"/>
    <w:lvl w:ilvl="0" w:tplc="ECCAB170">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72755342"/>
    <w:multiLevelType w:val="hybridMultilevel"/>
    <w:tmpl w:val="96B88B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48A1351"/>
    <w:multiLevelType w:val="hybridMultilevel"/>
    <w:tmpl w:val="657CA25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8"/>
  </w:num>
  <w:num w:numId="6">
    <w:abstractNumId w:val="3"/>
  </w:num>
  <w:num w:numId="7">
    <w:abstractNumId w:val="2"/>
  </w:num>
  <w:num w:numId="8">
    <w:abstractNumId w:val="10"/>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8D"/>
    <w:rsid w:val="000000A3"/>
    <w:rsid w:val="00001308"/>
    <w:rsid w:val="000032E6"/>
    <w:rsid w:val="00003DD0"/>
    <w:rsid w:val="00004101"/>
    <w:rsid w:val="00005E2D"/>
    <w:rsid w:val="00016CB8"/>
    <w:rsid w:val="00020D1E"/>
    <w:rsid w:val="0002273C"/>
    <w:rsid w:val="00024DC1"/>
    <w:rsid w:val="000250A9"/>
    <w:rsid w:val="0002689A"/>
    <w:rsid w:val="00027760"/>
    <w:rsid w:val="00027764"/>
    <w:rsid w:val="00032592"/>
    <w:rsid w:val="000353E3"/>
    <w:rsid w:val="00041084"/>
    <w:rsid w:val="00042CC6"/>
    <w:rsid w:val="00044920"/>
    <w:rsid w:val="00044FA2"/>
    <w:rsid w:val="00045184"/>
    <w:rsid w:val="00045C24"/>
    <w:rsid w:val="0005007C"/>
    <w:rsid w:val="00050F3F"/>
    <w:rsid w:val="000513AC"/>
    <w:rsid w:val="00051825"/>
    <w:rsid w:val="00052BF3"/>
    <w:rsid w:val="0005307F"/>
    <w:rsid w:val="00055672"/>
    <w:rsid w:val="00056185"/>
    <w:rsid w:val="00056D12"/>
    <w:rsid w:val="000572C2"/>
    <w:rsid w:val="00061049"/>
    <w:rsid w:val="00063225"/>
    <w:rsid w:val="000652F9"/>
    <w:rsid w:val="00067D54"/>
    <w:rsid w:val="00081FD9"/>
    <w:rsid w:val="00082679"/>
    <w:rsid w:val="000864B4"/>
    <w:rsid w:val="00087953"/>
    <w:rsid w:val="0009235F"/>
    <w:rsid w:val="00093811"/>
    <w:rsid w:val="00094E93"/>
    <w:rsid w:val="000961E0"/>
    <w:rsid w:val="000978DF"/>
    <w:rsid w:val="00097EEE"/>
    <w:rsid w:val="000A0558"/>
    <w:rsid w:val="000A1D05"/>
    <w:rsid w:val="000A6387"/>
    <w:rsid w:val="000A6777"/>
    <w:rsid w:val="000A7644"/>
    <w:rsid w:val="000B0C25"/>
    <w:rsid w:val="000B1058"/>
    <w:rsid w:val="000B1F28"/>
    <w:rsid w:val="000B737C"/>
    <w:rsid w:val="000B7800"/>
    <w:rsid w:val="000B7DE6"/>
    <w:rsid w:val="000C4807"/>
    <w:rsid w:val="000C56B6"/>
    <w:rsid w:val="000E3E94"/>
    <w:rsid w:val="000E46F2"/>
    <w:rsid w:val="000E5E9A"/>
    <w:rsid w:val="000E64EE"/>
    <w:rsid w:val="000E7115"/>
    <w:rsid w:val="000F3D73"/>
    <w:rsid w:val="000F3E0D"/>
    <w:rsid w:val="000F7F2F"/>
    <w:rsid w:val="0010048B"/>
    <w:rsid w:val="00101E50"/>
    <w:rsid w:val="001037FE"/>
    <w:rsid w:val="00110179"/>
    <w:rsid w:val="00110D35"/>
    <w:rsid w:val="0012166E"/>
    <w:rsid w:val="00122C02"/>
    <w:rsid w:val="0012582A"/>
    <w:rsid w:val="00126551"/>
    <w:rsid w:val="00132687"/>
    <w:rsid w:val="00132985"/>
    <w:rsid w:val="00136F4F"/>
    <w:rsid w:val="001375E1"/>
    <w:rsid w:val="0013770F"/>
    <w:rsid w:val="001404EF"/>
    <w:rsid w:val="001426E6"/>
    <w:rsid w:val="001440BF"/>
    <w:rsid w:val="00146867"/>
    <w:rsid w:val="00151920"/>
    <w:rsid w:val="00151C00"/>
    <w:rsid w:val="00152A6A"/>
    <w:rsid w:val="00152E49"/>
    <w:rsid w:val="00164788"/>
    <w:rsid w:val="001661C1"/>
    <w:rsid w:val="001662DB"/>
    <w:rsid w:val="00167A3C"/>
    <w:rsid w:val="001716DB"/>
    <w:rsid w:val="00173E6A"/>
    <w:rsid w:val="00176CB2"/>
    <w:rsid w:val="001776D0"/>
    <w:rsid w:val="0018021D"/>
    <w:rsid w:val="00180C03"/>
    <w:rsid w:val="00180C21"/>
    <w:rsid w:val="00180CA1"/>
    <w:rsid w:val="00182781"/>
    <w:rsid w:val="00184CA5"/>
    <w:rsid w:val="00186611"/>
    <w:rsid w:val="00186627"/>
    <w:rsid w:val="001911A6"/>
    <w:rsid w:val="00195A00"/>
    <w:rsid w:val="001C0DC8"/>
    <w:rsid w:val="001C23F2"/>
    <w:rsid w:val="001C3A65"/>
    <w:rsid w:val="001C5011"/>
    <w:rsid w:val="001C7FA7"/>
    <w:rsid w:val="001D124D"/>
    <w:rsid w:val="001D3AA8"/>
    <w:rsid w:val="001D44E2"/>
    <w:rsid w:val="001D541A"/>
    <w:rsid w:val="001D58E5"/>
    <w:rsid w:val="001D7865"/>
    <w:rsid w:val="001E2C66"/>
    <w:rsid w:val="001E2DA9"/>
    <w:rsid w:val="001E341A"/>
    <w:rsid w:val="001E4AD5"/>
    <w:rsid w:val="001E5DB4"/>
    <w:rsid w:val="001E639D"/>
    <w:rsid w:val="001F19B4"/>
    <w:rsid w:val="001F45B9"/>
    <w:rsid w:val="001F7688"/>
    <w:rsid w:val="001F7D58"/>
    <w:rsid w:val="00200DD9"/>
    <w:rsid w:val="002018B8"/>
    <w:rsid w:val="002018DB"/>
    <w:rsid w:val="002020E6"/>
    <w:rsid w:val="0020339C"/>
    <w:rsid w:val="0020367A"/>
    <w:rsid w:val="00203A35"/>
    <w:rsid w:val="00203E80"/>
    <w:rsid w:val="00205C3A"/>
    <w:rsid w:val="002062FD"/>
    <w:rsid w:val="0021256B"/>
    <w:rsid w:val="00213B50"/>
    <w:rsid w:val="00214579"/>
    <w:rsid w:val="002160CB"/>
    <w:rsid w:val="00216D85"/>
    <w:rsid w:val="00221A37"/>
    <w:rsid w:val="00221ACD"/>
    <w:rsid w:val="00224207"/>
    <w:rsid w:val="00225FFF"/>
    <w:rsid w:val="00227877"/>
    <w:rsid w:val="0023113F"/>
    <w:rsid w:val="00234996"/>
    <w:rsid w:val="002350F4"/>
    <w:rsid w:val="002350FB"/>
    <w:rsid w:val="002374ED"/>
    <w:rsid w:val="00240E35"/>
    <w:rsid w:val="0024568B"/>
    <w:rsid w:val="00250F55"/>
    <w:rsid w:val="00251212"/>
    <w:rsid w:val="0025393E"/>
    <w:rsid w:val="00256DA5"/>
    <w:rsid w:val="00261598"/>
    <w:rsid w:val="00270350"/>
    <w:rsid w:val="0027036E"/>
    <w:rsid w:val="00270D61"/>
    <w:rsid w:val="0027130D"/>
    <w:rsid w:val="00271C32"/>
    <w:rsid w:val="002729F0"/>
    <w:rsid w:val="00273078"/>
    <w:rsid w:val="0027319A"/>
    <w:rsid w:val="002746C3"/>
    <w:rsid w:val="00274716"/>
    <w:rsid w:val="002759DB"/>
    <w:rsid w:val="002762C5"/>
    <w:rsid w:val="002767CE"/>
    <w:rsid w:val="00276BC7"/>
    <w:rsid w:val="00277AAE"/>
    <w:rsid w:val="00281009"/>
    <w:rsid w:val="00282761"/>
    <w:rsid w:val="00284B13"/>
    <w:rsid w:val="00285DEB"/>
    <w:rsid w:val="0029353A"/>
    <w:rsid w:val="002948D7"/>
    <w:rsid w:val="00297334"/>
    <w:rsid w:val="002A1A8B"/>
    <w:rsid w:val="002A1AF7"/>
    <w:rsid w:val="002A1E3B"/>
    <w:rsid w:val="002A1F5B"/>
    <w:rsid w:val="002A258D"/>
    <w:rsid w:val="002A5E31"/>
    <w:rsid w:val="002A766E"/>
    <w:rsid w:val="002A7DB1"/>
    <w:rsid w:val="002B0C18"/>
    <w:rsid w:val="002B2F7F"/>
    <w:rsid w:val="002B6BC0"/>
    <w:rsid w:val="002B789A"/>
    <w:rsid w:val="002C150C"/>
    <w:rsid w:val="002C6347"/>
    <w:rsid w:val="002E0776"/>
    <w:rsid w:val="002E1A7A"/>
    <w:rsid w:val="002E20C2"/>
    <w:rsid w:val="002E3857"/>
    <w:rsid w:val="002E6142"/>
    <w:rsid w:val="002E6914"/>
    <w:rsid w:val="002F05D5"/>
    <w:rsid w:val="002F74ED"/>
    <w:rsid w:val="00301826"/>
    <w:rsid w:val="00301BDF"/>
    <w:rsid w:val="00301DAC"/>
    <w:rsid w:val="00302D8D"/>
    <w:rsid w:val="00303DE2"/>
    <w:rsid w:val="0030453E"/>
    <w:rsid w:val="00307A84"/>
    <w:rsid w:val="00311273"/>
    <w:rsid w:val="0031439D"/>
    <w:rsid w:val="00314E65"/>
    <w:rsid w:val="00317400"/>
    <w:rsid w:val="003204A0"/>
    <w:rsid w:val="00322B61"/>
    <w:rsid w:val="003270C7"/>
    <w:rsid w:val="00331B58"/>
    <w:rsid w:val="00332A7C"/>
    <w:rsid w:val="00334122"/>
    <w:rsid w:val="00335FCB"/>
    <w:rsid w:val="00337BEC"/>
    <w:rsid w:val="0034086D"/>
    <w:rsid w:val="0034318D"/>
    <w:rsid w:val="00343EF9"/>
    <w:rsid w:val="0034587A"/>
    <w:rsid w:val="00346C4B"/>
    <w:rsid w:val="00351695"/>
    <w:rsid w:val="00352D0D"/>
    <w:rsid w:val="00356CE4"/>
    <w:rsid w:val="00357457"/>
    <w:rsid w:val="00357AA2"/>
    <w:rsid w:val="0036132B"/>
    <w:rsid w:val="003617A8"/>
    <w:rsid w:val="003632BF"/>
    <w:rsid w:val="00363EF4"/>
    <w:rsid w:val="003679F4"/>
    <w:rsid w:val="00373662"/>
    <w:rsid w:val="00373ADF"/>
    <w:rsid w:val="00375E02"/>
    <w:rsid w:val="003775A8"/>
    <w:rsid w:val="00381BA1"/>
    <w:rsid w:val="0038482C"/>
    <w:rsid w:val="00384C92"/>
    <w:rsid w:val="00390C9B"/>
    <w:rsid w:val="003915A5"/>
    <w:rsid w:val="003933E7"/>
    <w:rsid w:val="00394549"/>
    <w:rsid w:val="0039471B"/>
    <w:rsid w:val="003947A3"/>
    <w:rsid w:val="003A11C4"/>
    <w:rsid w:val="003A1202"/>
    <w:rsid w:val="003A7306"/>
    <w:rsid w:val="003B4C0A"/>
    <w:rsid w:val="003B5FEC"/>
    <w:rsid w:val="003B72C0"/>
    <w:rsid w:val="003C0493"/>
    <w:rsid w:val="003C0EE4"/>
    <w:rsid w:val="003C1B78"/>
    <w:rsid w:val="003C6564"/>
    <w:rsid w:val="003D062B"/>
    <w:rsid w:val="003D1B7C"/>
    <w:rsid w:val="003D3F7E"/>
    <w:rsid w:val="003D4FD7"/>
    <w:rsid w:val="003D744F"/>
    <w:rsid w:val="003E0145"/>
    <w:rsid w:val="003E019F"/>
    <w:rsid w:val="003E1023"/>
    <w:rsid w:val="003E1CB1"/>
    <w:rsid w:val="003E22FB"/>
    <w:rsid w:val="003F07B8"/>
    <w:rsid w:val="003F337B"/>
    <w:rsid w:val="003F6626"/>
    <w:rsid w:val="003F791E"/>
    <w:rsid w:val="00402D19"/>
    <w:rsid w:val="004060CF"/>
    <w:rsid w:val="004115C7"/>
    <w:rsid w:val="004146B1"/>
    <w:rsid w:val="0041614A"/>
    <w:rsid w:val="00425A2C"/>
    <w:rsid w:val="004303A8"/>
    <w:rsid w:val="00433C07"/>
    <w:rsid w:val="00434798"/>
    <w:rsid w:val="00434F09"/>
    <w:rsid w:val="0043542C"/>
    <w:rsid w:val="00437596"/>
    <w:rsid w:val="0044146D"/>
    <w:rsid w:val="00444FEF"/>
    <w:rsid w:val="004455DE"/>
    <w:rsid w:val="00445ACC"/>
    <w:rsid w:val="004462E8"/>
    <w:rsid w:val="00446CCC"/>
    <w:rsid w:val="00446FE5"/>
    <w:rsid w:val="004474E6"/>
    <w:rsid w:val="00451ECF"/>
    <w:rsid w:val="00460A2D"/>
    <w:rsid w:val="004627DD"/>
    <w:rsid w:val="00462E7F"/>
    <w:rsid w:val="00464C25"/>
    <w:rsid w:val="004650BD"/>
    <w:rsid w:val="00465ADF"/>
    <w:rsid w:val="00470CFC"/>
    <w:rsid w:val="00471F9B"/>
    <w:rsid w:val="0047308B"/>
    <w:rsid w:val="0047617D"/>
    <w:rsid w:val="0048053D"/>
    <w:rsid w:val="004823B9"/>
    <w:rsid w:val="0048336D"/>
    <w:rsid w:val="0048398B"/>
    <w:rsid w:val="0048410D"/>
    <w:rsid w:val="004846F0"/>
    <w:rsid w:val="00486925"/>
    <w:rsid w:val="004873B9"/>
    <w:rsid w:val="00490303"/>
    <w:rsid w:val="004A0EB3"/>
    <w:rsid w:val="004A12D7"/>
    <w:rsid w:val="004A2455"/>
    <w:rsid w:val="004A25DB"/>
    <w:rsid w:val="004A368C"/>
    <w:rsid w:val="004A5EE8"/>
    <w:rsid w:val="004B0017"/>
    <w:rsid w:val="004B0B36"/>
    <w:rsid w:val="004B27AA"/>
    <w:rsid w:val="004B31EB"/>
    <w:rsid w:val="004B43A4"/>
    <w:rsid w:val="004B6FA7"/>
    <w:rsid w:val="004C1B07"/>
    <w:rsid w:val="004C45FE"/>
    <w:rsid w:val="004C5B81"/>
    <w:rsid w:val="004C6A48"/>
    <w:rsid w:val="004D40DA"/>
    <w:rsid w:val="004E6138"/>
    <w:rsid w:val="004E66DF"/>
    <w:rsid w:val="004E7006"/>
    <w:rsid w:val="004F1322"/>
    <w:rsid w:val="004F30F6"/>
    <w:rsid w:val="004F47C5"/>
    <w:rsid w:val="005005FD"/>
    <w:rsid w:val="00500C4E"/>
    <w:rsid w:val="005023A0"/>
    <w:rsid w:val="0050446D"/>
    <w:rsid w:val="0050573B"/>
    <w:rsid w:val="00506C9F"/>
    <w:rsid w:val="00506DA6"/>
    <w:rsid w:val="00506F0E"/>
    <w:rsid w:val="00511DEE"/>
    <w:rsid w:val="005159A4"/>
    <w:rsid w:val="00515C97"/>
    <w:rsid w:val="00515D2C"/>
    <w:rsid w:val="0051706F"/>
    <w:rsid w:val="00520E8C"/>
    <w:rsid w:val="00521C57"/>
    <w:rsid w:val="00526E6C"/>
    <w:rsid w:val="00527A96"/>
    <w:rsid w:val="00530273"/>
    <w:rsid w:val="00531138"/>
    <w:rsid w:val="00531EFB"/>
    <w:rsid w:val="0053302D"/>
    <w:rsid w:val="005346C0"/>
    <w:rsid w:val="0054103D"/>
    <w:rsid w:val="00542288"/>
    <w:rsid w:val="00552502"/>
    <w:rsid w:val="00552A46"/>
    <w:rsid w:val="00555162"/>
    <w:rsid w:val="00556464"/>
    <w:rsid w:val="005566D5"/>
    <w:rsid w:val="00563137"/>
    <w:rsid w:val="005653FC"/>
    <w:rsid w:val="00565F11"/>
    <w:rsid w:val="00576195"/>
    <w:rsid w:val="0057674D"/>
    <w:rsid w:val="005768AB"/>
    <w:rsid w:val="00582BE4"/>
    <w:rsid w:val="00583857"/>
    <w:rsid w:val="00583BA8"/>
    <w:rsid w:val="00586CD0"/>
    <w:rsid w:val="00586F3E"/>
    <w:rsid w:val="00587BD9"/>
    <w:rsid w:val="00590905"/>
    <w:rsid w:val="00592471"/>
    <w:rsid w:val="005948C0"/>
    <w:rsid w:val="005A0A57"/>
    <w:rsid w:val="005A14D0"/>
    <w:rsid w:val="005A21F7"/>
    <w:rsid w:val="005A2A11"/>
    <w:rsid w:val="005A307E"/>
    <w:rsid w:val="005A54EA"/>
    <w:rsid w:val="005A5CE2"/>
    <w:rsid w:val="005B372C"/>
    <w:rsid w:val="005B631E"/>
    <w:rsid w:val="005C2147"/>
    <w:rsid w:val="005C2822"/>
    <w:rsid w:val="005C2DE8"/>
    <w:rsid w:val="005D0038"/>
    <w:rsid w:val="005D0420"/>
    <w:rsid w:val="005D136C"/>
    <w:rsid w:val="005E09DD"/>
    <w:rsid w:val="005E1388"/>
    <w:rsid w:val="005E152F"/>
    <w:rsid w:val="005E1C41"/>
    <w:rsid w:val="005E2E97"/>
    <w:rsid w:val="005E3429"/>
    <w:rsid w:val="005F0FEB"/>
    <w:rsid w:val="005F141D"/>
    <w:rsid w:val="005F3A98"/>
    <w:rsid w:val="005F5889"/>
    <w:rsid w:val="005F5DBB"/>
    <w:rsid w:val="005F6B9A"/>
    <w:rsid w:val="006054B6"/>
    <w:rsid w:val="00615095"/>
    <w:rsid w:val="0061510B"/>
    <w:rsid w:val="00615205"/>
    <w:rsid w:val="00615FEC"/>
    <w:rsid w:val="00620EE2"/>
    <w:rsid w:val="00625575"/>
    <w:rsid w:val="0063757B"/>
    <w:rsid w:val="00637CA5"/>
    <w:rsid w:val="00640472"/>
    <w:rsid w:val="006416C2"/>
    <w:rsid w:val="00641C21"/>
    <w:rsid w:val="00641C57"/>
    <w:rsid w:val="00642752"/>
    <w:rsid w:val="00645132"/>
    <w:rsid w:val="00655F28"/>
    <w:rsid w:val="006563F6"/>
    <w:rsid w:val="00664373"/>
    <w:rsid w:val="006661E1"/>
    <w:rsid w:val="0066657D"/>
    <w:rsid w:val="006671B1"/>
    <w:rsid w:val="006709EC"/>
    <w:rsid w:val="006729DB"/>
    <w:rsid w:val="00680FFE"/>
    <w:rsid w:val="00684B2B"/>
    <w:rsid w:val="00684DDD"/>
    <w:rsid w:val="006867F7"/>
    <w:rsid w:val="00690A12"/>
    <w:rsid w:val="00691317"/>
    <w:rsid w:val="00693F0B"/>
    <w:rsid w:val="006941FB"/>
    <w:rsid w:val="00694B6F"/>
    <w:rsid w:val="00696192"/>
    <w:rsid w:val="0069718B"/>
    <w:rsid w:val="006A19E5"/>
    <w:rsid w:val="006A1B83"/>
    <w:rsid w:val="006A3831"/>
    <w:rsid w:val="006A6175"/>
    <w:rsid w:val="006B281B"/>
    <w:rsid w:val="006B334B"/>
    <w:rsid w:val="006C29D7"/>
    <w:rsid w:val="006C405B"/>
    <w:rsid w:val="006C7A37"/>
    <w:rsid w:val="006C7D67"/>
    <w:rsid w:val="006D19E6"/>
    <w:rsid w:val="006D2228"/>
    <w:rsid w:val="006D3123"/>
    <w:rsid w:val="006D62DB"/>
    <w:rsid w:val="006D6EB1"/>
    <w:rsid w:val="006E0FC7"/>
    <w:rsid w:val="006E454C"/>
    <w:rsid w:val="006E4795"/>
    <w:rsid w:val="006F527A"/>
    <w:rsid w:val="006F570F"/>
    <w:rsid w:val="006F6C54"/>
    <w:rsid w:val="00700607"/>
    <w:rsid w:val="007013D7"/>
    <w:rsid w:val="00701754"/>
    <w:rsid w:val="00701901"/>
    <w:rsid w:val="00705DCE"/>
    <w:rsid w:val="00706FA8"/>
    <w:rsid w:val="00707309"/>
    <w:rsid w:val="00710486"/>
    <w:rsid w:val="0071058B"/>
    <w:rsid w:val="00711F29"/>
    <w:rsid w:val="00713A7C"/>
    <w:rsid w:val="007152A5"/>
    <w:rsid w:val="00720AC8"/>
    <w:rsid w:val="00721E30"/>
    <w:rsid w:val="00731F84"/>
    <w:rsid w:val="00732C67"/>
    <w:rsid w:val="00733DAE"/>
    <w:rsid w:val="007340D9"/>
    <w:rsid w:val="00745358"/>
    <w:rsid w:val="00751FB3"/>
    <w:rsid w:val="007532A8"/>
    <w:rsid w:val="00755393"/>
    <w:rsid w:val="00755A2A"/>
    <w:rsid w:val="00756310"/>
    <w:rsid w:val="00756826"/>
    <w:rsid w:val="007569D5"/>
    <w:rsid w:val="007578A8"/>
    <w:rsid w:val="00761518"/>
    <w:rsid w:val="00761DCA"/>
    <w:rsid w:val="0076271E"/>
    <w:rsid w:val="0076541D"/>
    <w:rsid w:val="007663DE"/>
    <w:rsid w:val="00767C31"/>
    <w:rsid w:val="00767E67"/>
    <w:rsid w:val="007705F3"/>
    <w:rsid w:val="007767C4"/>
    <w:rsid w:val="00780052"/>
    <w:rsid w:val="00781526"/>
    <w:rsid w:val="0078300B"/>
    <w:rsid w:val="00784FE0"/>
    <w:rsid w:val="007854E6"/>
    <w:rsid w:val="00786B3D"/>
    <w:rsid w:val="007936D6"/>
    <w:rsid w:val="00793EA8"/>
    <w:rsid w:val="007970BF"/>
    <w:rsid w:val="007A0A5A"/>
    <w:rsid w:val="007A234B"/>
    <w:rsid w:val="007A28F3"/>
    <w:rsid w:val="007A6032"/>
    <w:rsid w:val="007A69F8"/>
    <w:rsid w:val="007A6F57"/>
    <w:rsid w:val="007B2440"/>
    <w:rsid w:val="007B3AA3"/>
    <w:rsid w:val="007B58C8"/>
    <w:rsid w:val="007C4B58"/>
    <w:rsid w:val="007C548C"/>
    <w:rsid w:val="007C6DEC"/>
    <w:rsid w:val="007D590E"/>
    <w:rsid w:val="007D7B5F"/>
    <w:rsid w:val="007E5C80"/>
    <w:rsid w:val="007E6198"/>
    <w:rsid w:val="007F0564"/>
    <w:rsid w:val="007F0812"/>
    <w:rsid w:val="007F1D8F"/>
    <w:rsid w:val="007F32D6"/>
    <w:rsid w:val="007F68B3"/>
    <w:rsid w:val="00800BCA"/>
    <w:rsid w:val="008020EC"/>
    <w:rsid w:val="008062C0"/>
    <w:rsid w:val="008115F9"/>
    <w:rsid w:val="00812049"/>
    <w:rsid w:val="00814748"/>
    <w:rsid w:val="008147F3"/>
    <w:rsid w:val="00814EA4"/>
    <w:rsid w:val="008153AB"/>
    <w:rsid w:val="00822A96"/>
    <w:rsid w:val="008244BA"/>
    <w:rsid w:val="0083069E"/>
    <w:rsid w:val="008332DB"/>
    <w:rsid w:val="00833BFE"/>
    <w:rsid w:val="008371D0"/>
    <w:rsid w:val="00837CA6"/>
    <w:rsid w:val="008447BF"/>
    <w:rsid w:val="00846B81"/>
    <w:rsid w:val="00850341"/>
    <w:rsid w:val="00853E1C"/>
    <w:rsid w:val="008562ED"/>
    <w:rsid w:val="00860544"/>
    <w:rsid w:val="0086514B"/>
    <w:rsid w:val="008715D7"/>
    <w:rsid w:val="008736B5"/>
    <w:rsid w:val="0087544D"/>
    <w:rsid w:val="00882381"/>
    <w:rsid w:val="00882844"/>
    <w:rsid w:val="00884D34"/>
    <w:rsid w:val="008869D6"/>
    <w:rsid w:val="00887050"/>
    <w:rsid w:val="00887F22"/>
    <w:rsid w:val="0089012B"/>
    <w:rsid w:val="00890CB3"/>
    <w:rsid w:val="008913A5"/>
    <w:rsid w:val="00891A96"/>
    <w:rsid w:val="00893982"/>
    <w:rsid w:val="00893DA5"/>
    <w:rsid w:val="008954DA"/>
    <w:rsid w:val="008963AB"/>
    <w:rsid w:val="00897D75"/>
    <w:rsid w:val="008A137C"/>
    <w:rsid w:val="008A2CEE"/>
    <w:rsid w:val="008A3AD1"/>
    <w:rsid w:val="008A4469"/>
    <w:rsid w:val="008A6E6A"/>
    <w:rsid w:val="008B0CF8"/>
    <w:rsid w:val="008B4E90"/>
    <w:rsid w:val="008B5A24"/>
    <w:rsid w:val="008B6490"/>
    <w:rsid w:val="008B6917"/>
    <w:rsid w:val="008B6FCA"/>
    <w:rsid w:val="008B79F4"/>
    <w:rsid w:val="008B7A92"/>
    <w:rsid w:val="008C0D76"/>
    <w:rsid w:val="008C1349"/>
    <w:rsid w:val="008C1D3B"/>
    <w:rsid w:val="008C4F6E"/>
    <w:rsid w:val="008D20E4"/>
    <w:rsid w:val="008D379A"/>
    <w:rsid w:val="008D37F1"/>
    <w:rsid w:val="008D4C92"/>
    <w:rsid w:val="008D600F"/>
    <w:rsid w:val="008D6D66"/>
    <w:rsid w:val="008D7525"/>
    <w:rsid w:val="008E29B2"/>
    <w:rsid w:val="008E3E29"/>
    <w:rsid w:val="008E5D03"/>
    <w:rsid w:val="008F007B"/>
    <w:rsid w:val="008F12E2"/>
    <w:rsid w:val="008F3304"/>
    <w:rsid w:val="008F685C"/>
    <w:rsid w:val="008F6F5B"/>
    <w:rsid w:val="009017A9"/>
    <w:rsid w:val="009031A3"/>
    <w:rsid w:val="00904097"/>
    <w:rsid w:val="00906292"/>
    <w:rsid w:val="009114EA"/>
    <w:rsid w:val="00912A07"/>
    <w:rsid w:val="00914887"/>
    <w:rsid w:val="00914908"/>
    <w:rsid w:val="00914D13"/>
    <w:rsid w:val="00916CA4"/>
    <w:rsid w:val="009176E7"/>
    <w:rsid w:val="00917F85"/>
    <w:rsid w:val="00920663"/>
    <w:rsid w:val="009247E2"/>
    <w:rsid w:val="00926F2D"/>
    <w:rsid w:val="0093077A"/>
    <w:rsid w:val="00930E61"/>
    <w:rsid w:val="009335CF"/>
    <w:rsid w:val="00942ACA"/>
    <w:rsid w:val="00946DEC"/>
    <w:rsid w:val="00950C3C"/>
    <w:rsid w:val="00950E6C"/>
    <w:rsid w:val="00954C1A"/>
    <w:rsid w:val="009551E6"/>
    <w:rsid w:val="00956A3D"/>
    <w:rsid w:val="00957E24"/>
    <w:rsid w:val="009601C8"/>
    <w:rsid w:val="00960726"/>
    <w:rsid w:val="0096448A"/>
    <w:rsid w:val="00965B6A"/>
    <w:rsid w:val="0097192A"/>
    <w:rsid w:val="00973077"/>
    <w:rsid w:val="00975C08"/>
    <w:rsid w:val="00980D74"/>
    <w:rsid w:val="009828B9"/>
    <w:rsid w:val="009835CD"/>
    <w:rsid w:val="00987367"/>
    <w:rsid w:val="00987F3E"/>
    <w:rsid w:val="009B015A"/>
    <w:rsid w:val="009B2D58"/>
    <w:rsid w:val="009B3626"/>
    <w:rsid w:val="009B4220"/>
    <w:rsid w:val="009C245C"/>
    <w:rsid w:val="009C799D"/>
    <w:rsid w:val="009D02D2"/>
    <w:rsid w:val="009D2283"/>
    <w:rsid w:val="009D311E"/>
    <w:rsid w:val="009D396E"/>
    <w:rsid w:val="009D573C"/>
    <w:rsid w:val="009D792B"/>
    <w:rsid w:val="009D7A9E"/>
    <w:rsid w:val="009E0292"/>
    <w:rsid w:val="009E0AF5"/>
    <w:rsid w:val="009E3802"/>
    <w:rsid w:val="009E480A"/>
    <w:rsid w:val="009E5B48"/>
    <w:rsid w:val="009F0FE3"/>
    <w:rsid w:val="009F320D"/>
    <w:rsid w:val="009F3E30"/>
    <w:rsid w:val="009F5BDA"/>
    <w:rsid w:val="009F64A3"/>
    <w:rsid w:val="009F7645"/>
    <w:rsid w:val="00A005BA"/>
    <w:rsid w:val="00A00F5C"/>
    <w:rsid w:val="00A04BCD"/>
    <w:rsid w:val="00A07DE4"/>
    <w:rsid w:val="00A10F61"/>
    <w:rsid w:val="00A1579A"/>
    <w:rsid w:val="00A16D0C"/>
    <w:rsid w:val="00A24AE7"/>
    <w:rsid w:val="00A2603B"/>
    <w:rsid w:val="00A313E8"/>
    <w:rsid w:val="00A328CB"/>
    <w:rsid w:val="00A345BB"/>
    <w:rsid w:val="00A346F5"/>
    <w:rsid w:val="00A348D4"/>
    <w:rsid w:val="00A34C09"/>
    <w:rsid w:val="00A35E7F"/>
    <w:rsid w:val="00A35FBC"/>
    <w:rsid w:val="00A3608E"/>
    <w:rsid w:val="00A401D2"/>
    <w:rsid w:val="00A424BC"/>
    <w:rsid w:val="00A47330"/>
    <w:rsid w:val="00A47F98"/>
    <w:rsid w:val="00A52311"/>
    <w:rsid w:val="00A637FC"/>
    <w:rsid w:val="00A6419B"/>
    <w:rsid w:val="00A64BB7"/>
    <w:rsid w:val="00A65763"/>
    <w:rsid w:val="00A65F70"/>
    <w:rsid w:val="00A66891"/>
    <w:rsid w:val="00A67EEE"/>
    <w:rsid w:val="00A67FA7"/>
    <w:rsid w:val="00A71870"/>
    <w:rsid w:val="00A76D22"/>
    <w:rsid w:val="00A76E19"/>
    <w:rsid w:val="00A81236"/>
    <w:rsid w:val="00A81C3F"/>
    <w:rsid w:val="00A821E8"/>
    <w:rsid w:val="00A8281B"/>
    <w:rsid w:val="00A85D98"/>
    <w:rsid w:val="00A90EA5"/>
    <w:rsid w:val="00A97F0F"/>
    <w:rsid w:val="00AA3F9D"/>
    <w:rsid w:val="00AA5774"/>
    <w:rsid w:val="00AA7D3B"/>
    <w:rsid w:val="00AA7D4C"/>
    <w:rsid w:val="00AB0643"/>
    <w:rsid w:val="00AB5874"/>
    <w:rsid w:val="00AB5931"/>
    <w:rsid w:val="00AC2FA5"/>
    <w:rsid w:val="00AC6601"/>
    <w:rsid w:val="00AD07EC"/>
    <w:rsid w:val="00AD1399"/>
    <w:rsid w:val="00AD25EF"/>
    <w:rsid w:val="00AD5AED"/>
    <w:rsid w:val="00AD617F"/>
    <w:rsid w:val="00AD6E2D"/>
    <w:rsid w:val="00AD76B7"/>
    <w:rsid w:val="00AE1965"/>
    <w:rsid w:val="00AE26E2"/>
    <w:rsid w:val="00AE3F6E"/>
    <w:rsid w:val="00AE5662"/>
    <w:rsid w:val="00AE56DC"/>
    <w:rsid w:val="00AE7694"/>
    <w:rsid w:val="00AF1F6D"/>
    <w:rsid w:val="00AF34F7"/>
    <w:rsid w:val="00AF3F13"/>
    <w:rsid w:val="00AF62B0"/>
    <w:rsid w:val="00AF78D8"/>
    <w:rsid w:val="00B01584"/>
    <w:rsid w:val="00B0310B"/>
    <w:rsid w:val="00B03219"/>
    <w:rsid w:val="00B03688"/>
    <w:rsid w:val="00B04023"/>
    <w:rsid w:val="00B04042"/>
    <w:rsid w:val="00B071EA"/>
    <w:rsid w:val="00B102D7"/>
    <w:rsid w:val="00B11708"/>
    <w:rsid w:val="00B13A3F"/>
    <w:rsid w:val="00B17D53"/>
    <w:rsid w:val="00B2003C"/>
    <w:rsid w:val="00B21981"/>
    <w:rsid w:val="00B2433C"/>
    <w:rsid w:val="00B274FA"/>
    <w:rsid w:val="00B27DFC"/>
    <w:rsid w:val="00B32137"/>
    <w:rsid w:val="00B33631"/>
    <w:rsid w:val="00B354D0"/>
    <w:rsid w:val="00B35BE1"/>
    <w:rsid w:val="00B36EBC"/>
    <w:rsid w:val="00B404A8"/>
    <w:rsid w:val="00B40861"/>
    <w:rsid w:val="00B45733"/>
    <w:rsid w:val="00B50987"/>
    <w:rsid w:val="00B50F63"/>
    <w:rsid w:val="00B51508"/>
    <w:rsid w:val="00B516A0"/>
    <w:rsid w:val="00B51E7F"/>
    <w:rsid w:val="00B5393F"/>
    <w:rsid w:val="00B54B6B"/>
    <w:rsid w:val="00B5616C"/>
    <w:rsid w:val="00B5688A"/>
    <w:rsid w:val="00B662B6"/>
    <w:rsid w:val="00B7029D"/>
    <w:rsid w:val="00B710DD"/>
    <w:rsid w:val="00B71515"/>
    <w:rsid w:val="00B72ECC"/>
    <w:rsid w:val="00B75EED"/>
    <w:rsid w:val="00B76240"/>
    <w:rsid w:val="00B77CBE"/>
    <w:rsid w:val="00B77D11"/>
    <w:rsid w:val="00B83642"/>
    <w:rsid w:val="00B85B4B"/>
    <w:rsid w:val="00B8737E"/>
    <w:rsid w:val="00B90AB4"/>
    <w:rsid w:val="00B92067"/>
    <w:rsid w:val="00B932CE"/>
    <w:rsid w:val="00B9538D"/>
    <w:rsid w:val="00BA2620"/>
    <w:rsid w:val="00BA433C"/>
    <w:rsid w:val="00BB09A9"/>
    <w:rsid w:val="00BB441E"/>
    <w:rsid w:val="00BB5970"/>
    <w:rsid w:val="00BB61B0"/>
    <w:rsid w:val="00BC1471"/>
    <w:rsid w:val="00BC3D0E"/>
    <w:rsid w:val="00BC4C60"/>
    <w:rsid w:val="00BD17EA"/>
    <w:rsid w:val="00BD2522"/>
    <w:rsid w:val="00BD3CC0"/>
    <w:rsid w:val="00BD7C18"/>
    <w:rsid w:val="00BE042E"/>
    <w:rsid w:val="00BE184D"/>
    <w:rsid w:val="00BE1DE2"/>
    <w:rsid w:val="00BE24AD"/>
    <w:rsid w:val="00BE4C51"/>
    <w:rsid w:val="00BE5B94"/>
    <w:rsid w:val="00BE655F"/>
    <w:rsid w:val="00BE6B38"/>
    <w:rsid w:val="00BF0E5C"/>
    <w:rsid w:val="00BF1131"/>
    <w:rsid w:val="00BF27AC"/>
    <w:rsid w:val="00BF6F88"/>
    <w:rsid w:val="00C03929"/>
    <w:rsid w:val="00C044BC"/>
    <w:rsid w:val="00C117D5"/>
    <w:rsid w:val="00C15A5E"/>
    <w:rsid w:val="00C17918"/>
    <w:rsid w:val="00C17F5F"/>
    <w:rsid w:val="00C2229E"/>
    <w:rsid w:val="00C25E08"/>
    <w:rsid w:val="00C26B97"/>
    <w:rsid w:val="00C27EA1"/>
    <w:rsid w:val="00C27F46"/>
    <w:rsid w:val="00C31924"/>
    <w:rsid w:val="00C326E0"/>
    <w:rsid w:val="00C3270E"/>
    <w:rsid w:val="00C33B90"/>
    <w:rsid w:val="00C35E48"/>
    <w:rsid w:val="00C36D06"/>
    <w:rsid w:val="00C41455"/>
    <w:rsid w:val="00C46D24"/>
    <w:rsid w:val="00C50481"/>
    <w:rsid w:val="00C50C30"/>
    <w:rsid w:val="00C51CB1"/>
    <w:rsid w:val="00C5420A"/>
    <w:rsid w:val="00C54651"/>
    <w:rsid w:val="00C550CD"/>
    <w:rsid w:val="00C57F18"/>
    <w:rsid w:val="00C60F55"/>
    <w:rsid w:val="00C66291"/>
    <w:rsid w:val="00C67211"/>
    <w:rsid w:val="00C7072C"/>
    <w:rsid w:val="00C7450D"/>
    <w:rsid w:val="00C74C2E"/>
    <w:rsid w:val="00C755E7"/>
    <w:rsid w:val="00C77080"/>
    <w:rsid w:val="00C77A73"/>
    <w:rsid w:val="00C80F8A"/>
    <w:rsid w:val="00C81D2F"/>
    <w:rsid w:val="00C831D2"/>
    <w:rsid w:val="00C83710"/>
    <w:rsid w:val="00C837DE"/>
    <w:rsid w:val="00C86F49"/>
    <w:rsid w:val="00C8753D"/>
    <w:rsid w:val="00C87B0F"/>
    <w:rsid w:val="00C902A0"/>
    <w:rsid w:val="00C92857"/>
    <w:rsid w:val="00C93A13"/>
    <w:rsid w:val="00C95CDC"/>
    <w:rsid w:val="00C96A5E"/>
    <w:rsid w:val="00C97798"/>
    <w:rsid w:val="00CA23FA"/>
    <w:rsid w:val="00CA2E7F"/>
    <w:rsid w:val="00CA5006"/>
    <w:rsid w:val="00CA6B02"/>
    <w:rsid w:val="00CB18FE"/>
    <w:rsid w:val="00CB3D89"/>
    <w:rsid w:val="00CB67A2"/>
    <w:rsid w:val="00CB725D"/>
    <w:rsid w:val="00CC2E8F"/>
    <w:rsid w:val="00CC53BD"/>
    <w:rsid w:val="00CD1841"/>
    <w:rsid w:val="00CD3D2B"/>
    <w:rsid w:val="00CD677B"/>
    <w:rsid w:val="00CD6A91"/>
    <w:rsid w:val="00CD7189"/>
    <w:rsid w:val="00CE062F"/>
    <w:rsid w:val="00CE24FB"/>
    <w:rsid w:val="00CE343D"/>
    <w:rsid w:val="00CE4003"/>
    <w:rsid w:val="00CF14AC"/>
    <w:rsid w:val="00CF1FA1"/>
    <w:rsid w:val="00CF2191"/>
    <w:rsid w:val="00CF3BDE"/>
    <w:rsid w:val="00CF5E07"/>
    <w:rsid w:val="00CF6F67"/>
    <w:rsid w:val="00CF7F9C"/>
    <w:rsid w:val="00D02164"/>
    <w:rsid w:val="00D05AF2"/>
    <w:rsid w:val="00D070B9"/>
    <w:rsid w:val="00D116F4"/>
    <w:rsid w:val="00D135EA"/>
    <w:rsid w:val="00D14E8D"/>
    <w:rsid w:val="00D16DAD"/>
    <w:rsid w:val="00D22D37"/>
    <w:rsid w:val="00D2337E"/>
    <w:rsid w:val="00D318C3"/>
    <w:rsid w:val="00D31AF4"/>
    <w:rsid w:val="00D31F43"/>
    <w:rsid w:val="00D34CE1"/>
    <w:rsid w:val="00D37927"/>
    <w:rsid w:val="00D42B1B"/>
    <w:rsid w:val="00D42D4B"/>
    <w:rsid w:val="00D44B6B"/>
    <w:rsid w:val="00D45010"/>
    <w:rsid w:val="00D528B3"/>
    <w:rsid w:val="00D52CCD"/>
    <w:rsid w:val="00D5410E"/>
    <w:rsid w:val="00D57E5C"/>
    <w:rsid w:val="00D60445"/>
    <w:rsid w:val="00D63992"/>
    <w:rsid w:val="00D63D87"/>
    <w:rsid w:val="00D650EB"/>
    <w:rsid w:val="00D65FA2"/>
    <w:rsid w:val="00D66026"/>
    <w:rsid w:val="00D671B8"/>
    <w:rsid w:val="00D70E84"/>
    <w:rsid w:val="00D70F5C"/>
    <w:rsid w:val="00D7146E"/>
    <w:rsid w:val="00D72C0E"/>
    <w:rsid w:val="00D733F1"/>
    <w:rsid w:val="00D73C78"/>
    <w:rsid w:val="00D742C0"/>
    <w:rsid w:val="00D75F8A"/>
    <w:rsid w:val="00D77588"/>
    <w:rsid w:val="00D81533"/>
    <w:rsid w:val="00D81D5B"/>
    <w:rsid w:val="00D82B76"/>
    <w:rsid w:val="00D83243"/>
    <w:rsid w:val="00D8372F"/>
    <w:rsid w:val="00D86A86"/>
    <w:rsid w:val="00D930C9"/>
    <w:rsid w:val="00D9580C"/>
    <w:rsid w:val="00DA0F7C"/>
    <w:rsid w:val="00DB0202"/>
    <w:rsid w:val="00DB04BC"/>
    <w:rsid w:val="00DB0B92"/>
    <w:rsid w:val="00DB33C5"/>
    <w:rsid w:val="00DC1312"/>
    <w:rsid w:val="00DC40C3"/>
    <w:rsid w:val="00DC5367"/>
    <w:rsid w:val="00DD392F"/>
    <w:rsid w:val="00DD5C47"/>
    <w:rsid w:val="00DD6B17"/>
    <w:rsid w:val="00DD7454"/>
    <w:rsid w:val="00DE298B"/>
    <w:rsid w:val="00DE5A07"/>
    <w:rsid w:val="00DE5CEA"/>
    <w:rsid w:val="00DF17E2"/>
    <w:rsid w:val="00DF1FB8"/>
    <w:rsid w:val="00DF3C69"/>
    <w:rsid w:val="00E05985"/>
    <w:rsid w:val="00E069CF"/>
    <w:rsid w:val="00E17280"/>
    <w:rsid w:val="00E21EF3"/>
    <w:rsid w:val="00E24085"/>
    <w:rsid w:val="00E26C0D"/>
    <w:rsid w:val="00E3058B"/>
    <w:rsid w:val="00E4225A"/>
    <w:rsid w:val="00E50AE7"/>
    <w:rsid w:val="00E539F2"/>
    <w:rsid w:val="00E54756"/>
    <w:rsid w:val="00E54933"/>
    <w:rsid w:val="00E55028"/>
    <w:rsid w:val="00E56A1E"/>
    <w:rsid w:val="00E57604"/>
    <w:rsid w:val="00E61A38"/>
    <w:rsid w:val="00E62179"/>
    <w:rsid w:val="00E650DA"/>
    <w:rsid w:val="00E70F83"/>
    <w:rsid w:val="00E7285B"/>
    <w:rsid w:val="00E74CD3"/>
    <w:rsid w:val="00E757DC"/>
    <w:rsid w:val="00E7581D"/>
    <w:rsid w:val="00E77C40"/>
    <w:rsid w:val="00E801D6"/>
    <w:rsid w:val="00E847D2"/>
    <w:rsid w:val="00E84ADA"/>
    <w:rsid w:val="00E85B5B"/>
    <w:rsid w:val="00E86C7F"/>
    <w:rsid w:val="00E92585"/>
    <w:rsid w:val="00E929A8"/>
    <w:rsid w:val="00EA0709"/>
    <w:rsid w:val="00EA432B"/>
    <w:rsid w:val="00EA463F"/>
    <w:rsid w:val="00EA48FE"/>
    <w:rsid w:val="00EA542B"/>
    <w:rsid w:val="00EA6CB6"/>
    <w:rsid w:val="00EB4FF1"/>
    <w:rsid w:val="00EC2DFA"/>
    <w:rsid w:val="00ED39A5"/>
    <w:rsid w:val="00ED3B74"/>
    <w:rsid w:val="00ED4172"/>
    <w:rsid w:val="00EE0CDB"/>
    <w:rsid w:val="00EE140A"/>
    <w:rsid w:val="00EE295D"/>
    <w:rsid w:val="00EE7091"/>
    <w:rsid w:val="00EF38E1"/>
    <w:rsid w:val="00EF3FC4"/>
    <w:rsid w:val="00EF3FFB"/>
    <w:rsid w:val="00EF4A62"/>
    <w:rsid w:val="00F03370"/>
    <w:rsid w:val="00F05CF0"/>
    <w:rsid w:val="00F0667B"/>
    <w:rsid w:val="00F07059"/>
    <w:rsid w:val="00F0794B"/>
    <w:rsid w:val="00F10289"/>
    <w:rsid w:val="00F14F9F"/>
    <w:rsid w:val="00F17004"/>
    <w:rsid w:val="00F22AC6"/>
    <w:rsid w:val="00F261B8"/>
    <w:rsid w:val="00F261DF"/>
    <w:rsid w:val="00F26957"/>
    <w:rsid w:val="00F2699A"/>
    <w:rsid w:val="00F27AE0"/>
    <w:rsid w:val="00F30EE7"/>
    <w:rsid w:val="00F31A88"/>
    <w:rsid w:val="00F34E49"/>
    <w:rsid w:val="00F377E1"/>
    <w:rsid w:val="00F3781D"/>
    <w:rsid w:val="00F404EF"/>
    <w:rsid w:val="00F4070C"/>
    <w:rsid w:val="00F42955"/>
    <w:rsid w:val="00F429E9"/>
    <w:rsid w:val="00F43D8B"/>
    <w:rsid w:val="00F44922"/>
    <w:rsid w:val="00F5207F"/>
    <w:rsid w:val="00F527F6"/>
    <w:rsid w:val="00F549DC"/>
    <w:rsid w:val="00F54F3F"/>
    <w:rsid w:val="00F5684D"/>
    <w:rsid w:val="00F571A0"/>
    <w:rsid w:val="00F6018D"/>
    <w:rsid w:val="00F61A15"/>
    <w:rsid w:val="00F6509D"/>
    <w:rsid w:val="00F66320"/>
    <w:rsid w:val="00F6679A"/>
    <w:rsid w:val="00F72140"/>
    <w:rsid w:val="00F732B8"/>
    <w:rsid w:val="00F73944"/>
    <w:rsid w:val="00F747FC"/>
    <w:rsid w:val="00F7537B"/>
    <w:rsid w:val="00F75E60"/>
    <w:rsid w:val="00F766D1"/>
    <w:rsid w:val="00F77BBD"/>
    <w:rsid w:val="00F80AAC"/>
    <w:rsid w:val="00F81229"/>
    <w:rsid w:val="00F81836"/>
    <w:rsid w:val="00F852B6"/>
    <w:rsid w:val="00F86F75"/>
    <w:rsid w:val="00F922B4"/>
    <w:rsid w:val="00F947FF"/>
    <w:rsid w:val="00F94A09"/>
    <w:rsid w:val="00F94A15"/>
    <w:rsid w:val="00F9529B"/>
    <w:rsid w:val="00F969F7"/>
    <w:rsid w:val="00F96CD5"/>
    <w:rsid w:val="00FA3621"/>
    <w:rsid w:val="00FA387D"/>
    <w:rsid w:val="00FA6058"/>
    <w:rsid w:val="00FB12A9"/>
    <w:rsid w:val="00FB36CA"/>
    <w:rsid w:val="00FB64FE"/>
    <w:rsid w:val="00FB6BE6"/>
    <w:rsid w:val="00FB7696"/>
    <w:rsid w:val="00FC3434"/>
    <w:rsid w:val="00FC633C"/>
    <w:rsid w:val="00FC70F6"/>
    <w:rsid w:val="00FD299A"/>
    <w:rsid w:val="00FD6436"/>
    <w:rsid w:val="00FD707D"/>
    <w:rsid w:val="00FE00A1"/>
    <w:rsid w:val="00FE081E"/>
    <w:rsid w:val="00FE22ED"/>
    <w:rsid w:val="00FE34CA"/>
    <w:rsid w:val="00FE529C"/>
    <w:rsid w:val="00FF0918"/>
    <w:rsid w:val="00FF400E"/>
    <w:rsid w:val="00FF41B2"/>
    <w:rsid w:val="00FF4515"/>
    <w:rsid w:val="00FF5084"/>
    <w:rsid w:val="00FF6B48"/>
    <w:rsid w:val="00FF6F77"/>
    <w:rsid w:val="00FF78ED"/>
    <w:rsid w:val="00FF7B7E"/>
    <w:rsid w:val="00FF7C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9456"/>
  <w15:docId w15:val="{AB773BD1-C2BB-44D5-A219-7A922B59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11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6F4"/>
    <w:rPr>
      <w:rFonts w:ascii="Segoe UI" w:hAnsi="Segoe UI" w:cs="Segoe UI"/>
      <w:sz w:val="18"/>
      <w:szCs w:val="18"/>
    </w:rPr>
  </w:style>
  <w:style w:type="paragraph" w:styleId="FootnoteText">
    <w:name w:val="footnote text"/>
    <w:basedOn w:val="Normal"/>
    <w:link w:val="FootnoteTextChar"/>
    <w:uiPriority w:val="99"/>
    <w:semiHidden/>
    <w:unhideWhenUsed/>
    <w:rsid w:val="002713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130D"/>
    <w:rPr>
      <w:sz w:val="20"/>
      <w:szCs w:val="20"/>
    </w:rPr>
  </w:style>
  <w:style w:type="character" w:styleId="FootnoteReference">
    <w:name w:val="footnote reference"/>
    <w:basedOn w:val="DefaultParagraphFont"/>
    <w:uiPriority w:val="99"/>
    <w:semiHidden/>
    <w:unhideWhenUsed/>
    <w:rsid w:val="0027130D"/>
    <w:rPr>
      <w:vertAlign w:val="superscript"/>
    </w:rPr>
  </w:style>
  <w:style w:type="character" w:styleId="Hyperlink">
    <w:name w:val="Hyperlink"/>
    <w:basedOn w:val="DefaultParagraphFont"/>
    <w:uiPriority w:val="99"/>
    <w:semiHidden/>
    <w:unhideWhenUsed/>
    <w:rsid w:val="00F0794B"/>
    <w:rPr>
      <w:color w:val="0000FF"/>
      <w:u w:val="single"/>
    </w:rPr>
  </w:style>
  <w:style w:type="paragraph" w:styleId="ListParagraph">
    <w:name w:val="List Paragraph"/>
    <w:basedOn w:val="Normal"/>
    <w:uiPriority w:val="34"/>
    <w:qFormat/>
    <w:rsid w:val="00302D8D"/>
    <w:pPr>
      <w:ind w:left="720"/>
      <w:contextualSpacing/>
    </w:pPr>
  </w:style>
  <w:style w:type="paragraph" w:styleId="NormalWeb">
    <w:name w:val="Normal (Web)"/>
    <w:basedOn w:val="Normal"/>
    <w:uiPriority w:val="99"/>
    <w:unhideWhenUsed/>
    <w:rsid w:val="00D66026"/>
    <w:pPr>
      <w:spacing w:before="100" w:beforeAutospacing="1" w:after="100" w:after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6448A"/>
    <w:rPr>
      <w:sz w:val="16"/>
      <w:szCs w:val="16"/>
    </w:rPr>
  </w:style>
  <w:style w:type="paragraph" w:styleId="CommentText">
    <w:name w:val="annotation text"/>
    <w:basedOn w:val="Normal"/>
    <w:link w:val="CommentTextChar"/>
    <w:uiPriority w:val="99"/>
    <w:semiHidden/>
    <w:unhideWhenUsed/>
    <w:rsid w:val="0096448A"/>
    <w:pPr>
      <w:spacing w:line="240" w:lineRule="auto"/>
    </w:pPr>
    <w:rPr>
      <w:sz w:val="20"/>
      <w:szCs w:val="20"/>
    </w:rPr>
  </w:style>
  <w:style w:type="character" w:customStyle="1" w:styleId="CommentTextChar">
    <w:name w:val="Comment Text Char"/>
    <w:basedOn w:val="DefaultParagraphFont"/>
    <w:link w:val="CommentText"/>
    <w:uiPriority w:val="99"/>
    <w:semiHidden/>
    <w:rsid w:val="0096448A"/>
    <w:rPr>
      <w:sz w:val="20"/>
      <w:szCs w:val="20"/>
    </w:rPr>
  </w:style>
  <w:style w:type="paragraph" w:styleId="CommentSubject">
    <w:name w:val="annotation subject"/>
    <w:basedOn w:val="CommentText"/>
    <w:next w:val="CommentText"/>
    <w:link w:val="CommentSubjectChar"/>
    <w:uiPriority w:val="99"/>
    <w:semiHidden/>
    <w:unhideWhenUsed/>
    <w:rsid w:val="0096448A"/>
    <w:rPr>
      <w:b/>
      <w:bCs/>
    </w:rPr>
  </w:style>
  <w:style w:type="character" w:customStyle="1" w:styleId="CommentSubjectChar">
    <w:name w:val="Comment Subject Char"/>
    <w:basedOn w:val="CommentTextChar"/>
    <w:link w:val="CommentSubject"/>
    <w:uiPriority w:val="99"/>
    <w:semiHidden/>
    <w:rsid w:val="0096448A"/>
    <w:rPr>
      <w:b/>
      <w:bCs/>
      <w:sz w:val="20"/>
      <w:szCs w:val="20"/>
    </w:rPr>
  </w:style>
  <w:style w:type="paragraph" w:styleId="Header">
    <w:name w:val="header"/>
    <w:basedOn w:val="Normal"/>
    <w:link w:val="HeaderChar"/>
    <w:uiPriority w:val="99"/>
    <w:unhideWhenUsed/>
    <w:rsid w:val="00F07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059"/>
  </w:style>
  <w:style w:type="paragraph" w:styleId="Footer">
    <w:name w:val="footer"/>
    <w:basedOn w:val="Normal"/>
    <w:link w:val="FooterChar"/>
    <w:uiPriority w:val="99"/>
    <w:unhideWhenUsed/>
    <w:rsid w:val="00F07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059"/>
  </w:style>
  <w:style w:type="paragraph" w:customStyle="1" w:styleId="indent1">
    <w:name w:val="indent1"/>
    <w:basedOn w:val="Normal"/>
    <w:rsid w:val="00B51E7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9420">
      <w:bodyDiv w:val="1"/>
      <w:marLeft w:val="0"/>
      <w:marRight w:val="0"/>
      <w:marTop w:val="0"/>
      <w:marBottom w:val="0"/>
      <w:divBdr>
        <w:top w:val="none" w:sz="0" w:space="0" w:color="auto"/>
        <w:left w:val="none" w:sz="0" w:space="0" w:color="auto"/>
        <w:bottom w:val="none" w:sz="0" w:space="0" w:color="auto"/>
        <w:right w:val="none" w:sz="0" w:space="0" w:color="auto"/>
      </w:divBdr>
    </w:div>
    <w:div w:id="312100204">
      <w:bodyDiv w:val="1"/>
      <w:marLeft w:val="0"/>
      <w:marRight w:val="0"/>
      <w:marTop w:val="0"/>
      <w:marBottom w:val="0"/>
      <w:divBdr>
        <w:top w:val="none" w:sz="0" w:space="0" w:color="auto"/>
        <w:left w:val="none" w:sz="0" w:space="0" w:color="auto"/>
        <w:bottom w:val="none" w:sz="0" w:space="0" w:color="auto"/>
        <w:right w:val="none" w:sz="0" w:space="0" w:color="auto"/>
      </w:divBdr>
    </w:div>
    <w:div w:id="518857529">
      <w:bodyDiv w:val="1"/>
      <w:marLeft w:val="0"/>
      <w:marRight w:val="0"/>
      <w:marTop w:val="0"/>
      <w:marBottom w:val="0"/>
      <w:divBdr>
        <w:top w:val="none" w:sz="0" w:space="0" w:color="auto"/>
        <w:left w:val="none" w:sz="0" w:space="0" w:color="auto"/>
        <w:bottom w:val="none" w:sz="0" w:space="0" w:color="auto"/>
        <w:right w:val="none" w:sz="0" w:space="0" w:color="auto"/>
      </w:divBdr>
      <w:divsChild>
        <w:div w:id="1707949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6231667">
      <w:bodyDiv w:val="1"/>
      <w:marLeft w:val="0"/>
      <w:marRight w:val="0"/>
      <w:marTop w:val="0"/>
      <w:marBottom w:val="0"/>
      <w:divBdr>
        <w:top w:val="none" w:sz="0" w:space="0" w:color="auto"/>
        <w:left w:val="none" w:sz="0" w:space="0" w:color="auto"/>
        <w:bottom w:val="none" w:sz="0" w:space="0" w:color="auto"/>
        <w:right w:val="none" w:sz="0" w:space="0" w:color="auto"/>
      </w:divBdr>
    </w:div>
    <w:div w:id="881358866">
      <w:bodyDiv w:val="1"/>
      <w:marLeft w:val="0"/>
      <w:marRight w:val="0"/>
      <w:marTop w:val="0"/>
      <w:marBottom w:val="0"/>
      <w:divBdr>
        <w:top w:val="none" w:sz="0" w:space="0" w:color="auto"/>
        <w:left w:val="none" w:sz="0" w:space="0" w:color="auto"/>
        <w:bottom w:val="none" w:sz="0" w:space="0" w:color="auto"/>
        <w:right w:val="none" w:sz="0" w:space="0" w:color="auto"/>
      </w:divBdr>
      <w:divsChild>
        <w:div w:id="477263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487175">
      <w:bodyDiv w:val="1"/>
      <w:marLeft w:val="0"/>
      <w:marRight w:val="0"/>
      <w:marTop w:val="0"/>
      <w:marBottom w:val="0"/>
      <w:divBdr>
        <w:top w:val="none" w:sz="0" w:space="0" w:color="auto"/>
        <w:left w:val="none" w:sz="0" w:space="0" w:color="auto"/>
        <w:bottom w:val="none" w:sz="0" w:space="0" w:color="auto"/>
        <w:right w:val="none" w:sz="0" w:space="0" w:color="auto"/>
      </w:divBdr>
    </w:div>
    <w:div w:id="2112360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lii.org/cgi-bin/LawCite?cit=2009%20%284%29%20SA%20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88C1C-4967-4D84-8B84-C3239BB9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4597</Words>
  <Characters>26203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Thobeka Zungu</dc:creator>
  <cp:lastModifiedBy>Mary Bruce</cp:lastModifiedBy>
  <cp:revision>3</cp:revision>
  <cp:lastPrinted>2022-02-17T12:57:00Z</cp:lastPrinted>
  <dcterms:created xsi:type="dcterms:W3CDTF">2022-06-13T18:56:00Z</dcterms:created>
  <dcterms:modified xsi:type="dcterms:W3CDTF">2022-06-16T16:33:00Z</dcterms:modified>
</cp:coreProperties>
</file>