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2DBB" w14:textId="77777777" w:rsidR="008127C6" w:rsidRDefault="008127C6" w:rsidP="008127C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938BE9" wp14:editId="266B43EF">
            <wp:extent cx="128651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19200"/>
                    </a:xfrm>
                    <a:prstGeom prst="rect">
                      <a:avLst/>
                    </a:prstGeom>
                    <a:noFill/>
                  </pic:spPr>
                </pic:pic>
              </a:graphicData>
            </a:graphic>
          </wp:inline>
        </w:drawing>
      </w:r>
    </w:p>
    <w:p w14:paraId="2EEF3B2C" w14:textId="77777777" w:rsidR="008127C6" w:rsidRPr="0006135A" w:rsidRDefault="008127C6" w:rsidP="003756E1">
      <w:pPr>
        <w:rPr>
          <w:rFonts w:ascii="Times New Roman" w:hAnsi="Times New Roman" w:cs="Times New Roman"/>
          <w:sz w:val="28"/>
          <w:szCs w:val="24"/>
        </w:rPr>
      </w:pPr>
    </w:p>
    <w:p w14:paraId="2ABDD177" w14:textId="77777777" w:rsidR="003756E1" w:rsidRPr="0006135A" w:rsidRDefault="003756E1" w:rsidP="008127C6">
      <w:pPr>
        <w:jc w:val="center"/>
        <w:rPr>
          <w:rFonts w:ascii="Times New Roman" w:hAnsi="Times New Roman" w:cs="Times New Roman"/>
          <w:b/>
          <w:sz w:val="28"/>
          <w:szCs w:val="24"/>
        </w:rPr>
      </w:pPr>
      <w:r w:rsidRPr="0006135A">
        <w:rPr>
          <w:rFonts w:ascii="Times New Roman" w:hAnsi="Times New Roman" w:cs="Times New Roman"/>
          <w:b/>
          <w:sz w:val="28"/>
          <w:szCs w:val="24"/>
        </w:rPr>
        <w:t>IN THE HIGH COURT OF SOUTH AFRICA</w:t>
      </w:r>
    </w:p>
    <w:p w14:paraId="4F198AD6" w14:textId="77777777" w:rsidR="003756E1" w:rsidRPr="0006135A" w:rsidRDefault="003756E1" w:rsidP="008127C6">
      <w:pPr>
        <w:jc w:val="center"/>
        <w:rPr>
          <w:rFonts w:ascii="Times New Roman" w:hAnsi="Times New Roman" w:cs="Times New Roman"/>
          <w:b/>
          <w:sz w:val="28"/>
          <w:szCs w:val="24"/>
        </w:rPr>
      </w:pPr>
      <w:r w:rsidRPr="0006135A">
        <w:rPr>
          <w:rFonts w:ascii="Times New Roman" w:hAnsi="Times New Roman" w:cs="Times New Roman"/>
          <w:b/>
          <w:sz w:val="28"/>
          <w:szCs w:val="24"/>
        </w:rPr>
        <w:t>KWAZULU-NATAL LOCAL DIVISION, DURBAN</w:t>
      </w:r>
    </w:p>
    <w:p w14:paraId="21F00DF5" w14:textId="77777777" w:rsidR="003756E1" w:rsidRPr="0006135A" w:rsidRDefault="00B90937" w:rsidP="00B90937">
      <w:pPr>
        <w:jc w:val="right"/>
        <w:rPr>
          <w:rFonts w:ascii="Times New Roman" w:hAnsi="Times New Roman" w:cs="Times New Roman"/>
          <w:sz w:val="28"/>
          <w:szCs w:val="24"/>
        </w:rPr>
      </w:pPr>
      <w:r w:rsidRPr="0006135A">
        <w:rPr>
          <w:rFonts w:ascii="Times New Roman" w:hAnsi="Times New Roman" w:cs="Times New Roman"/>
          <w:sz w:val="28"/>
          <w:szCs w:val="24"/>
        </w:rPr>
        <w:t>CASE NO:</w:t>
      </w:r>
      <w:r w:rsidR="003756E1" w:rsidRPr="0006135A">
        <w:rPr>
          <w:rFonts w:ascii="Times New Roman" w:hAnsi="Times New Roman" w:cs="Times New Roman"/>
          <w:sz w:val="28"/>
          <w:szCs w:val="24"/>
        </w:rPr>
        <w:t xml:space="preserve"> </w:t>
      </w:r>
      <w:r w:rsidR="00593266" w:rsidRPr="0006135A">
        <w:rPr>
          <w:rFonts w:ascii="Times New Roman" w:hAnsi="Times New Roman" w:cs="Times New Roman"/>
          <w:sz w:val="28"/>
          <w:szCs w:val="24"/>
        </w:rPr>
        <w:t>7168/2017</w:t>
      </w:r>
    </w:p>
    <w:p w14:paraId="11543E28" w14:textId="77777777" w:rsidR="003756E1" w:rsidRPr="0006135A" w:rsidRDefault="003756E1" w:rsidP="003756E1">
      <w:pPr>
        <w:rPr>
          <w:rFonts w:ascii="Times New Roman" w:hAnsi="Times New Roman" w:cs="Times New Roman"/>
          <w:sz w:val="28"/>
          <w:szCs w:val="24"/>
        </w:rPr>
      </w:pPr>
      <w:r w:rsidRPr="0006135A">
        <w:rPr>
          <w:rFonts w:ascii="Times New Roman" w:hAnsi="Times New Roman" w:cs="Times New Roman"/>
          <w:sz w:val="28"/>
          <w:szCs w:val="24"/>
        </w:rPr>
        <w:t>In the matter between:</w:t>
      </w:r>
    </w:p>
    <w:p w14:paraId="67E14950" w14:textId="0FBC4D64" w:rsidR="00593266" w:rsidRPr="0006135A" w:rsidRDefault="008605AA" w:rsidP="003756E1">
      <w:pPr>
        <w:rPr>
          <w:rFonts w:ascii="Times New Roman" w:hAnsi="Times New Roman" w:cs="Times New Roman"/>
          <w:sz w:val="28"/>
          <w:szCs w:val="24"/>
        </w:rPr>
      </w:pPr>
      <w:r>
        <w:rPr>
          <w:rFonts w:ascii="Times New Roman" w:hAnsi="Times New Roman" w:cs="Times New Roman"/>
          <w:b/>
          <w:sz w:val="28"/>
          <w:szCs w:val="24"/>
        </w:rPr>
        <w:t xml:space="preserve">MTABALASI TRANSPORT CC </w:t>
      </w:r>
      <w:r>
        <w:rPr>
          <w:rFonts w:ascii="Times New Roman" w:hAnsi="Times New Roman" w:cs="Times New Roman"/>
          <w:b/>
          <w:sz w:val="28"/>
          <w:szCs w:val="24"/>
        </w:rPr>
        <w:tab/>
        <w:t xml:space="preserve">                   </w:t>
      </w:r>
      <w:r w:rsidR="00593266" w:rsidRPr="0006135A">
        <w:rPr>
          <w:rFonts w:ascii="Times New Roman" w:hAnsi="Times New Roman" w:cs="Times New Roman"/>
          <w:b/>
          <w:sz w:val="28"/>
          <w:szCs w:val="24"/>
        </w:rPr>
        <w:tab/>
        <w:t xml:space="preserve">     </w:t>
      </w:r>
      <w:r w:rsidR="00F36982" w:rsidRPr="0006135A">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008127C6" w:rsidRPr="0006135A">
        <w:rPr>
          <w:rFonts w:ascii="Times New Roman" w:hAnsi="Times New Roman" w:cs="Times New Roman"/>
          <w:b/>
          <w:sz w:val="28"/>
          <w:szCs w:val="24"/>
        </w:rPr>
        <w:t>APPLICANT</w:t>
      </w:r>
    </w:p>
    <w:p w14:paraId="48C67886" w14:textId="77777777" w:rsidR="003756E1" w:rsidRPr="0006135A" w:rsidRDefault="003756E1" w:rsidP="003756E1">
      <w:pPr>
        <w:rPr>
          <w:rFonts w:ascii="Times New Roman" w:hAnsi="Times New Roman" w:cs="Times New Roman"/>
          <w:sz w:val="28"/>
          <w:szCs w:val="24"/>
        </w:rPr>
      </w:pPr>
      <w:r w:rsidRPr="0006135A">
        <w:rPr>
          <w:rFonts w:ascii="Times New Roman" w:hAnsi="Times New Roman" w:cs="Times New Roman"/>
          <w:sz w:val="28"/>
          <w:szCs w:val="24"/>
        </w:rPr>
        <w:t>and</w:t>
      </w:r>
    </w:p>
    <w:p w14:paraId="010A8D31" w14:textId="72E9029A" w:rsidR="003756E1" w:rsidRPr="0006135A" w:rsidRDefault="00F36982" w:rsidP="003756E1">
      <w:pPr>
        <w:rPr>
          <w:rFonts w:ascii="Times New Roman" w:hAnsi="Times New Roman" w:cs="Times New Roman"/>
          <w:sz w:val="28"/>
          <w:szCs w:val="24"/>
        </w:rPr>
      </w:pPr>
      <w:r w:rsidRPr="0006135A">
        <w:rPr>
          <w:rFonts w:ascii="Times New Roman" w:hAnsi="Times New Roman" w:cs="Times New Roman"/>
          <w:b/>
          <w:sz w:val="28"/>
          <w:szCs w:val="24"/>
        </w:rPr>
        <w:t xml:space="preserve">SHIKANI TRADING CC  </w:t>
      </w:r>
      <w:r w:rsidR="00593266" w:rsidRPr="0006135A">
        <w:rPr>
          <w:rFonts w:ascii="Times New Roman" w:hAnsi="Times New Roman" w:cs="Times New Roman"/>
          <w:b/>
          <w:sz w:val="28"/>
          <w:szCs w:val="24"/>
        </w:rPr>
        <w:t xml:space="preserve">              </w:t>
      </w:r>
      <w:r w:rsidRPr="0006135A">
        <w:rPr>
          <w:rFonts w:ascii="Times New Roman" w:hAnsi="Times New Roman" w:cs="Times New Roman"/>
          <w:b/>
          <w:sz w:val="28"/>
          <w:szCs w:val="24"/>
        </w:rPr>
        <w:t xml:space="preserve">               </w:t>
      </w:r>
      <w:r w:rsidR="0006135A">
        <w:rPr>
          <w:rFonts w:ascii="Times New Roman" w:hAnsi="Times New Roman" w:cs="Times New Roman"/>
          <w:b/>
          <w:sz w:val="28"/>
          <w:szCs w:val="24"/>
        </w:rPr>
        <w:t xml:space="preserve">             </w:t>
      </w:r>
      <w:r w:rsidR="008127C6" w:rsidRPr="0006135A">
        <w:rPr>
          <w:rFonts w:ascii="Times New Roman" w:hAnsi="Times New Roman" w:cs="Times New Roman"/>
          <w:b/>
          <w:sz w:val="28"/>
          <w:szCs w:val="24"/>
        </w:rPr>
        <w:t>FIRST RESPONDENT</w:t>
      </w:r>
    </w:p>
    <w:p w14:paraId="0CD7427B" w14:textId="4C2FA964" w:rsidR="00593266" w:rsidRPr="0006135A" w:rsidRDefault="00593266" w:rsidP="003756E1">
      <w:pPr>
        <w:rPr>
          <w:rFonts w:ascii="Times New Roman" w:hAnsi="Times New Roman" w:cs="Times New Roman"/>
          <w:sz w:val="28"/>
          <w:szCs w:val="24"/>
        </w:rPr>
      </w:pPr>
      <w:r w:rsidRPr="0006135A">
        <w:rPr>
          <w:rFonts w:ascii="Times New Roman" w:hAnsi="Times New Roman" w:cs="Times New Roman"/>
          <w:b/>
          <w:sz w:val="28"/>
          <w:szCs w:val="24"/>
        </w:rPr>
        <w:t>VUSIMUSI MTHULI</w:t>
      </w:r>
      <w:r w:rsidR="0006135A">
        <w:rPr>
          <w:rFonts w:ascii="Times New Roman" w:hAnsi="Times New Roman" w:cs="Times New Roman"/>
          <w:b/>
          <w:sz w:val="28"/>
          <w:szCs w:val="24"/>
        </w:rPr>
        <w:t xml:space="preserve">SI MTHEMBU                   </w:t>
      </w:r>
      <w:r w:rsidR="008127C6" w:rsidRPr="0006135A">
        <w:rPr>
          <w:rFonts w:ascii="Times New Roman" w:hAnsi="Times New Roman" w:cs="Times New Roman"/>
          <w:b/>
          <w:sz w:val="28"/>
          <w:szCs w:val="24"/>
        </w:rPr>
        <w:t>SECOND RESPONDENT</w:t>
      </w:r>
    </w:p>
    <w:p w14:paraId="552104C3" w14:textId="77777777" w:rsidR="0006135A" w:rsidRDefault="00593266" w:rsidP="003756E1">
      <w:pPr>
        <w:rPr>
          <w:rFonts w:ascii="Times New Roman" w:hAnsi="Times New Roman" w:cs="Times New Roman"/>
          <w:b/>
          <w:sz w:val="28"/>
          <w:szCs w:val="24"/>
        </w:rPr>
      </w:pPr>
      <w:r w:rsidRPr="0006135A">
        <w:rPr>
          <w:rFonts w:ascii="Times New Roman" w:hAnsi="Times New Roman" w:cs="Times New Roman"/>
          <w:b/>
          <w:sz w:val="28"/>
          <w:szCs w:val="24"/>
        </w:rPr>
        <w:t xml:space="preserve">FIRST NATIONAL BANK OF </w:t>
      </w:r>
    </w:p>
    <w:p w14:paraId="391E2C92" w14:textId="29BDAD26" w:rsidR="00593266" w:rsidRPr="0006135A" w:rsidRDefault="00593266" w:rsidP="003756E1">
      <w:pPr>
        <w:rPr>
          <w:rFonts w:ascii="Times New Roman" w:hAnsi="Times New Roman" w:cs="Times New Roman"/>
          <w:sz w:val="28"/>
          <w:szCs w:val="24"/>
        </w:rPr>
      </w:pPr>
      <w:r w:rsidRPr="0006135A">
        <w:rPr>
          <w:rFonts w:ascii="Times New Roman" w:hAnsi="Times New Roman" w:cs="Times New Roman"/>
          <w:b/>
          <w:sz w:val="28"/>
          <w:szCs w:val="24"/>
        </w:rPr>
        <w:t>SOUTH AFRIC</w:t>
      </w:r>
      <w:r w:rsidR="0006135A">
        <w:rPr>
          <w:rFonts w:ascii="Times New Roman" w:hAnsi="Times New Roman" w:cs="Times New Roman"/>
          <w:b/>
          <w:sz w:val="28"/>
          <w:szCs w:val="24"/>
        </w:rPr>
        <w:t xml:space="preserve">A LTD  </w:t>
      </w:r>
      <w:r w:rsidR="0006135A">
        <w:rPr>
          <w:rFonts w:ascii="Times New Roman" w:hAnsi="Times New Roman" w:cs="Times New Roman"/>
          <w:b/>
          <w:sz w:val="28"/>
          <w:szCs w:val="24"/>
        </w:rPr>
        <w:tab/>
      </w:r>
      <w:r w:rsidR="0006135A">
        <w:rPr>
          <w:rFonts w:ascii="Times New Roman" w:hAnsi="Times New Roman" w:cs="Times New Roman"/>
          <w:b/>
          <w:sz w:val="28"/>
          <w:szCs w:val="24"/>
        </w:rPr>
        <w:tab/>
      </w:r>
      <w:r w:rsidR="0006135A">
        <w:rPr>
          <w:rFonts w:ascii="Times New Roman" w:hAnsi="Times New Roman" w:cs="Times New Roman"/>
          <w:b/>
          <w:sz w:val="28"/>
          <w:szCs w:val="24"/>
        </w:rPr>
        <w:tab/>
      </w:r>
      <w:r w:rsidR="0006135A">
        <w:rPr>
          <w:rFonts w:ascii="Times New Roman" w:hAnsi="Times New Roman" w:cs="Times New Roman"/>
          <w:b/>
          <w:sz w:val="28"/>
          <w:szCs w:val="24"/>
        </w:rPr>
        <w:tab/>
        <w:t xml:space="preserve">     </w:t>
      </w:r>
      <w:r w:rsidR="008127C6" w:rsidRPr="0006135A">
        <w:rPr>
          <w:rFonts w:ascii="Times New Roman" w:hAnsi="Times New Roman" w:cs="Times New Roman"/>
          <w:b/>
          <w:sz w:val="28"/>
          <w:szCs w:val="24"/>
        </w:rPr>
        <w:t>THIRD RESPONDENT</w:t>
      </w:r>
    </w:p>
    <w:p w14:paraId="55A0B1BF" w14:textId="42790C59" w:rsidR="00593266" w:rsidRDefault="00593266" w:rsidP="003756E1">
      <w:pPr>
        <w:rPr>
          <w:rFonts w:ascii="Times New Roman" w:hAnsi="Times New Roman" w:cs="Times New Roman"/>
          <w:sz w:val="28"/>
          <w:szCs w:val="24"/>
        </w:rPr>
      </w:pPr>
    </w:p>
    <w:p w14:paraId="423EE181" w14:textId="77777777" w:rsidR="00360E27" w:rsidRDefault="00360E27" w:rsidP="00360E27">
      <w:pPr>
        <w:pBdr>
          <w:top w:val="single" w:sz="12" w:space="1" w:color="auto"/>
          <w:bottom w:val="single" w:sz="12" w:space="1" w:color="auto"/>
        </w:pBdr>
        <w:jc w:val="center"/>
        <w:rPr>
          <w:rFonts w:ascii="Times New Roman" w:hAnsi="Times New Roman" w:cs="Times New Roman"/>
          <w:b/>
          <w:sz w:val="28"/>
          <w:szCs w:val="24"/>
        </w:rPr>
      </w:pPr>
    </w:p>
    <w:p w14:paraId="0089930D" w14:textId="40B6DCBC" w:rsidR="00360E27" w:rsidRDefault="00360E27" w:rsidP="00360E27">
      <w:pPr>
        <w:pBdr>
          <w:top w:val="single" w:sz="12" w:space="1" w:color="auto"/>
          <w:bottom w:val="single" w:sz="12" w:space="1" w:color="auto"/>
        </w:pBdr>
        <w:jc w:val="center"/>
        <w:rPr>
          <w:rFonts w:ascii="Times New Roman" w:hAnsi="Times New Roman" w:cs="Times New Roman"/>
          <w:b/>
          <w:sz w:val="28"/>
          <w:szCs w:val="24"/>
        </w:rPr>
      </w:pPr>
      <w:r w:rsidRPr="00360E27">
        <w:rPr>
          <w:rFonts w:ascii="Times New Roman" w:hAnsi="Times New Roman" w:cs="Times New Roman"/>
          <w:b/>
          <w:sz w:val="28"/>
          <w:szCs w:val="24"/>
        </w:rPr>
        <w:t>ORDER</w:t>
      </w:r>
    </w:p>
    <w:p w14:paraId="595C50CF" w14:textId="77777777" w:rsidR="00360E27" w:rsidRDefault="00360E27" w:rsidP="00360E27">
      <w:pPr>
        <w:pBdr>
          <w:top w:val="single" w:sz="12" w:space="1" w:color="auto"/>
          <w:bottom w:val="single" w:sz="12" w:space="1" w:color="auto"/>
        </w:pBdr>
        <w:jc w:val="center"/>
        <w:rPr>
          <w:rFonts w:ascii="Times New Roman" w:hAnsi="Times New Roman" w:cs="Times New Roman"/>
          <w:b/>
          <w:sz w:val="28"/>
          <w:szCs w:val="24"/>
        </w:rPr>
      </w:pPr>
    </w:p>
    <w:p w14:paraId="2ACBEC96" w14:textId="5B7BB51E" w:rsidR="00360E27" w:rsidRPr="00360E27" w:rsidRDefault="00360E27" w:rsidP="00360E27">
      <w:pPr>
        <w:jc w:val="both"/>
        <w:rPr>
          <w:rFonts w:ascii="Times New Roman" w:hAnsi="Times New Roman" w:cs="Times New Roman"/>
          <w:sz w:val="28"/>
          <w:szCs w:val="24"/>
        </w:rPr>
      </w:pPr>
      <w:r w:rsidRPr="00360E27">
        <w:rPr>
          <w:rFonts w:ascii="Times New Roman" w:hAnsi="Times New Roman" w:cs="Times New Roman"/>
          <w:sz w:val="28"/>
          <w:szCs w:val="24"/>
        </w:rPr>
        <w:t xml:space="preserve">Judgment </w:t>
      </w:r>
      <w:r>
        <w:rPr>
          <w:rFonts w:ascii="Times New Roman" w:hAnsi="Times New Roman" w:cs="Times New Roman"/>
          <w:sz w:val="28"/>
          <w:szCs w:val="24"/>
        </w:rPr>
        <w:t xml:space="preserve">is granted in favour of the Applicant and it is ordered that: </w:t>
      </w:r>
    </w:p>
    <w:p w14:paraId="6C3FF342" w14:textId="77777777" w:rsidR="00360E27" w:rsidRPr="00360E27" w:rsidRDefault="00360E27" w:rsidP="00360E27">
      <w:pPr>
        <w:numPr>
          <w:ilvl w:val="0"/>
          <w:numId w:val="3"/>
        </w:numPr>
        <w:jc w:val="both"/>
        <w:rPr>
          <w:rFonts w:ascii="Times New Roman" w:hAnsi="Times New Roman" w:cs="Times New Roman"/>
          <w:sz w:val="28"/>
          <w:szCs w:val="24"/>
        </w:rPr>
      </w:pPr>
      <w:r w:rsidRPr="00360E27">
        <w:rPr>
          <w:rFonts w:ascii="Times New Roman" w:hAnsi="Times New Roman" w:cs="Times New Roman"/>
          <w:sz w:val="28"/>
          <w:szCs w:val="24"/>
        </w:rPr>
        <w:t xml:space="preserve">Paragraphs 1.1, 1.2, 1.3 and 1.4 of the rule </w:t>
      </w:r>
      <w:r w:rsidRPr="00360E27">
        <w:rPr>
          <w:rFonts w:ascii="Times New Roman" w:hAnsi="Times New Roman" w:cs="Times New Roman"/>
          <w:i/>
          <w:sz w:val="28"/>
          <w:szCs w:val="24"/>
        </w:rPr>
        <w:t>nisi</w:t>
      </w:r>
      <w:r w:rsidRPr="00360E27">
        <w:rPr>
          <w:rFonts w:ascii="Times New Roman" w:hAnsi="Times New Roman" w:cs="Times New Roman"/>
          <w:sz w:val="28"/>
          <w:szCs w:val="24"/>
        </w:rPr>
        <w:t xml:space="preserve"> issued by Radebe J on 29 June 2017 in the application instituted by the Applicant under notice of motion dated 23 June 2017 ('the main application') be and are hereby confirmed;</w:t>
      </w:r>
    </w:p>
    <w:p w14:paraId="6C6410BA" w14:textId="77777777" w:rsidR="00360E27" w:rsidRPr="00360E27" w:rsidRDefault="00360E27" w:rsidP="00360E27">
      <w:pPr>
        <w:numPr>
          <w:ilvl w:val="0"/>
          <w:numId w:val="3"/>
        </w:numPr>
        <w:jc w:val="both"/>
        <w:rPr>
          <w:rFonts w:ascii="Times New Roman" w:hAnsi="Times New Roman" w:cs="Times New Roman"/>
          <w:sz w:val="28"/>
          <w:szCs w:val="24"/>
        </w:rPr>
      </w:pPr>
      <w:r w:rsidRPr="00360E27">
        <w:rPr>
          <w:rFonts w:ascii="Times New Roman" w:hAnsi="Times New Roman" w:cs="Times New Roman"/>
          <w:sz w:val="28"/>
          <w:szCs w:val="24"/>
        </w:rPr>
        <w:t>The application instituted by the First and Second Respondents under notice of motion dated 18 March 2021 (‘the discharge application’) is dismissed; and</w:t>
      </w:r>
    </w:p>
    <w:p w14:paraId="55E2A32F" w14:textId="77777777" w:rsidR="00360E27" w:rsidRPr="00360E27" w:rsidRDefault="00360E27" w:rsidP="00360E27">
      <w:pPr>
        <w:numPr>
          <w:ilvl w:val="0"/>
          <w:numId w:val="3"/>
        </w:numPr>
        <w:jc w:val="both"/>
        <w:rPr>
          <w:rFonts w:ascii="Times New Roman" w:hAnsi="Times New Roman" w:cs="Times New Roman"/>
          <w:sz w:val="28"/>
          <w:szCs w:val="24"/>
        </w:rPr>
      </w:pPr>
      <w:r w:rsidRPr="00360E27">
        <w:rPr>
          <w:rFonts w:ascii="Times New Roman" w:hAnsi="Times New Roman" w:cs="Times New Roman"/>
          <w:sz w:val="28"/>
          <w:szCs w:val="24"/>
        </w:rPr>
        <w:t xml:space="preserve">Premised on the delay in prosecuting the main action, for which I believe both the Applicant and the First and Second Respondents bear </w:t>
      </w:r>
      <w:r w:rsidRPr="00360E27">
        <w:rPr>
          <w:rFonts w:ascii="Times New Roman" w:hAnsi="Times New Roman" w:cs="Times New Roman"/>
          <w:sz w:val="28"/>
          <w:szCs w:val="24"/>
        </w:rPr>
        <w:lastRenderedPageBreak/>
        <w:t xml:space="preserve">responsibility, each party is responsible for its own costs in the discharge application.  </w:t>
      </w:r>
    </w:p>
    <w:p w14:paraId="62FCCB4D" w14:textId="77777777" w:rsidR="00360E27" w:rsidRPr="00360E27" w:rsidRDefault="00360E27" w:rsidP="00360E27">
      <w:pPr>
        <w:jc w:val="both"/>
        <w:rPr>
          <w:rFonts w:ascii="Times New Roman" w:hAnsi="Times New Roman" w:cs="Times New Roman"/>
          <w:sz w:val="28"/>
          <w:szCs w:val="24"/>
        </w:rPr>
      </w:pPr>
    </w:p>
    <w:p w14:paraId="10CFC04F" w14:textId="77777777" w:rsidR="00593266" w:rsidRPr="0006135A" w:rsidRDefault="00593266" w:rsidP="00593266">
      <w:pPr>
        <w:pBdr>
          <w:top w:val="single" w:sz="12" w:space="1" w:color="auto"/>
          <w:bottom w:val="single" w:sz="12" w:space="1" w:color="auto"/>
        </w:pBdr>
        <w:jc w:val="center"/>
        <w:rPr>
          <w:rFonts w:ascii="Times New Roman" w:hAnsi="Times New Roman" w:cs="Times New Roman"/>
          <w:b/>
          <w:sz w:val="28"/>
          <w:szCs w:val="24"/>
        </w:rPr>
      </w:pPr>
    </w:p>
    <w:p w14:paraId="0D115AF6" w14:textId="77777777" w:rsidR="00593266" w:rsidRPr="0006135A" w:rsidRDefault="00593266" w:rsidP="00593266">
      <w:pPr>
        <w:pBdr>
          <w:top w:val="single" w:sz="12" w:space="1" w:color="auto"/>
          <w:bottom w:val="single" w:sz="12" w:space="1" w:color="auto"/>
        </w:pBdr>
        <w:jc w:val="center"/>
        <w:rPr>
          <w:rFonts w:ascii="Times New Roman" w:hAnsi="Times New Roman" w:cs="Times New Roman"/>
          <w:b/>
          <w:sz w:val="28"/>
          <w:szCs w:val="24"/>
        </w:rPr>
      </w:pPr>
      <w:r w:rsidRPr="0006135A">
        <w:rPr>
          <w:rFonts w:ascii="Times New Roman" w:hAnsi="Times New Roman" w:cs="Times New Roman"/>
          <w:b/>
          <w:sz w:val="28"/>
          <w:szCs w:val="24"/>
        </w:rPr>
        <w:t>JUDGMENT</w:t>
      </w:r>
    </w:p>
    <w:p w14:paraId="6DDB550C" w14:textId="77777777" w:rsidR="00593266" w:rsidRPr="005A69B2" w:rsidRDefault="00593266" w:rsidP="00593266">
      <w:pPr>
        <w:pBdr>
          <w:top w:val="single" w:sz="12" w:space="1" w:color="auto"/>
          <w:bottom w:val="single" w:sz="12" w:space="1" w:color="auto"/>
        </w:pBdr>
        <w:jc w:val="center"/>
        <w:rPr>
          <w:rFonts w:ascii="Times New Roman" w:hAnsi="Times New Roman" w:cs="Times New Roman"/>
          <w:b/>
          <w:sz w:val="24"/>
          <w:szCs w:val="24"/>
        </w:rPr>
      </w:pPr>
    </w:p>
    <w:p w14:paraId="125AAAB8" w14:textId="77777777" w:rsidR="00593266" w:rsidRPr="0006135A" w:rsidRDefault="008127C6" w:rsidP="00593266">
      <w:pPr>
        <w:jc w:val="both"/>
        <w:rPr>
          <w:rFonts w:ascii="Times New Roman" w:hAnsi="Times New Roman" w:cs="Times New Roman"/>
          <w:b/>
          <w:sz w:val="28"/>
          <w:szCs w:val="24"/>
        </w:rPr>
      </w:pPr>
      <w:r w:rsidRPr="0006135A">
        <w:rPr>
          <w:rFonts w:ascii="Times New Roman" w:hAnsi="Times New Roman" w:cs="Times New Roman"/>
          <w:b/>
          <w:sz w:val="28"/>
          <w:szCs w:val="24"/>
        </w:rPr>
        <w:t>REDDI</w:t>
      </w:r>
      <w:r w:rsidR="00593266" w:rsidRPr="0006135A">
        <w:rPr>
          <w:rFonts w:ascii="Times New Roman" w:hAnsi="Times New Roman" w:cs="Times New Roman"/>
          <w:b/>
          <w:sz w:val="28"/>
          <w:szCs w:val="24"/>
        </w:rPr>
        <w:t xml:space="preserve"> AJ</w:t>
      </w:r>
    </w:p>
    <w:p w14:paraId="3B5403F9" w14:textId="77777777" w:rsidR="00FA6BC7" w:rsidRPr="008127C6" w:rsidRDefault="00593266"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w:t>
      </w:r>
      <w:r w:rsidR="00E24121"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The genesis of this matter is a Joint Venture Agreement (hereafter </w:t>
      </w:r>
      <w:r w:rsidR="008127C6">
        <w:rPr>
          <w:rFonts w:ascii="Times New Roman" w:hAnsi="Times New Roman" w:cs="Times New Roman"/>
          <w:sz w:val="28"/>
          <w:szCs w:val="24"/>
        </w:rPr>
        <w:t>‘</w:t>
      </w:r>
      <w:r w:rsidR="00FA6BC7" w:rsidRPr="008127C6">
        <w:rPr>
          <w:rFonts w:ascii="Times New Roman" w:hAnsi="Times New Roman" w:cs="Times New Roman"/>
          <w:sz w:val="28"/>
          <w:szCs w:val="24"/>
        </w:rPr>
        <w:t>JVA</w:t>
      </w:r>
      <w:r w:rsid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entered into between the </w:t>
      </w:r>
      <w:r w:rsidR="00E772B1" w:rsidRPr="008127C6">
        <w:rPr>
          <w:rFonts w:ascii="Times New Roman" w:hAnsi="Times New Roman" w:cs="Times New Roman"/>
          <w:sz w:val="28"/>
          <w:szCs w:val="24"/>
        </w:rPr>
        <w:t xml:space="preserve">Applicant </w:t>
      </w:r>
      <w:r w:rsidR="00FA6BC7" w:rsidRPr="008127C6">
        <w:rPr>
          <w:rFonts w:ascii="Times New Roman" w:hAnsi="Times New Roman" w:cs="Times New Roman"/>
          <w:sz w:val="28"/>
          <w:szCs w:val="24"/>
        </w:rPr>
        <w:t xml:space="preserve">and the </w:t>
      </w:r>
      <w:r w:rsidR="00E772B1" w:rsidRPr="008127C6">
        <w:rPr>
          <w:rFonts w:ascii="Times New Roman" w:hAnsi="Times New Roman" w:cs="Times New Roman"/>
          <w:sz w:val="28"/>
          <w:szCs w:val="24"/>
        </w:rPr>
        <w:t xml:space="preserve">First Respondent </w:t>
      </w:r>
      <w:r w:rsidR="00FA6BC7" w:rsidRPr="008127C6">
        <w:rPr>
          <w:rFonts w:ascii="Times New Roman" w:hAnsi="Times New Roman" w:cs="Times New Roman"/>
          <w:sz w:val="28"/>
          <w:szCs w:val="24"/>
        </w:rPr>
        <w:t>on 6 February 2017. In terms of the agreement, the Applicant would help the First Respondent fulfil its contractual obligations to the Department of Transport by providing its construction machinery and finances to enable the First Respondent to perform under the construction contract.</w:t>
      </w:r>
    </w:p>
    <w:p w14:paraId="21294AF7" w14:textId="77777777" w:rsidR="00FA6BC7" w:rsidRPr="008127C6" w:rsidRDefault="00E2412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[2] </w:t>
      </w:r>
      <w:r w:rsidR="00FA6BC7" w:rsidRPr="008127C6">
        <w:rPr>
          <w:rFonts w:ascii="Times New Roman" w:hAnsi="Times New Roman" w:cs="Times New Roman"/>
          <w:sz w:val="28"/>
          <w:szCs w:val="24"/>
        </w:rPr>
        <w:t>The main objective of the JVA was the completion of the construction project awarded to the First Respondent, which responsibility now fell to the Applicant under the terms of the JVA. Under the provisions of the agreement, the Applicant was responsible for the daily running of the project and the completion of the outstanding work. The First Respondent was responsible for all communications, including paperwork, with the Department of Transport.</w:t>
      </w:r>
    </w:p>
    <w:p w14:paraId="482DA199" w14:textId="72BC7190" w:rsidR="00FA6BC7" w:rsidRPr="008127C6" w:rsidRDefault="00E2412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[3] </w:t>
      </w:r>
      <w:r w:rsidR="00FA6BC7" w:rsidRPr="008127C6">
        <w:rPr>
          <w:rFonts w:ascii="Times New Roman" w:hAnsi="Times New Roman" w:cs="Times New Roman"/>
          <w:sz w:val="28"/>
          <w:szCs w:val="24"/>
        </w:rPr>
        <w:t xml:space="preserve">As </w:t>
      </w:r>
      <w:r w:rsidR="00FA6BC7" w:rsidRPr="008127C6">
        <w:rPr>
          <w:rFonts w:ascii="Times New Roman" w:hAnsi="Times New Roman" w:cs="Times New Roman"/>
          <w:i/>
          <w:sz w:val="28"/>
          <w:szCs w:val="24"/>
        </w:rPr>
        <w:t>quid pro quo</w:t>
      </w:r>
      <w:r w:rsidR="00FA6BC7" w:rsidRPr="008127C6">
        <w:rPr>
          <w:rFonts w:ascii="Times New Roman" w:hAnsi="Times New Roman" w:cs="Times New Roman"/>
          <w:sz w:val="28"/>
          <w:szCs w:val="24"/>
        </w:rPr>
        <w:t xml:space="preserve"> for its help to the First Respondent, the parties to the JVA agreed that the Applicant would have control of the bank account operated by the First Respondent and held by the Third Respondent, First National Bank. Moreover, the Applicant and First Respondent agreed that the latter would be entitled to R1 000 000 of the total profits generated from the entire project while the </w:t>
      </w:r>
      <w:r w:rsidR="00E772B1" w:rsidRPr="008127C6">
        <w:rPr>
          <w:rFonts w:ascii="Times New Roman" w:hAnsi="Times New Roman" w:cs="Times New Roman"/>
          <w:sz w:val="28"/>
          <w:szCs w:val="24"/>
        </w:rPr>
        <w:t>former</w:t>
      </w:r>
      <w:r w:rsidR="00FA6BC7" w:rsidRPr="008127C6">
        <w:rPr>
          <w:rFonts w:ascii="Times New Roman" w:hAnsi="Times New Roman" w:cs="Times New Roman"/>
          <w:sz w:val="28"/>
          <w:szCs w:val="24"/>
        </w:rPr>
        <w:t xml:space="preserve"> would retain the larger profit share.  </w:t>
      </w:r>
    </w:p>
    <w:p w14:paraId="199D4972" w14:textId="77777777" w:rsidR="00FA6BC7" w:rsidRPr="008127C6"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[4] On 22 May 2017, when the first leg of the </w:t>
      </w:r>
      <w:r w:rsidR="00E772B1" w:rsidRPr="008127C6">
        <w:rPr>
          <w:rFonts w:ascii="Times New Roman" w:hAnsi="Times New Roman" w:cs="Times New Roman"/>
          <w:sz w:val="28"/>
          <w:szCs w:val="24"/>
        </w:rPr>
        <w:t xml:space="preserve">construction </w:t>
      </w:r>
      <w:r w:rsidRPr="008127C6">
        <w:rPr>
          <w:rFonts w:ascii="Times New Roman" w:hAnsi="Times New Roman" w:cs="Times New Roman"/>
          <w:sz w:val="28"/>
          <w:szCs w:val="24"/>
        </w:rPr>
        <w:t xml:space="preserve">project had been completed, the Second Respondent, acting on behalf of the First Respondent, signed and submitted the relevant invoice to the Department of Transport for </w:t>
      </w:r>
      <w:r w:rsidRPr="008127C6">
        <w:rPr>
          <w:rFonts w:ascii="Times New Roman" w:hAnsi="Times New Roman" w:cs="Times New Roman"/>
          <w:sz w:val="28"/>
          <w:szCs w:val="24"/>
        </w:rPr>
        <w:lastRenderedPageBreak/>
        <w:t xml:space="preserve">payment. The total value of the invoice was R 895 103.58. The Department of Transport's certificate of progress </w:t>
      </w:r>
      <w:r w:rsidR="00E772B1" w:rsidRPr="008127C6">
        <w:rPr>
          <w:rFonts w:ascii="Times New Roman" w:hAnsi="Times New Roman" w:cs="Times New Roman"/>
          <w:sz w:val="28"/>
          <w:szCs w:val="24"/>
        </w:rPr>
        <w:t xml:space="preserve">document </w:t>
      </w:r>
      <w:r w:rsidRPr="008127C6">
        <w:rPr>
          <w:rFonts w:ascii="Times New Roman" w:hAnsi="Times New Roman" w:cs="Times New Roman"/>
          <w:sz w:val="28"/>
          <w:szCs w:val="24"/>
        </w:rPr>
        <w:t>indicated that the invoiced amount would be paid into the First Respondent's bank account on or before 30 June 2017.</w:t>
      </w:r>
    </w:p>
    <w:p w14:paraId="42174C3E" w14:textId="77777777" w:rsidR="00FA6BC7" w:rsidRPr="008127C6"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[5] On 29 May 2017, a week after the invoice had been submitted for payment, the Applicant received an SMS notification </w:t>
      </w:r>
      <w:r w:rsidR="00E772B1" w:rsidRPr="008127C6">
        <w:rPr>
          <w:rFonts w:ascii="Times New Roman" w:hAnsi="Times New Roman" w:cs="Times New Roman"/>
          <w:sz w:val="28"/>
          <w:szCs w:val="24"/>
        </w:rPr>
        <w:t xml:space="preserve">from the Third Respondent indicating </w:t>
      </w:r>
      <w:r w:rsidRPr="008127C6">
        <w:rPr>
          <w:rFonts w:ascii="Times New Roman" w:hAnsi="Times New Roman" w:cs="Times New Roman"/>
          <w:sz w:val="28"/>
          <w:szCs w:val="24"/>
        </w:rPr>
        <w:t>that the First Respondent's bank</w:t>
      </w:r>
      <w:r w:rsidR="005454BC" w:rsidRPr="008127C6">
        <w:rPr>
          <w:rFonts w:ascii="Times New Roman" w:hAnsi="Times New Roman" w:cs="Times New Roman"/>
          <w:sz w:val="28"/>
          <w:szCs w:val="24"/>
        </w:rPr>
        <w:t>ing</w:t>
      </w:r>
      <w:r w:rsidRPr="008127C6">
        <w:rPr>
          <w:rFonts w:ascii="Times New Roman" w:hAnsi="Times New Roman" w:cs="Times New Roman"/>
          <w:sz w:val="28"/>
          <w:szCs w:val="24"/>
        </w:rPr>
        <w:t xml:space="preserve"> details had been changed</w:t>
      </w:r>
      <w:r w:rsidR="00E772B1" w:rsidRPr="008127C6">
        <w:rPr>
          <w:rFonts w:ascii="Times New Roman" w:hAnsi="Times New Roman" w:cs="Times New Roman"/>
          <w:sz w:val="28"/>
          <w:szCs w:val="24"/>
        </w:rPr>
        <w:t xml:space="preserve"> to deny</w:t>
      </w:r>
      <w:r w:rsidRPr="008127C6">
        <w:rPr>
          <w:rFonts w:ascii="Times New Roman" w:hAnsi="Times New Roman" w:cs="Times New Roman"/>
          <w:sz w:val="28"/>
          <w:szCs w:val="24"/>
        </w:rPr>
        <w:t xml:space="preserve"> the Applicant access to the bank account. The Third Respondent confirmed </w:t>
      </w:r>
      <w:r w:rsidR="00E772B1" w:rsidRPr="008127C6">
        <w:rPr>
          <w:rFonts w:ascii="Times New Roman" w:hAnsi="Times New Roman" w:cs="Times New Roman"/>
          <w:sz w:val="28"/>
          <w:szCs w:val="24"/>
        </w:rPr>
        <w:t xml:space="preserve">with the Applicant </w:t>
      </w:r>
      <w:r w:rsidRPr="008127C6">
        <w:rPr>
          <w:rFonts w:ascii="Times New Roman" w:hAnsi="Times New Roman" w:cs="Times New Roman"/>
          <w:sz w:val="28"/>
          <w:szCs w:val="24"/>
        </w:rPr>
        <w:t xml:space="preserve">that the account details had been changed at the behest of the Second Respondent. </w:t>
      </w:r>
    </w:p>
    <w:p w14:paraId="12D4B859" w14:textId="2206E4A2" w:rsidR="00FA6BC7" w:rsidRPr="008127C6"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[6] Arising from the denial of access to the bank account and a fear that the First Respondent will dissipate the funds to be paid into the bank account by the Department of Transport, the Applicant sought and was issued a rule </w:t>
      </w:r>
      <w:r w:rsidRPr="008127C6">
        <w:rPr>
          <w:rFonts w:ascii="Times New Roman" w:hAnsi="Times New Roman" w:cs="Times New Roman"/>
          <w:i/>
          <w:sz w:val="28"/>
          <w:szCs w:val="24"/>
        </w:rPr>
        <w:t>nisi</w:t>
      </w:r>
      <w:r w:rsidRPr="008127C6">
        <w:rPr>
          <w:rFonts w:ascii="Times New Roman" w:hAnsi="Times New Roman" w:cs="Times New Roman"/>
          <w:sz w:val="28"/>
          <w:szCs w:val="24"/>
        </w:rPr>
        <w:t xml:space="preserve"> on 29 June 2017 granting an </w:t>
      </w:r>
      <w:r w:rsidR="00266794" w:rsidRPr="008127C6">
        <w:rPr>
          <w:rFonts w:ascii="Times New Roman" w:hAnsi="Times New Roman" w:cs="Times New Roman"/>
          <w:sz w:val="28"/>
          <w:szCs w:val="24"/>
        </w:rPr>
        <w:t xml:space="preserve">interlocutory </w:t>
      </w:r>
      <w:r w:rsidRPr="008127C6">
        <w:rPr>
          <w:rFonts w:ascii="Times New Roman" w:hAnsi="Times New Roman" w:cs="Times New Roman"/>
          <w:sz w:val="28"/>
          <w:szCs w:val="24"/>
        </w:rPr>
        <w:t xml:space="preserve">interdict for the preservation of half of the invoiced funds to be paid by the Department of Transport into the </w:t>
      </w:r>
      <w:r w:rsidR="00360E27">
        <w:rPr>
          <w:rFonts w:ascii="Times New Roman" w:hAnsi="Times New Roman" w:cs="Times New Roman"/>
          <w:sz w:val="28"/>
          <w:szCs w:val="24"/>
        </w:rPr>
        <w:t>First</w:t>
      </w:r>
      <w:r w:rsidRPr="008127C6">
        <w:rPr>
          <w:rFonts w:ascii="Times New Roman" w:hAnsi="Times New Roman" w:cs="Times New Roman"/>
          <w:sz w:val="28"/>
          <w:szCs w:val="24"/>
        </w:rPr>
        <w:t xml:space="preserve"> Respondent's bank account. </w:t>
      </w:r>
    </w:p>
    <w:p w14:paraId="05B0EF4C" w14:textId="0CD20844" w:rsidR="00FA6BC7" w:rsidRPr="008127C6" w:rsidRDefault="00E2412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[7]</w:t>
      </w:r>
      <w:r w:rsidR="00FA6BC7" w:rsidRPr="008127C6">
        <w:rPr>
          <w:rFonts w:ascii="Times New Roman" w:hAnsi="Times New Roman" w:cs="Times New Roman"/>
          <w:sz w:val="28"/>
          <w:szCs w:val="24"/>
        </w:rPr>
        <w:t xml:space="preserve"> </w:t>
      </w:r>
      <w:r w:rsidR="00E772B1" w:rsidRPr="008127C6">
        <w:rPr>
          <w:rFonts w:ascii="Times New Roman" w:hAnsi="Times New Roman" w:cs="Times New Roman"/>
          <w:sz w:val="28"/>
          <w:szCs w:val="24"/>
        </w:rPr>
        <w:t xml:space="preserve">Flowing from the </w:t>
      </w:r>
      <w:r w:rsidR="00622C2F" w:rsidRPr="008127C6">
        <w:rPr>
          <w:rFonts w:ascii="Times New Roman" w:hAnsi="Times New Roman" w:cs="Times New Roman"/>
          <w:sz w:val="28"/>
          <w:szCs w:val="24"/>
        </w:rPr>
        <w:t>order above</w:t>
      </w:r>
      <w:r w:rsidR="00845195" w:rsidRPr="008127C6">
        <w:rPr>
          <w:rFonts w:ascii="Times New Roman" w:hAnsi="Times New Roman" w:cs="Times New Roman"/>
          <w:sz w:val="28"/>
          <w:szCs w:val="24"/>
        </w:rPr>
        <w:t xml:space="preserve"> </w:t>
      </w:r>
      <w:r w:rsidR="00E772B1" w:rsidRPr="008127C6">
        <w:rPr>
          <w:rFonts w:ascii="Times New Roman" w:hAnsi="Times New Roman" w:cs="Times New Roman"/>
          <w:sz w:val="28"/>
          <w:szCs w:val="24"/>
        </w:rPr>
        <w:t xml:space="preserve">are the following two applications before this </w:t>
      </w:r>
      <w:r w:rsidR="00266794" w:rsidRPr="008127C6">
        <w:rPr>
          <w:rFonts w:ascii="Times New Roman" w:hAnsi="Times New Roman" w:cs="Times New Roman"/>
          <w:sz w:val="28"/>
          <w:szCs w:val="24"/>
        </w:rPr>
        <w:t xml:space="preserve">court: (i) The Applicant seeks confirmation of the rule </w:t>
      </w:r>
      <w:r w:rsidR="00266794" w:rsidRPr="008127C6">
        <w:rPr>
          <w:rFonts w:ascii="Times New Roman" w:hAnsi="Times New Roman" w:cs="Times New Roman"/>
          <w:i/>
          <w:sz w:val="28"/>
          <w:szCs w:val="24"/>
        </w:rPr>
        <w:t>nisi</w:t>
      </w:r>
      <w:r w:rsidR="00266794" w:rsidRPr="008127C6">
        <w:rPr>
          <w:rFonts w:ascii="Times New Roman" w:hAnsi="Times New Roman" w:cs="Times New Roman"/>
          <w:sz w:val="28"/>
          <w:szCs w:val="24"/>
        </w:rPr>
        <w:t xml:space="preserve"> issued on 29 June 2017; and (ii) The First and Second Respondents seek an order that the rule </w:t>
      </w:r>
      <w:r w:rsidR="00266794" w:rsidRPr="008127C6">
        <w:rPr>
          <w:rFonts w:ascii="Times New Roman" w:hAnsi="Times New Roman" w:cs="Times New Roman"/>
          <w:i/>
          <w:sz w:val="28"/>
          <w:szCs w:val="24"/>
        </w:rPr>
        <w:t>nisi</w:t>
      </w:r>
      <w:r w:rsidR="00266794" w:rsidRPr="008127C6">
        <w:rPr>
          <w:rFonts w:ascii="Times New Roman" w:hAnsi="Times New Roman" w:cs="Times New Roman"/>
          <w:sz w:val="28"/>
          <w:szCs w:val="24"/>
        </w:rPr>
        <w:t xml:space="preserve"> be discharged</w:t>
      </w:r>
      <w:r w:rsidR="00F36982" w:rsidRPr="008127C6">
        <w:rPr>
          <w:rFonts w:ascii="Times New Roman" w:hAnsi="Times New Roman" w:cs="Times New Roman"/>
          <w:sz w:val="28"/>
          <w:szCs w:val="24"/>
        </w:rPr>
        <w:t>.</w:t>
      </w:r>
      <w:r w:rsidR="00266794" w:rsidRPr="008127C6">
        <w:rPr>
          <w:rFonts w:ascii="Times New Roman" w:hAnsi="Times New Roman" w:cs="Times New Roman"/>
          <w:sz w:val="28"/>
          <w:szCs w:val="24"/>
        </w:rPr>
        <w:t xml:space="preserve"> Both applications </w:t>
      </w:r>
      <w:r w:rsidR="00E772B1" w:rsidRPr="008127C6">
        <w:rPr>
          <w:rFonts w:ascii="Times New Roman" w:hAnsi="Times New Roman" w:cs="Times New Roman"/>
          <w:sz w:val="28"/>
          <w:szCs w:val="24"/>
        </w:rPr>
        <w:t xml:space="preserve">were </w:t>
      </w:r>
      <w:r w:rsidR="00266794" w:rsidRPr="008127C6">
        <w:rPr>
          <w:rFonts w:ascii="Times New Roman" w:hAnsi="Times New Roman" w:cs="Times New Roman"/>
          <w:sz w:val="28"/>
          <w:szCs w:val="24"/>
        </w:rPr>
        <w:t xml:space="preserve">heard as a single application.  </w:t>
      </w:r>
    </w:p>
    <w:p w14:paraId="6FD8FC97" w14:textId="77777777" w:rsidR="00FA6BC7" w:rsidRPr="008127C6" w:rsidRDefault="00E2412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[8] </w:t>
      </w:r>
      <w:r w:rsidR="00FA6BC7" w:rsidRPr="008127C6">
        <w:rPr>
          <w:rFonts w:ascii="Times New Roman" w:hAnsi="Times New Roman" w:cs="Times New Roman"/>
          <w:sz w:val="28"/>
          <w:szCs w:val="24"/>
        </w:rPr>
        <w:t xml:space="preserve">The issue I have to decide </w:t>
      </w:r>
      <w:r w:rsidR="00622C2F" w:rsidRPr="008127C6">
        <w:rPr>
          <w:rFonts w:ascii="Times New Roman" w:hAnsi="Times New Roman" w:cs="Times New Roman"/>
          <w:sz w:val="28"/>
          <w:szCs w:val="24"/>
        </w:rPr>
        <w:t xml:space="preserve">on </w:t>
      </w:r>
      <w:r w:rsidR="00FA6BC7" w:rsidRPr="008127C6">
        <w:rPr>
          <w:rFonts w:ascii="Times New Roman" w:hAnsi="Times New Roman" w:cs="Times New Roman"/>
          <w:sz w:val="28"/>
          <w:szCs w:val="24"/>
        </w:rPr>
        <w:t xml:space="preserve">is </w:t>
      </w:r>
      <w:r w:rsidR="00E772B1" w:rsidRPr="008127C6">
        <w:rPr>
          <w:rFonts w:ascii="Times New Roman" w:hAnsi="Times New Roman" w:cs="Times New Roman"/>
          <w:sz w:val="28"/>
          <w:szCs w:val="24"/>
        </w:rPr>
        <w:t>straightforward</w:t>
      </w:r>
      <w:r w:rsidR="008005B8" w:rsidRPr="008127C6">
        <w:rPr>
          <w:rFonts w:ascii="Times New Roman" w:hAnsi="Times New Roman" w:cs="Times New Roman"/>
          <w:sz w:val="28"/>
          <w:szCs w:val="24"/>
        </w:rPr>
        <w:t>. Do I confirm or discharge the r</w:t>
      </w:r>
      <w:r w:rsidR="00FA6BC7" w:rsidRPr="008127C6">
        <w:rPr>
          <w:rFonts w:ascii="Times New Roman" w:hAnsi="Times New Roman" w:cs="Times New Roman"/>
          <w:sz w:val="28"/>
          <w:szCs w:val="24"/>
        </w:rPr>
        <w:t xml:space="preserve">ule </w:t>
      </w:r>
      <w:r w:rsidR="008005B8" w:rsidRPr="008127C6">
        <w:rPr>
          <w:rFonts w:ascii="Times New Roman" w:hAnsi="Times New Roman" w:cs="Times New Roman"/>
          <w:i/>
          <w:sz w:val="28"/>
          <w:szCs w:val="24"/>
        </w:rPr>
        <w:t>n</w:t>
      </w:r>
      <w:r w:rsidR="00FA6BC7" w:rsidRPr="008127C6">
        <w:rPr>
          <w:rFonts w:ascii="Times New Roman" w:hAnsi="Times New Roman" w:cs="Times New Roman"/>
          <w:i/>
          <w:sz w:val="28"/>
          <w:szCs w:val="24"/>
        </w:rPr>
        <w:t>isi</w:t>
      </w:r>
      <w:r w:rsidR="008005B8"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w:t>
      </w:r>
      <w:r w:rsidR="008005B8" w:rsidRPr="008127C6">
        <w:rPr>
          <w:rFonts w:ascii="Times New Roman" w:hAnsi="Times New Roman" w:cs="Times New Roman"/>
          <w:sz w:val="28"/>
          <w:szCs w:val="24"/>
        </w:rPr>
        <w:t xml:space="preserve">My decision </w:t>
      </w:r>
      <w:r w:rsidR="00FA6BC7" w:rsidRPr="008127C6">
        <w:rPr>
          <w:rFonts w:ascii="Times New Roman" w:hAnsi="Times New Roman" w:cs="Times New Roman"/>
          <w:sz w:val="28"/>
          <w:szCs w:val="24"/>
        </w:rPr>
        <w:t xml:space="preserve">will depend on whether I am satisfied that the Applicant had made a case for the </w:t>
      </w:r>
      <w:r w:rsidRPr="008127C6">
        <w:rPr>
          <w:rFonts w:ascii="Times New Roman" w:hAnsi="Times New Roman" w:cs="Times New Roman"/>
          <w:sz w:val="28"/>
          <w:szCs w:val="24"/>
        </w:rPr>
        <w:t xml:space="preserve">confirmation </w:t>
      </w:r>
      <w:r w:rsidR="00FA6BC7" w:rsidRPr="008127C6">
        <w:rPr>
          <w:rFonts w:ascii="Times New Roman" w:hAnsi="Times New Roman" w:cs="Times New Roman"/>
          <w:sz w:val="28"/>
          <w:szCs w:val="24"/>
        </w:rPr>
        <w:t xml:space="preserve">of </w:t>
      </w:r>
      <w:r w:rsidRPr="008127C6">
        <w:rPr>
          <w:rFonts w:ascii="Times New Roman" w:hAnsi="Times New Roman" w:cs="Times New Roman"/>
          <w:sz w:val="28"/>
          <w:szCs w:val="24"/>
        </w:rPr>
        <w:t>the</w:t>
      </w:r>
      <w:r w:rsidR="00FA6BC7" w:rsidRPr="008127C6">
        <w:rPr>
          <w:rFonts w:ascii="Times New Roman" w:hAnsi="Times New Roman" w:cs="Times New Roman"/>
          <w:sz w:val="28"/>
          <w:szCs w:val="24"/>
        </w:rPr>
        <w:t xml:space="preserve"> interim interdict. At the risk of repe</w:t>
      </w:r>
      <w:r w:rsidR="008005B8" w:rsidRPr="008127C6">
        <w:rPr>
          <w:rFonts w:ascii="Times New Roman" w:hAnsi="Times New Roman" w:cs="Times New Roman"/>
          <w:sz w:val="28"/>
          <w:szCs w:val="24"/>
        </w:rPr>
        <w:t>a</w:t>
      </w:r>
      <w:r w:rsidR="00FA6BC7" w:rsidRPr="008127C6">
        <w:rPr>
          <w:rFonts w:ascii="Times New Roman" w:hAnsi="Times New Roman" w:cs="Times New Roman"/>
          <w:sz w:val="28"/>
          <w:szCs w:val="24"/>
        </w:rPr>
        <w:t>ti</w:t>
      </w:r>
      <w:r w:rsidR="008005B8" w:rsidRPr="008127C6">
        <w:rPr>
          <w:rFonts w:ascii="Times New Roman" w:hAnsi="Times New Roman" w:cs="Times New Roman"/>
          <w:sz w:val="28"/>
          <w:szCs w:val="24"/>
        </w:rPr>
        <w:t xml:space="preserve">ng what is now trite in our law </w:t>
      </w:r>
      <w:r w:rsidR="00622C2F" w:rsidRPr="008127C6">
        <w:rPr>
          <w:rFonts w:ascii="Times New Roman" w:hAnsi="Times New Roman" w:cs="Times New Roman"/>
          <w:sz w:val="28"/>
          <w:szCs w:val="24"/>
        </w:rPr>
        <w:t>on</w:t>
      </w:r>
      <w:r w:rsidR="008005B8" w:rsidRPr="008127C6">
        <w:rPr>
          <w:rFonts w:ascii="Times New Roman" w:hAnsi="Times New Roman" w:cs="Times New Roman"/>
          <w:sz w:val="28"/>
          <w:szCs w:val="24"/>
        </w:rPr>
        <w:t xml:space="preserve"> interdicts</w:t>
      </w:r>
      <w:r w:rsidR="00FA6BC7" w:rsidRPr="008127C6">
        <w:rPr>
          <w:rFonts w:ascii="Times New Roman" w:hAnsi="Times New Roman" w:cs="Times New Roman"/>
          <w:sz w:val="28"/>
          <w:szCs w:val="24"/>
        </w:rPr>
        <w:t>, the requirements of an interim interdict are:</w:t>
      </w:r>
    </w:p>
    <w:p w14:paraId="725F1FB8" w14:textId="77777777" w:rsidR="00FA6BC7" w:rsidRPr="008127C6" w:rsidRDefault="00E4359F" w:rsidP="00E4359F">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FA6BC7" w:rsidRPr="008127C6">
        <w:rPr>
          <w:rFonts w:ascii="Times New Roman" w:hAnsi="Times New Roman" w:cs="Times New Roman"/>
          <w:sz w:val="28"/>
          <w:szCs w:val="24"/>
        </w:rPr>
        <w:t>a) a prima facie right;</w:t>
      </w:r>
    </w:p>
    <w:p w14:paraId="4650C137" w14:textId="77777777" w:rsidR="00FA6BC7" w:rsidRPr="008127C6" w:rsidRDefault="00E4359F" w:rsidP="00E4359F">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FA6BC7" w:rsidRPr="008127C6">
        <w:rPr>
          <w:rFonts w:ascii="Times New Roman" w:hAnsi="Times New Roman" w:cs="Times New Roman"/>
          <w:sz w:val="28"/>
          <w:szCs w:val="24"/>
        </w:rPr>
        <w:t>b) a well-grounded apprehension of irreparable harm if the interim relief is not granted, and the final relief is eventually granted;</w:t>
      </w:r>
    </w:p>
    <w:p w14:paraId="23114010" w14:textId="77777777" w:rsidR="00FA6BC7" w:rsidRPr="008127C6" w:rsidRDefault="00E4359F" w:rsidP="00E4359F">
      <w:p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w:t>
      </w:r>
      <w:r w:rsidR="00FA6BC7" w:rsidRPr="008127C6">
        <w:rPr>
          <w:rFonts w:ascii="Times New Roman" w:hAnsi="Times New Roman" w:cs="Times New Roman"/>
          <w:sz w:val="28"/>
          <w:szCs w:val="24"/>
        </w:rPr>
        <w:t>c) the balance of convenience favouring the grant of the interim interdict; and</w:t>
      </w:r>
    </w:p>
    <w:p w14:paraId="67D35A8F" w14:textId="77777777" w:rsidR="00FA6BC7" w:rsidRPr="008127C6" w:rsidRDefault="00E4359F" w:rsidP="00E4359F">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FA6BC7" w:rsidRPr="008127C6">
        <w:rPr>
          <w:rFonts w:ascii="Times New Roman" w:hAnsi="Times New Roman" w:cs="Times New Roman"/>
          <w:sz w:val="28"/>
          <w:szCs w:val="24"/>
        </w:rPr>
        <w:t xml:space="preserve">d) no other </w:t>
      </w:r>
      <w:r w:rsidR="00845195" w:rsidRPr="008127C6">
        <w:rPr>
          <w:rFonts w:ascii="Times New Roman" w:hAnsi="Times New Roman" w:cs="Times New Roman"/>
          <w:sz w:val="28"/>
          <w:szCs w:val="24"/>
        </w:rPr>
        <w:t xml:space="preserve">satisfactory </w:t>
      </w:r>
      <w:r w:rsidR="00FA6BC7" w:rsidRPr="008127C6">
        <w:rPr>
          <w:rFonts w:ascii="Times New Roman" w:hAnsi="Times New Roman" w:cs="Times New Roman"/>
          <w:sz w:val="28"/>
          <w:szCs w:val="24"/>
        </w:rPr>
        <w:t>remedy available.</w:t>
      </w:r>
      <w:r w:rsidR="004161D1" w:rsidRPr="008127C6">
        <w:rPr>
          <w:rStyle w:val="FootnoteReference"/>
          <w:rFonts w:ascii="Times New Roman" w:hAnsi="Times New Roman" w:cs="Times New Roman"/>
          <w:sz w:val="28"/>
          <w:szCs w:val="24"/>
        </w:rPr>
        <w:footnoteReference w:id="1"/>
      </w:r>
    </w:p>
    <w:p w14:paraId="32461B5B" w14:textId="6D6DCF83" w:rsidR="00FA6BC7" w:rsidRPr="008127C6" w:rsidRDefault="00014856" w:rsidP="008127C6">
      <w:pPr>
        <w:spacing w:line="360" w:lineRule="auto"/>
        <w:jc w:val="both"/>
        <w:rPr>
          <w:rFonts w:ascii="Times New Roman" w:hAnsi="Times New Roman" w:cs="Times New Roman"/>
          <w:sz w:val="28"/>
          <w:szCs w:val="24"/>
        </w:rPr>
      </w:pPr>
      <w:r>
        <w:rPr>
          <w:rFonts w:ascii="Times New Roman" w:hAnsi="Times New Roman" w:cs="Times New Roman"/>
          <w:sz w:val="28"/>
          <w:szCs w:val="24"/>
        </w:rPr>
        <w:t>(</w:t>
      </w:r>
      <w:r w:rsidR="00FA6BC7" w:rsidRPr="008127C6">
        <w:rPr>
          <w:rFonts w:ascii="Times New Roman" w:hAnsi="Times New Roman" w:cs="Times New Roman"/>
          <w:sz w:val="28"/>
          <w:szCs w:val="24"/>
        </w:rPr>
        <w:t xml:space="preserve">See, for instance, </w:t>
      </w:r>
      <w:r w:rsidR="00271B71" w:rsidRPr="008127C6">
        <w:rPr>
          <w:rFonts w:ascii="Times New Roman" w:hAnsi="Times New Roman" w:cs="Times New Roman"/>
          <w:sz w:val="28"/>
          <w:szCs w:val="24"/>
        </w:rPr>
        <w:t xml:space="preserve">D </w:t>
      </w:r>
      <w:r w:rsidR="00FA6BC7" w:rsidRPr="008127C6">
        <w:rPr>
          <w:rFonts w:ascii="Times New Roman" w:hAnsi="Times New Roman" w:cs="Times New Roman"/>
          <w:sz w:val="28"/>
          <w:szCs w:val="24"/>
        </w:rPr>
        <w:t xml:space="preserve">Harms </w:t>
      </w:r>
      <w:r w:rsidR="000D2B82" w:rsidRPr="008127C6">
        <w:rPr>
          <w:rFonts w:ascii="Times New Roman" w:hAnsi="Times New Roman" w:cs="Times New Roman"/>
          <w:i/>
          <w:sz w:val="28"/>
          <w:szCs w:val="24"/>
        </w:rPr>
        <w:t>Civil Procedure in the Superior Court</w:t>
      </w:r>
      <w:r w:rsidR="00271B71" w:rsidRPr="008127C6">
        <w:rPr>
          <w:rFonts w:ascii="Times New Roman" w:hAnsi="Times New Roman" w:cs="Times New Roman"/>
          <w:i/>
          <w:sz w:val="28"/>
          <w:szCs w:val="24"/>
        </w:rPr>
        <w:t>s</w:t>
      </w:r>
      <w:r w:rsidR="00FA6BC7" w:rsidRPr="008127C6">
        <w:rPr>
          <w:rFonts w:ascii="Times New Roman" w:hAnsi="Times New Roman" w:cs="Times New Roman"/>
          <w:sz w:val="28"/>
          <w:szCs w:val="24"/>
        </w:rPr>
        <w:t xml:space="preserve"> at A-40</w:t>
      </w:r>
      <w:r>
        <w:rPr>
          <w:rFonts w:ascii="Times New Roman" w:hAnsi="Times New Roman" w:cs="Times New Roman"/>
          <w:sz w:val="28"/>
          <w:szCs w:val="24"/>
        </w:rPr>
        <w:t xml:space="preserve">, </w:t>
      </w:r>
      <w:r w:rsidR="00FA6BC7" w:rsidRPr="008127C6">
        <w:rPr>
          <w:rFonts w:ascii="Times New Roman" w:hAnsi="Times New Roman" w:cs="Times New Roman"/>
          <w:sz w:val="28"/>
          <w:szCs w:val="24"/>
        </w:rPr>
        <w:t>para A5.7 and the cases cited.</w:t>
      </w:r>
      <w:r>
        <w:rPr>
          <w:rFonts w:ascii="Times New Roman" w:hAnsi="Times New Roman" w:cs="Times New Roman"/>
          <w:sz w:val="28"/>
          <w:szCs w:val="24"/>
        </w:rPr>
        <w:t>)</w:t>
      </w:r>
    </w:p>
    <w:p w14:paraId="4694521E" w14:textId="77777777" w:rsidR="00FA6BC7" w:rsidRPr="008127C6"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[9] </w:t>
      </w:r>
      <w:r w:rsidR="008005B8" w:rsidRPr="008127C6">
        <w:rPr>
          <w:rFonts w:ascii="Times New Roman" w:hAnsi="Times New Roman" w:cs="Times New Roman"/>
          <w:sz w:val="28"/>
          <w:szCs w:val="24"/>
        </w:rPr>
        <w:t xml:space="preserve">The object and purpose of an interim interdict </w:t>
      </w:r>
      <w:r w:rsidR="00F36982" w:rsidRPr="008127C6">
        <w:rPr>
          <w:rFonts w:ascii="Times New Roman" w:hAnsi="Times New Roman" w:cs="Times New Roman"/>
          <w:sz w:val="28"/>
          <w:szCs w:val="24"/>
        </w:rPr>
        <w:t>are</w:t>
      </w:r>
      <w:r w:rsidR="008005B8" w:rsidRPr="008127C6">
        <w:rPr>
          <w:rFonts w:ascii="Times New Roman" w:hAnsi="Times New Roman" w:cs="Times New Roman"/>
          <w:sz w:val="28"/>
          <w:szCs w:val="24"/>
        </w:rPr>
        <w:t xml:space="preserve">, among others, to protect the status quo and rights of </w:t>
      </w:r>
      <w:r w:rsidR="00126DBA" w:rsidRPr="008127C6">
        <w:rPr>
          <w:rFonts w:ascii="Times New Roman" w:hAnsi="Times New Roman" w:cs="Times New Roman"/>
          <w:sz w:val="28"/>
          <w:szCs w:val="24"/>
        </w:rPr>
        <w:t xml:space="preserve">the </w:t>
      </w:r>
      <w:r w:rsidR="008005B8" w:rsidRPr="008127C6">
        <w:rPr>
          <w:rFonts w:ascii="Times New Roman" w:hAnsi="Times New Roman" w:cs="Times New Roman"/>
          <w:sz w:val="28"/>
          <w:szCs w:val="24"/>
        </w:rPr>
        <w:t>parties from imminent harm, danger or prejudice pending the outcome of legal proceedings. My primary duty a</w:t>
      </w:r>
      <w:r w:rsidRPr="008127C6">
        <w:rPr>
          <w:rFonts w:ascii="Times New Roman" w:hAnsi="Times New Roman" w:cs="Times New Roman"/>
          <w:sz w:val="28"/>
          <w:szCs w:val="24"/>
        </w:rPr>
        <w:t xml:space="preserve">t the interim stage is to consider whether the Applicant has </w:t>
      </w:r>
      <w:r w:rsidR="008005B8" w:rsidRPr="008127C6">
        <w:rPr>
          <w:rFonts w:ascii="Times New Roman" w:hAnsi="Times New Roman" w:cs="Times New Roman"/>
          <w:sz w:val="28"/>
          <w:szCs w:val="24"/>
        </w:rPr>
        <w:t xml:space="preserve">established </w:t>
      </w:r>
      <w:r w:rsidRPr="008127C6">
        <w:rPr>
          <w:rFonts w:ascii="Times New Roman" w:hAnsi="Times New Roman" w:cs="Times New Roman"/>
          <w:sz w:val="28"/>
          <w:szCs w:val="24"/>
        </w:rPr>
        <w:t xml:space="preserve">a prima facie legal right to the relief sought. </w:t>
      </w:r>
      <w:r w:rsidR="005454BC" w:rsidRPr="008127C6">
        <w:rPr>
          <w:rFonts w:ascii="Times New Roman" w:hAnsi="Times New Roman" w:cs="Times New Roman"/>
          <w:sz w:val="28"/>
          <w:szCs w:val="24"/>
        </w:rPr>
        <w:t>Although s</w:t>
      </w:r>
      <w:r w:rsidRPr="008127C6">
        <w:rPr>
          <w:rFonts w:ascii="Times New Roman" w:hAnsi="Times New Roman" w:cs="Times New Roman"/>
          <w:sz w:val="28"/>
          <w:szCs w:val="24"/>
        </w:rPr>
        <w:t>uch right may be open to some doubt, provided the balance of convenience favours the Applicant</w:t>
      </w:r>
      <w:r w:rsidR="005454BC" w:rsidRPr="008127C6">
        <w:rPr>
          <w:rFonts w:ascii="Times New Roman" w:hAnsi="Times New Roman" w:cs="Times New Roman"/>
          <w:sz w:val="28"/>
          <w:szCs w:val="24"/>
        </w:rPr>
        <w:t xml:space="preserve">, I would be obliged to </w:t>
      </w:r>
      <w:r w:rsidR="00F36982" w:rsidRPr="008127C6">
        <w:rPr>
          <w:rFonts w:ascii="Times New Roman" w:hAnsi="Times New Roman" w:cs="Times New Roman"/>
          <w:sz w:val="28"/>
          <w:szCs w:val="24"/>
        </w:rPr>
        <w:t>confirm</w:t>
      </w:r>
      <w:r w:rsidR="005454BC" w:rsidRPr="008127C6">
        <w:rPr>
          <w:rFonts w:ascii="Times New Roman" w:hAnsi="Times New Roman" w:cs="Times New Roman"/>
          <w:sz w:val="28"/>
          <w:szCs w:val="24"/>
        </w:rPr>
        <w:t xml:space="preserve"> the interim interdict</w:t>
      </w:r>
      <w:r w:rsidRPr="008127C6">
        <w:rPr>
          <w:rFonts w:ascii="Times New Roman" w:hAnsi="Times New Roman" w:cs="Times New Roman"/>
          <w:sz w:val="28"/>
          <w:szCs w:val="24"/>
        </w:rPr>
        <w:t xml:space="preserve">. </w:t>
      </w:r>
    </w:p>
    <w:p w14:paraId="431F1D7E" w14:textId="36E80908" w:rsidR="00B569E5" w:rsidRPr="008127C6" w:rsidRDefault="00FA6BC7"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[10] </w:t>
      </w:r>
      <w:r w:rsidR="00B569E5" w:rsidRPr="008127C6">
        <w:rPr>
          <w:rFonts w:ascii="Times New Roman" w:hAnsi="Times New Roman" w:cs="Times New Roman"/>
          <w:sz w:val="28"/>
          <w:szCs w:val="24"/>
        </w:rPr>
        <w:t xml:space="preserve">When dealing with </w:t>
      </w:r>
      <w:r w:rsidR="00622C2F" w:rsidRPr="008127C6">
        <w:rPr>
          <w:rFonts w:ascii="Times New Roman" w:hAnsi="Times New Roman" w:cs="Times New Roman"/>
          <w:sz w:val="28"/>
          <w:szCs w:val="24"/>
        </w:rPr>
        <w:t xml:space="preserve">the </w:t>
      </w:r>
      <w:r w:rsidR="00B569E5" w:rsidRPr="008127C6">
        <w:rPr>
          <w:rFonts w:ascii="Times New Roman" w:hAnsi="Times New Roman" w:cs="Times New Roman"/>
          <w:sz w:val="28"/>
          <w:szCs w:val="24"/>
        </w:rPr>
        <w:t>requirements of an interim interdict</w:t>
      </w:r>
      <w:r w:rsidR="00F36982" w:rsidRPr="008127C6">
        <w:rPr>
          <w:rFonts w:ascii="Times New Roman" w:hAnsi="Times New Roman" w:cs="Times New Roman"/>
          <w:sz w:val="28"/>
          <w:szCs w:val="24"/>
        </w:rPr>
        <w:t>,</w:t>
      </w:r>
      <w:r w:rsidR="00B569E5" w:rsidRPr="008127C6">
        <w:rPr>
          <w:rFonts w:ascii="Times New Roman" w:hAnsi="Times New Roman" w:cs="Times New Roman"/>
          <w:sz w:val="28"/>
          <w:szCs w:val="24"/>
        </w:rPr>
        <w:t xml:space="preserve"> the test in </w:t>
      </w:r>
      <w:r w:rsidR="00B569E5" w:rsidRPr="008127C6">
        <w:rPr>
          <w:rFonts w:ascii="Times New Roman" w:hAnsi="Times New Roman" w:cs="Times New Roman"/>
          <w:i/>
          <w:sz w:val="28"/>
          <w:szCs w:val="24"/>
        </w:rPr>
        <w:t>Webster v Mitchell</w:t>
      </w:r>
      <w:r w:rsidR="00B569E5" w:rsidRPr="008127C6">
        <w:rPr>
          <w:rFonts w:ascii="Times New Roman" w:hAnsi="Times New Roman" w:cs="Times New Roman"/>
          <w:sz w:val="28"/>
          <w:szCs w:val="24"/>
        </w:rPr>
        <w:t xml:space="preserve"> 1948 (1) SA 1186 (W) at 1189 as modified by Ogilvie Thompson J in </w:t>
      </w:r>
      <w:r w:rsidR="00B569E5" w:rsidRPr="008127C6">
        <w:rPr>
          <w:rFonts w:ascii="Times New Roman" w:hAnsi="Times New Roman" w:cs="Times New Roman"/>
          <w:i/>
          <w:sz w:val="28"/>
          <w:szCs w:val="24"/>
        </w:rPr>
        <w:t>Gool v Minister of Justice</w:t>
      </w:r>
      <w:r w:rsidR="00B569E5" w:rsidRPr="008127C6">
        <w:rPr>
          <w:rFonts w:ascii="Times New Roman" w:hAnsi="Times New Roman" w:cs="Times New Roman"/>
          <w:sz w:val="28"/>
          <w:szCs w:val="24"/>
        </w:rPr>
        <w:t xml:space="preserve"> 1955 (2) SA 682 (C) at 688 has been followed in </w:t>
      </w:r>
      <w:r w:rsidR="00F36982" w:rsidRPr="008127C6">
        <w:rPr>
          <w:rFonts w:ascii="Times New Roman" w:hAnsi="Times New Roman" w:cs="Times New Roman"/>
          <w:sz w:val="28"/>
          <w:szCs w:val="24"/>
        </w:rPr>
        <w:t xml:space="preserve">several </w:t>
      </w:r>
      <w:r w:rsidR="00B569E5" w:rsidRPr="008127C6">
        <w:rPr>
          <w:rFonts w:ascii="Times New Roman" w:hAnsi="Times New Roman" w:cs="Times New Roman"/>
          <w:sz w:val="28"/>
          <w:szCs w:val="24"/>
        </w:rPr>
        <w:t xml:space="preserve">cases including </w:t>
      </w:r>
      <w:r w:rsidR="00B569E5" w:rsidRPr="008127C6">
        <w:rPr>
          <w:rFonts w:ascii="Times New Roman" w:hAnsi="Times New Roman" w:cs="Times New Roman"/>
          <w:i/>
          <w:sz w:val="28"/>
          <w:szCs w:val="24"/>
        </w:rPr>
        <w:t>Simon NO v Air Operations of Europe AB</w:t>
      </w:r>
      <w:r w:rsidR="00B569E5" w:rsidRPr="008127C6">
        <w:rPr>
          <w:rFonts w:ascii="Times New Roman" w:hAnsi="Times New Roman" w:cs="Times New Roman"/>
          <w:sz w:val="28"/>
          <w:szCs w:val="24"/>
        </w:rPr>
        <w:t xml:space="preserve"> 1999 (1) SA 217 (SCA) at 228G-H; </w:t>
      </w:r>
      <w:r w:rsidR="00B569E5" w:rsidRPr="008127C6">
        <w:rPr>
          <w:rFonts w:ascii="Times New Roman" w:hAnsi="Times New Roman" w:cs="Times New Roman"/>
          <w:i/>
          <w:sz w:val="28"/>
          <w:szCs w:val="24"/>
        </w:rPr>
        <w:t>Msunduzi Municipality v Natal Joint Municipal Pension/Provident Fund</w:t>
      </w:r>
      <w:r w:rsidR="00B569E5" w:rsidRPr="008127C6">
        <w:rPr>
          <w:rFonts w:ascii="Times New Roman" w:hAnsi="Times New Roman" w:cs="Times New Roman"/>
          <w:sz w:val="28"/>
          <w:szCs w:val="24"/>
        </w:rPr>
        <w:t xml:space="preserve"> 2007 (1) SA 142 (N) at 152E-F; and </w:t>
      </w:r>
      <w:r w:rsidR="00B569E5" w:rsidRPr="008127C6">
        <w:rPr>
          <w:rFonts w:ascii="Times New Roman" w:hAnsi="Times New Roman" w:cs="Times New Roman"/>
          <w:i/>
          <w:sz w:val="28"/>
          <w:szCs w:val="24"/>
        </w:rPr>
        <w:t xml:space="preserve">Camps Bay Residents and Ratepayers Association v Augoustides </w:t>
      </w:r>
      <w:r w:rsidR="00B569E5" w:rsidRPr="008127C6">
        <w:rPr>
          <w:rFonts w:ascii="Times New Roman" w:hAnsi="Times New Roman" w:cs="Times New Roman"/>
          <w:sz w:val="28"/>
          <w:szCs w:val="24"/>
        </w:rPr>
        <w:t xml:space="preserve">2009 (6) SA 190 </w:t>
      </w:r>
      <w:r w:rsidR="00782C6D">
        <w:rPr>
          <w:rFonts w:ascii="Times New Roman" w:hAnsi="Times New Roman" w:cs="Times New Roman"/>
          <w:sz w:val="28"/>
          <w:szCs w:val="24"/>
        </w:rPr>
        <w:t xml:space="preserve">(WCC) </w:t>
      </w:r>
      <w:r w:rsidR="00B569E5" w:rsidRPr="008127C6">
        <w:rPr>
          <w:rFonts w:ascii="Times New Roman" w:hAnsi="Times New Roman" w:cs="Times New Roman"/>
          <w:sz w:val="28"/>
          <w:szCs w:val="24"/>
        </w:rPr>
        <w:t>at 195E-196C.</w:t>
      </w:r>
    </w:p>
    <w:p w14:paraId="1BBB4763" w14:textId="7AD401F5" w:rsidR="00FA6BC7" w:rsidRPr="008127C6" w:rsidRDefault="00B569E5"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[11] </w:t>
      </w:r>
      <w:r w:rsidR="00403E13" w:rsidRPr="008127C6">
        <w:rPr>
          <w:rFonts w:ascii="Times New Roman" w:hAnsi="Times New Roman" w:cs="Times New Roman"/>
          <w:sz w:val="28"/>
          <w:szCs w:val="24"/>
        </w:rPr>
        <w:t xml:space="preserve">Applying the test laid down in </w:t>
      </w:r>
      <w:r w:rsidR="00403E13" w:rsidRPr="008127C6">
        <w:rPr>
          <w:rFonts w:ascii="Times New Roman" w:hAnsi="Times New Roman" w:cs="Times New Roman"/>
          <w:i/>
          <w:sz w:val="28"/>
          <w:szCs w:val="24"/>
        </w:rPr>
        <w:t>Webster</w:t>
      </w:r>
      <w:r w:rsidR="00403E13" w:rsidRPr="008127C6">
        <w:rPr>
          <w:rFonts w:ascii="Times New Roman" w:hAnsi="Times New Roman" w:cs="Times New Roman"/>
          <w:sz w:val="28"/>
          <w:szCs w:val="24"/>
        </w:rPr>
        <w:t xml:space="preserve">, </w:t>
      </w:r>
      <w:r w:rsidR="00622C2F" w:rsidRPr="008127C6">
        <w:rPr>
          <w:rFonts w:ascii="Times New Roman" w:hAnsi="Times New Roman" w:cs="Times New Roman"/>
          <w:sz w:val="28"/>
          <w:szCs w:val="24"/>
        </w:rPr>
        <w:t xml:space="preserve">the proper approach would be for the court to weigh the facts set out by the Applicant </w:t>
      </w:r>
      <w:r w:rsidR="00F36982" w:rsidRPr="008127C6">
        <w:rPr>
          <w:rFonts w:ascii="Times New Roman" w:hAnsi="Times New Roman" w:cs="Times New Roman"/>
          <w:sz w:val="28"/>
          <w:szCs w:val="24"/>
        </w:rPr>
        <w:t>against</w:t>
      </w:r>
      <w:r w:rsidR="00622C2F" w:rsidRPr="008127C6">
        <w:rPr>
          <w:rFonts w:ascii="Times New Roman" w:hAnsi="Times New Roman" w:cs="Times New Roman"/>
          <w:sz w:val="28"/>
          <w:szCs w:val="24"/>
        </w:rPr>
        <w:t xml:space="preserve"> the indisputable facts established by the First and Second Respondents</w:t>
      </w:r>
      <w:r w:rsidR="00F36982" w:rsidRPr="008127C6">
        <w:rPr>
          <w:rFonts w:ascii="Times New Roman" w:hAnsi="Times New Roman" w:cs="Times New Roman"/>
          <w:sz w:val="28"/>
          <w:szCs w:val="24"/>
        </w:rPr>
        <w:t>.</w:t>
      </w:r>
      <w:r w:rsidR="00622C2F" w:rsidRPr="008127C6">
        <w:rPr>
          <w:rFonts w:ascii="Times New Roman" w:hAnsi="Times New Roman" w:cs="Times New Roman"/>
          <w:sz w:val="28"/>
          <w:szCs w:val="24"/>
        </w:rPr>
        <w:t xml:space="preserve"> </w:t>
      </w:r>
      <w:r w:rsidR="00F36982" w:rsidRPr="008127C6">
        <w:rPr>
          <w:rFonts w:ascii="Times New Roman" w:hAnsi="Times New Roman" w:cs="Times New Roman"/>
          <w:sz w:val="28"/>
          <w:szCs w:val="24"/>
        </w:rPr>
        <w:t xml:space="preserve">Then, </w:t>
      </w:r>
      <w:r w:rsidR="00622C2F" w:rsidRPr="008127C6">
        <w:rPr>
          <w:rFonts w:ascii="Times New Roman" w:hAnsi="Times New Roman" w:cs="Times New Roman"/>
          <w:sz w:val="28"/>
          <w:szCs w:val="24"/>
        </w:rPr>
        <w:t xml:space="preserve">having regard to the inherent probabilities, </w:t>
      </w:r>
      <w:r w:rsidR="00F36982" w:rsidRPr="008127C6">
        <w:rPr>
          <w:rFonts w:ascii="Times New Roman" w:hAnsi="Times New Roman" w:cs="Times New Roman"/>
          <w:sz w:val="28"/>
          <w:szCs w:val="24"/>
        </w:rPr>
        <w:t xml:space="preserve">the court will have </w:t>
      </w:r>
      <w:r w:rsidR="00622C2F" w:rsidRPr="008127C6">
        <w:rPr>
          <w:rFonts w:ascii="Times New Roman" w:hAnsi="Times New Roman" w:cs="Times New Roman"/>
          <w:sz w:val="28"/>
          <w:szCs w:val="24"/>
        </w:rPr>
        <w:t>to determine if, on those facts, the Applicant should obtain final relief.</w:t>
      </w:r>
      <w:r w:rsidR="00403E13" w:rsidRPr="008127C6">
        <w:rPr>
          <w:rFonts w:ascii="Times New Roman" w:hAnsi="Times New Roman" w:cs="Times New Roman"/>
          <w:sz w:val="28"/>
          <w:szCs w:val="24"/>
        </w:rPr>
        <w:t xml:space="preserve"> If the Respondent</w:t>
      </w:r>
      <w:r w:rsidR="00F36982" w:rsidRPr="008127C6">
        <w:rPr>
          <w:rFonts w:ascii="Times New Roman" w:hAnsi="Times New Roman" w:cs="Times New Roman"/>
          <w:sz w:val="28"/>
          <w:szCs w:val="24"/>
        </w:rPr>
        <w:t>,</w:t>
      </w:r>
      <w:r w:rsidR="00403E13" w:rsidRPr="008127C6">
        <w:rPr>
          <w:rFonts w:ascii="Times New Roman" w:hAnsi="Times New Roman" w:cs="Times New Roman"/>
          <w:sz w:val="28"/>
          <w:szCs w:val="24"/>
        </w:rPr>
        <w:t xml:space="preserve"> in contradiction, casts serious doubt on the Applicant</w:t>
      </w:r>
      <w:r w:rsidR="00F36982" w:rsidRPr="008127C6">
        <w:rPr>
          <w:rFonts w:ascii="Times New Roman" w:hAnsi="Times New Roman" w:cs="Times New Roman"/>
          <w:sz w:val="28"/>
          <w:szCs w:val="24"/>
        </w:rPr>
        <w:t>'</w:t>
      </w:r>
      <w:r w:rsidR="00403E13" w:rsidRPr="008127C6">
        <w:rPr>
          <w:rFonts w:ascii="Times New Roman" w:hAnsi="Times New Roman" w:cs="Times New Roman"/>
          <w:sz w:val="28"/>
          <w:szCs w:val="24"/>
        </w:rPr>
        <w:t xml:space="preserve">s case, then interim relief should not be </w:t>
      </w:r>
      <w:r w:rsidR="009F2489" w:rsidRPr="008127C6">
        <w:rPr>
          <w:rFonts w:ascii="Times New Roman" w:hAnsi="Times New Roman" w:cs="Times New Roman"/>
          <w:sz w:val="28"/>
          <w:szCs w:val="24"/>
        </w:rPr>
        <w:t>confirmed</w:t>
      </w:r>
      <w:r w:rsidR="00403E13" w:rsidRPr="008127C6">
        <w:rPr>
          <w:rFonts w:ascii="Times New Roman" w:hAnsi="Times New Roman" w:cs="Times New Roman"/>
          <w:sz w:val="28"/>
          <w:szCs w:val="24"/>
        </w:rPr>
        <w:t xml:space="preserve">. </w:t>
      </w:r>
      <w:r w:rsidR="00403E13" w:rsidRPr="008127C6">
        <w:rPr>
          <w:rFonts w:ascii="Times New Roman" w:hAnsi="Times New Roman" w:cs="Times New Roman"/>
          <w:sz w:val="28"/>
          <w:szCs w:val="24"/>
        </w:rPr>
        <w:lastRenderedPageBreak/>
        <w:t xml:space="preserve">However, if there is some doubt, but the balance of convenience favours the Applicant, then temporary relief should be </w:t>
      </w:r>
      <w:r w:rsidR="009F2489" w:rsidRPr="008127C6">
        <w:rPr>
          <w:rFonts w:ascii="Times New Roman" w:hAnsi="Times New Roman" w:cs="Times New Roman"/>
          <w:sz w:val="28"/>
          <w:szCs w:val="24"/>
        </w:rPr>
        <w:t>confirmed</w:t>
      </w:r>
      <w:r w:rsidR="00403E13" w:rsidRPr="008127C6">
        <w:rPr>
          <w:rFonts w:ascii="Times New Roman" w:hAnsi="Times New Roman" w:cs="Times New Roman"/>
          <w:sz w:val="28"/>
          <w:szCs w:val="24"/>
        </w:rPr>
        <w:t xml:space="preserve"> pending the outcome of the action.</w:t>
      </w:r>
    </w:p>
    <w:p w14:paraId="7AAE67EB" w14:textId="77777777" w:rsidR="00E10A39" w:rsidRPr="008127C6" w:rsidRDefault="004161D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[12] Counsel for the Applicant has correctly submitted that the disputes of fact between the parties are not extensive</w:t>
      </w:r>
      <w:r w:rsidR="00E10A39" w:rsidRPr="008127C6">
        <w:rPr>
          <w:rFonts w:ascii="Times New Roman" w:hAnsi="Times New Roman" w:cs="Times New Roman"/>
          <w:sz w:val="28"/>
          <w:szCs w:val="24"/>
        </w:rPr>
        <w:t>,</w:t>
      </w:r>
      <w:r w:rsidRPr="008127C6">
        <w:rPr>
          <w:rFonts w:ascii="Times New Roman" w:hAnsi="Times New Roman" w:cs="Times New Roman"/>
          <w:sz w:val="28"/>
          <w:szCs w:val="24"/>
        </w:rPr>
        <w:t xml:space="preserve"> the main dispute being over the right of access to </w:t>
      </w:r>
      <w:r w:rsidR="00E10A39" w:rsidRPr="008127C6">
        <w:rPr>
          <w:rFonts w:ascii="Times New Roman" w:hAnsi="Times New Roman" w:cs="Times New Roman"/>
          <w:sz w:val="28"/>
          <w:szCs w:val="24"/>
        </w:rPr>
        <w:t xml:space="preserve">the funds totalling </w:t>
      </w:r>
      <w:r w:rsidRPr="008127C6">
        <w:rPr>
          <w:rFonts w:ascii="Times New Roman" w:hAnsi="Times New Roman" w:cs="Times New Roman"/>
          <w:sz w:val="28"/>
          <w:szCs w:val="24"/>
        </w:rPr>
        <w:t>R</w:t>
      </w:r>
      <w:r w:rsidR="00E10A39" w:rsidRPr="008127C6">
        <w:rPr>
          <w:rFonts w:ascii="Times New Roman" w:hAnsi="Times New Roman" w:cs="Times New Roman"/>
          <w:sz w:val="28"/>
          <w:szCs w:val="24"/>
        </w:rPr>
        <w:t>447 551.79 currently frozen in the First Respondent</w:t>
      </w:r>
      <w:r w:rsidR="00F36982" w:rsidRPr="008127C6">
        <w:rPr>
          <w:rFonts w:ascii="Times New Roman" w:hAnsi="Times New Roman" w:cs="Times New Roman"/>
          <w:sz w:val="28"/>
          <w:szCs w:val="24"/>
        </w:rPr>
        <w:t>'</w:t>
      </w:r>
      <w:r w:rsidR="00E10A39" w:rsidRPr="008127C6">
        <w:rPr>
          <w:rFonts w:ascii="Times New Roman" w:hAnsi="Times New Roman" w:cs="Times New Roman"/>
          <w:sz w:val="28"/>
          <w:szCs w:val="24"/>
        </w:rPr>
        <w:t xml:space="preserve">s bank account. </w:t>
      </w:r>
    </w:p>
    <w:p w14:paraId="0FD5A31A" w14:textId="77777777" w:rsidR="004161D1" w:rsidRPr="008127C6" w:rsidRDefault="00E10A39"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[13] In support of the Applicant</w:t>
      </w:r>
      <w:r w:rsidR="00F36982" w:rsidRPr="008127C6">
        <w:rPr>
          <w:rFonts w:ascii="Times New Roman" w:hAnsi="Times New Roman" w:cs="Times New Roman"/>
          <w:sz w:val="28"/>
          <w:szCs w:val="24"/>
        </w:rPr>
        <w:t>'</w:t>
      </w:r>
      <w:r w:rsidRPr="008127C6">
        <w:rPr>
          <w:rFonts w:ascii="Times New Roman" w:hAnsi="Times New Roman" w:cs="Times New Roman"/>
          <w:sz w:val="28"/>
          <w:szCs w:val="24"/>
        </w:rPr>
        <w:t>s right to the funds in question, Mr Aldworth</w:t>
      </w:r>
      <w:r w:rsidR="00F36982" w:rsidRPr="008127C6">
        <w:rPr>
          <w:rFonts w:ascii="Times New Roman" w:hAnsi="Times New Roman" w:cs="Times New Roman"/>
          <w:sz w:val="28"/>
          <w:szCs w:val="24"/>
        </w:rPr>
        <w:t>'</w:t>
      </w:r>
      <w:r w:rsidRPr="008127C6">
        <w:rPr>
          <w:rFonts w:ascii="Times New Roman" w:hAnsi="Times New Roman" w:cs="Times New Roman"/>
          <w:sz w:val="28"/>
          <w:szCs w:val="24"/>
        </w:rPr>
        <w:t>s submission is that the Applicant has a proprietary right to the funds based on the terms of the JVA</w:t>
      </w:r>
      <w:r w:rsidR="00747472" w:rsidRPr="008127C6">
        <w:rPr>
          <w:rFonts w:ascii="Times New Roman" w:hAnsi="Times New Roman" w:cs="Times New Roman"/>
          <w:sz w:val="28"/>
          <w:szCs w:val="24"/>
        </w:rPr>
        <w:t>. Furthermore, it is common cause that the Applicant performed the work in terms of the JVA.</w:t>
      </w:r>
      <w:r w:rsidR="00022300" w:rsidRPr="008127C6">
        <w:rPr>
          <w:rFonts w:ascii="Times New Roman" w:hAnsi="Times New Roman" w:cs="Times New Roman"/>
          <w:sz w:val="28"/>
          <w:szCs w:val="24"/>
        </w:rPr>
        <w:t xml:space="preserve"> This is </w:t>
      </w:r>
      <w:r w:rsidR="00747472" w:rsidRPr="008127C6">
        <w:rPr>
          <w:rFonts w:ascii="Times New Roman" w:hAnsi="Times New Roman" w:cs="Times New Roman"/>
          <w:sz w:val="28"/>
          <w:szCs w:val="24"/>
        </w:rPr>
        <w:t>evidenced by the invoice submitted</w:t>
      </w:r>
      <w:r w:rsidR="00022300" w:rsidRPr="008127C6">
        <w:rPr>
          <w:rFonts w:ascii="Times New Roman" w:hAnsi="Times New Roman" w:cs="Times New Roman"/>
          <w:sz w:val="28"/>
          <w:szCs w:val="24"/>
        </w:rPr>
        <w:t xml:space="preserve"> by the First Respondent to the Department of Transport on 22 May 2017 for payment of the work completed in the first leg of the project.  </w:t>
      </w:r>
      <w:r w:rsidR="00747472" w:rsidRPr="008127C6">
        <w:rPr>
          <w:rFonts w:ascii="Times New Roman" w:hAnsi="Times New Roman" w:cs="Times New Roman"/>
          <w:sz w:val="28"/>
          <w:szCs w:val="24"/>
        </w:rPr>
        <w:t xml:space="preserve"> Th</w:t>
      </w:r>
      <w:r w:rsidR="00022300" w:rsidRPr="008127C6">
        <w:rPr>
          <w:rFonts w:ascii="Times New Roman" w:hAnsi="Times New Roman" w:cs="Times New Roman"/>
          <w:sz w:val="28"/>
          <w:szCs w:val="24"/>
        </w:rPr>
        <w:t xml:space="preserve">e completion of this work </w:t>
      </w:r>
      <w:r w:rsidR="00747472" w:rsidRPr="008127C6">
        <w:rPr>
          <w:rFonts w:ascii="Times New Roman" w:hAnsi="Times New Roman" w:cs="Times New Roman"/>
          <w:sz w:val="28"/>
          <w:szCs w:val="24"/>
        </w:rPr>
        <w:t xml:space="preserve">entitled </w:t>
      </w:r>
      <w:r w:rsidR="00022300" w:rsidRPr="008127C6">
        <w:rPr>
          <w:rFonts w:ascii="Times New Roman" w:hAnsi="Times New Roman" w:cs="Times New Roman"/>
          <w:sz w:val="28"/>
          <w:szCs w:val="24"/>
        </w:rPr>
        <w:t>the</w:t>
      </w:r>
      <w:r w:rsidR="00747472" w:rsidRPr="008127C6">
        <w:rPr>
          <w:rFonts w:ascii="Times New Roman" w:hAnsi="Times New Roman" w:cs="Times New Roman"/>
          <w:sz w:val="28"/>
          <w:szCs w:val="24"/>
        </w:rPr>
        <w:t xml:space="preserve"> Applicant </w:t>
      </w:r>
      <w:r w:rsidR="00022300" w:rsidRPr="008127C6">
        <w:rPr>
          <w:rFonts w:ascii="Times New Roman" w:hAnsi="Times New Roman" w:cs="Times New Roman"/>
          <w:sz w:val="28"/>
          <w:szCs w:val="24"/>
        </w:rPr>
        <w:t xml:space="preserve">to payment. </w:t>
      </w:r>
      <w:r w:rsidR="00747472" w:rsidRPr="008127C6">
        <w:rPr>
          <w:rFonts w:ascii="Times New Roman" w:hAnsi="Times New Roman" w:cs="Times New Roman"/>
          <w:sz w:val="28"/>
          <w:szCs w:val="24"/>
        </w:rPr>
        <w:t>Counsel for the Applicant also submitted that the First Respondent</w:t>
      </w:r>
      <w:r w:rsidR="00F36982" w:rsidRPr="008127C6">
        <w:rPr>
          <w:rFonts w:ascii="Times New Roman" w:hAnsi="Times New Roman" w:cs="Times New Roman"/>
          <w:sz w:val="28"/>
          <w:szCs w:val="24"/>
        </w:rPr>
        <w:t>'</w:t>
      </w:r>
      <w:r w:rsidR="00747472" w:rsidRPr="008127C6">
        <w:rPr>
          <w:rFonts w:ascii="Times New Roman" w:hAnsi="Times New Roman" w:cs="Times New Roman"/>
          <w:sz w:val="28"/>
          <w:szCs w:val="24"/>
        </w:rPr>
        <w:t xml:space="preserve">s claim that the </w:t>
      </w:r>
      <w:r w:rsidR="00F36982" w:rsidRPr="008127C6">
        <w:rPr>
          <w:rFonts w:ascii="Times New Roman" w:hAnsi="Times New Roman" w:cs="Times New Roman"/>
          <w:sz w:val="28"/>
          <w:szCs w:val="24"/>
        </w:rPr>
        <w:t>Applicant had repudiated the JVA</w:t>
      </w:r>
      <w:r w:rsidR="00747472" w:rsidRPr="008127C6">
        <w:rPr>
          <w:rFonts w:ascii="Times New Roman" w:hAnsi="Times New Roman" w:cs="Times New Roman"/>
          <w:sz w:val="28"/>
          <w:szCs w:val="24"/>
        </w:rPr>
        <w:t xml:space="preserve"> on 29 May 2017 was </w:t>
      </w:r>
      <w:r w:rsidR="00F36982" w:rsidRPr="008127C6">
        <w:rPr>
          <w:rFonts w:ascii="Times New Roman" w:hAnsi="Times New Roman" w:cs="Times New Roman"/>
          <w:sz w:val="28"/>
          <w:szCs w:val="24"/>
        </w:rPr>
        <w:t>'</w:t>
      </w:r>
      <w:r w:rsidR="00747472" w:rsidRPr="008127C6">
        <w:rPr>
          <w:rFonts w:ascii="Times New Roman" w:hAnsi="Times New Roman" w:cs="Times New Roman"/>
          <w:sz w:val="28"/>
          <w:szCs w:val="24"/>
        </w:rPr>
        <w:t>farfetched</w:t>
      </w:r>
      <w:r w:rsidR="00F36982" w:rsidRPr="008127C6">
        <w:rPr>
          <w:rFonts w:ascii="Times New Roman" w:hAnsi="Times New Roman" w:cs="Times New Roman"/>
          <w:sz w:val="28"/>
          <w:szCs w:val="24"/>
        </w:rPr>
        <w:t>'</w:t>
      </w:r>
      <w:r w:rsidR="00747472" w:rsidRPr="008127C6">
        <w:rPr>
          <w:rFonts w:ascii="Times New Roman" w:hAnsi="Times New Roman" w:cs="Times New Roman"/>
          <w:sz w:val="28"/>
          <w:szCs w:val="24"/>
        </w:rPr>
        <w:t xml:space="preserve"> and based on hearsay evidence.  </w:t>
      </w:r>
    </w:p>
    <w:p w14:paraId="11DED252" w14:textId="26DCFE31" w:rsidR="00F07B5B" w:rsidRPr="008127C6" w:rsidRDefault="00022300"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[14] </w:t>
      </w:r>
      <w:r w:rsidR="00AD2077" w:rsidRPr="008127C6">
        <w:rPr>
          <w:rFonts w:ascii="Times New Roman" w:hAnsi="Times New Roman" w:cs="Times New Roman"/>
          <w:sz w:val="28"/>
          <w:szCs w:val="24"/>
        </w:rPr>
        <w:t>To support the claim of irreparable harm should the interim order be discharged, Mr Aldworth</w:t>
      </w:r>
      <w:r w:rsidR="00302C12" w:rsidRPr="008127C6">
        <w:rPr>
          <w:rFonts w:ascii="Times New Roman" w:hAnsi="Times New Roman" w:cs="Times New Roman"/>
          <w:sz w:val="28"/>
          <w:szCs w:val="24"/>
        </w:rPr>
        <w:t xml:space="preserve"> referred to </w:t>
      </w:r>
      <w:r w:rsidR="00302C12" w:rsidRPr="008127C6">
        <w:rPr>
          <w:rFonts w:ascii="Times New Roman" w:hAnsi="Times New Roman" w:cs="Times New Roman"/>
          <w:i/>
          <w:sz w:val="28"/>
          <w:szCs w:val="24"/>
        </w:rPr>
        <w:t>National Council of Societies for the Prevention of Cruelty to Animals v Openshaw</w:t>
      </w:r>
      <w:r w:rsidR="00302C12" w:rsidRPr="008127C6">
        <w:rPr>
          <w:rFonts w:ascii="Times New Roman" w:hAnsi="Times New Roman" w:cs="Times New Roman"/>
          <w:sz w:val="28"/>
          <w:szCs w:val="24"/>
        </w:rPr>
        <w:t xml:space="preserve"> 2008 (5) SA 339 (SCA) at para</w:t>
      </w:r>
      <w:r w:rsidR="00414E68">
        <w:rPr>
          <w:rFonts w:ascii="Times New Roman" w:hAnsi="Times New Roman" w:cs="Times New Roman"/>
          <w:sz w:val="28"/>
          <w:szCs w:val="24"/>
        </w:rPr>
        <w:t>graph</w:t>
      </w:r>
      <w:r w:rsidR="00302C12" w:rsidRPr="008127C6">
        <w:rPr>
          <w:rFonts w:ascii="Times New Roman" w:hAnsi="Times New Roman" w:cs="Times New Roman"/>
          <w:sz w:val="28"/>
          <w:szCs w:val="24"/>
        </w:rPr>
        <w:t xml:space="preserve"> 21,</w:t>
      </w:r>
      <w:r w:rsidR="00AD2077" w:rsidRPr="008127C6">
        <w:rPr>
          <w:rFonts w:ascii="Times New Roman" w:hAnsi="Times New Roman" w:cs="Times New Roman"/>
          <w:sz w:val="28"/>
          <w:szCs w:val="24"/>
        </w:rPr>
        <w:t xml:space="preserve"> </w:t>
      </w:r>
      <w:r w:rsidR="00302C12" w:rsidRPr="008127C6">
        <w:rPr>
          <w:rFonts w:ascii="Times New Roman" w:hAnsi="Times New Roman" w:cs="Times New Roman"/>
          <w:sz w:val="28"/>
          <w:szCs w:val="24"/>
        </w:rPr>
        <w:t xml:space="preserve">and </w:t>
      </w:r>
      <w:r w:rsidR="00AD2077" w:rsidRPr="008127C6">
        <w:rPr>
          <w:rFonts w:ascii="Times New Roman" w:hAnsi="Times New Roman" w:cs="Times New Roman"/>
          <w:sz w:val="28"/>
          <w:szCs w:val="24"/>
        </w:rPr>
        <w:t>correctly submitted that the test is objective</w:t>
      </w:r>
      <w:r w:rsidR="00F36982" w:rsidRPr="008127C6">
        <w:rPr>
          <w:rFonts w:ascii="Times New Roman" w:hAnsi="Times New Roman" w:cs="Times New Roman"/>
          <w:sz w:val="28"/>
          <w:szCs w:val="24"/>
        </w:rPr>
        <w:t xml:space="preserve">, with </w:t>
      </w:r>
      <w:r w:rsidR="00AD2077" w:rsidRPr="008127C6">
        <w:rPr>
          <w:rFonts w:ascii="Times New Roman" w:hAnsi="Times New Roman" w:cs="Times New Roman"/>
          <w:sz w:val="28"/>
          <w:szCs w:val="24"/>
        </w:rPr>
        <w:t xml:space="preserve">the pivotal question being </w:t>
      </w:r>
      <w:r w:rsidR="00F36982" w:rsidRPr="008127C6">
        <w:rPr>
          <w:rFonts w:ascii="Times New Roman" w:hAnsi="Times New Roman" w:cs="Times New Roman"/>
          <w:sz w:val="28"/>
          <w:szCs w:val="24"/>
        </w:rPr>
        <w:t>'</w:t>
      </w:r>
      <w:r w:rsidR="00AD2077" w:rsidRPr="008127C6">
        <w:rPr>
          <w:rFonts w:ascii="Times New Roman" w:hAnsi="Times New Roman" w:cs="Times New Roman"/>
          <w:sz w:val="28"/>
          <w:szCs w:val="24"/>
        </w:rPr>
        <w:t>whether a reasonable m</w:t>
      </w:r>
      <w:r w:rsidR="00302C12" w:rsidRPr="008127C6">
        <w:rPr>
          <w:rFonts w:ascii="Times New Roman" w:hAnsi="Times New Roman" w:cs="Times New Roman"/>
          <w:sz w:val="28"/>
          <w:szCs w:val="24"/>
        </w:rPr>
        <w:t>an, confronted by the facts, would apprehend the possibility of harm</w:t>
      </w:r>
      <w:r w:rsidR="00F36982" w:rsidRPr="008127C6">
        <w:rPr>
          <w:rFonts w:ascii="Times New Roman" w:hAnsi="Times New Roman" w:cs="Times New Roman"/>
          <w:sz w:val="28"/>
          <w:szCs w:val="24"/>
        </w:rPr>
        <w:t>'</w:t>
      </w:r>
      <w:r w:rsidR="00302C12" w:rsidRPr="008127C6">
        <w:rPr>
          <w:rFonts w:ascii="Times New Roman" w:hAnsi="Times New Roman" w:cs="Times New Roman"/>
          <w:sz w:val="28"/>
          <w:szCs w:val="24"/>
        </w:rPr>
        <w:t xml:space="preserve">. </w:t>
      </w:r>
      <w:r w:rsidR="004F7E2D" w:rsidRPr="008127C6">
        <w:rPr>
          <w:rFonts w:ascii="Times New Roman" w:hAnsi="Times New Roman" w:cs="Times New Roman"/>
          <w:sz w:val="28"/>
          <w:szCs w:val="24"/>
        </w:rPr>
        <w:t>Counsel</w:t>
      </w:r>
      <w:r w:rsidR="00F36982" w:rsidRPr="008127C6">
        <w:rPr>
          <w:rFonts w:ascii="Times New Roman" w:hAnsi="Times New Roman" w:cs="Times New Roman"/>
          <w:sz w:val="28"/>
          <w:szCs w:val="24"/>
        </w:rPr>
        <w:t>'</w:t>
      </w:r>
      <w:r w:rsidR="004F7E2D" w:rsidRPr="008127C6">
        <w:rPr>
          <w:rFonts w:ascii="Times New Roman" w:hAnsi="Times New Roman" w:cs="Times New Roman"/>
          <w:sz w:val="28"/>
          <w:szCs w:val="24"/>
        </w:rPr>
        <w:t xml:space="preserve">s </w:t>
      </w:r>
      <w:r w:rsidR="00302C12" w:rsidRPr="008127C6">
        <w:rPr>
          <w:rFonts w:ascii="Times New Roman" w:hAnsi="Times New Roman" w:cs="Times New Roman"/>
          <w:sz w:val="28"/>
          <w:szCs w:val="24"/>
        </w:rPr>
        <w:t xml:space="preserve">submission on this issue </w:t>
      </w:r>
      <w:r w:rsidR="004F7E2D" w:rsidRPr="008127C6">
        <w:rPr>
          <w:rFonts w:ascii="Times New Roman" w:hAnsi="Times New Roman" w:cs="Times New Roman"/>
          <w:sz w:val="28"/>
          <w:szCs w:val="24"/>
        </w:rPr>
        <w:t>wa</w:t>
      </w:r>
      <w:r w:rsidR="00302C12" w:rsidRPr="008127C6">
        <w:rPr>
          <w:rFonts w:ascii="Times New Roman" w:hAnsi="Times New Roman" w:cs="Times New Roman"/>
          <w:sz w:val="28"/>
          <w:szCs w:val="24"/>
        </w:rPr>
        <w:t>s that the Second Respondent</w:t>
      </w:r>
      <w:r w:rsidR="00F36982" w:rsidRPr="008127C6">
        <w:rPr>
          <w:rFonts w:ascii="Times New Roman" w:hAnsi="Times New Roman" w:cs="Times New Roman"/>
          <w:sz w:val="28"/>
          <w:szCs w:val="24"/>
        </w:rPr>
        <w:t>'</w:t>
      </w:r>
      <w:r w:rsidR="00302C12" w:rsidRPr="008127C6">
        <w:rPr>
          <w:rFonts w:ascii="Times New Roman" w:hAnsi="Times New Roman" w:cs="Times New Roman"/>
          <w:sz w:val="28"/>
          <w:szCs w:val="24"/>
        </w:rPr>
        <w:t>s conduct in removing the Applicant</w:t>
      </w:r>
      <w:r w:rsidR="00F36982" w:rsidRPr="008127C6">
        <w:rPr>
          <w:rFonts w:ascii="Times New Roman" w:hAnsi="Times New Roman" w:cs="Times New Roman"/>
          <w:sz w:val="28"/>
          <w:szCs w:val="24"/>
        </w:rPr>
        <w:t>'</w:t>
      </w:r>
      <w:r w:rsidR="00302C12" w:rsidRPr="008127C6">
        <w:rPr>
          <w:rFonts w:ascii="Times New Roman" w:hAnsi="Times New Roman" w:cs="Times New Roman"/>
          <w:sz w:val="28"/>
          <w:szCs w:val="24"/>
        </w:rPr>
        <w:t>s access to the bank account led to the sole inference that it sought to deprive the Applicant of the latter</w:t>
      </w:r>
      <w:r w:rsidR="00F36982" w:rsidRPr="008127C6">
        <w:rPr>
          <w:rFonts w:ascii="Times New Roman" w:hAnsi="Times New Roman" w:cs="Times New Roman"/>
          <w:sz w:val="28"/>
          <w:szCs w:val="24"/>
        </w:rPr>
        <w:t>'</w:t>
      </w:r>
      <w:r w:rsidR="00302C12" w:rsidRPr="008127C6">
        <w:rPr>
          <w:rFonts w:ascii="Times New Roman" w:hAnsi="Times New Roman" w:cs="Times New Roman"/>
          <w:sz w:val="28"/>
          <w:szCs w:val="24"/>
        </w:rPr>
        <w:t>s portion of the contract price. Given the First Respondent</w:t>
      </w:r>
      <w:r w:rsidR="00F36982" w:rsidRPr="008127C6">
        <w:rPr>
          <w:rFonts w:ascii="Times New Roman" w:hAnsi="Times New Roman" w:cs="Times New Roman"/>
          <w:sz w:val="28"/>
          <w:szCs w:val="24"/>
        </w:rPr>
        <w:t>'</w:t>
      </w:r>
      <w:r w:rsidR="00302C12" w:rsidRPr="008127C6">
        <w:rPr>
          <w:rFonts w:ascii="Times New Roman" w:hAnsi="Times New Roman" w:cs="Times New Roman"/>
          <w:sz w:val="28"/>
          <w:szCs w:val="24"/>
        </w:rPr>
        <w:t xml:space="preserve">s admitted past financial problems </w:t>
      </w:r>
      <w:r w:rsidR="004F7E2D" w:rsidRPr="008127C6">
        <w:rPr>
          <w:rFonts w:ascii="Times New Roman" w:hAnsi="Times New Roman" w:cs="Times New Roman"/>
          <w:sz w:val="28"/>
          <w:szCs w:val="24"/>
        </w:rPr>
        <w:t xml:space="preserve">and its failure to produce any evidence that it would be able to satisfy a judgment debt in favour of the Applicant, the conclusion was </w:t>
      </w:r>
      <w:r w:rsidR="004F7E2D" w:rsidRPr="008127C6">
        <w:rPr>
          <w:rFonts w:ascii="Times New Roman" w:hAnsi="Times New Roman" w:cs="Times New Roman"/>
          <w:sz w:val="28"/>
          <w:szCs w:val="24"/>
        </w:rPr>
        <w:lastRenderedPageBreak/>
        <w:t>warranted that success in the main proceedings would render a hollow victory to the Applicant.</w:t>
      </w:r>
    </w:p>
    <w:p w14:paraId="2C375E45" w14:textId="79CC51EB" w:rsidR="00D07462" w:rsidRPr="008127C6" w:rsidRDefault="00F07B5B"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[15] Counsel for the First and Second Respon</w:t>
      </w:r>
      <w:r w:rsidR="00D07462" w:rsidRPr="008127C6">
        <w:rPr>
          <w:rFonts w:ascii="Times New Roman" w:hAnsi="Times New Roman" w:cs="Times New Roman"/>
          <w:sz w:val="28"/>
          <w:szCs w:val="24"/>
        </w:rPr>
        <w:t>dent</w:t>
      </w:r>
      <w:r w:rsidR="006E73F7">
        <w:rPr>
          <w:rFonts w:ascii="Times New Roman" w:hAnsi="Times New Roman" w:cs="Times New Roman"/>
          <w:sz w:val="28"/>
          <w:szCs w:val="24"/>
        </w:rPr>
        <w:t>s</w:t>
      </w:r>
      <w:r w:rsidR="00D07462" w:rsidRPr="008127C6">
        <w:rPr>
          <w:rFonts w:ascii="Times New Roman" w:hAnsi="Times New Roman" w:cs="Times New Roman"/>
          <w:sz w:val="28"/>
          <w:szCs w:val="24"/>
        </w:rPr>
        <w:t xml:space="preserve"> submitted the following four bas</w:t>
      </w:r>
      <w:r w:rsidR="00360E27">
        <w:rPr>
          <w:rFonts w:ascii="Times New Roman" w:hAnsi="Times New Roman" w:cs="Times New Roman"/>
          <w:sz w:val="28"/>
          <w:szCs w:val="24"/>
        </w:rPr>
        <w:t>e</w:t>
      </w:r>
      <w:r w:rsidR="00D07462" w:rsidRPr="008127C6">
        <w:rPr>
          <w:rFonts w:ascii="Times New Roman" w:hAnsi="Times New Roman" w:cs="Times New Roman"/>
          <w:sz w:val="28"/>
          <w:szCs w:val="24"/>
        </w:rPr>
        <w:t xml:space="preserve">s for the opposition to the interdict: (i) The </w:t>
      </w:r>
      <w:r w:rsidR="00F36982" w:rsidRPr="008127C6">
        <w:rPr>
          <w:rFonts w:ascii="Times New Roman" w:hAnsi="Times New Roman" w:cs="Times New Roman"/>
          <w:sz w:val="28"/>
          <w:szCs w:val="24"/>
        </w:rPr>
        <w:t>A</w:t>
      </w:r>
      <w:r w:rsidR="00D07462" w:rsidRPr="008127C6">
        <w:rPr>
          <w:rFonts w:ascii="Times New Roman" w:hAnsi="Times New Roman" w:cs="Times New Roman"/>
          <w:sz w:val="28"/>
          <w:szCs w:val="24"/>
        </w:rPr>
        <w:t xml:space="preserve">pplicant had not met the requirements stipulated in </w:t>
      </w:r>
      <w:r w:rsidR="00D07462" w:rsidRPr="008127C6">
        <w:rPr>
          <w:rFonts w:ascii="Times New Roman" w:hAnsi="Times New Roman" w:cs="Times New Roman"/>
          <w:i/>
          <w:sz w:val="28"/>
          <w:szCs w:val="24"/>
        </w:rPr>
        <w:t>Knox D</w:t>
      </w:r>
      <w:r w:rsidR="00F36982" w:rsidRPr="008127C6">
        <w:rPr>
          <w:rFonts w:ascii="Times New Roman" w:hAnsi="Times New Roman" w:cs="Times New Roman"/>
          <w:i/>
          <w:sz w:val="28"/>
          <w:szCs w:val="24"/>
        </w:rPr>
        <w:t>'</w:t>
      </w:r>
      <w:r w:rsidR="00D07462" w:rsidRPr="008127C6">
        <w:rPr>
          <w:rFonts w:ascii="Times New Roman" w:hAnsi="Times New Roman" w:cs="Times New Roman"/>
          <w:i/>
          <w:sz w:val="28"/>
          <w:szCs w:val="24"/>
        </w:rPr>
        <w:t>Arcy</w:t>
      </w:r>
      <w:r w:rsidR="006E73F7">
        <w:rPr>
          <w:rFonts w:ascii="Times New Roman" w:hAnsi="Times New Roman" w:cs="Times New Roman"/>
          <w:i/>
          <w:sz w:val="28"/>
          <w:szCs w:val="24"/>
        </w:rPr>
        <w:t xml:space="preserve"> and Others v Jamieson and</w:t>
      </w:r>
      <w:r w:rsidR="006E73F7" w:rsidRPr="006E73F7">
        <w:rPr>
          <w:rFonts w:ascii="Times New Roman" w:hAnsi="Times New Roman" w:cs="Times New Roman"/>
          <w:i/>
          <w:sz w:val="28"/>
          <w:szCs w:val="24"/>
        </w:rPr>
        <w:t xml:space="preserve"> Others </w:t>
      </w:r>
      <w:r w:rsidR="006E73F7" w:rsidRPr="00360E27">
        <w:rPr>
          <w:rFonts w:ascii="Times New Roman" w:hAnsi="Times New Roman" w:cs="Times New Roman"/>
          <w:sz w:val="28"/>
          <w:szCs w:val="24"/>
        </w:rPr>
        <w:t>1996 (4) SA 348 (A)</w:t>
      </w:r>
      <w:r w:rsidR="00D07462" w:rsidRPr="008127C6">
        <w:rPr>
          <w:rFonts w:ascii="Times New Roman" w:hAnsi="Times New Roman" w:cs="Times New Roman"/>
          <w:sz w:val="28"/>
          <w:szCs w:val="24"/>
        </w:rPr>
        <w:t>; (ii) The Applicant had failed to assert that without the interdict</w:t>
      </w:r>
      <w:r w:rsidR="00F36982" w:rsidRPr="008127C6">
        <w:rPr>
          <w:rFonts w:ascii="Times New Roman" w:hAnsi="Times New Roman" w:cs="Times New Roman"/>
          <w:sz w:val="28"/>
          <w:szCs w:val="24"/>
        </w:rPr>
        <w:t>,</w:t>
      </w:r>
      <w:r w:rsidR="00D07462" w:rsidRPr="008127C6">
        <w:rPr>
          <w:rFonts w:ascii="Times New Roman" w:hAnsi="Times New Roman" w:cs="Times New Roman"/>
          <w:sz w:val="28"/>
          <w:szCs w:val="24"/>
        </w:rPr>
        <w:t xml:space="preserve"> it would suffer inescapable prejudice or a hollow ju</w:t>
      </w:r>
      <w:r w:rsidR="006A409F" w:rsidRPr="008127C6">
        <w:rPr>
          <w:rFonts w:ascii="Times New Roman" w:hAnsi="Times New Roman" w:cs="Times New Roman"/>
          <w:sz w:val="28"/>
          <w:szCs w:val="24"/>
        </w:rPr>
        <w:t>dgment; (iii) The delay by the A</w:t>
      </w:r>
      <w:r w:rsidR="00D07462" w:rsidRPr="008127C6">
        <w:rPr>
          <w:rFonts w:ascii="Times New Roman" w:hAnsi="Times New Roman" w:cs="Times New Roman"/>
          <w:sz w:val="28"/>
          <w:szCs w:val="24"/>
        </w:rPr>
        <w:t xml:space="preserve">pplicant to prosecute its action should result in the </w:t>
      </w:r>
      <w:r w:rsidR="004D34AF">
        <w:rPr>
          <w:rFonts w:ascii="Times New Roman" w:hAnsi="Times New Roman" w:cs="Times New Roman"/>
          <w:sz w:val="28"/>
          <w:szCs w:val="24"/>
        </w:rPr>
        <w:t>c</w:t>
      </w:r>
      <w:r w:rsidR="00D07462" w:rsidRPr="008127C6">
        <w:rPr>
          <w:rFonts w:ascii="Times New Roman" w:hAnsi="Times New Roman" w:cs="Times New Roman"/>
          <w:sz w:val="28"/>
          <w:szCs w:val="24"/>
        </w:rPr>
        <w:t xml:space="preserve">ourt finding against the Applicant; and (iv) Misjoinder of the Second Respondent.    </w:t>
      </w:r>
      <w:bookmarkStart w:id="0" w:name="_GoBack"/>
      <w:bookmarkEnd w:id="0"/>
    </w:p>
    <w:p w14:paraId="632845AC" w14:textId="77777777" w:rsidR="0080573B" w:rsidRPr="008127C6" w:rsidRDefault="006A409F"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[16]</w:t>
      </w:r>
      <w:r w:rsidR="00FA6BC7" w:rsidRPr="008127C6">
        <w:rPr>
          <w:rFonts w:ascii="Times New Roman" w:hAnsi="Times New Roman" w:cs="Times New Roman"/>
          <w:sz w:val="28"/>
          <w:szCs w:val="24"/>
        </w:rPr>
        <w:t xml:space="preserve"> In applying the test</w:t>
      </w:r>
      <w:r w:rsidRPr="008127C6">
        <w:rPr>
          <w:rFonts w:ascii="Times New Roman" w:hAnsi="Times New Roman" w:cs="Times New Roman"/>
          <w:sz w:val="28"/>
          <w:szCs w:val="24"/>
        </w:rPr>
        <w:t xml:space="preserve"> delineated in </w:t>
      </w:r>
      <w:r w:rsidRPr="008127C6">
        <w:rPr>
          <w:rFonts w:ascii="Times New Roman" w:hAnsi="Times New Roman" w:cs="Times New Roman"/>
          <w:i/>
          <w:sz w:val="28"/>
          <w:szCs w:val="24"/>
        </w:rPr>
        <w:t>Webster</w:t>
      </w:r>
      <w:r w:rsidR="00FA6BC7" w:rsidRPr="008127C6">
        <w:rPr>
          <w:rFonts w:ascii="Times New Roman" w:hAnsi="Times New Roman" w:cs="Times New Roman"/>
          <w:sz w:val="28"/>
          <w:szCs w:val="24"/>
        </w:rPr>
        <w:t xml:space="preserve">, I am not </w:t>
      </w:r>
      <w:r w:rsidR="00F36982" w:rsidRPr="008127C6">
        <w:rPr>
          <w:rFonts w:ascii="Times New Roman" w:hAnsi="Times New Roman" w:cs="Times New Roman"/>
          <w:sz w:val="28"/>
          <w:szCs w:val="24"/>
        </w:rPr>
        <w:t>convinced that the facts set up by the First and Second Respondents have</w:t>
      </w:r>
      <w:r w:rsidR="008B1345" w:rsidRPr="008127C6">
        <w:rPr>
          <w:rFonts w:ascii="Times New Roman" w:hAnsi="Times New Roman" w:cs="Times New Roman"/>
          <w:sz w:val="28"/>
          <w:szCs w:val="24"/>
        </w:rPr>
        <w:t xml:space="preserve"> </w:t>
      </w:r>
      <w:r w:rsidRPr="008127C6">
        <w:rPr>
          <w:rFonts w:ascii="Times New Roman" w:hAnsi="Times New Roman" w:cs="Times New Roman"/>
          <w:sz w:val="28"/>
          <w:szCs w:val="24"/>
        </w:rPr>
        <w:t xml:space="preserve">cast </w:t>
      </w:r>
      <w:r w:rsidR="00FA6BC7" w:rsidRPr="008127C6">
        <w:rPr>
          <w:rFonts w:ascii="Times New Roman" w:hAnsi="Times New Roman" w:cs="Times New Roman"/>
          <w:sz w:val="28"/>
          <w:szCs w:val="24"/>
        </w:rPr>
        <w:t xml:space="preserve">serious doubt on the </w:t>
      </w:r>
      <w:r w:rsidR="00622C2F" w:rsidRPr="008127C6">
        <w:rPr>
          <w:rFonts w:ascii="Times New Roman" w:hAnsi="Times New Roman" w:cs="Times New Roman"/>
          <w:sz w:val="28"/>
          <w:szCs w:val="24"/>
        </w:rPr>
        <w:t>A</w:t>
      </w:r>
      <w:r w:rsidR="00FA6BC7" w:rsidRPr="008127C6">
        <w:rPr>
          <w:rFonts w:ascii="Times New Roman" w:hAnsi="Times New Roman" w:cs="Times New Roman"/>
          <w:sz w:val="28"/>
          <w:szCs w:val="24"/>
        </w:rPr>
        <w:t>pplicant</w:t>
      </w:r>
      <w:r w:rsidR="00266794" w:rsidRPr="008127C6">
        <w:rPr>
          <w:rFonts w:ascii="Times New Roman" w:hAnsi="Times New Roman" w:cs="Times New Roman"/>
          <w:sz w:val="28"/>
          <w:szCs w:val="24"/>
        </w:rPr>
        <w:t>'</w:t>
      </w:r>
      <w:r w:rsidR="00FA6BC7" w:rsidRPr="008127C6">
        <w:rPr>
          <w:rFonts w:ascii="Times New Roman" w:hAnsi="Times New Roman" w:cs="Times New Roman"/>
          <w:sz w:val="28"/>
          <w:szCs w:val="24"/>
        </w:rPr>
        <w:t>s chances of success</w:t>
      </w:r>
      <w:r w:rsidRPr="008127C6">
        <w:rPr>
          <w:rFonts w:ascii="Times New Roman" w:hAnsi="Times New Roman" w:cs="Times New Roman"/>
          <w:sz w:val="28"/>
          <w:szCs w:val="24"/>
        </w:rPr>
        <w:t xml:space="preserve"> in the main action.</w:t>
      </w:r>
      <w:r w:rsidR="008B1345" w:rsidRPr="008127C6">
        <w:rPr>
          <w:rFonts w:ascii="Times New Roman" w:hAnsi="Times New Roman" w:cs="Times New Roman"/>
          <w:sz w:val="28"/>
          <w:szCs w:val="24"/>
        </w:rPr>
        <w:t xml:space="preserve"> Nothing in the First and Second Respondents</w:t>
      </w:r>
      <w:r w:rsidR="00F36982" w:rsidRPr="008127C6">
        <w:rPr>
          <w:rFonts w:ascii="Times New Roman" w:hAnsi="Times New Roman" w:cs="Times New Roman"/>
          <w:sz w:val="28"/>
          <w:szCs w:val="24"/>
        </w:rPr>
        <w:t>'</w:t>
      </w:r>
      <w:r w:rsidR="008B1345" w:rsidRPr="008127C6">
        <w:rPr>
          <w:rFonts w:ascii="Times New Roman" w:hAnsi="Times New Roman" w:cs="Times New Roman"/>
          <w:sz w:val="28"/>
          <w:szCs w:val="24"/>
        </w:rPr>
        <w:t xml:space="preserve"> submission has dislodged or palpably ousted the prima facie right established by the Applicant of a well-founded contractual damages claim against the First Respondent. </w:t>
      </w:r>
    </w:p>
    <w:p w14:paraId="1B05B1B3" w14:textId="77777777" w:rsidR="0080573B" w:rsidRPr="008127C6" w:rsidRDefault="0080573B"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[17] </w:t>
      </w:r>
      <w:r w:rsidR="008B1345" w:rsidRPr="008127C6">
        <w:rPr>
          <w:rFonts w:ascii="Times New Roman" w:hAnsi="Times New Roman" w:cs="Times New Roman"/>
          <w:sz w:val="28"/>
          <w:szCs w:val="24"/>
        </w:rPr>
        <w:t>Furthermore, the evidence tendered by Counsel for the First and Second Respondents, in support of the contention that a judgment in favour of the Applicant would not be a hollow judgment, is unpersuasive.</w:t>
      </w:r>
      <w:r w:rsidR="009673C9" w:rsidRPr="008127C6">
        <w:rPr>
          <w:rFonts w:ascii="Times New Roman" w:hAnsi="Times New Roman" w:cs="Times New Roman"/>
          <w:sz w:val="28"/>
          <w:szCs w:val="24"/>
        </w:rPr>
        <w:t xml:space="preserve"> </w:t>
      </w:r>
      <w:r w:rsidR="008B1345" w:rsidRPr="008127C6">
        <w:rPr>
          <w:rFonts w:ascii="Times New Roman" w:hAnsi="Times New Roman" w:cs="Times New Roman"/>
          <w:sz w:val="28"/>
          <w:szCs w:val="24"/>
        </w:rPr>
        <w:t xml:space="preserve">Counsel referred to income </w:t>
      </w:r>
      <w:r w:rsidR="00F36982" w:rsidRPr="008127C6">
        <w:rPr>
          <w:rFonts w:ascii="Times New Roman" w:hAnsi="Times New Roman" w:cs="Times New Roman"/>
          <w:sz w:val="28"/>
          <w:szCs w:val="24"/>
        </w:rPr>
        <w:t xml:space="preserve">anticipated </w:t>
      </w:r>
      <w:r w:rsidR="009673C9" w:rsidRPr="008127C6">
        <w:rPr>
          <w:rFonts w:ascii="Times New Roman" w:hAnsi="Times New Roman" w:cs="Times New Roman"/>
          <w:sz w:val="28"/>
          <w:szCs w:val="24"/>
        </w:rPr>
        <w:t xml:space="preserve">from the Department of Transport </w:t>
      </w:r>
      <w:r w:rsidR="00F36982" w:rsidRPr="008127C6">
        <w:rPr>
          <w:rFonts w:ascii="Times New Roman" w:hAnsi="Times New Roman" w:cs="Times New Roman"/>
          <w:sz w:val="28"/>
          <w:szCs w:val="24"/>
        </w:rPr>
        <w:t xml:space="preserve">for </w:t>
      </w:r>
      <w:r w:rsidR="008B1345" w:rsidRPr="008127C6">
        <w:rPr>
          <w:rFonts w:ascii="Times New Roman" w:hAnsi="Times New Roman" w:cs="Times New Roman"/>
          <w:sz w:val="28"/>
          <w:szCs w:val="24"/>
        </w:rPr>
        <w:t xml:space="preserve">work expected to have been completed in 2017 </w:t>
      </w:r>
      <w:r w:rsidR="009673C9" w:rsidRPr="008127C6">
        <w:rPr>
          <w:rFonts w:ascii="Times New Roman" w:hAnsi="Times New Roman" w:cs="Times New Roman"/>
          <w:sz w:val="28"/>
          <w:szCs w:val="24"/>
        </w:rPr>
        <w:t xml:space="preserve">as proof of </w:t>
      </w:r>
      <w:r w:rsidR="00F36982" w:rsidRPr="008127C6">
        <w:rPr>
          <w:rFonts w:ascii="Times New Roman" w:hAnsi="Times New Roman" w:cs="Times New Roman"/>
          <w:sz w:val="28"/>
          <w:szCs w:val="24"/>
        </w:rPr>
        <w:t xml:space="preserve">the First Respondent's </w:t>
      </w:r>
      <w:r w:rsidR="009673C9" w:rsidRPr="008127C6">
        <w:rPr>
          <w:rFonts w:ascii="Times New Roman" w:hAnsi="Times New Roman" w:cs="Times New Roman"/>
          <w:sz w:val="28"/>
          <w:szCs w:val="24"/>
        </w:rPr>
        <w:t xml:space="preserve">ability to meet a judgment in favour of the Applicant. This proof is untenable as no </w:t>
      </w:r>
      <w:r w:rsidR="00F36982" w:rsidRPr="008127C6">
        <w:rPr>
          <w:rFonts w:ascii="Times New Roman" w:hAnsi="Times New Roman" w:cs="Times New Roman"/>
          <w:sz w:val="28"/>
          <w:szCs w:val="24"/>
        </w:rPr>
        <w:t xml:space="preserve">details </w:t>
      </w:r>
      <w:r w:rsidR="009673C9" w:rsidRPr="008127C6">
        <w:rPr>
          <w:rFonts w:ascii="Times New Roman" w:hAnsi="Times New Roman" w:cs="Times New Roman"/>
          <w:sz w:val="28"/>
          <w:szCs w:val="24"/>
        </w:rPr>
        <w:t>ha</w:t>
      </w:r>
      <w:r w:rsidR="00F36982" w:rsidRPr="008127C6">
        <w:rPr>
          <w:rFonts w:ascii="Times New Roman" w:hAnsi="Times New Roman" w:cs="Times New Roman"/>
          <w:sz w:val="28"/>
          <w:szCs w:val="24"/>
        </w:rPr>
        <w:t>ve</w:t>
      </w:r>
      <w:r w:rsidR="009673C9" w:rsidRPr="008127C6">
        <w:rPr>
          <w:rFonts w:ascii="Times New Roman" w:hAnsi="Times New Roman" w:cs="Times New Roman"/>
          <w:sz w:val="28"/>
          <w:szCs w:val="24"/>
        </w:rPr>
        <w:t xml:space="preserve"> been provided of the First Respondent</w:t>
      </w:r>
      <w:r w:rsidR="00F36982" w:rsidRPr="008127C6">
        <w:rPr>
          <w:rFonts w:ascii="Times New Roman" w:hAnsi="Times New Roman" w:cs="Times New Roman"/>
          <w:sz w:val="28"/>
          <w:szCs w:val="24"/>
        </w:rPr>
        <w:t>'</w:t>
      </w:r>
      <w:r w:rsidR="009673C9" w:rsidRPr="008127C6">
        <w:rPr>
          <w:rFonts w:ascii="Times New Roman" w:hAnsi="Times New Roman" w:cs="Times New Roman"/>
          <w:sz w:val="28"/>
          <w:szCs w:val="24"/>
        </w:rPr>
        <w:t xml:space="preserve">s current financial viability. </w:t>
      </w:r>
    </w:p>
    <w:p w14:paraId="447EEE2D" w14:textId="77777777" w:rsidR="0080573B" w:rsidRPr="008127C6" w:rsidRDefault="0080573B"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 xml:space="preserve">[18] </w:t>
      </w:r>
      <w:r w:rsidR="009673C9" w:rsidRPr="008127C6">
        <w:rPr>
          <w:rFonts w:ascii="Times New Roman" w:hAnsi="Times New Roman" w:cs="Times New Roman"/>
          <w:sz w:val="28"/>
          <w:szCs w:val="24"/>
        </w:rPr>
        <w:t xml:space="preserve">The delay in prosecuting the main action has also been raised </w:t>
      </w:r>
      <w:r w:rsidR="00F36982" w:rsidRPr="008127C6">
        <w:rPr>
          <w:rFonts w:ascii="Times New Roman" w:hAnsi="Times New Roman" w:cs="Times New Roman"/>
          <w:sz w:val="28"/>
          <w:szCs w:val="24"/>
        </w:rPr>
        <w:t>to support</w:t>
      </w:r>
      <w:r w:rsidR="009673C9" w:rsidRPr="008127C6">
        <w:rPr>
          <w:rFonts w:ascii="Times New Roman" w:hAnsi="Times New Roman" w:cs="Times New Roman"/>
          <w:sz w:val="28"/>
          <w:szCs w:val="24"/>
        </w:rPr>
        <w:t xml:space="preserve"> the discharge</w:t>
      </w:r>
      <w:r w:rsidRPr="008127C6">
        <w:rPr>
          <w:rFonts w:ascii="Times New Roman" w:hAnsi="Times New Roman" w:cs="Times New Roman"/>
          <w:sz w:val="28"/>
          <w:szCs w:val="24"/>
        </w:rPr>
        <w:t xml:space="preserve"> application. The</w:t>
      </w:r>
      <w:r w:rsidR="009673C9" w:rsidRPr="008127C6">
        <w:rPr>
          <w:rFonts w:ascii="Times New Roman" w:hAnsi="Times New Roman" w:cs="Times New Roman"/>
          <w:sz w:val="28"/>
          <w:szCs w:val="24"/>
        </w:rPr>
        <w:t xml:space="preserve"> arguments </w:t>
      </w:r>
      <w:r w:rsidRPr="008127C6">
        <w:rPr>
          <w:rFonts w:ascii="Times New Roman" w:hAnsi="Times New Roman" w:cs="Times New Roman"/>
          <w:sz w:val="28"/>
          <w:szCs w:val="24"/>
        </w:rPr>
        <w:t xml:space="preserve">submitted </w:t>
      </w:r>
      <w:r w:rsidR="00F36982" w:rsidRPr="008127C6">
        <w:rPr>
          <w:rFonts w:ascii="Times New Roman" w:hAnsi="Times New Roman" w:cs="Times New Roman"/>
          <w:sz w:val="28"/>
          <w:szCs w:val="24"/>
        </w:rPr>
        <w:t>to bolster the claim of the First and Second Respondents being prejudiced by the delay</w:t>
      </w:r>
      <w:r w:rsidRPr="008127C6">
        <w:rPr>
          <w:rFonts w:ascii="Times New Roman" w:hAnsi="Times New Roman" w:cs="Times New Roman"/>
          <w:sz w:val="28"/>
          <w:szCs w:val="24"/>
        </w:rPr>
        <w:t xml:space="preserve"> a</w:t>
      </w:r>
      <w:r w:rsidR="009673C9" w:rsidRPr="008127C6">
        <w:rPr>
          <w:rFonts w:ascii="Times New Roman" w:hAnsi="Times New Roman" w:cs="Times New Roman"/>
          <w:sz w:val="28"/>
          <w:szCs w:val="24"/>
        </w:rPr>
        <w:t xml:space="preserve">re </w:t>
      </w:r>
      <w:r w:rsidR="009F2489" w:rsidRPr="008127C6">
        <w:rPr>
          <w:rFonts w:ascii="Times New Roman" w:hAnsi="Times New Roman" w:cs="Times New Roman"/>
          <w:sz w:val="28"/>
          <w:szCs w:val="24"/>
        </w:rPr>
        <w:t>unconvincing</w:t>
      </w:r>
      <w:r w:rsidR="009673C9" w:rsidRPr="008127C6">
        <w:rPr>
          <w:rFonts w:ascii="Times New Roman" w:hAnsi="Times New Roman" w:cs="Times New Roman"/>
          <w:sz w:val="28"/>
          <w:szCs w:val="24"/>
        </w:rPr>
        <w:t xml:space="preserve">. </w:t>
      </w:r>
      <w:r w:rsidR="009F2489" w:rsidRPr="008127C6">
        <w:rPr>
          <w:rFonts w:ascii="Times New Roman" w:hAnsi="Times New Roman" w:cs="Times New Roman"/>
          <w:sz w:val="28"/>
          <w:szCs w:val="24"/>
        </w:rPr>
        <w:t>In the context of t</w:t>
      </w:r>
      <w:r w:rsidR="009673C9" w:rsidRPr="008127C6">
        <w:rPr>
          <w:rFonts w:ascii="Times New Roman" w:hAnsi="Times New Roman" w:cs="Times New Roman"/>
          <w:sz w:val="28"/>
          <w:szCs w:val="24"/>
        </w:rPr>
        <w:t xml:space="preserve">he South African </w:t>
      </w:r>
      <w:r w:rsidR="009F2489" w:rsidRPr="008127C6">
        <w:rPr>
          <w:rFonts w:ascii="Times New Roman" w:hAnsi="Times New Roman" w:cs="Times New Roman"/>
          <w:sz w:val="28"/>
          <w:szCs w:val="24"/>
        </w:rPr>
        <w:t xml:space="preserve">experience, </w:t>
      </w:r>
      <w:r w:rsidR="009673C9" w:rsidRPr="008127C6">
        <w:rPr>
          <w:rFonts w:ascii="Times New Roman" w:hAnsi="Times New Roman" w:cs="Times New Roman"/>
          <w:sz w:val="28"/>
          <w:szCs w:val="24"/>
        </w:rPr>
        <w:t xml:space="preserve">of </w:t>
      </w:r>
      <w:r w:rsidR="009F2489" w:rsidRPr="008127C6">
        <w:rPr>
          <w:rFonts w:ascii="Times New Roman" w:hAnsi="Times New Roman" w:cs="Times New Roman"/>
          <w:sz w:val="28"/>
          <w:szCs w:val="24"/>
        </w:rPr>
        <w:t>l</w:t>
      </w:r>
      <w:r w:rsidR="009673C9" w:rsidRPr="008127C6">
        <w:rPr>
          <w:rFonts w:ascii="Times New Roman" w:hAnsi="Times New Roman" w:cs="Times New Roman"/>
          <w:sz w:val="28"/>
          <w:szCs w:val="24"/>
        </w:rPr>
        <w:t>ength</w:t>
      </w:r>
      <w:r w:rsidR="009F2489" w:rsidRPr="008127C6">
        <w:rPr>
          <w:rFonts w:ascii="Times New Roman" w:hAnsi="Times New Roman" w:cs="Times New Roman"/>
          <w:sz w:val="28"/>
          <w:szCs w:val="24"/>
        </w:rPr>
        <w:t xml:space="preserve">y delays in the commencement of </w:t>
      </w:r>
      <w:r w:rsidR="009673C9" w:rsidRPr="008127C6">
        <w:rPr>
          <w:rFonts w:ascii="Times New Roman" w:hAnsi="Times New Roman" w:cs="Times New Roman"/>
          <w:sz w:val="28"/>
          <w:szCs w:val="24"/>
        </w:rPr>
        <w:t>legal proceeding</w:t>
      </w:r>
      <w:r w:rsidR="009F2489" w:rsidRPr="008127C6">
        <w:rPr>
          <w:rFonts w:ascii="Times New Roman" w:hAnsi="Times New Roman" w:cs="Times New Roman"/>
          <w:sz w:val="28"/>
          <w:szCs w:val="24"/>
        </w:rPr>
        <w:t>s,</w:t>
      </w:r>
      <w:r w:rsidR="009673C9" w:rsidRPr="008127C6">
        <w:rPr>
          <w:rFonts w:ascii="Times New Roman" w:hAnsi="Times New Roman" w:cs="Times New Roman"/>
          <w:sz w:val="28"/>
          <w:szCs w:val="24"/>
        </w:rPr>
        <w:t xml:space="preserve"> conjoined with the unprecedented complexities </w:t>
      </w:r>
      <w:r w:rsidR="009F2489" w:rsidRPr="008127C6">
        <w:rPr>
          <w:rFonts w:ascii="Times New Roman" w:hAnsi="Times New Roman" w:cs="Times New Roman"/>
          <w:sz w:val="28"/>
          <w:szCs w:val="24"/>
        </w:rPr>
        <w:t xml:space="preserve">faced by </w:t>
      </w:r>
      <w:r w:rsidR="009673C9" w:rsidRPr="008127C6">
        <w:rPr>
          <w:rFonts w:ascii="Times New Roman" w:hAnsi="Times New Roman" w:cs="Times New Roman"/>
          <w:sz w:val="28"/>
          <w:szCs w:val="24"/>
        </w:rPr>
        <w:t xml:space="preserve">the </w:t>
      </w:r>
      <w:r w:rsidR="009673C9" w:rsidRPr="008127C6">
        <w:rPr>
          <w:rFonts w:ascii="Times New Roman" w:hAnsi="Times New Roman" w:cs="Times New Roman"/>
          <w:sz w:val="28"/>
          <w:szCs w:val="24"/>
        </w:rPr>
        <w:lastRenderedPageBreak/>
        <w:t xml:space="preserve">legal system </w:t>
      </w:r>
      <w:r w:rsidR="00F36982" w:rsidRPr="008127C6">
        <w:rPr>
          <w:rFonts w:ascii="Times New Roman" w:hAnsi="Times New Roman" w:cs="Times New Roman"/>
          <w:sz w:val="28"/>
          <w:szCs w:val="24"/>
        </w:rPr>
        <w:t xml:space="preserve">since March 2020 </w:t>
      </w:r>
      <w:r w:rsidR="009673C9" w:rsidRPr="008127C6">
        <w:rPr>
          <w:rFonts w:ascii="Times New Roman" w:hAnsi="Times New Roman" w:cs="Times New Roman"/>
          <w:sz w:val="28"/>
          <w:szCs w:val="24"/>
        </w:rPr>
        <w:t>in trying to operate in the Covid-19 era</w:t>
      </w:r>
      <w:r w:rsidRPr="008127C6">
        <w:rPr>
          <w:rFonts w:ascii="Times New Roman" w:hAnsi="Times New Roman" w:cs="Times New Roman"/>
          <w:sz w:val="28"/>
          <w:szCs w:val="24"/>
        </w:rPr>
        <w:t xml:space="preserve">, I do not consider the delay to be so egregious as to be influential in the outcome of this application. </w:t>
      </w:r>
      <w:r w:rsidR="005C15DC" w:rsidRPr="008127C6">
        <w:rPr>
          <w:rFonts w:ascii="Times New Roman" w:hAnsi="Times New Roman" w:cs="Times New Roman"/>
          <w:sz w:val="28"/>
          <w:szCs w:val="24"/>
        </w:rPr>
        <w:t>Moreover, it is yet to be established whether the First Respondent is the owner of the funds in issue</w:t>
      </w:r>
      <w:r w:rsidR="00F36982" w:rsidRPr="008127C6">
        <w:rPr>
          <w:rFonts w:ascii="Times New Roman" w:hAnsi="Times New Roman" w:cs="Times New Roman"/>
          <w:sz w:val="28"/>
          <w:szCs w:val="24"/>
        </w:rPr>
        <w:t>,</w:t>
      </w:r>
      <w:r w:rsidR="005C15DC" w:rsidRPr="008127C6">
        <w:rPr>
          <w:rFonts w:ascii="Times New Roman" w:hAnsi="Times New Roman" w:cs="Times New Roman"/>
          <w:sz w:val="28"/>
          <w:szCs w:val="24"/>
        </w:rPr>
        <w:t xml:space="preserve"> so the claim of prejudice is dubious at best. </w:t>
      </w:r>
      <w:r w:rsidR="009673C9" w:rsidRPr="008127C6">
        <w:rPr>
          <w:rFonts w:ascii="Times New Roman" w:hAnsi="Times New Roman" w:cs="Times New Roman"/>
          <w:sz w:val="28"/>
          <w:szCs w:val="24"/>
        </w:rPr>
        <w:t xml:space="preserve"> </w:t>
      </w:r>
    </w:p>
    <w:p w14:paraId="54841F7F" w14:textId="77777777" w:rsidR="008B1345" w:rsidRPr="008127C6" w:rsidRDefault="0080573B"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[19] I am also unpersuaded that there is a misjoinder of the Second Respondent in these proceedings.</w:t>
      </w:r>
      <w:r w:rsidR="00F36982" w:rsidRPr="008127C6">
        <w:rPr>
          <w:rFonts w:ascii="Times New Roman" w:hAnsi="Times New Roman" w:cs="Times New Roman"/>
          <w:sz w:val="28"/>
          <w:szCs w:val="24"/>
        </w:rPr>
        <w:t xml:space="preserve"> The Second Respondent has a direct and substantial interest in this matter as he ha</w:t>
      </w:r>
      <w:r w:rsidR="009F2489" w:rsidRPr="008127C6">
        <w:rPr>
          <w:rFonts w:ascii="Times New Roman" w:hAnsi="Times New Roman" w:cs="Times New Roman"/>
          <w:sz w:val="28"/>
          <w:szCs w:val="24"/>
        </w:rPr>
        <w:t>s</w:t>
      </w:r>
      <w:r w:rsidR="00F36982" w:rsidRPr="008127C6">
        <w:rPr>
          <w:rFonts w:ascii="Times New Roman" w:hAnsi="Times New Roman" w:cs="Times New Roman"/>
          <w:sz w:val="28"/>
          <w:szCs w:val="24"/>
        </w:rPr>
        <w:t xml:space="preserve"> authority over the bank account held by the First Respondent. Moreover, it was at his behest that the banking account details were changed to deny the Applicant access to the First Respondent's bank account. </w:t>
      </w:r>
      <w:r w:rsidRPr="008127C6">
        <w:rPr>
          <w:rFonts w:ascii="Times New Roman" w:hAnsi="Times New Roman" w:cs="Times New Roman"/>
          <w:sz w:val="28"/>
          <w:szCs w:val="24"/>
        </w:rPr>
        <w:t xml:space="preserve"> </w:t>
      </w:r>
      <w:r w:rsidR="009673C9" w:rsidRPr="008127C6">
        <w:rPr>
          <w:rFonts w:ascii="Times New Roman" w:hAnsi="Times New Roman" w:cs="Times New Roman"/>
          <w:sz w:val="28"/>
          <w:szCs w:val="24"/>
        </w:rPr>
        <w:t xml:space="preserve"> </w:t>
      </w:r>
      <w:r w:rsidR="008B1345"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 </w:t>
      </w:r>
    </w:p>
    <w:p w14:paraId="6BB91B3C" w14:textId="77777777" w:rsidR="00126DBA" w:rsidRPr="008127C6" w:rsidRDefault="008B1345"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w:t>
      </w:r>
      <w:r w:rsidR="00F36982" w:rsidRPr="008127C6">
        <w:rPr>
          <w:rFonts w:ascii="Times New Roman" w:hAnsi="Times New Roman" w:cs="Times New Roman"/>
          <w:sz w:val="28"/>
          <w:szCs w:val="24"/>
        </w:rPr>
        <w:t>20</w:t>
      </w:r>
      <w:r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Although open to some doubt, </w:t>
      </w:r>
      <w:r w:rsidR="006A409F" w:rsidRPr="008127C6">
        <w:rPr>
          <w:rFonts w:ascii="Times New Roman" w:hAnsi="Times New Roman" w:cs="Times New Roman"/>
          <w:sz w:val="28"/>
          <w:szCs w:val="24"/>
        </w:rPr>
        <w:t xml:space="preserve">it </w:t>
      </w:r>
      <w:r w:rsidR="00F36982" w:rsidRPr="008127C6">
        <w:rPr>
          <w:rFonts w:ascii="Times New Roman" w:hAnsi="Times New Roman" w:cs="Times New Roman"/>
          <w:sz w:val="28"/>
          <w:szCs w:val="24"/>
        </w:rPr>
        <w:t xml:space="preserve">would </w:t>
      </w:r>
      <w:r w:rsidR="006A409F" w:rsidRPr="008127C6">
        <w:rPr>
          <w:rFonts w:ascii="Times New Roman" w:hAnsi="Times New Roman" w:cs="Times New Roman"/>
          <w:sz w:val="28"/>
          <w:szCs w:val="24"/>
        </w:rPr>
        <w:t xml:space="preserve">seem that the </w:t>
      </w:r>
      <w:r w:rsidR="00FA6BC7" w:rsidRPr="008127C6">
        <w:rPr>
          <w:rFonts w:ascii="Times New Roman" w:hAnsi="Times New Roman" w:cs="Times New Roman"/>
          <w:sz w:val="28"/>
          <w:szCs w:val="24"/>
        </w:rPr>
        <w:t xml:space="preserve">respective </w:t>
      </w:r>
      <w:r w:rsidR="006A409F" w:rsidRPr="008127C6">
        <w:rPr>
          <w:rFonts w:ascii="Times New Roman" w:hAnsi="Times New Roman" w:cs="Times New Roman"/>
          <w:sz w:val="28"/>
          <w:szCs w:val="24"/>
        </w:rPr>
        <w:t>parties</w:t>
      </w:r>
      <w:r w:rsidR="00F36982" w:rsidRPr="008127C6">
        <w:rPr>
          <w:rFonts w:ascii="Times New Roman" w:hAnsi="Times New Roman" w:cs="Times New Roman"/>
          <w:sz w:val="28"/>
          <w:szCs w:val="24"/>
        </w:rPr>
        <w:t>'</w:t>
      </w:r>
      <w:r w:rsidR="006A409F"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rights </w:t>
      </w:r>
      <w:r w:rsidR="006A409F" w:rsidRPr="008127C6">
        <w:rPr>
          <w:rFonts w:ascii="Times New Roman" w:hAnsi="Times New Roman" w:cs="Times New Roman"/>
          <w:sz w:val="28"/>
          <w:szCs w:val="24"/>
        </w:rPr>
        <w:t xml:space="preserve">are not quite </w:t>
      </w:r>
      <w:r w:rsidR="00FA6BC7" w:rsidRPr="008127C6">
        <w:rPr>
          <w:rFonts w:ascii="Times New Roman" w:hAnsi="Times New Roman" w:cs="Times New Roman"/>
          <w:sz w:val="28"/>
          <w:szCs w:val="24"/>
        </w:rPr>
        <w:t>evenly balanced</w:t>
      </w:r>
      <w:r w:rsidR="006A409F" w:rsidRPr="008127C6">
        <w:rPr>
          <w:rFonts w:ascii="Times New Roman" w:hAnsi="Times New Roman" w:cs="Times New Roman"/>
          <w:sz w:val="28"/>
          <w:szCs w:val="24"/>
        </w:rPr>
        <w:t xml:space="preserve">, the scales </w:t>
      </w:r>
      <w:r w:rsidR="00F36982" w:rsidRPr="008127C6">
        <w:rPr>
          <w:rFonts w:ascii="Times New Roman" w:hAnsi="Times New Roman" w:cs="Times New Roman"/>
          <w:sz w:val="28"/>
          <w:szCs w:val="24"/>
        </w:rPr>
        <w:t xml:space="preserve">possibly </w:t>
      </w:r>
      <w:r w:rsidR="006A409F" w:rsidRPr="008127C6">
        <w:rPr>
          <w:rFonts w:ascii="Times New Roman" w:hAnsi="Times New Roman" w:cs="Times New Roman"/>
          <w:sz w:val="28"/>
          <w:szCs w:val="24"/>
        </w:rPr>
        <w:t xml:space="preserve">tipping slightly in favour of the Applicant. </w:t>
      </w:r>
      <w:r w:rsidR="00FA6BC7" w:rsidRPr="008127C6">
        <w:rPr>
          <w:rFonts w:ascii="Times New Roman" w:hAnsi="Times New Roman" w:cs="Times New Roman"/>
          <w:sz w:val="28"/>
          <w:szCs w:val="24"/>
        </w:rPr>
        <w:t>The</w:t>
      </w:r>
      <w:r w:rsidR="00F36982" w:rsidRPr="008127C6">
        <w:rPr>
          <w:rFonts w:ascii="Times New Roman" w:hAnsi="Times New Roman" w:cs="Times New Roman"/>
          <w:sz w:val="28"/>
          <w:szCs w:val="24"/>
        </w:rPr>
        <w:t>refore, the pivotal factor in the application</w:t>
      </w:r>
      <w:r w:rsidR="00FA6BC7" w:rsidRPr="008127C6">
        <w:rPr>
          <w:rFonts w:ascii="Times New Roman" w:hAnsi="Times New Roman" w:cs="Times New Roman"/>
          <w:sz w:val="28"/>
          <w:szCs w:val="24"/>
        </w:rPr>
        <w:t xml:space="preserve"> lies in the balance of convenience. In</w:t>
      </w:r>
      <w:r w:rsidR="006A409F"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determining the balance of convenience, the court must </w:t>
      </w:r>
      <w:r w:rsidR="00F36982" w:rsidRPr="008127C6">
        <w:rPr>
          <w:rFonts w:ascii="Times New Roman" w:hAnsi="Times New Roman" w:cs="Times New Roman"/>
          <w:sz w:val="28"/>
          <w:szCs w:val="24"/>
        </w:rPr>
        <w:t>consider</w:t>
      </w:r>
      <w:r w:rsidR="00FA6BC7" w:rsidRPr="008127C6">
        <w:rPr>
          <w:rFonts w:ascii="Times New Roman" w:hAnsi="Times New Roman" w:cs="Times New Roman"/>
          <w:sz w:val="28"/>
          <w:szCs w:val="24"/>
        </w:rPr>
        <w:t xml:space="preserve"> the</w:t>
      </w:r>
      <w:r w:rsidR="00126DBA"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consequences of an interim interdict being </w:t>
      </w:r>
      <w:r w:rsidR="00F36982" w:rsidRPr="008127C6">
        <w:rPr>
          <w:rFonts w:ascii="Times New Roman" w:hAnsi="Times New Roman" w:cs="Times New Roman"/>
          <w:sz w:val="28"/>
          <w:szCs w:val="24"/>
        </w:rPr>
        <w:t xml:space="preserve">confirmed </w:t>
      </w:r>
      <w:r w:rsidR="00FA6BC7" w:rsidRPr="008127C6">
        <w:rPr>
          <w:rFonts w:ascii="Times New Roman" w:hAnsi="Times New Roman" w:cs="Times New Roman"/>
          <w:sz w:val="28"/>
          <w:szCs w:val="24"/>
        </w:rPr>
        <w:t>as opposed to it being</w:t>
      </w:r>
      <w:r w:rsidR="00126DBA" w:rsidRPr="008127C6">
        <w:rPr>
          <w:rFonts w:ascii="Times New Roman" w:hAnsi="Times New Roman" w:cs="Times New Roman"/>
          <w:sz w:val="28"/>
          <w:szCs w:val="24"/>
        </w:rPr>
        <w:t xml:space="preserve"> </w:t>
      </w:r>
      <w:r w:rsidR="00F36982" w:rsidRPr="008127C6">
        <w:rPr>
          <w:rFonts w:ascii="Times New Roman" w:hAnsi="Times New Roman" w:cs="Times New Roman"/>
          <w:sz w:val="28"/>
          <w:szCs w:val="24"/>
        </w:rPr>
        <w:t>discharged</w:t>
      </w:r>
      <w:r w:rsidR="00FA6BC7" w:rsidRPr="008127C6">
        <w:rPr>
          <w:rFonts w:ascii="Times New Roman" w:hAnsi="Times New Roman" w:cs="Times New Roman"/>
          <w:sz w:val="28"/>
          <w:szCs w:val="24"/>
        </w:rPr>
        <w:t>.</w:t>
      </w:r>
      <w:r w:rsidR="00126DBA" w:rsidRPr="008127C6">
        <w:rPr>
          <w:rFonts w:ascii="Times New Roman" w:hAnsi="Times New Roman" w:cs="Times New Roman"/>
          <w:sz w:val="28"/>
          <w:szCs w:val="24"/>
        </w:rPr>
        <w:t xml:space="preserve"> </w:t>
      </w:r>
    </w:p>
    <w:p w14:paraId="3756AD4E" w14:textId="77777777" w:rsidR="007D6F7D" w:rsidRPr="008127C6" w:rsidRDefault="00E24121" w:rsidP="008127C6">
      <w:pPr>
        <w:spacing w:line="360" w:lineRule="auto"/>
        <w:jc w:val="both"/>
        <w:rPr>
          <w:rFonts w:ascii="Times New Roman" w:hAnsi="Times New Roman" w:cs="Times New Roman"/>
          <w:sz w:val="28"/>
          <w:szCs w:val="24"/>
        </w:rPr>
      </w:pPr>
      <w:r w:rsidRPr="008127C6">
        <w:rPr>
          <w:rFonts w:ascii="Times New Roman" w:hAnsi="Times New Roman" w:cs="Times New Roman"/>
          <w:sz w:val="28"/>
          <w:szCs w:val="24"/>
        </w:rPr>
        <w:t>[21</w:t>
      </w:r>
      <w:r w:rsidR="006A409F"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If </w:t>
      </w:r>
      <w:r w:rsidR="007D6F7D" w:rsidRPr="008127C6">
        <w:rPr>
          <w:rFonts w:ascii="Times New Roman" w:hAnsi="Times New Roman" w:cs="Times New Roman"/>
          <w:sz w:val="28"/>
          <w:szCs w:val="24"/>
        </w:rPr>
        <w:t>the</w:t>
      </w:r>
      <w:r w:rsidR="00FA6BC7" w:rsidRPr="008127C6">
        <w:rPr>
          <w:rFonts w:ascii="Times New Roman" w:hAnsi="Times New Roman" w:cs="Times New Roman"/>
          <w:sz w:val="28"/>
          <w:szCs w:val="24"/>
        </w:rPr>
        <w:t xml:space="preserve"> interim interdict is </w:t>
      </w:r>
      <w:r w:rsidR="006A409F" w:rsidRPr="008127C6">
        <w:rPr>
          <w:rFonts w:ascii="Times New Roman" w:hAnsi="Times New Roman" w:cs="Times New Roman"/>
          <w:sz w:val="28"/>
          <w:szCs w:val="24"/>
        </w:rPr>
        <w:t xml:space="preserve">discharged </w:t>
      </w:r>
      <w:r w:rsidR="00FA6BC7" w:rsidRPr="008127C6">
        <w:rPr>
          <w:rFonts w:ascii="Times New Roman" w:hAnsi="Times New Roman" w:cs="Times New Roman"/>
          <w:sz w:val="28"/>
          <w:szCs w:val="24"/>
        </w:rPr>
        <w:t xml:space="preserve">and the </w:t>
      </w:r>
      <w:r w:rsidR="00622C2F" w:rsidRPr="008127C6">
        <w:rPr>
          <w:rFonts w:ascii="Times New Roman" w:hAnsi="Times New Roman" w:cs="Times New Roman"/>
          <w:sz w:val="28"/>
          <w:szCs w:val="24"/>
        </w:rPr>
        <w:t>A</w:t>
      </w:r>
      <w:r w:rsidR="00FA6BC7" w:rsidRPr="008127C6">
        <w:rPr>
          <w:rFonts w:ascii="Times New Roman" w:hAnsi="Times New Roman" w:cs="Times New Roman"/>
          <w:sz w:val="28"/>
          <w:szCs w:val="24"/>
        </w:rPr>
        <w:t>pplicant is successful at</w:t>
      </w:r>
      <w:r w:rsidR="00126DBA"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the trial, it may be a hollow victory if the funds have</w:t>
      </w:r>
      <w:r w:rsidR="00F36982"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in the meantime</w:t>
      </w:r>
      <w:r w:rsidR="00F36982"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been</w:t>
      </w:r>
      <w:r w:rsidR="00126DBA" w:rsidRPr="008127C6">
        <w:rPr>
          <w:rFonts w:ascii="Times New Roman" w:hAnsi="Times New Roman" w:cs="Times New Roman"/>
          <w:sz w:val="28"/>
          <w:szCs w:val="24"/>
        </w:rPr>
        <w:t xml:space="preserve"> </w:t>
      </w:r>
      <w:r w:rsidR="006A409F" w:rsidRPr="008127C6">
        <w:rPr>
          <w:rFonts w:ascii="Times New Roman" w:hAnsi="Times New Roman" w:cs="Times New Roman"/>
          <w:sz w:val="28"/>
          <w:szCs w:val="24"/>
        </w:rPr>
        <w:t>wasted</w:t>
      </w:r>
      <w:r w:rsidR="00FA6BC7" w:rsidRPr="008127C6">
        <w:rPr>
          <w:rFonts w:ascii="Times New Roman" w:hAnsi="Times New Roman" w:cs="Times New Roman"/>
          <w:sz w:val="28"/>
          <w:szCs w:val="24"/>
        </w:rPr>
        <w:t xml:space="preserve"> by </w:t>
      </w:r>
      <w:r w:rsidR="007D6F7D" w:rsidRPr="008127C6">
        <w:rPr>
          <w:rFonts w:ascii="Times New Roman" w:hAnsi="Times New Roman" w:cs="Times New Roman"/>
          <w:sz w:val="28"/>
          <w:szCs w:val="24"/>
        </w:rPr>
        <w:t xml:space="preserve">the </w:t>
      </w:r>
      <w:r w:rsidR="006A409F" w:rsidRPr="008127C6">
        <w:rPr>
          <w:rFonts w:ascii="Times New Roman" w:hAnsi="Times New Roman" w:cs="Times New Roman"/>
          <w:sz w:val="28"/>
          <w:szCs w:val="24"/>
        </w:rPr>
        <w:t>First and S</w:t>
      </w:r>
      <w:r w:rsidR="00FA6BC7" w:rsidRPr="008127C6">
        <w:rPr>
          <w:rFonts w:ascii="Times New Roman" w:hAnsi="Times New Roman" w:cs="Times New Roman"/>
          <w:sz w:val="28"/>
          <w:szCs w:val="24"/>
        </w:rPr>
        <w:t xml:space="preserve">econd </w:t>
      </w:r>
      <w:r w:rsidR="006A409F" w:rsidRPr="008127C6">
        <w:rPr>
          <w:rFonts w:ascii="Times New Roman" w:hAnsi="Times New Roman" w:cs="Times New Roman"/>
          <w:sz w:val="28"/>
          <w:szCs w:val="24"/>
        </w:rPr>
        <w:t>R</w:t>
      </w:r>
      <w:r w:rsidR="00FA6BC7" w:rsidRPr="008127C6">
        <w:rPr>
          <w:rFonts w:ascii="Times New Roman" w:hAnsi="Times New Roman" w:cs="Times New Roman"/>
          <w:sz w:val="28"/>
          <w:szCs w:val="24"/>
        </w:rPr>
        <w:t xml:space="preserve">espondents. On the other hand, </w:t>
      </w:r>
      <w:r w:rsidR="007D6F7D" w:rsidRPr="008127C6">
        <w:rPr>
          <w:rFonts w:ascii="Times New Roman" w:hAnsi="Times New Roman" w:cs="Times New Roman"/>
          <w:sz w:val="28"/>
          <w:szCs w:val="24"/>
        </w:rPr>
        <w:t xml:space="preserve">if the rule </w:t>
      </w:r>
      <w:r w:rsidR="007D6F7D" w:rsidRPr="008127C6">
        <w:rPr>
          <w:rFonts w:ascii="Times New Roman" w:hAnsi="Times New Roman" w:cs="Times New Roman"/>
          <w:i/>
          <w:sz w:val="28"/>
          <w:szCs w:val="24"/>
        </w:rPr>
        <w:t>nisi</w:t>
      </w:r>
      <w:r w:rsidR="007D6F7D" w:rsidRPr="008127C6">
        <w:rPr>
          <w:rFonts w:ascii="Times New Roman" w:hAnsi="Times New Roman" w:cs="Times New Roman"/>
          <w:sz w:val="28"/>
          <w:szCs w:val="24"/>
        </w:rPr>
        <w:t xml:space="preserve"> is confirmed</w:t>
      </w:r>
      <w:r w:rsidR="00FA6BC7" w:rsidRPr="008127C6">
        <w:rPr>
          <w:rFonts w:ascii="Times New Roman" w:hAnsi="Times New Roman" w:cs="Times New Roman"/>
          <w:sz w:val="28"/>
          <w:szCs w:val="24"/>
        </w:rPr>
        <w:t>, the funds remain safe</w:t>
      </w:r>
      <w:r w:rsidR="006A409F"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in the </w:t>
      </w:r>
      <w:r w:rsidR="006A409F" w:rsidRPr="008127C6">
        <w:rPr>
          <w:rFonts w:ascii="Times New Roman" w:hAnsi="Times New Roman" w:cs="Times New Roman"/>
          <w:sz w:val="28"/>
          <w:szCs w:val="24"/>
        </w:rPr>
        <w:t xml:space="preserve">bank </w:t>
      </w:r>
      <w:r w:rsidR="00FA6BC7" w:rsidRPr="008127C6">
        <w:rPr>
          <w:rFonts w:ascii="Times New Roman" w:hAnsi="Times New Roman" w:cs="Times New Roman"/>
          <w:sz w:val="28"/>
          <w:szCs w:val="24"/>
        </w:rPr>
        <w:t xml:space="preserve">account of the </w:t>
      </w:r>
      <w:r w:rsidR="006A409F" w:rsidRPr="008127C6">
        <w:rPr>
          <w:rFonts w:ascii="Times New Roman" w:hAnsi="Times New Roman" w:cs="Times New Roman"/>
          <w:sz w:val="28"/>
          <w:szCs w:val="24"/>
        </w:rPr>
        <w:t>First R</w:t>
      </w:r>
      <w:r w:rsidR="00FA6BC7" w:rsidRPr="008127C6">
        <w:rPr>
          <w:rFonts w:ascii="Times New Roman" w:hAnsi="Times New Roman" w:cs="Times New Roman"/>
          <w:sz w:val="28"/>
          <w:szCs w:val="24"/>
        </w:rPr>
        <w:t>espondent</w:t>
      </w:r>
      <w:r w:rsidR="00F36982"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w:t>
      </w:r>
      <w:r w:rsidR="006A409F" w:rsidRPr="008127C6">
        <w:rPr>
          <w:rFonts w:ascii="Times New Roman" w:hAnsi="Times New Roman" w:cs="Times New Roman"/>
          <w:sz w:val="28"/>
          <w:szCs w:val="24"/>
        </w:rPr>
        <w:t xml:space="preserve">who can continue to operate the </w:t>
      </w:r>
      <w:r w:rsidR="007D6F7D" w:rsidRPr="008127C6">
        <w:rPr>
          <w:rFonts w:ascii="Times New Roman" w:hAnsi="Times New Roman" w:cs="Times New Roman"/>
          <w:sz w:val="28"/>
          <w:szCs w:val="24"/>
        </w:rPr>
        <w:t xml:space="preserve">bank </w:t>
      </w:r>
      <w:r w:rsidR="006A409F" w:rsidRPr="008127C6">
        <w:rPr>
          <w:rFonts w:ascii="Times New Roman" w:hAnsi="Times New Roman" w:cs="Times New Roman"/>
          <w:sz w:val="28"/>
          <w:szCs w:val="24"/>
        </w:rPr>
        <w:t xml:space="preserve">account </w:t>
      </w:r>
      <w:r w:rsidR="00FA6BC7" w:rsidRPr="008127C6">
        <w:rPr>
          <w:rFonts w:ascii="Times New Roman" w:hAnsi="Times New Roman" w:cs="Times New Roman"/>
          <w:sz w:val="28"/>
          <w:szCs w:val="24"/>
        </w:rPr>
        <w:t>and</w:t>
      </w:r>
      <w:r w:rsidR="007D6F7D" w:rsidRPr="008127C6">
        <w:rPr>
          <w:rFonts w:ascii="Times New Roman" w:hAnsi="Times New Roman" w:cs="Times New Roman"/>
          <w:sz w:val="28"/>
          <w:szCs w:val="24"/>
        </w:rPr>
        <w:t xml:space="preserve"> run</w:t>
      </w:r>
      <w:r w:rsidR="00FA6BC7" w:rsidRPr="008127C6">
        <w:rPr>
          <w:rFonts w:ascii="Times New Roman" w:hAnsi="Times New Roman" w:cs="Times New Roman"/>
          <w:sz w:val="28"/>
          <w:szCs w:val="24"/>
        </w:rPr>
        <w:t xml:space="preserve"> </w:t>
      </w:r>
      <w:r w:rsidR="007D6F7D" w:rsidRPr="008127C6">
        <w:rPr>
          <w:rFonts w:ascii="Times New Roman" w:hAnsi="Times New Roman" w:cs="Times New Roman"/>
          <w:sz w:val="28"/>
          <w:szCs w:val="24"/>
        </w:rPr>
        <w:t xml:space="preserve">its business </w:t>
      </w:r>
      <w:r w:rsidR="009F2489" w:rsidRPr="008127C6">
        <w:rPr>
          <w:rFonts w:ascii="Times New Roman" w:hAnsi="Times New Roman" w:cs="Times New Roman"/>
          <w:sz w:val="28"/>
          <w:szCs w:val="24"/>
        </w:rPr>
        <w:t xml:space="preserve">but </w:t>
      </w:r>
      <w:r w:rsidR="007D6F7D" w:rsidRPr="008127C6">
        <w:rPr>
          <w:rFonts w:ascii="Times New Roman" w:hAnsi="Times New Roman" w:cs="Times New Roman"/>
          <w:sz w:val="28"/>
          <w:szCs w:val="24"/>
        </w:rPr>
        <w:t xml:space="preserve">without accessing the set aside amount. </w:t>
      </w:r>
    </w:p>
    <w:p w14:paraId="13436161" w14:textId="2C0C5372" w:rsidR="00FA6BC7" w:rsidRPr="008127C6" w:rsidRDefault="007F20A6" w:rsidP="007F20A6">
      <w:p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[22]</w:t>
      </w:r>
      <w:r>
        <w:rPr>
          <w:rFonts w:ascii="Times New Roman" w:hAnsi="Times New Roman" w:cs="Times New Roman"/>
          <w:sz w:val="28"/>
          <w:szCs w:val="24"/>
        </w:rPr>
        <w:tab/>
      </w:r>
      <w:r w:rsidR="00FA6BC7" w:rsidRPr="008127C6">
        <w:rPr>
          <w:rFonts w:ascii="Times New Roman" w:hAnsi="Times New Roman" w:cs="Times New Roman"/>
          <w:sz w:val="28"/>
          <w:szCs w:val="24"/>
        </w:rPr>
        <w:t>I am</w:t>
      </w:r>
      <w:r w:rsidR="00F36982"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therefore</w:t>
      </w:r>
      <w:r w:rsidR="00F36982" w:rsidRPr="008127C6">
        <w:rPr>
          <w:rFonts w:ascii="Times New Roman" w:hAnsi="Times New Roman" w:cs="Times New Roman"/>
          <w:sz w:val="28"/>
          <w:szCs w:val="24"/>
        </w:rPr>
        <w:t>,</w:t>
      </w:r>
      <w:r w:rsidR="00FA6BC7" w:rsidRPr="008127C6">
        <w:rPr>
          <w:rFonts w:ascii="Times New Roman" w:hAnsi="Times New Roman" w:cs="Times New Roman"/>
          <w:sz w:val="28"/>
          <w:szCs w:val="24"/>
        </w:rPr>
        <w:t xml:space="preserve"> of the view that</w:t>
      </w:r>
      <w:r w:rsidR="007D6F7D" w:rsidRPr="008127C6">
        <w:rPr>
          <w:rFonts w:ascii="Times New Roman" w:hAnsi="Times New Roman" w:cs="Times New Roman"/>
          <w:sz w:val="28"/>
          <w:szCs w:val="24"/>
        </w:rPr>
        <w:t xml:space="preserve"> </w:t>
      </w:r>
      <w:r w:rsidR="00FA6BC7" w:rsidRPr="008127C6">
        <w:rPr>
          <w:rFonts w:ascii="Times New Roman" w:hAnsi="Times New Roman" w:cs="Times New Roman"/>
          <w:sz w:val="28"/>
          <w:szCs w:val="24"/>
        </w:rPr>
        <w:t xml:space="preserve">the balance of convenience favours the </w:t>
      </w:r>
      <w:r w:rsidR="007D6F7D" w:rsidRPr="008127C6">
        <w:rPr>
          <w:rFonts w:ascii="Times New Roman" w:hAnsi="Times New Roman" w:cs="Times New Roman"/>
          <w:sz w:val="28"/>
          <w:szCs w:val="24"/>
        </w:rPr>
        <w:t xml:space="preserve">confirmation of </w:t>
      </w:r>
      <w:r w:rsidR="00FA6BC7" w:rsidRPr="008127C6">
        <w:rPr>
          <w:rFonts w:ascii="Times New Roman" w:hAnsi="Times New Roman" w:cs="Times New Roman"/>
          <w:sz w:val="28"/>
          <w:szCs w:val="24"/>
        </w:rPr>
        <w:t xml:space="preserve">the </w:t>
      </w:r>
      <w:r w:rsidR="007D6F7D" w:rsidRPr="008127C6">
        <w:rPr>
          <w:rFonts w:ascii="Times New Roman" w:hAnsi="Times New Roman" w:cs="Times New Roman"/>
          <w:sz w:val="28"/>
          <w:szCs w:val="24"/>
        </w:rPr>
        <w:t xml:space="preserve">rule </w:t>
      </w:r>
      <w:r w:rsidR="007D6F7D" w:rsidRPr="008127C6">
        <w:rPr>
          <w:rFonts w:ascii="Times New Roman" w:hAnsi="Times New Roman" w:cs="Times New Roman"/>
          <w:i/>
          <w:sz w:val="28"/>
          <w:szCs w:val="24"/>
        </w:rPr>
        <w:t>n</w:t>
      </w:r>
      <w:r w:rsidR="00FA6BC7" w:rsidRPr="008127C6">
        <w:rPr>
          <w:rFonts w:ascii="Times New Roman" w:hAnsi="Times New Roman" w:cs="Times New Roman"/>
          <w:i/>
          <w:sz w:val="28"/>
          <w:szCs w:val="24"/>
        </w:rPr>
        <w:t>isi</w:t>
      </w:r>
      <w:r w:rsidR="00FA6BC7" w:rsidRPr="008127C6">
        <w:rPr>
          <w:rFonts w:ascii="Times New Roman" w:hAnsi="Times New Roman" w:cs="Times New Roman"/>
          <w:sz w:val="28"/>
          <w:szCs w:val="24"/>
        </w:rPr>
        <w:t>.</w:t>
      </w:r>
    </w:p>
    <w:p w14:paraId="1AFB8A20" w14:textId="0C38389D" w:rsidR="00FA6BC7" w:rsidRPr="008127C6" w:rsidRDefault="007F20A6" w:rsidP="007F20A6">
      <w:pPr>
        <w:tabs>
          <w:tab w:val="left" w:pos="567"/>
        </w:tabs>
        <w:spacing w:line="360" w:lineRule="auto"/>
        <w:jc w:val="both"/>
        <w:rPr>
          <w:rFonts w:ascii="Times New Roman" w:hAnsi="Times New Roman" w:cs="Times New Roman"/>
          <w:sz w:val="28"/>
          <w:szCs w:val="24"/>
        </w:rPr>
      </w:pPr>
      <w:r>
        <w:rPr>
          <w:rFonts w:ascii="Times New Roman" w:hAnsi="Times New Roman" w:cs="Times New Roman"/>
          <w:sz w:val="28"/>
          <w:szCs w:val="24"/>
        </w:rPr>
        <w:t>[23]</w:t>
      </w:r>
      <w:r>
        <w:rPr>
          <w:rFonts w:ascii="Times New Roman" w:hAnsi="Times New Roman" w:cs="Times New Roman"/>
          <w:sz w:val="28"/>
          <w:szCs w:val="24"/>
        </w:rPr>
        <w:tab/>
      </w:r>
      <w:r w:rsidR="00006654" w:rsidRPr="008127C6">
        <w:rPr>
          <w:rFonts w:ascii="Times New Roman" w:hAnsi="Times New Roman" w:cs="Times New Roman"/>
          <w:sz w:val="28"/>
          <w:szCs w:val="24"/>
        </w:rPr>
        <w:t>I accordingly make the following order:</w:t>
      </w:r>
    </w:p>
    <w:p w14:paraId="3EEEB6D5" w14:textId="77777777" w:rsidR="00006654" w:rsidRPr="008127C6" w:rsidRDefault="00006654" w:rsidP="007F20A6">
      <w:pPr>
        <w:pStyle w:val="ListParagraph"/>
        <w:numPr>
          <w:ilvl w:val="0"/>
          <w:numId w:val="3"/>
        </w:numPr>
        <w:tabs>
          <w:tab w:val="left" w:pos="567"/>
        </w:tabs>
        <w:spacing w:line="360" w:lineRule="auto"/>
        <w:ind w:left="0" w:firstLine="0"/>
        <w:jc w:val="both"/>
        <w:rPr>
          <w:rFonts w:ascii="Times New Roman" w:hAnsi="Times New Roman" w:cs="Times New Roman"/>
          <w:sz w:val="28"/>
          <w:szCs w:val="24"/>
        </w:rPr>
      </w:pPr>
      <w:r w:rsidRPr="008127C6">
        <w:rPr>
          <w:rFonts w:ascii="Times New Roman" w:hAnsi="Times New Roman" w:cs="Times New Roman"/>
          <w:sz w:val="28"/>
          <w:szCs w:val="24"/>
        </w:rPr>
        <w:t xml:space="preserve">Paragraphs 1.1, 1.2, 1.3 and 1.4 of the rule </w:t>
      </w:r>
      <w:r w:rsidRPr="008127C6">
        <w:rPr>
          <w:rFonts w:ascii="Times New Roman" w:hAnsi="Times New Roman" w:cs="Times New Roman"/>
          <w:i/>
          <w:sz w:val="28"/>
          <w:szCs w:val="24"/>
        </w:rPr>
        <w:t>nisi</w:t>
      </w:r>
      <w:r w:rsidRPr="008127C6">
        <w:rPr>
          <w:rFonts w:ascii="Times New Roman" w:hAnsi="Times New Roman" w:cs="Times New Roman"/>
          <w:sz w:val="28"/>
          <w:szCs w:val="24"/>
        </w:rPr>
        <w:t xml:space="preserve"> issued by Radebe J on 29 June 2017 in the application instituted by the Applicant under notice of motion dated 23 June 2017 ('the main application') be and are hereby confirmed;</w:t>
      </w:r>
    </w:p>
    <w:p w14:paraId="66E8CE9C" w14:textId="77777777" w:rsidR="00006654" w:rsidRPr="008127C6" w:rsidRDefault="00006654" w:rsidP="007F20A6">
      <w:pPr>
        <w:pStyle w:val="ListParagraph"/>
        <w:numPr>
          <w:ilvl w:val="0"/>
          <w:numId w:val="3"/>
        </w:numPr>
        <w:tabs>
          <w:tab w:val="left" w:pos="567"/>
        </w:tabs>
        <w:spacing w:line="360" w:lineRule="auto"/>
        <w:ind w:left="0" w:firstLine="0"/>
        <w:jc w:val="both"/>
        <w:rPr>
          <w:rFonts w:ascii="Times New Roman" w:hAnsi="Times New Roman" w:cs="Times New Roman"/>
          <w:sz w:val="28"/>
          <w:szCs w:val="24"/>
        </w:rPr>
      </w:pPr>
      <w:r w:rsidRPr="008127C6">
        <w:rPr>
          <w:rFonts w:ascii="Times New Roman" w:hAnsi="Times New Roman" w:cs="Times New Roman"/>
          <w:sz w:val="28"/>
          <w:szCs w:val="24"/>
        </w:rPr>
        <w:lastRenderedPageBreak/>
        <w:t>The application instituted by the First and Second Respondents under notice of motion dated 18 March 2021 (‘the discharge application’) is dismissed; and</w:t>
      </w:r>
    </w:p>
    <w:p w14:paraId="0C4B3095" w14:textId="00A83B7D" w:rsidR="00006654" w:rsidRDefault="00E24121" w:rsidP="007F20A6">
      <w:pPr>
        <w:pStyle w:val="ListParagraph"/>
        <w:numPr>
          <w:ilvl w:val="0"/>
          <w:numId w:val="3"/>
        </w:numPr>
        <w:tabs>
          <w:tab w:val="left" w:pos="567"/>
        </w:tabs>
        <w:spacing w:line="360" w:lineRule="auto"/>
        <w:ind w:left="0" w:firstLine="0"/>
        <w:jc w:val="both"/>
        <w:rPr>
          <w:rFonts w:ascii="Times New Roman" w:hAnsi="Times New Roman" w:cs="Times New Roman"/>
          <w:sz w:val="28"/>
          <w:szCs w:val="24"/>
        </w:rPr>
      </w:pPr>
      <w:r w:rsidRPr="008127C6">
        <w:rPr>
          <w:rFonts w:ascii="Times New Roman" w:hAnsi="Times New Roman" w:cs="Times New Roman"/>
          <w:sz w:val="28"/>
          <w:szCs w:val="24"/>
        </w:rPr>
        <w:t xml:space="preserve">Premised </w:t>
      </w:r>
      <w:r w:rsidR="00006654" w:rsidRPr="008127C6">
        <w:rPr>
          <w:rFonts w:ascii="Times New Roman" w:hAnsi="Times New Roman" w:cs="Times New Roman"/>
          <w:sz w:val="28"/>
          <w:szCs w:val="24"/>
        </w:rPr>
        <w:t xml:space="preserve">on the delay in prosecuting the main action, </w:t>
      </w:r>
      <w:r w:rsidR="00A133D8" w:rsidRPr="008127C6">
        <w:rPr>
          <w:rFonts w:ascii="Times New Roman" w:hAnsi="Times New Roman" w:cs="Times New Roman"/>
          <w:sz w:val="28"/>
          <w:szCs w:val="24"/>
        </w:rPr>
        <w:t xml:space="preserve">for which I believe both the Applicant and the First and Second Respondents bear responsibility, </w:t>
      </w:r>
      <w:r w:rsidR="00006654" w:rsidRPr="008127C6">
        <w:rPr>
          <w:rFonts w:ascii="Times New Roman" w:hAnsi="Times New Roman" w:cs="Times New Roman"/>
          <w:sz w:val="28"/>
          <w:szCs w:val="24"/>
        </w:rPr>
        <w:t xml:space="preserve">each party is responsible for its own costs in the discharge application.  </w:t>
      </w:r>
    </w:p>
    <w:p w14:paraId="50FEE06F" w14:textId="74D06F7B" w:rsidR="002C7DB3" w:rsidRDefault="002C7DB3" w:rsidP="002C7DB3">
      <w:pPr>
        <w:pStyle w:val="ListParagraph"/>
        <w:tabs>
          <w:tab w:val="left" w:pos="567"/>
        </w:tabs>
        <w:spacing w:line="360" w:lineRule="auto"/>
        <w:ind w:left="0"/>
        <w:jc w:val="both"/>
        <w:rPr>
          <w:rFonts w:ascii="Times New Roman" w:hAnsi="Times New Roman" w:cs="Times New Roman"/>
          <w:sz w:val="28"/>
          <w:szCs w:val="24"/>
        </w:rPr>
      </w:pPr>
    </w:p>
    <w:p w14:paraId="7B51AD6D" w14:textId="77777777" w:rsidR="00360E27" w:rsidRDefault="00360E27" w:rsidP="002C7DB3">
      <w:pPr>
        <w:pStyle w:val="ListParagraph"/>
        <w:tabs>
          <w:tab w:val="left" w:pos="567"/>
        </w:tabs>
        <w:spacing w:line="360" w:lineRule="auto"/>
        <w:ind w:left="0"/>
        <w:jc w:val="both"/>
        <w:rPr>
          <w:rFonts w:ascii="Times New Roman" w:hAnsi="Times New Roman" w:cs="Times New Roman"/>
          <w:sz w:val="28"/>
          <w:szCs w:val="24"/>
        </w:rPr>
      </w:pPr>
    </w:p>
    <w:p w14:paraId="2C9DF9A2" w14:textId="77777777" w:rsidR="002C7DB3" w:rsidRDefault="002C7DB3" w:rsidP="002C7DB3">
      <w:pPr>
        <w:pStyle w:val="ListParagraph"/>
        <w:tabs>
          <w:tab w:val="left" w:pos="567"/>
        </w:tabs>
        <w:spacing w:line="360" w:lineRule="auto"/>
        <w:ind w:left="0"/>
        <w:jc w:val="both"/>
        <w:rPr>
          <w:rFonts w:ascii="Times New Roman" w:hAnsi="Times New Roman" w:cs="Times New Roman"/>
          <w:sz w:val="28"/>
          <w:szCs w:val="24"/>
        </w:rPr>
      </w:pPr>
    </w:p>
    <w:p w14:paraId="5D70B5DA" w14:textId="6F5BE8D9" w:rsidR="002C7DB3" w:rsidRPr="002C7DB3" w:rsidRDefault="002C7DB3" w:rsidP="00360E27">
      <w:pPr>
        <w:pStyle w:val="ListParagraph"/>
        <w:tabs>
          <w:tab w:val="left" w:pos="567"/>
        </w:tabs>
        <w:spacing w:line="360" w:lineRule="auto"/>
        <w:ind w:left="0"/>
        <w:jc w:val="right"/>
        <w:rPr>
          <w:rFonts w:ascii="Times New Roman" w:hAnsi="Times New Roman" w:cs="Times New Roman"/>
          <w:b/>
          <w:sz w:val="28"/>
          <w:szCs w:val="24"/>
        </w:rPr>
      </w:pPr>
      <w:r w:rsidRPr="002C7DB3">
        <w:rPr>
          <w:rFonts w:ascii="Times New Roman" w:hAnsi="Times New Roman" w:cs="Times New Roman"/>
          <w:b/>
          <w:sz w:val="28"/>
          <w:szCs w:val="24"/>
        </w:rPr>
        <w:t>__________</w:t>
      </w:r>
      <w:r>
        <w:rPr>
          <w:rFonts w:ascii="Times New Roman" w:hAnsi="Times New Roman" w:cs="Times New Roman"/>
          <w:b/>
          <w:sz w:val="28"/>
          <w:szCs w:val="24"/>
        </w:rPr>
        <w:t>__</w:t>
      </w:r>
      <w:r w:rsidRPr="002C7DB3">
        <w:rPr>
          <w:rFonts w:ascii="Times New Roman" w:hAnsi="Times New Roman" w:cs="Times New Roman"/>
          <w:b/>
          <w:sz w:val="28"/>
          <w:szCs w:val="24"/>
        </w:rPr>
        <w:t>__</w:t>
      </w:r>
    </w:p>
    <w:p w14:paraId="548F5CD0" w14:textId="0C32DF5E" w:rsidR="002C7DB3" w:rsidRPr="002C7DB3" w:rsidRDefault="002C7DB3" w:rsidP="00360E27">
      <w:pPr>
        <w:pStyle w:val="ListParagraph"/>
        <w:tabs>
          <w:tab w:val="left" w:pos="567"/>
        </w:tabs>
        <w:spacing w:line="360" w:lineRule="auto"/>
        <w:ind w:left="0"/>
        <w:jc w:val="right"/>
        <w:rPr>
          <w:rFonts w:ascii="Times New Roman" w:hAnsi="Times New Roman" w:cs="Times New Roman"/>
          <w:b/>
          <w:sz w:val="28"/>
          <w:szCs w:val="24"/>
        </w:rPr>
      </w:pPr>
      <w:r w:rsidRPr="002C7DB3">
        <w:rPr>
          <w:rFonts w:ascii="Times New Roman" w:hAnsi="Times New Roman" w:cs="Times New Roman"/>
          <w:b/>
          <w:sz w:val="28"/>
          <w:szCs w:val="24"/>
        </w:rPr>
        <w:t>REDDI AJ</w:t>
      </w:r>
    </w:p>
    <w:p w14:paraId="709161E4" w14:textId="77777777" w:rsidR="002C7DB3" w:rsidRPr="008127C6" w:rsidRDefault="002C7DB3" w:rsidP="00360E27">
      <w:pPr>
        <w:pStyle w:val="ListParagraph"/>
        <w:tabs>
          <w:tab w:val="left" w:pos="567"/>
        </w:tabs>
        <w:spacing w:line="360" w:lineRule="auto"/>
        <w:ind w:left="0"/>
        <w:jc w:val="center"/>
        <w:rPr>
          <w:rFonts w:ascii="Times New Roman" w:hAnsi="Times New Roman" w:cs="Times New Roman"/>
          <w:sz w:val="28"/>
          <w:szCs w:val="24"/>
        </w:rPr>
      </w:pPr>
    </w:p>
    <w:sectPr w:rsidR="002C7DB3" w:rsidRPr="008127C6" w:rsidSect="00360E2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EFCC" w14:textId="77777777" w:rsidR="007706A9" w:rsidRDefault="007706A9" w:rsidP="004161D1">
      <w:pPr>
        <w:spacing w:after="0" w:line="240" w:lineRule="auto"/>
      </w:pPr>
      <w:r>
        <w:separator/>
      </w:r>
    </w:p>
  </w:endnote>
  <w:endnote w:type="continuationSeparator" w:id="0">
    <w:p w14:paraId="631084D9" w14:textId="77777777" w:rsidR="007706A9" w:rsidRDefault="007706A9" w:rsidP="004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66CE" w14:textId="77777777" w:rsidR="007706A9" w:rsidRDefault="007706A9" w:rsidP="004161D1">
      <w:pPr>
        <w:spacing w:after="0" w:line="240" w:lineRule="auto"/>
      </w:pPr>
      <w:r>
        <w:separator/>
      </w:r>
    </w:p>
  </w:footnote>
  <w:footnote w:type="continuationSeparator" w:id="0">
    <w:p w14:paraId="1ACC4D0E" w14:textId="77777777" w:rsidR="007706A9" w:rsidRDefault="007706A9" w:rsidP="004161D1">
      <w:pPr>
        <w:spacing w:after="0" w:line="240" w:lineRule="auto"/>
      </w:pPr>
      <w:r>
        <w:continuationSeparator/>
      </w:r>
    </w:p>
  </w:footnote>
  <w:footnote w:id="1">
    <w:p w14:paraId="3B1925FF" w14:textId="236A45AE" w:rsidR="004161D1" w:rsidRDefault="004161D1" w:rsidP="00014856">
      <w:pPr>
        <w:pStyle w:val="FootnoteText"/>
        <w:jc w:val="both"/>
      </w:pPr>
      <w:r>
        <w:rPr>
          <w:rStyle w:val="FootnoteReference"/>
        </w:rPr>
        <w:footnoteRef/>
      </w:r>
      <w:r>
        <w:t xml:space="preserve"> </w:t>
      </w:r>
      <w:r w:rsidRPr="004161D1">
        <w:t xml:space="preserve">Relying on </w:t>
      </w:r>
      <w:r w:rsidRPr="004161D1">
        <w:rPr>
          <w:i/>
        </w:rPr>
        <w:t xml:space="preserve">Knox D’Arcy Ltd </w:t>
      </w:r>
      <w:r w:rsidR="006E73F7">
        <w:rPr>
          <w:i/>
        </w:rPr>
        <w:t>and</w:t>
      </w:r>
      <w:r w:rsidRPr="004161D1">
        <w:rPr>
          <w:i/>
        </w:rPr>
        <w:t xml:space="preserve"> Others v Jamieson </w:t>
      </w:r>
      <w:r w:rsidR="006E73F7">
        <w:rPr>
          <w:i/>
        </w:rPr>
        <w:t>and</w:t>
      </w:r>
      <w:r w:rsidRPr="004161D1">
        <w:rPr>
          <w:i/>
        </w:rPr>
        <w:t xml:space="preserve"> Others</w:t>
      </w:r>
      <w:r w:rsidRPr="004161D1">
        <w:t xml:space="preserve"> 1996 (4) SA 348 (A) at 373A-E, counsel for the Applicant has correctly submitted that the fourth requirement does not arise in this case because of the </w:t>
      </w:r>
      <w:r w:rsidRPr="004161D1">
        <w:rPr>
          <w:i/>
        </w:rPr>
        <w:t>sui generis</w:t>
      </w:r>
      <w:r w:rsidRPr="004161D1">
        <w:t xml:space="preserve"> nature of this type of interdict.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45161"/>
      <w:docPartObj>
        <w:docPartGallery w:val="Page Numbers (Top of Page)"/>
        <w:docPartUnique/>
      </w:docPartObj>
    </w:sdtPr>
    <w:sdtEndPr>
      <w:rPr>
        <w:noProof/>
      </w:rPr>
    </w:sdtEndPr>
    <w:sdtContent>
      <w:p w14:paraId="49B3CF7B" w14:textId="522D4AC4" w:rsidR="00580422" w:rsidRDefault="00580422">
        <w:pPr>
          <w:pStyle w:val="Header"/>
          <w:jc w:val="right"/>
        </w:pPr>
        <w:r>
          <w:fldChar w:fldCharType="begin"/>
        </w:r>
        <w:r>
          <w:instrText xml:space="preserve"> PAGE   \* MERGEFORMAT </w:instrText>
        </w:r>
        <w:r>
          <w:fldChar w:fldCharType="separate"/>
        </w:r>
        <w:r w:rsidR="00C70441">
          <w:rPr>
            <w:noProof/>
          </w:rPr>
          <w:t>8</w:t>
        </w:r>
        <w:r>
          <w:rPr>
            <w:noProof/>
          </w:rPr>
          <w:fldChar w:fldCharType="end"/>
        </w:r>
      </w:p>
    </w:sdtContent>
  </w:sdt>
  <w:p w14:paraId="1108059C" w14:textId="77777777" w:rsidR="00580422" w:rsidRDefault="0058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0D76"/>
    <w:multiLevelType w:val="hybridMultilevel"/>
    <w:tmpl w:val="3B4670D2"/>
    <w:lvl w:ilvl="0" w:tplc="C6B83F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D184965"/>
    <w:multiLevelType w:val="hybridMultilevel"/>
    <w:tmpl w:val="BEC420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6D86185"/>
    <w:multiLevelType w:val="hybridMultilevel"/>
    <w:tmpl w:val="09EC0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wMDa2MLAwNQEyjZV0lIJTi4sz8/NACkxqAbk8Da4sAAAA"/>
  </w:docVars>
  <w:rsids>
    <w:rsidRoot w:val="003756E1"/>
    <w:rsid w:val="00006654"/>
    <w:rsid w:val="00014856"/>
    <w:rsid w:val="00022300"/>
    <w:rsid w:val="0006135A"/>
    <w:rsid w:val="000C4176"/>
    <w:rsid w:val="000D2B82"/>
    <w:rsid w:val="000D7738"/>
    <w:rsid w:val="00126DBA"/>
    <w:rsid w:val="001B5657"/>
    <w:rsid w:val="00212C1B"/>
    <w:rsid w:val="00266794"/>
    <w:rsid w:val="00271B71"/>
    <w:rsid w:val="0028785F"/>
    <w:rsid w:val="002A0DBA"/>
    <w:rsid w:val="002C7DB3"/>
    <w:rsid w:val="00302C12"/>
    <w:rsid w:val="00360E27"/>
    <w:rsid w:val="003756E1"/>
    <w:rsid w:val="00403E13"/>
    <w:rsid w:val="00414E68"/>
    <w:rsid w:val="004161D1"/>
    <w:rsid w:val="004D34AF"/>
    <w:rsid w:val="004F7E2D"/>
    <w:rsid w:val="005454BC"/>
    <w:rsid w:val="00580422"/>
    <w:rsid w:val="00581353"/>
    <w:rsid w:val="00593266"/>
    <w:rsid w:val="005A69B2"/>
    <w:rsid w:val="005B0BE3"/>
    <w:rsid w:val="005C15DC"/>
    <w:rsid w:val="00616DBB"/>
    <w:rsid w:val="00622C2F"/>
    <w:rsid w:val="00632C12"/>
    <w:rsid w:val="006A409F"/>
    <w:rsid w:val="006E73F7"/>
    <w:rsid w:val="00746292"/>
    <w:rsid w:val="00747472"/>
    <w:rsid w:val="007706A9"/>
    <w:rsid w:val="0077367D"/>
    <w:rsid w:val="00782C6D"/>
    <w:rsid w:val="007C141F"/>
    <w:rsid w:val="007D6F7D"/>
    <w:rsid w:val="007F20A6"/>
    <w:rsid w:val="008005B8"/>
    <w:rsid w:val="0080573B"/>
    <w:rsid w:val="008127C6"/>
    <w:rsid w:val="00845195"/>
    <w:rsid w:val="00852FE4"/>
    <w:rsid w:val="008605AA"/>
    <w:rsid w:val="0088400E"/>
    <w:rsid w:val="008B1345"/>
    <w:rsid w:val="00936812"/>
    <w:rsid w:val="009673C9"/>
    <w:rsid w:val="009F2489"/>
    <w:rsid w:val="00A0016B"/>
    <w:rsid w:val="00A133D8"/>
    <w:rsid w:val="00A30DB7"/>
    <w:rsid w:val="00AA00DB"/>
    <w:rsid w:val="00AD2077"/>
    <w:rsid w:val="00B569E5"/>
    <w:rsid w:val="00B826E6"/>
    <w:rsid w:val="00B90937"/>
    <w:rsid w:val="00C601DA"/>
    <w:rsid w:val="00C70441"/>
    <w:rsid w:val="00D07462"/>
    <w:rsid w:val="00D666CE"/>
    <w:rsid w:val="00DA1BAC"/>
    <w:rsid w:val="00DC0FEA"/>
    <w:rsid w:val="00E10A39"/>
    <w:rsid w:val="00E24121"/>
    <w:rsid w:val="00E4359F"/>
    <w:rsid w:val="00E46B09"/>
    <w:rsid w:val="00E73367"/>
    <w:rsid w:val="00E772B1"/>
    <w:rsid w:val="00EA1457"/>
    <w:rsid w:val="00F07B5B"/>
    <w:rsid w:val="00F36982"/>
    <w:rsid w:val="00F8000B"/>
    <w:rsid w:val="00FA6BC7"/>
    <w:rsid w:val="00FD1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A3C6"/>
  <w15:chartTrackingRefBased/>
  <w15:docId w15:val="{FAFF89CD-080D-425B-965F-31B78E3E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C7"/>
    <w:pPr>
      <w:ind w:left="720"/>
      <w:contextualSpacing/>
    </w:pPr>
  </w:style>
  <w:style w:type="paragraph" w:styleId="NoSpacing">
    <w:name w:val="No Spacing"/>
    <w:uiPriority w:val="1"/>
    <w:qFormat/>
    <w:rsid w:val="00FA6BC7"/>
    <w:pPr>
      <w:spacing w:after="0" w:line="240" w:lineRule="auto"/>
    </w:pPr>
  </w:style>
  <w:style w:type="paragraph" w:styleId="FootnoteText">
    <w:name w:val="footnote text"/>
    <w:basedOn w:val="Normal"/>
    <w:link w:val="FootnoteTextChar"/>
    <w:uiPriority w:val="99"/>
    <w:semiHidden/>
    <w:unhideWhenUsed/>
    <w:rsid w:val="00416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1D1"/>
    <w:rPr>
      <w:sz w:val="20"/>
      <w:szCs w:val="20"/>
    </w:rPr>
  </w:style>
  <w:style w:type="character" w:styleId="FootnoteReference">
    <w:name w:val="footnote reference"/>
    <w:basedOn w:val="DefaultParagraphFont"/>
    <w:uiPriority w:val="99"/>
    <w:semiHidden/>
    <w:unhideWhenUsed/>
    <w:rsid w:val="004161D1"/>
    <w:rPr>
      <w:vertAlign w:val="superscript"/>
    </w:rPr>
  </w:style>
  <w:style w:type="paragraph" w:styleId="Header">
    <w:name w:val="header"/>
    <w:basedOn w:val="Normal"/>
    <w:link w:val="HeaderChar"/>
    <w:uiPriority w:val="99"/>
    <w:unhideWhenUsed/>
    <w:rsid w:val="00E2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121"/>
  </w:style>
  <w:style w:type="paragraph" w:styleId="Footer">
    <w:name w:val="footer"/>
    <w:basedOn w:val="Normal"/>
    <w:link w:val="FooterChar"/>
    <w:uiPriority w:val="99"/>
    <w:unhideWhenUsed/>
    <w:rsid w:val="00E2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121"/>
  </w:style>
  <w:style w:type="paragraph" w:styleId="BalloonText">
    <w:name w:val="Balloon Text"/>
    <w:basedOn w:val="Normal"/>
    <w:link w:val="BalloonTextChar"/>
    <w:uiPriority w:val="99"/>
    <w:semiHidden/>
    <w:unhideWhenUsed/>
    <w:rsid w:val="0001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6"/>
    <w:rPr>
      <w:rFonts w:ascii="Segoe UI" w:hAnsi="Segoe UI" w:cs="Segoe UI"/>
      <w:sz w:val="18"/>
      <w:szCs w:val="18"/>
    </w:rPr>
  </w:style>
  <w:style w:type="character" w:styleId="CommentReference">
    <w:name w:val="annotation reference"/>
    <w:basedOn w:val="DefaultParagraphFont"/>
    <w:uiPriority w:val="99"/>
    <w:semiHidden/>
    <w:unhideWhenUsed/>
    <w:rsid w:val="00A0016B"/>
    <w:rPr>
      <w:sz w:val="16"/>
      <w:szCs w:val="16"/>
    </w:rPr>
  </w:style>
  <w:style w:type="paragraph" w:styleId="CommentText">
    <w:name w:val="annotation text"/>
    <w:basedOn w:val="Normal"/>
    <w:link w:val="CommentTextChar"/>
    <w:uiPriority w:val="99"/>
    <w:semiHidden/>
    <w:unhideWhenUsed/>
    <w:rsid w:val="00A0016B"/>
    <w:pPr>
      <w:spacing w:line="240" w:lineRule="auto"/>
    </w:pPr>
    <w:rPr>
      <w:sz w:val="20"/>
      <w:szCs w:val="20"/>
    </w:rPr>
  </w:style>
  <w:style w:type="character" w:customStyle="1" w:styleId="CommentTextChar">
    <w:name w:val="Comment Text Char"/>
    <w:basedOn w:val="DefaultParagraphFont"/>
    <w:link w:val="CommentText"/>
    <w:uiPriority w:val="99"/>
    <w:semiHidden/>
    <w:rsid w:val="00A0016B"/>
    <w:rPr>
      <w:sz w:val="20"/>
      <w:szCs w:val="20"/>
    </w:rPr>
  </w:style>
  <w:style w:type="paragraph" w:styleId="CommentSubject">
    <w:name w:val="annotation subject"/>
    <w:basedOn w:val="CommentText"/>
    <w:next w:val="CommentText"/>
    <w:link w:val="CommentSubjectChar"/>
    <w:uiPriority w:val="99"/>
    <w:semiHidden/>
    <w:unhideWhenUsed/>
    <w:rsid w:val="00A0016B"/>
    <w:rPr>
      <w:b/>
      <w:bCs/>
    </w:rPr>
  </w:style>
  <w:style w:type="character" w:customStyle="1" w:styleId="CommentSubjectChar">
    <w:name w:val="Comment Subject Char"/>
    <w:basedOn w:val="CommentTextChar"/>
    <w:link w:val="CommentSubject"/>
    <w:uiPriority w:val="99"/>
    <w:semiHidden/>
    <w:rsid w:val="00A001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BFBE-64D5-4621-AA2B-9945B016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Managay Reddi</dc:creator>
  <cp:keywords/>
  <dc:description/>
  <cp:lastModifiedBy>Managay Reddi</cp:lastModifiedBy>
  <cp:revision>2</cp:revision>
  <dcterms:created xsi:type="dcterms:W3CDTF">2022-04-25T10:56:00Z</dcterms:created>
  <dcterms:modified xsi:type="dcterms:W3CDTF">2022-04-25T10:56:00Z</dcterms:modified>
</cp:coreProperties>
</file>