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2DBB" w14:textId="77777777" w:rsidR="008127C6" w:rsidRDefault="008127C6" w:rsidP="008127C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938BE9" wp14:editId="266B43EF">
            <wp:extent cx="128651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19200"/>
                    </a:xfrm>
                    <a:prstGeom prst="rect">
                      <a:avLst/>
                    </a:prstGeom>
                    <a:noFill/>
                  </pic:spPr>
                </pic:pic>
              </a:graphicData>
            </a:graphic>
          </wp:inline>
        </w:drawing>
      </w:r>
    </w:p>
    <w:p w14:paraId="2EEF3B2C" w14:textId="77777777" w:rsidR="008127C6" w:rsidRPr="0006135A" w:rsidRDefault="008127C6" w:rsidP="003756E1">
      <w:pPr>
        <w:rPr>
          <w:rFonts w:ascii="Times New Roman" w:hAnsi="Times New Roman" w:cs="Times New Roman"/>
          <w:sz w:val="28"/>
          <w:szCs w:val="24"/>
        </w:rPr>
      </w:pPr>
    </w:p>
    <w:p w14:paraId="2ABDD177" w14:textId="77777777" w:rsidR="003756E1" w:rsidRPr="0006135A" w:rsidRDefault="003756E1" w:rsidP="008127C6">
      <w:pPr>
        <w:jc w:val="center"/>
        <w:rPr>
          <w:rFonts w:ascii="Times New Roman" w:hAnsi="Times New Roman" w:cs="Times New Roman"/>
          <w:b/>
          <w:sz w:val="28"/>
          <w:szCs w:val="24"/>
        </w:rPr>
      </w:pPr>
      <w:r w:rsidRPr="0006135A">
        <w:rPr>
          <w:rFonts w:ascii="Times New Roman" w:hAnsi="Times New Roman" w:cs="Times New Roman"/>
          <w:b/>
          <w:sz w:val="28"/>
          <w:szCs w:val="24"/>
        </w:rPr>
        <w:t>IN THE HIGH COURT OF SOUTH AFRICA</w:t>
      </w:r>
    </w:p>
    <w:p w14:paraId="4F198AD6" w14:textId="77777777" w:rsidR="003756E1" w:rsidRPr="0006135A" w:rsidRDefault="003756E1" w:rsidP="008127C6">
      <w:pPr>
        <w:jc w:val="center"/>
        <w:rPr>
          <w:rFonts w:ascii="Times New Roman" w:hAnsi="Times New Roman" w:cs="Times New Roman"/>
          <w:b/>
          <w:sz w:val="28"/>
          <w:szCs w:val="24"/>
        </w:rPr>
      </w:pPr>
      <w:r w:rsidRPr="0006135A">
        <w:rPr>
          <w:rFonts w:ascii="Times New Roman" w:hAnsi="Times New Roman" w:cs="Times New Roman"/>
          <w:b/>
          <w:sz w:val="28"/>
          <w:szCs w:val="24"/>
        </w:rPr>
        <w:t>KWAZULU-NATAL LOCAL DIVISION, DURBAN</w:t>
      </w:r>
    </w:p>
    <w:p w14:paraId="21F00DF5" w14:textId="1AFEC836" w:rsidR="003756E1" w:rsidRPr="0006135A" w:rsidRDefault="00B90937" w:rsidP="00B90937">
      <w:pPr>
        <w:jc w:val="right"/>
        <w:rPr>
          <w:rFonts w:ascii="Times New Roman" w:hAnsi="Times New Roman" w:cs="Times New Roman"/>
          <w:sz w:val="28"/>
          <w:szCs w:val="24"/>
        </w:rPr>
      </w:pPr>
      <w:r w:rsidRPr="0006135A">
        <w:rPr>
          <w:rFonts w:ascii="Times New Roman" w:hAnsi="Times New Roman" w:cs="Times New Roman"/>
          <w:sz w:val="28"/>
          <w:szCs w:val="24"/>
        </w:rPr>
        <w:t>CASE NO:</w:t>
      </w:r>
      <w:r w:rsidR="003756E1" w:rsidRPr="0006135A">
        <w:rPr>
          <w:rFonts w:ascii="Times New Roman" w:hAnsi="Times New Roman" w:cs="Times New Roman"/>
          <w:sz w:val="28"/>
          <w:szCs w:val="24"/>
        </w:rPr>
        <w:t xml:space="preserve"> </w:t>
      </w:r>
      <w:r w:rsidR="00247C88">
        <w:rPr>
          <w:rFonts w:ascii="Times New Roman" w:hAnsi="Times New Roman" w:cs="Times New Roman"/>
          <w:sz w:val="28"/>
          <w:szCs w:val="24"/>
        </w:rPr>
        <w:t>11969</w:t>
      </w:r>
      <w:r w:rsidR="00593266" w:rsidRPr="0006135A">
        <w:rPr>
          <w:rFonts w:ascii="Times New Roman" w:hAnsi="Times New Roman" w:cs="Times New Roman"/>
          <w:sz w:val="28"/>
          <w:szCs w:val="24"/>
        </w:rPr>
        <w:t>/201</w:t>
      </w:r>
      <w:r w:rsidR="00247C88">
        <w:rPr>
          <w:rFonts w:ascii="Times New Roman" w:hAnsi="Times New Roman" w:cs="Times New Roman"/>
          <w:sz w:val="28"/>
          <w:szCs w:val="24"/>
        </w:rPr>
        <w:t>5</w:t>
      </w:r>
    </w:p>
    <w:p w14:paraId="11543E28" w14:textId="77777777" w:rsidR="003756E1" w:rsidRPr="0006135A" w:rsidRDefault="003756E1" w:rsidP="003756E1">
      <w:pPr>
        <w:rPr>
          <w:rFonts w:ascii="Times New Roman" w:hAnsi="Times New Roman" w:cs="Times New Roman"/>
          <w:sz w:val="28"/>
          <w:szCs w:val="24"/>
        </w:rPr>
      </w:pPr>
      <w:r w:rsidRPr="0006135A">
        <w:rPr>
          <w:rFonts w:ascii="Times New Roman" w:hAnsi="Times New Roman" w:cs="Times New Roman"/>
          <w:sz w:val="28"/>
          <w:szCs w:val="24"/>
        </w:rPr>
        <w:t>In the matter between:</w:t>
      </w:r>
    </w:p>
    <w:p w14:paraId="67E14950" w14:textId="0C9CF372" w:rsidR="00593266" w:rsidRPr="0006135A" w:rsidRDefault="00247C88" w:rsidP="003756E1">
      <w:pPr>
        <w:rPr>
          <w:rFonts w:ascii="Times New Roman" w:hAnsi="Times New Roman" w:cs="Times New Roman"/>
          <w:sz w:val="28"/>
          <w:szCs w:val="24"/>
        </w:rPr>
      </w:pPr>
      <w:r>
        <w:rPr>
          <w:rFonts w:ascii="Times New Roman" w:hAnsi="Times New Roman" w:cs="Times New Roman"/>
          <w:b/>
          <w:sz w:val="28"/>
          <w:szCs w:val="24"/>
        </w:rPr>
        <w:t xml:space="preserve">NEDBANK LIMITED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PLAINTIFF</w:t>
      </w:r>
    </w:p>
    <w:p w14:paraId="48C67886" w14:textId="77777777" w:rsidR="003756E1" w:rsidRPr="0006135A" w:rsidRDefault="003756E1" w:rsidP="003756E1">
      <w:pPr>
        <w:rPr>
          <w:rFonts w:ascii="Times New Roman" w:hAnsi="Times New Roman" w:cs="Times New Roman"/>
          <w:sz w:val="28"/>
          <w:szCs w:val="24"/>
        </w:rPr>
      </w:pPr>
      <w:r w:rsidRPr="0006135A">
        <w:rPr>
          <w:rFonts w:ascii="Times New Roman" w:hAnsi="Times New Roman" w:cs="Times New Roman"/>
          <w:sz w:val="28"/>
          <w:szCs w:val="24"/>
        </w:rPr>
        <w:t>and</w:t>
      </w:r>
    </w:p>
    <w:p w14:paraId="391E2C92" w14:textId="42AAAE9B" w:rsidR="00593266" w:rsidRDefault="00247C88" w:rsidP="00776BDD">
      <w:pPr>
        <w:rPr>
          <w:rFonts w:ascii="Times New Roman" w:hAnsi="Times New Roman" w:cs="Times New Roman"/>
          <w:b/>
          <w:sz w:val="28"/>
          <w:szCs w:val="24"/>
        </w:rPr>
      </w:pPr>
      <w:r w:rsidRPr="00DC04B4">
        <w:rPr>
          <w:rFonts w:ascii="Times New Roman" w:hAnsi="Times New Roman" w:cs="Times New Roman"/>
          <w:b/>
          <w:sz w:val="28"/>
          <w:szCs w:val="24"/>
        </w:rPr>
        <w:t>OUDERAJH</w:t>
      </w:r>
      <w:r>
        <w:rPr>
          <w:rFonts w:ascii="Times New Roman" w:hAnsi="Times New Roman" w:cs="Times New Roman"/>
          <w:b/>
          <w:sz w:val="28"/>
          <w:szCs w:val="24"/>
        </w:rPr>
        <w:t xml:space="preserve"> HARESH</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DEFENDANT</w:t>
      </w:r>
    </w:p>
    <w:p w14:paraId="6D4F9593" w14:textId="7E2F6B38" w:rsidR="00776BDD" w:rsidRDefault="00776BDD" w:rsidP="00776BDD">
      <w:pPr>
        <w:rPr>
          <w:rFonts w:ascii="Times New Roman" w:hAnsi="Times New Roman" w:cs="Times New Roman"/>
          <w:b/>
          <w:sz w:val="28"/>
          <w:szCs w:val="24"/>
        </w:rPr>
      </w:pPr>
      <w:r>
        <w:rPr>
          <w:rFonts w:ascii="Times New Roman" w:hAnsi="Times New Roman" w:cs="Times New Roman"/>
          <w:b/>
          <w:sz w:val="28"/>
          <w:szCs w:val="24"/>
        </w:rPr>
        <w:t>________________________________________________________________</w:t>
      </w:r>
    </w:p>
    <w:p w14:paraId="564668FD" w14:textId="2E375B55" w:rsidR="00776BDD" w:rsidRDefault="00776BDD" w:rsidP="00776BDD">
      <w:pPr>
        <w:jc w:val="center"/>
        <w:rPr>
          <w:rFonts w:ascii="Times New Roman" w:hAnsi="Times New Roman" w:cs="Times New Roman"/>
          <w:b/>
          <w:sz w:val="28"/>
          <w:szCs w:val="24"/>
        </w:rPr>
      </w:pPr>
      <w:r>
        <w:rPr>
          <w:rFonts w:ascii="Times New Roman" w:hAnsi="Times New Roman" w:cs="Times New Roman"/>
          <w:b/>
          <w:sz w:val="28"/>
          <w:szCs w:val="24"/>
        </w:rPr>
        <w:t>ORDER</w:t>
      </w:r>
    </w:p>
    <w:p w14:paraId="7B36D79B" w14:textId="2FBB1768" w:rsidR="00247C88" w:rsidRPr="00776BDD" w:rsidRDefault="00247C88" w:rsidP="00247C88">
      <w:pPr>
        <w:jc w:val="both"/>
        <w:rPr>
          <w:rFonts w:ascii="Times New Roman" w:hAnsi="Times New Roman" w:cs="Times New Roman"/>
          <w:b/>
          <w:sz w:val="28"/>
          <w:szCs w:val="24"/>
        </w:rPr>
      </w:pPr>
      <w:r w:rsidRPr="00776BDD">
        <w:rPr>
          <w:rFonts w:ascii="Times New Roman" w:hAnsi="Times New Roman" w:cs="Times New Roman"/>
          <w:b/>
          <w:sz w:val="28"/>
          <w:szCs w:val="24"/>
        </w:rPr>
        <w:t>________________________________________________________________</w:t>
      </w:r>
    </w:p>
    <w:p w14:paraId="551EDEAD" w14:textId="029BC2C8" w:rsidR="008F671D" w:rsidRPr="008F671D" w:rsidRDefault="008F671D" w:rsidP="008F671D">
      <w:p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It is ordered that:</w:t>
      </w:r>
    </w:p>
    <w:p w14:paraId="67D35B4A" w14:textId="5FCBB8E3" w:rsidR="008F671D" w:rsidRDefault="008F671D" w:rsidP="00F71EB6">
      <w:pPr>
        <w:pStyle w:val="ListParagraph"/>
        <w:numPr>
          <w:ilvl w:val="0"/>
          <w:numId w:val="4"/>
        </w:numPr>
        <w:tabs>
          <w:tab w:val="left" w:pos="567"/>
        </w:tabs>
        <w:spacing w:line="360" w:lineRule="auto"/>
        <w:ind w:left="0" w:firstLine="0"/>
        <w:jc w:val="both"/>
        <w:rPr>
          <w:rFonts w:ascii="Times New Roman" w:hAnsi="Times New Roman" w:cs="Times New Roman"/>
          <w:sz w:val="28"/>
          <w:szCs w:val="24"/>
        </w:rPr>
      </w:pPr>
      <w:r>
        <w:rPr>
          <w:rFonts w:ascii="Times New Roman" w:hAnsi="Times New Roman" w:cs="Times New Roman"/>
          <w:sz w:val="28"/>
          <w:szCs w:val="24"/>
        </w:rPr>
        <w:t>The plaintiff</w:t>
      </w:r>
      <w:r w:rsidR="002B3B96">
        <w:rPr>
          <w:rFonts w:ascii="Times New Roman" w:hAnsi="Times New Roman" w:cs="Times New Roman"/>
          <w:sz w:val="28"/>
          <w:szCs w:val="24"/>
        </w:rPr>
        <w:t xml:space="preserve"> is granted leave to amend its Particulars of Claim and Reply to Request for Further Particulars in terms of the plaintiff’s notices of intention to amend dated 19 November 2021;</w:t>
      </w:r>
    </w:p>
    <w:p w14:paraId="32621561" w14:textId="0AD47ED3" w:rsidR="008F671D" w:rsidRPr="0065220B" w:rsidRDefault="002B3B96" w:rsidP="00F71EB6">
      <w:pPr>
        <w:pStyle w:val="ListParagraph"/>
        <w:numPr>
          <w:ilvl w:val="0"/>
          <w:numId w:val="4"/>
        </w:numPr>
        <w:tabs>
          <w:tab w:val="left" w:pos="567"/>
        </w:tabs>
        <w:spacing w:line="360" w:lineRule="auto"/>
        <w:ind w:left="0" w:firstLine="0"/>
        <w:jc w:val="both"/>
        <w:rPr>
          <w:rFonts w:ascii="Times New Roman" w:hAnsi="Times New Roman" w:cs="Times New Roman"/>
          <w:sz w:val="28"/>
          <w:szCs w:val="24"/>
        </w:rPr>
      </w:pPr>
      <w:r>
        <w:rPr>
          <w:rFonts w:ascii="Times New Roman" w:hAnsi="Times New Roman" w:cs="Times New Roman"/>
          <w:sz w:val="28"/>
          <w:szCs w:val="24"/>
        </w:rPr>
        <w:t xml:space="preserve">The defendant’s Rule 30 (1) application dated </w:t>
      </w:r>
      <w:r w:rsidR="008F671D" w:rsidRPr="0065220B">
        <w:rPr>
          <w:rFonts w:ascii="Times New Roman" w:hAnsi="Times New Roman" w:cs="Times New Roman"/>
          <w:sz w:val="28"/>
          <w:szCs w:val="24"/>
        </w:rPr>
        <w:t xml:space="preserve">15 September 2020 </w:t>
      </w:r>
      <w:r>
        <w:rPr>
          <w:rFonts w:ascii="Times New Roman" w:hAnsi="Times New Roman" w:cs="Times New Roman"/>
          <w:sz w:val="28"/>
          <w:szCs w:val="24"/>
        </w:rPr>
        <w:t>is dismissed;</w:t>
      </w:r>
      <w:r w:rsidR="008F671D" w:rsidRPr="0065220B">
        <w:rPr>
          <w:rFonts w:ascii="Times New Roman" w:hAnsi="Times New Roman" w:cs="Times New Roman"/>
          <w:sz w:val="28"/>
          <w:szCs w:val="24"/>
        </w:rPr>
        <w:t xml:space="preserve">   </w:t>
      </w:r>
    </w:p>
    <w:p w14:paraId="7A335A08" w14:textId="77777777" w:rsidR="002B3B96" w:rsidRDefault="008F671D" w:rsidP="00BC1762">
      <w:pPr>
        <w:pStyle w:val="ListParagraph"/>
        <w:numPr>
          <w:ilvl w:val="0"/>
          <w:numId w:val="4"/>
        </w:numPr>
        <w:tabs>
          <w:tab w:val="left" w:pos="567"/>
        </w:tabs>
        <w:spacing w:line="360" w:lineRule="auto"/>
        <w:ind w:left="0" w:firstLine="0"/>
        <w:jc w:val="both"/>
        <w:rPr>
          <w:rFonts w:ascii="Times New Roman" w:hAnsi="Times New Roman" w:cs="Times New Roman"/>
          <w:sz w:val="28"/>
          <w:szCs w:val="24"/>
        </w:rPr>
      </w:pPr>
      <w:r w:rsidRPr="002B3B96">
        <w:rPr>
          <w:rFonts w:ascii="Times New Roman" w:hAnsi="Times New Roman" w:cs="Times New Roman"/>
          <w:sz w:val="28"/>
          <w:szCs w:val="24"/>
        </w:rPr>
        <w:t xml:space="preserve">The defendant's </w:t>
      </w:r>
      <w:r w:rsidR="002B3B96" w:rsidRPr="002B3B96">
        <w:rPr>
          <w:rFonts w:ascii="Times New Roman" w:hAnsi="Times New Roman" w:cs="Times New Roman"/>
          <w:sz w:val="28"/>
          <w:szCs w:val="24"/>
        </w:rPr>
        <w:t>R</w:t>
      </w:r>
      <w:r w:rsidRPr="002B3B96">
        <w:rPr>
          <w:rFonts w:ascii="Times New Roman" w:hAnsi="Times New Roman" w:cs="Times New Roman"/>
          <w:sz w:val="28"/>
          <w:szCs w:val="24"/>
        </w:rPr>
        <w:t xml:space="preserve">ule 30(1) application dated 29 November 2021 is </w:t>
      </w:r>
      <w:r w:rsidR="002B3B96" w:rsidRPr="002B3B96">
        <w:rPr>
          <w:rFonts w:ascii="Times New Roman" w:hAnsi="Times New Roman" w:cs="Times New Roman"/>
          <w:sz w:val="28"/>
          <w:szCs w:val="24"/>
        </w:rPr>
        <w:t>dismissed;</w:t>
      </w:r>
    </w:p>
    <w:p w14:paraId="0C8876DD" w14:textId="13DCBE6D" w:rsidR="00DD1C86" w:rsidRDefault="002B3B96" w:rsidP="00F037B8">
      <w:pPr>
        <w:pStyle w:val="ListParagraph"/>
        <w:numPr>
          <w:ilvl w:val="0"/>
          <w:numId w:val="4"/>
        </w:numPr>
        <w:tabs>
          <w:tab w:val="left" w:pos="567"/>
        </w:tabs>
        <w:spacing w:line="360" w:lineRule="auto"/>
        <w:ind w:left="0" w:firstLine="0"/>
        <w:jc w:val="both"/>
        <w:rPr>
          <w:rFonts w:ascii="Times New Roman" w:hAnsi="Times New Roman" w:cs="Times New Roman"/>
          <w:sz w:val="28"/>
          <w:szCs w:val="24"/>
        </w:rPr>
      </w:pPr>
      <w:r w:rsidRPr="002B3B96">
        <w:rPr>
          <w:rFonts w:ascii="Times New Roman" w:hAnsi="Times New Roman" w:cs="Times New Roman"/>
          <w:sz w:val="28"/>
          <w:szCs w:val="24"/>
        </w:rPr>
        <w:t>T</w:t>
      </w:r>
      <w:r w:rsidR="008F671D" w:rsidRPr="002B3B96">
        <w:rPr>
          <w:rFonts w:ascii="Times New Roman" w:hAnsi="Times New Roman" w:cs="Times New Roman"/>
          <w:sz w:val="28"/>
          <w:szCs w:val="24"/>
        </w:rPr>
        <w:t>he plaintiff is to pay the costs of all three applications</w:t>
      </w:r>
      <w:r w:rsidRPr="002B3B96">
        <w:rPr>
          <w:rFonts w:ascii="Times New Roman" w:hAnsi="Times New Roman" w:cs="Times New Roman"/>
          <w:sz w:val="28"/>
          <w:szCs w:val="24"/>
        </w:rPr>
        <w:t>.</w:t>
      </w:r>
    </w:p>
    <w:p w14:paraId="168226D4" w14:textId="5AB5C6EE" w:rsidR="002B3B96" w:rsidRDefault="002B3B96" w:rsidP="002B3B96">
      <w:pPr>
        <w:tabs>
          <w:tab w:val="left" w:pos="567"/>
        </w:tabs>
        <w:spacing w:line="360" w:lineRule="auto"/>
        <w:jc w:val="both"/>
        <w:rPr>
          <w:rFonts w:ascii="Times New Roman" w:hAnsi="Times New Roman" w:cs="Times New Roman"/>
          <w:sz w:val="28"/>
          <w:szCs w:val="24"/>
        </w:rPr>
      </w:pPr>
    </w:p>
    <w:p w14:paraId="0A9D894E" w14:textId="77777777" w:rsidR="002B3B96" w:rsidRPr="002B3B96" w:rsidRDefault="002B3B96" w:rsidP="002B3B96">
      <w:pPr>
        <w:tabs>
          <w:tab w:val="left" w:pos="567"/>
        </w:tabs>
        <w:spacing w:line="360" w:lineRule="auto"/>
        <w:jc w:val="both"/>
        <w:rPr>
          <w:rFonts w:ascii="Times New Roman" w:hAnsi="Times New Roman" w:cs="Times New Roman"/>
          <w:sz w:val="28"/>
          <w:szCs w:val="24"/>
        </w:rPr>
      </w:pPr>
    </w:p>
    <w:p w14:paraId="10CFC04F" w14:textId="77777777" w:rsidR="00593266" w:rsidRPr="0006135A" w:rsidRDefault="00593266" w:rsidP="00DD1C86">
      <w:pPr>
        <w:pBdr>
          <w:top w:val="single" w:sz="12" w:space="1" w:color="auto"/>
          <w:bottom w:val="single" w:sz="12" w:space="1" w:color="auto"/>
        </w:pBdr>
        <w:spacing w:line="240" w:lineRule="auto"/>
        <w:jc w:val="center"/>
        <w:rPr>
          <w:rFonts w:ascii="Times New Roman" w:hAnsi="Times New Roman" w:cs="Times New Roman"/>
          <w:b/>
          <w:sz w:val="28"/>
          <w:szCs w:val="24"/>
        </w:rPr>
      </w:pPr>
    </w:p>
    <w:p w14:paraId="0D115AF6" w14:textId="77777777" w:rsidR="00593266" w:rsidRPr="0006135A" w:rsidRDefault="00593266" w:rsidP="00593266">
      <w:pPr>
        <w:pBdr>
          <w:top w:val="single" w:sz="12" w:space="1" w:color="auto"/>
          <w:bottom w:val="single" w:sz="12" w:space="1" w:color="auto"/>
        </w:pBdr>
        <w:jc w:val="center"/>
        <w:rPr>
          <w:rFonts w:ascii="Times New Roman" w:hAnsi="Times New Roman" w:cs="Times New Roman"/>
          <w:b/>
          <w:sz w:val="28"/>
          <w:szCs w:val="24"/>
        </w:rPr>
      </w:pPr>
      <w:r w:rsidRPr="0006135A">
        <w:rPr>
          <w:rFonts w:ascii="Times New Roman" w:hAnsi="Times New Roman" w:cs="Times New Roman"/>
          <w:b/>
          <w:sz w:val="28"/>
          <w:szCs w:val="24"/>
        </w:rPr>
        <w:t>JUDGMENT</w:t>
      </w:r>
    </w:p>
    <w:p w14:paraId="6DDB550C" w14:textId="77777777" w:rsidR="00593266" w:rsidRPr="005A69B2" w:rsidRDefault="00593266" w:rsidP="00DD1C86">
      <w:pPr>
        <w:pBdr>
          <w:top w:val="single" w:sz="12" w:space="1" w:color="auto"/>
          <w:bottom w:val="single" w:sz="12" w:space="1" w:color="auto"/>
        </w:pBdr>
        <w:spacing w:line="240" w:lineRule="auto"/>
        <w:jc w:val="center"/>
        <w:rPr>
          <w:rFonts w:ascii="Times New Roman" w:hAnsi="Times New Roman" w:cs="Times New Roman"/>
          <w:b/>
          <w:sz w:val="24"/>
          <w:szCs w:val="24"/>
        </w:rPr>
      </w:pPr>
    </w:p>
    <w:p w14:paraId="125AAAB8" w14:textId="77777777" w:rsidR="00593266" w:rsidRPr="0006135A" w:rsidRDefault="008127C6" w:rsidP="00593266">
      <w:pPr>
        <w:jc w:val="both"/>
        <w:rPr>
          <w:rFonts w:ascii="Times New Roman" w:hAnsi="Times New Roman" w:cs="Times New Roman"/>
          <w:b/>
          <w:sz w:val="28"/>
          <w:szCs w:val="24"/>
        </w:rPr>
      </w:pPr>
      <w:r w:rsidRPr="0006135A">
        <w:rPr>
          <w:rFonts w:ascii="Times New Roman" w:hAnsi="Times New Roman" w:cs="Times New Roman"/>
          <w:b/>
          <w:sz w:val="28"/>
          <w:szCs w:val="24"/>
        </w:rPr>
        <w:t>REDDI</w:t>
      </w:r>
      <w:r w:rsidR="00593266" w:rsidRPr="0006135A">
        <w:rPr>
          <w:rFonts w:ascii="Times New Roman" w:hAnsi="Times New Roman" w:cs="Times New Roman"/>
          <w:b/>
          <w:sz w:val="28"/>
          <w:szCs w:val="24"/>
        </w:rPr>
        <w:t xml:space="preserve"> AJ</w:t>
      </w:r>
    </w:p>
    <w:p w14:paraId="11295566" w14:textId="69E1FFFE" w:rsidR="00B81AB7" w:rsidRDefault="00593266"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w:t>
      </w:r>
      <w:r w:rsidR="00E24121"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Th</w:t>
      </w:r>
      <w:r w:rsidR="000650F5">
        <w:rPr>
          <w:rFonts w:ascii="Times New Roman" w:hAnsi="Times New Roman" w:cs="Times New Roman"/>
          <w:sz w:val="28"/>
          <w:szCs w:val="24"/>
        </w:rPr>
        <w:t xml:space="preserve">is </w:t>
      </w:r>
      <w:r w:rsidR="00277948">
        <w:rPr>
          <w:rFonts w:ascii="Times New Roman" w:hAnsi="Times New Roman" w:cs="Times New Roman"/>
          <w:sz w:val="28"/>
          <w:szCs w:val="24"/>
        </w:rPr>
        <w:t xml:space="preserve">matter has had a long and chequered history. Originating from an acknowledgement of debt </w:t>
      </w:r>
      <w:r w:rsidR="00B81AB7">
        <w:rPr>
          <w:rFonts w:ascii="Times New Roman" w:hAnsi="Times New Roman" w:cs="Times New Roman"/>
          <w:sz w:val="28"/>
          <w:szCs w:val="24"/>
        </w:rPr>
        <w:t xml:space="preserve">(hereafter </w:t>
      </w:r>
      <w:r w:rsidR="00D7191D">
        <w:rPr>
          <w:rFonts w:ascii="Times New Roman" w:hAnsi="Times New Roman" w:cs="Times New Roman"/>
          <w:sz w:val="28"/>
          <w:szCs w:val="24"/>
        </w:rPr>
        <w:t>'</w:t>
      </w:r>
      <w:r w:rsidR="00B81AB7">
        <w:rPr>
          <w:rFonts w:ascii="Times New Roman" w:hAnsi="Times New Roman" w:cs="Times New Roman"/>
          <w:sz w:val="28"/>
          <w:szCs w:val="24"/>
        </w:rPr>
        <w:t>AOD</w:t>
      </w:r>
      <w:r w:rsidR="00D7191D">
        <w:rPr>
          <w:rFonts w:ascii="Times New Roman" w:hAnsi="Times New Roman" w:cs="Times New Roman"/>
          <w:sz w:val="28"/>
          <w:szCs w:val="24"/>
        </w:rPr>
        <w:t>'</w:t>
      </w:r>
      <w:r w:rsidR="00B81AB7">
        <w:rPr>
          <w:rFonts w:ascii="Times New Roman" w:hAnsi="Times New Roman" w:cs="Times New Roman"/>
          <w:sz w:val="28"/>
          <w:szCs w:val="24"/>
        </w:rPr>
        <w:t xml:space="preserve">) </w:t>
      </w:r>
      <w:r w:rsidR="00277948">
        <w:rPr>
          <w:rFonts w:ascii="Times New Roman" w:hAnsi="Times New Roman" w:cs="Times New Roman"/>
          <w:sz w:val="28"/>
          <w:szCs w:val="24"/>
        </w:rPr>
        <w:t xml:space="preserve">signed on 30 March 2011, </w:t>
      </w:r>
      <w:r w:rsidR="000650F5">
        <w:rPr>
          <w:rFonts w:ascii="Times New Roman" w:hAnsi="Times New Roman" w:cs="Times New Roman"/>
          <w:sz w:val="28"/>
          <w:szCs w:val="24"/>
        </w:rPr>
        <w:t>now</w:t>
      </w:r>
      <w:r w:rsidR="00277948">
        <w:rPr>
          <w:rFonts w:ascii="Times New Roman" w:hAnsi="Times New Roman" w:cs="Times New Roman"/>
          <w:sz w:val="28"/>
          <w:szCs w:val="24"/>
        </w:rPr>
        <w:t xml:space="preserve"> the centre of </w:t>
      </w:r>
      <w:r w:rsidR="00D36180">
        <w:rPr>
          <w:rFonts w:ascii="Times New Roman" w:hAnsi="Times New Roman" w:cs="Times New Roman"/>
          <w:sz w:val="28"/>
          <w:szCs w:val="24"/>
        </w:rPr>
        <w:t xml:space="preserve">a </w:t>
      </w:r>
      <w:r w:rsidR="00277948">
        <w:rPr>
          <w:rFonts w:ascii="Times New Roman" w:hAnsi="Times New Roman" w:cs="Times New Roman"/>
          <w:sz w:val="28"/>
          <w:szCs w:val="24"/>
        </w:rPr>
        <w:t xml:space="preserve">dispute in a part-heard trial postponed </w:t>
      </w:r>
      <w:r w:rsidR="00277948" w:rsidRPr="000650F5">
        <w:rPr>
          <w:rFonts w:ascii="Times New Roman" w:hAnsi="Times New Roman" w:cs="Times New Roman"/>
          <w:i/>
          <w:sz w:val="28"/>
          <w:szCs w:val="24"/>
        </w:rPr>
        <w:t>sine die</w:t>
      </w:r>
      <w:r w:rsidR="00277948">
        <w:rPr>
          <w:rFonts w:ascii="Times New Roman" w:hAnsi="Times New Roman" w:cs="Times New Roman"/>
          <w:sz w:val="28"/>
          <w:szCs w:val="24"/>
        </w:rPr>
        <w:t xml:space="preserve"> on 19 October 2021, the parties </w:t>
      </w:r>
      <w:r w:rsidR="000650F5">
        <w:rPr>
          <w:rFonts w:ascii="Times New Roman" w:hAnsi="Times New Roman" w:cs="Times New Roman"/>
          <w:sz w:val="28"/>
          <w:szCs w:val="24"/>
        </w:rPr>
        <w:t xml:space="preserve">currently </w:t>
      </w:r>
      <w:r w:rsidR="00277948">
        <w:rPr>
          <w:rFonts w:ascii="Times New Roman" w:hAnsi="Times New Roman" w:cs="Times New Roman"/>
          <w:sz w:val="28"/>
          <w:szCs w:val="24"/>
        </w:rPr>
        <w:t>seek relief under three opposed interlocutory applications</w:t>
      </w:r>
      <w:r w:rsidR="00D36180">
        <w:rPr>
          <w:rFonts w:ascii="Times New Roman" w:hAnsi="Times New Roman" w:cs="Times New Roman"/>
          <w:sz w:val="28"/>
          <w:szCs w:val="24"/>
        </w:rPr>
        <w:t xml:space="preserve"> the details of which </w:t>
      </w:r>
      <w:r w:rsidR="00F11DAF">
        <w:rPr>
          <w:rFonts w:ascii="Times New Roman" w:hAnsi="Times New Roman" w:cs="Times New Roman"/>
          <w:sz w:val="28"/>
          <w:szCs w:val="24"/>
        </w:rPr>
        <w:t xml:space="preserve">appear </w:t>
      </w:r>
      <w:r w:rsidR="00D36180">
        <w:rPr>
          <w:rFonts w:ascii="Times New Roman" w:hAnsi="Times New Roman" w:cs="Times New Roman"/>
          <w:sz w:val="28"/>
          <w:szCs w:val="24"/>
        </w:rPr>
        <w:t>below</w:t>
      </w:r>
      <w:r w:rsidR="000650F5">
        <w:rPr>
          <w:rFonts w:ascii="Times New Roman" w:hAnsi="Times New Roman" w:cs="Times New Roman"/>
          <w:sz w:val="28"/>
          <w:szCs w:val="24"/>
        </w:rPr>
        <w:t xml:space="preserve">. </w:t>
      </w:r>
    </w:p>
    <w:p w14:paraId="482DA199" w14:textId="7B413E4C" w:rsidR="00FA6BC7" w:rsidRDefault="00B81AB7"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[2] </w:t>
      </w:r>
      <w:r w:rsidR="000650F5">
        <w:rPr>
          <w:rFonts w:ascii="Times New Roman" w:hAnsi="Times New Roman" w:cs="Times New Roman"/>
          <w:sz w:val="28"/>
          <w:szCs w:val="24"/>
        </w:rPr>
        <w:t xml:space="preserve">It is common cause that at the </w:t>
      </w:r>
      <w:r w:rsidR="00F11DAF">
        <w:rPr>
          <w:rFonts w:ascii="Times New Roman" w:hAnsi="Times New Roman" w:cs="Times New Roman"/>
          <w:sz w:val="28"/>
          <w:szCs w:val="24"/>
        </w:rPr>
        <w:t xml:space="preserve">part-heard </w:t>
      </w:r>
      <w:r w:rsidR="000650F5">
        <w:rPr>
          <w:rFonts w:ascii="Times New Roman" w:hAnsi="Times New Roman" w:cs="Times New Roman"/>
          <w:sz w:val="28"/>
          <w:szCs w:val="24"/>
        </w:rPr>
        <w:t>trial, the plaintiff</w:t>
      </w:r>
      <w:r w:rsidR="00D7191D">
        <w:rPr>
          <w:rFonts w:ascii="Times New Roman" w:hAnsi="Times New Roman" w:cs="Times New Roman"/>
          <w:sz w:val="28"/>
          <w:szCs w:val="24"/>
        </w:rPr>
        <w:t>'</w:t>
      </w:r>
      <w:r w:rsidR="000650F5">
        <w:rPr>
          <w:rFonts w:ascii="Times New Roman" w:hAnsi="Times New Roman" w:cs="Times New Roman"/>
          <w:sz w:val="28"/>
          <w:szCs w:val="24"/>
        </w:rPr>
        <w:t>s witness</w:t>
      </w:r>
      <w:r w:rsidR="00D7191D">
        <w:rPr>
          <w:rFonts w:ascii="Times New Roman" w:hAnsi="Times New Roman" w:cs="Times New Roman"/>
          <w:sz w:val="28"/>
          <w:szCs w:val="24"/>
        </w:rPr>
        <w:t>'</w:t>
      </w:r>
      <w:r w:rsidR="000650F5">
        <w:rPr>
          <w:rFonts w:ascii="Times New Roman" w:hAnsi="Times New Roman" w:cs="Times New Roman"/>
          <w:sz w:val="28"/>
          <w:szCs w:val="24"/>
        </w:rPr>
        <w:t xml:space="preserve">s testimony </w:t>
      </w:r>
      <w:r w:rsidR="00D7191D">
        <w:rPr>
          <w:rFonts w:ascii="Times New Roman" w:hAnsi="Times New Roman" w:cs="Times New Roman"/>
          <w:sz w:val="28"/>
          <w:szCs w:val="24"/>
        </w:rPr>
        <w:t>concerning</w:t>
      </w:r>
      <w:r w:rsidR="000650F5">
        <w:rPr>
          <w:rFonts w:ascii="Times New Roman" w:hAnsi="Times New Roman" w:cs="Times New Roman"/>
          <w:sz w:val="28"/>
          <w:szCs w:val="24"/>
        </w:rPr>
        <w:t xml:space="preserve"> the basis </w:t>
      </w:r>
      <w:r>
        <w:rPr>
          <w:rFonts w:ascii="Times New Roman" w:hAnsi="Times New Roman" w:cs="Times New Roman"/>
          <w:sz w:val="28"/>
          <w:szCs w:val="24"/>
        </w:rPr>
        <w:t xml:space="preserve">of </w:t>
      </w:r>
      <w:r w:rsidR="000650F5">
        <w:rPr>
          <w:rFonts w:ascii="Times New Roman" w:hAnsi="Times New Roman" w:cs="Times New Roman"/>
          <w:sz w:val="28"/>
          <w:szCs w:val="24"/>
        </w:rPr>
        <w:t>the underlying debt</w:t>
      </w:r>
      <w:r>
        <w:rPr>
          <w:rFonts w:ascii="Times New Roman" w:hAnsi="Times New Roman" w:cs="Times New Roman"/>
          <w:sz w:val="28"/>
          <w:szCs w:val="24"/>
        </w:rPr>
        <w:t>, the approximate period when it arose</w:t>
      </w:r>
      <w:r w:rsidR="00D7191D">
        <w:rPr>
          <w:rFonts w:ascii="Times New Roman" w:hAnsi="Times New Roman" w:cs="Times New Roman"/>
          <w:sz w:val="28"/>
          <w:szCs w:val="24"/>
        </w:rPr>
        <w:t>,</w:t>
      </w:r>
      <w:r>
        <w:rPr>
          <w:rFonts w:ascii="Times New Roman" w:hAnsi="Times New Roman" w:cs="Times New Roman"/>
          <w:sz w:val="28"/>
          <w:szCs w:val="24"/>
        </w:rPr>
        <w:t xml:space="preserve"> and the circumstances in which the AOD was signed were at variance with the plaintiff</w:t>
      </w:r>
      <w:r w:rsidR="00D7191D">
        <w:rPr>
          <w:rFonts w:ascii="Times New Roman" w:hAnsi="Times New Roman" w:cs="Times New Roman"/>
          <w:sz w:val="28"/>
          <w:szCs w:val="24"/>
        </w:rPr>
        <w:t>'</w:t>
      </w:r>
      <w:r>
        <w:rPr>
          <w:rFonts w:ascii="Times New Roman" w:hAnsi="Times New Roman" w:cs="Times New Roman"/>
          <w:sz w:val="28"/>
          <w:szCs w:val="24"/>
        </w:rPr>
        <w:t xml:space="preserve">s pleadings and notices. Consequently, the plaintiff sought and was granted a postponement </w:t>
      </w:r>
      <w:r w:rsidR="00D7191D">
        <w:rPr>
          <w:rFonts w:ascii="Times New Roman" w:hAnsi="Times New Roman" w:cs="Times New Roman"/>
          <w:sz w:val="28"/>
          <w:szCs w:val="24"/>
        </w:rPr>
        <w:t>to seek</w:t>
      </w:r>
      <w:r>
        <w:rPr>
          <w:rFonts w:ascii="Times New Roman" w:hAnsi="Times New Roman" w:cs="Times New Roman"/>
          <w:sz w:val="28"/>
          <w:szCs w:val="24"/>
        </w:rPr>
        <w:t xml:space="preserve"> to amend its pleadings and notices to </w:t>
      </w:r>
      <w:r w:rsidR="00F11DAF">
        <w:rPr>
          <w:rFonts w:ascii="Times New Roman" w:hAnsi="Times New Roman" w:cs="Times New Roman"/>
          <w:sz w:val="28"/>
          <w:szCs w:val="24"/>
        </w:rPr>
        <w:t xml:space="preserve">try and </w:t>
      </w:r>
      <w:r w:rsidR="00D7191D">
        <w:rPr>
          <w:rFonts w:ascii="Times New Roman" w:hAnsi="Times New Roman" w:cs="Times New Roman"/>
          <w:sz w:val="28"/>
          <w:szCs w:val="24"/>
        </w:rPr>
        <w:t>harmon</w:t>
      </w:r>
      <w:r w:rsidR="00F11DAF">
        <w:rPr>
          <w:rFonts w:ascii="Times New Roman" w:hAnsi="Times New Roman" w:cs="Times New Roman"/>
          <w:sz w:val="28"/>
          <w:szCs w:val="24"/>
        </w:rPr>
        <w:t xml:space="preserve">ise </w:t>
      </w:r>
      <w:r>
        <w:rPr>
          <w:rFonts w:ascii="Times New Roman" w:hAnsi="Times New Roman" w:cs="Times New Roman"/>
          <w:sz w:val="28"/>
          <w:szCs w:val="24"/>
        </w:rPr>
        <w:t xml:space="preserve">the evidence and the documents. </w:t>
      </w:r>
    </w:p>
    <w:p w14:paraId="080BBF7B" w14:textId="0506306F" w:rsidR="00D36180" w:rsidRDefault="00D7191D"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[3] </w:t>
      </w:r>
      <w:r w:rsidR="00D36180">
        <w:rPr>
          <w:rFonts w:ascii="Times New Roman" w:hAnsi="Times New Roman" w:cs="Times New Roman"/>
          <w:sz w:val="28"/>
          <w:szCs w:val="24"/>
        </w:rPr>
        <w:t>In furtherance of this aim</w:t>
      </w:r>
      <w:r w:rsidR="00C767DF">
        <w:rPr>
          <w:rFonts w:ascii="Times New Roman" w:hAnsi="Times New Roman" w:cs="Times New Roman"/>
          <w:sz w:val="28"/>
          <w:szCs w:val="24"/>
        </w:rPr>
        <w:t xml:space="preserve"> is the first of the three interlocutory applications, namely, </w:t>
      </w:r>
      <w:r w:rsidR="00041A82">
        <w:rPr>
          <w:rFonts w:ascii="Times New Roman" w:hAnsi="Times New Roman" w:cs="Times New Roman"/>
          <w:sz w:val="28"/>
          <w:szCs w:val="24"/>
        </w:rPr>
        <w:t>the plaintiff</w:t>
      </w:r>
      <w:r w:rsidR="00D11220">
        <w:rPr>
          <w:rFonts w:ascii="Times New Roman" w:hAnsi="Times New Roman" w:cs="Times New Roman"/>
          <w:sz w:val="28"/>
          <w:szCs w:val="24"/>
        </w:rPr>
        <w:t>'</w:t>
      </w:r>
      <w:r w:rsidR="00041A82">
        <w:rPr>
          <w:rFonts w:ascii="Times New Roman" w:hAnsi="Times New Roman" w:cs="Times New Roman"/>
          <w:sz w:val="28"/>
          <w:szCs w:val="24"/>
        </w:rPr>
        <w:t>s</w:t>
      </w:r>
      <w:r w:rsidR="00D36180">
        <w:rPr>
          <w:rFonts w:ascii="Times New Roman" w:hAnsi="Times New Roman" w:cs="Times New Roman"/>
          <w:sz w:val="28"/>
          <w:szCs w:val="24"/>
        </w:rPr>
        <w:t xml:space="preserve"> opposed rule 28(4) application </w:t>
      </w:r>
      <w:r w:rsidR="000E38B4">
        <w:rPr>
          <w:rFonts w:ascii="Times New Roman" w:hAnsi="Times New Roman" w:cs="Times New Roman"/>
          <w:sz w:val="28"/>
          <w:szCs w:val="24"/>
        </w:rPr>
        <w:t>t</w:t>
      </w:r>
      <w:r w:rsidR="00D36180">
        <w:rPr>
          <w:rFonts w:ascii="Times New Roman" w:hAnsi="Times New Roman" w:cs="Times New Roman"/>
          <w:sz w:val="28"/>
          <w:szCs w:val="24"/>
        </w:rPr>
        <w:t>o am</w:t>
      </w:r>
      <w:r>
        <w:rPr>
          <w:rFonts w:ascii="Times New Roman" w:hAnsi="Times New Roman" w:cs="Times New Roman"/>
          <w:sz w:val="28"/>
          <w:szCs w:val="24"/>
        </w:rPr>
        <w:t xml:space="preserve">end: (i) its particulars of claim and (ii) its reply to the defendant's request for further particulars. </w:t>
      </w:r>
    </w:p>
    <w:p w14:paraId="2B6DC555" w14:textId="4AE82769" w:rsidR="00D36180" w:rsidRDefault="00D36180"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[4] The proposed amendments to the particulars of claim are two-fold. The first</w:t>
      </w:r>
      <w:r w:rsidR="00F11DAF">
        <w:rPr>
          <w:rFonts w:ascii="Times New Roman" w:hAnsi="Times New Roman" w:cs="Times New Roman"/>
          <w:sz w:val="28"/>
          <w:szCs w:val="24"/>
        </w:rPr>
        <w:t xml:space="preserve"> aspect</w:t>
      </w:r>
      <w:r>
        <w:rPr>
          <w:rFonts w:ascii="Times New Roman" w:hAnsi="Times New Roman" w:cs="Times New Roman"/>
          <w:sz w:val="28"/>
          <w:szCs w:val="24"/>
        </w:rPr>
        <w:t xml:space="preserve"> relates to certain specific terms of the AOD, and the second to </w:t>
      </w:r>
      <w:r w:rsidR="00F11DAF">
        <w:rPr>
          <w:rFonts w:ascii="Times New Roman" w:hAnsi="Times New Roman" w:cs="Times New Roman"/>
          <w:sz w:val="28"/>
          <w:szCs w:val="24"/>
        </w:rPr>
        <w:t xml:space="preserve">a reduction in </w:t>
      </w:r>
      <w:r>
        <w:rPr>
          <w:rFonts w:ascii="Times New Roman" w:hAnsi="Times New Roman" w:cs="Times New Roman"/>
          <w:sz w:val="28"/>
          <w:szCs w:val="24"/>
        </w:rPr>
        <w:t>the quantum of the claim</w:t>
      </w:r>
      <w:r w:rsidR="00F11DAF">
        <w:rPr>
          <w:rFonts w:ascii="Times New Roman" w:hAnsi="Times New Roman" w:cs="Times New Roman"/>
          <w:sz w:val="28"/>
          <w:szCs w:val="24"/>
        </w:rPr>
        <w:t>.</w:t>
      </w:r>
      <w:r>
        <w:rPr>
          <w:rFonts w:ascii="Times New Roman" w:hAnsi="Times New Roman" w:cs="Times New Roman"/>
          <w:sz w:val="28"/>
          <w:szCs w:val="24"/>
        </w:rPr>
        <w:t xml:space="preserve"> </w:t>
      </w:r>
    </w:p>
    <w:p w14:paraId="72A226BB" w14:textId="3ABC4890" w:rsidR="00D7191D" w:rsidRPr="008127C6" w:rsidRDefault="00D36180"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[5] The proposed amendments to the reply to the defendant's request for further particulars </w:t>
      </w:r>
      <w:r w:rsidR="00C767DF">
        <w:rPr>
          <w:rFonts w:ascii="Times New Roman" w:hAnsi="Times New Roman" w:cs="Times New Roman"/>
          <w:sz w:val="28"/>
          <w:szCs w:val="24"/>
        </w:rPr>
        <w:t xml:space="preserve">relate </w:t>
      </w:r>
      <w:r w:rsidR="00F11DAF">
        <w:rPr>
          <w:rFonts w:ascii="Times New Roman" w:hAnsi="Times New Roman" w:cs="Times New Roman"/>
          <w:sz w:val="28"/>
          <w:szCs w:val="24"/>
        </w:rPr>
        <w:t xml:space="preserve">first </w:t>
      </w:r>
      <w:r>
        <w:rPr>
          <w:rFonts w:ascii="Times New Roman" w:hAnsi="Times New Roman" w:cs="Times New Roman"/>
          <w:sz w:val="28"/>
          <w:szCs w:val="24"/>
        </w:rPr>
        <w:t xml:space="preserve">to how the underlying debt originated and, secondly, to the calculation of the amended quantum.    </w:t>
      </w:r>
      <w:r w:rsidR="00D7191D">
        <w:rPr>
          <w:rFonts w:ascii="Times New Roman" w:hAnsi="Times New Roman" w:cs="Times New Roman"/>
          <w:sz w:val="28"/>
          <w:szCs w:val="24"/>
        </w:rPr>
        <w:t xml:space="preserve"> </w:t>
      </w:r>
    </w:p>
    <w:p w14:paraId="199D4972" w14:textId="77F4C1CC" w:rsidR="00FA6BC7"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w:t>
      </w:r>
      <w:r w:rsidR="00D36180">
        <w:rPr>
          <w:rFonts w:ascii="Times New Roman" w:hAnsi="Times New Roman" w:cs="Times New Roman"/>
          <w:sz w:val="28"/>
          <w:szCs w:val="24"/>
        </w:rPr>
        <w:t>6</w:t>
      </w:r>
      <w:r w:rsidRPr="008127C6">
        <w:rPr>
          <w:rFonts w:ascii="Times New Roman" w:hAnsi="Times New Roman" w:cs="Times New Roman"/>
          <w:sz w:val="28"/>
          <w:szCs w:val="24"/>
        </w:rPr>
        <w:t xml:space="preserve">] </w:t>
      </w:r>
      <w:r w:rsidR="00F11DAF">
        <w:rPr>
          <w:rFonts w:ascii="Times New Roman" w:hAnsi="Times New Roman" w:cs="Times New Roman"/>
          <w:sz w:val="28"/>
          <w:szCs w:val="24"/>
        </w:rPr>
        <w:t>Conversely</w:t>
      </w:r>
      <w:r w:rsidR="00D36180">
        <w:rPr>
          <w:rFonts w:ascii="Times New Roman" w:hAnsi="Times New Roman" w:cs="Times New Roman"/>
          <w:sz w:val="28"/>
          <w:szCs w:val="24"/>
        </w:rPr>
        <w:t>, the defendant has lodged two opposed rule 30(1) applications</w:t>
      </w:r>
      <w:r w:rsidR="008973C7">
        <w:rPr>
          <w:rFonts w:ascii="Times New Roman" w:hAnsi="Times New Roman" w:cs="Times New Roman"/>
          <w:sz w:val="28"/>
          <w:szCs w:val="24"/>
        </w:rPr>
        <w:t xml:space="preserve">, the </w:t>
      </w:r>
      <w:r w:rsidR="00D36180">
        <w:rPr>
          <w:rFonts w:ascii="Times New Roman" w:hAnsi="Times New Roman" w:cs="Times New Roman"/>
          <w:sz w:val="28"/>
          <w:szCs w:val="24"/>
        </w:rPr>
        <w:t xml:space="preserve">first </w:t>
      </w:r>
      <w:r w:rsidR="008973C7">
        <w:rPr>
          <w:rFonts w:ascii="Times New Roman" w:hAnsi="Times New Roman" w:cs="Times New Roman"/>
          <w:sz w:val="28"/>
          <w:szCs w:val="24"/>
        </w:rPr>
        <w:t>relating</w:t>
      </w:r>
      <w:r w:rsidR="00D36180">
        <w:rPr>
          <w:rFonts w:ascii="Times New Roman" w:hAnsi="Times New Roman" w:cs="Times New Roman"/>
          <w:sz w:val="28"/>
          <w:szCs w:val="24"/>
        </w:rPr>
        <w:t xml:space="preserve"> to the plaintiff's amended reply to a rule 37(4) notice, dated 15 </w:t>
      </w:r>
      <w:r w:rsidR="00D36180">
        <w:rPr>
          <w:rFonts w:ascii="Times New Roman" w:hAnsi="Times New Roman" w:cs="Times New Roman"/>
          <w:sz w:val="28"/>
          <w:szCs w:val="24"/>
        </w:rPr>
        <w:lastRenderedPageBreak/>
        <w:t xml:space="preserve">September 2020. The defendant seeks to </w:t>
      </w:r>
      <w:r w:rsidR="00F11DAF">
        <w:rPr>
          <w:rFonts w:ascii="Times New Roman" w:hAnsi="Times New Roman" w:cs="Times New Roman"/>
          <w:sz w:val="28"/>
          <w:szCs w:val="24"/>
        </w:rPr>
        <w:t>set aside the amended reply served on 26 November 2021</w:t>
      </w:r>
      <w:r w:rsidR="00D36180">
        <w:rPr>
          <w:rFonts w:ascii="Times New Roman" w:hAnsi="Times New Roman" w:cs="Times New Roman"/>
          <w:sz w:val="28"/>
          <w:szCs w:val="24"/>
        </w:rPr>
        <w:t xml:space="preserve">.   </w:t>
      </w:r>
    </w:p>
    <w:p w14:paraId="41B37452" w14:textId="3396811A" w:rsidR="00D36180" w:rsidRDefault="00D36180"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[7] </w:t>
      </w:r>
      <w:r w:rsidR="00F11DAF">
        <w:rPr>
          <w:rFonts w:ascii="Times New Roman" w:hAnsi="Times New Roman" w:cs="Times New Roman"/>
          <w:sz w:val="28"/>
          <w:szCs w:val="24"/>
        </w:rPr>
        <w:t>In t</w:t>
      </w:r>
      <w:r>
        <w:rPr>
          <w:rFonts w:ascii="Times New Roman" w:hAnsi="Times New Roman" w:cs="Times New Roman"/>
          <w:sz w:val="28"/>
          <w:szCs w:val="24"/>
        </w:rPr>
        <w:t>he second rule 30(1) application</w:t>
      </w:r>
      <w:r w:rsidR="00F11DAF">
        <w:rPr>
          <w:rFonts w:ascii="Times New Roman" w:hAnsi="Times New Roman" w:cs="Times New Roman"/>
          <w:sz w:val="28"/>
          <w:szCs w:val="24"/>
        </w:rPr>
        <w:t xml:space="preserve">, </w:t>
      </w:r>
      <w:r>
        <w:rPr>
          <w:rFonts w:ascii="Times New Roman" w:hAnsi="Times New Roman" w:cs="Times New Roman"/>
          <w:sz w:val="28"/>
          <w:szCs w:val="24"/>
        </w:rPr>
        <w:t>the defendant seek</w:t>
      </w:r>
      <w:r w:rsidR="00F11DAF">
        <w:rPr>
          <w:rFonts w:ascii="Times New Roman" w:hAnsi="Times New Roman" w:cs="Times New Roman"/>
          <w:sz w:val="28"/>
          <w:szCs w:val="24"/>
        </w:rPr>
        <w:t>s</w:t>
      </w:r>
      <w:r>
        <w:rPr>
          <w:rFonts w:ascii="Times New Roman" w:hAnsi="Times New Roman" w:cs="Times New Roman"/>
          <w:sz w:val="28"/>
          <w:szCs w:val="24"/>
        </w:rPr>
        <w:t xml:space="preserve"> to set aside the plaintiff's supplementary affidavit, dated 29 November 2021. </w:t>
      </w:r>
    </w:p>
    <w:p w14:paraId="6586137A" w14:textId="6B85D331" w:rsidR="00F11DAF" w:rsidRDefault="00F11DAF"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[8] I deal with the three applications separately. </w:t>
      </w:r>
    </w:p>
    <w:p w14:paraId="5BD4C83C" w14:textId="1ED1ACC1" w:rsidR="00F11DAF" w:rsidRDefault="00D673A3" w:rsidP="008127C6">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The plaintiff's rule </w:t>
      </w:r>
      <w:r w:rsidRPr="00F11DAF">
        <w:rPr>
          <w:rFonts w:ascii="Times New Roman" w:hAnsi="Times New Roman" w:cs="Times New Roman"/>
          <w:b/>
          <w:sz w:val="28"/>
          <w:szCs w:val="24"/>
        </w:rPr>
        <w:t xml:space="preserve">28(4) </w:t>
      </w:r>
      <w:r>
        <w:rPr>
          <w:rFonts w:ascii="Times New Roman" w:hAnsi="Times New Roman" w:cs="Times New Roman"/>
          <w:b/>
          <w:sz w:val="28"/>
          <w:szCs w:val="24"/>
        </w:rPr>
        <w:t>application</w:t>
      </w:r>
    </w:p>
    <w:p w14:paraId="4CD845DF" w14:textId="0A5CFCC3" w:rsidR="00F11DAF" w:rsidRDefault="00F11DAF" w:rsidP="00F11DAF">
      <w:pPr>
        <w:spacing w:line="360" w:lineRule="auto"/>
        <w:jc w:val="both"/>
        <w:rPr>
          <w:rFonts w:ascii="Times New Roman" w:hAnsi="Times New Roman" w:cs="Times New Roman"/>
          <w:sz w:val="28"/>
          <w:szCs w:val="24"/>
        </w:rPr>
      </w:pPr>
      <w:r>
        <w:rPr>
          <w:rFonts w:ascii="Times New Roman" w:hAnsi="Times New Roman" w:cs="Times New Roman"/>
          <w:sz w:val="28"/>
          <w:szCs w:val="24"/>
        </w:rPr>
        <w:t>[9</w:t>
      </w:r>
      <w:r w:rsidRPr="00F11DAF">
        <w:rPr>
          <w:rFonts w:ascii="Times New Roman" w:hAnsi="Times New Roman" w:cs="Times New Roman"/>
          <w:sz w:val="28"/>
          <w:szCs w:val="24"/>
        </w:rPr>
        <w:t xml:space="preserve">]  </w:t>
      </w:r>
      <w:r>
        <w:rPr>
          <w:rFonts w:ascii="Times New Roman" w:hAnsi="Times New Roman" w:cs="Times New Roman"/>
          <w:sz w:val="28"/>
          <w:szCs w:val="24"/>
        </w:rPr>
        <w:t xml:space="preserve">It is apposite at this stage to consider the purpose of </w:t>
      </w:r>
      <w:r w:rsidRPr="00F11DAF">
        <w:rPr>
          <w:rFonts w:ascii="Times New Roman" w:hAnsi="Times New Roman" w:cs="Times New Roman"/>
          <w:sz w:val="28"/>
          <w:szCs w:val="24"/>
        </w:rPr>
        <w:t>rule 28</w:t>
      </w:r>
      <w:r>
        <w:rPr>
          <w:rFonts w:ascii="Times New Roman" w:hAnsi="Times New Roman" w:cs="Times New Roman"/>
          <w:sz w:val="28"/>
          <w:szCs w:val="24"/>
        </w:rPr>
        <w:t>.</w:t>
      </w:r>
      <w:r w:rsidRPr="00F11DAF">
        <w:rPr>
          <w:rFonts w:ascii="Times New Roman" w:hAnsi="Times New Roman" w:cs="Times New Roman"/>
          <w:sz w:val="28"/>
          <w:szCs w:val="24"/>
        </w:rPr>
        <w:t xml:space="preserve"> </w:t>
      </w:r>
      <w:r w:rsidRPr="00F11DAF">
        <w:rPr>
          <w:rFonts w:ascii="Times New Roman" w:hAnsi="Times New Roman" w:cs="Times New Roman"/>
          <w:i/>
          <w:sz w:val="28"/>
          <w:szCs w:val="24"/>
        </w:rPr>
        <w:t>All Alloys (Pty) Ltd v Du Preez</w:t>
      </w:r>
      <w:r w:rsidRPr="00F11DAF">
        <w:rPr>
          <w:rFonts w:ascii="Times New Roman" w:hAnsi="Times New Roman" w:cs="Times New Roman"/>
          <w:sz w:val="28"/>
          <w:szCs w:val="24"/>
        </w:rPr>
        <w:t xml:space="preserve"> 2013 JDR 1648 (GSJ)</w:t>
      </w:r>
      <w:r>
        <w:rPr>
          <w:rFonts w:ascii="Times New Roman" w:hAnsi="Times New Roman" w:cs="Times New Roman"/>
          <w:sz w:val="28"/>
          <w:szCs w:val="24"/>
        </w:rPr>
        <w:t xml:space="preserve"> </w:t>
      </w:r>
      <w:r w:rsidR="00041A82">
        <w:rPr>
          <w:rFonts w:ascii="Times New Roman" w:hAnsi="Times New Roman" w:cs="Times New Roman"/>
          <w:sz w:val="28"/>
          <w:szCs w:val="24"/>
        </w:rPr>
        <w:t>paragraph 15</w:t>
      </w:r>
      <w:r>
        <w:rPr>
          <w:rFonts w:ascii="Times New Roman" w:hAnsi="Times New Roman" w:cs="Times New Roman"/>
          <w:sz w:val="28"/>
          <w:szCs w:val="24"/>
        </w:rPr>
        <w:t xml:space="preserve"> is instructive. In this case, the court iterated what is now commonplace, that rule 28 is intended to </w:t>
      </w:r>
      <w:r w:rsidRPr="00F11DAF">
        <w:rPr>
          <w:rFonts w:ascii="Times New Roman" w:hAnsi="Times New Roman" w:cs="Times New Roman"/>
          <w:sz w:val="28"/>
          <w:szCs w:val="24"/>
        </w:rPr>
        <w:t xml:space="preserve">regulate the amendment of </w:t>
      </w:r>
      <w:r>
        <w:rPr>
          <w:rFonts w:ascii="Times New Roman" w:hAnsi="Times New Roman" w:cs="Times New Roman"/>
          <w:sz w:val="28"/>
          <w:szCs w:val="24"/>
        </w:rPr>
        <w:t xml:space="preserve">pleadings and </w:t>
      </w:r>
      <w:r w:rsidRPr="00F11DAF">
        <w:rPr>
          <w:rFonts w:ascii="Times New Roman" w:hAnsi="Times New Roman" w:cs="Times New Roman"/>
          <w:sz w:val="28"/>
          <w:szCs w:val="24"/>
        </w:rPr>
        <w:t>documents</w:t>
      </w:r>
      <w:r>
        <w:rPr>
          <w:rFonts w:ascii="Times New Roman" w:hAnsi="Times New Roman" w:cs="Times New Roman"/>
          <w:sz w:val="28"/>
          <w:szCs w:val="24"/>
        </w:rPr>
        <w:t xml:space="preserve"> in respect of which the parties' procedural rights </w:t>
      </w:r>
      <w:r w:rsidR="008973C7">
        <w:rPr>
          <w:rFonts w:ascii="Times New Roman" w:hAnsi="Times New Roman" w:cs="Times New Roman"/>
          <w:sz w:val="28"/>
          <w:szCs w:val="24"/>
        </w:rPr>
        <w:t>in</w:t>
      </w:r>
      <w:r>
        <w:rPr>
          <w:rFonts w:ascii="Times New Roman" w:hAnsi="Times New Roman" w:cs="Times New Roman"/>
          <w:sz w:val="28"/>
          <w:szCs w:val="24"/>
        </w:rPr>
        <w:t xml:space="preserve"> proceedings may be affected. </w:t>
      </w:r>
      <w:r w:rsidRPr="00F11DAF">
        <w:rPr>
          <w:rFonts w:ascii="Times New Roman" w:hAnsi="Times New Roman" w:cs="Times New Roman"/>
          <w:sz w:val="28"/>
          <w:szCs w:val="24"/>
        </w:rPr>
        <w:t>The notification requirement in rule 28</w:t>
      </w:r>
      <w:r>
        <w:rPr>
          <w:rFonts w:ascii="Times New Roman" w:hAnsi="Times New Roman" w:cs="Times New Roman"/>
          <w:sz w:val="28"/>
          <w:szCs w:val="24"/>
        </w:rPr>
        <w:t>(</w:t>
      </w:r>
      <w:r w:rsidRPr="00F11DAF">
        <w:rPr>
          <w:rFonts w:ascii="Times New Roman" w:hAnsi="Times New Roman" w:cs="Times New Roman"/>
          <w:sz w:val="28"/>
          <w:szCs w:val="24"/>
        </w:rPr>
        <w:t xml:space="preserve">1) </w:t>
      </w:r>
      <w:r>
        <w:rPr>
          <w:rFonts w:ascii="Times New Roman" w:hAnsi="Times New Roman" w:cs="Times New Roman"/>
          <w:sz w:val="28"/>
          <w:szCs w:val="24"/>
        </w:rPr>
        <w:t>grants</w:t>
      </w:r>
      <w:r w:rsidRPr="00F11DAF">
        <w:rPr>
          <w:rFonts w:ascii="Times New Roman" w:hAnsi="Times New Roman" w:cs="Times New Roman"/>
          <w:sz w:val="28"/>
          <w:szCs w:val="24"/>
        </w:rPr>
        <w:t xml:space="preserve"> the other party </w:t>
      </w:r>
      <w:r>
        <w:rPr>
          <w:rFonts w:ascii="Times New Roman" w:hAnsi="Times New Roman" w:cs="Times New Roman"/>
          <w:sz w:val="28"/>
          <w:szCs w:val="24"/>
        </w:rPr>
        <w:t xml:space="preserve">to the proceedings </w:t>
      </w:r>
      <w:r w:rsidRPr="00F11DAF">
        <w:rPr>
          <w:rFonts w:ascii="Times New Roman" w:hAnsi="Times New Roman" w:cs="Times New Roman"/>
          <w:sz w:val="28"/>
          <w:szCs w:val="24"/>
        </w:rPr>
        <w:t>an opportunity to object to the intended amendment</w:t>
      </w:r>
      <w:r>
        <w:rPr>
          <w:rFonts w:ascii="Times New Roman" w:hAnsi="Times New Roman" w:cs="Times New Roman"/>
          <w:sz w:val="28"/>
          <w:szCs w:val="24"/>
        </w:rPr>
        <w:t xml:space="preserve"> under the provisions of rule 28(4)</w:t>
      </w:r>
      <w:r w:rsidRPr="00F11DAF">
        <w:rPr>
          <w:rFonts w:ascii="Times New Roman" w:hAnsi="Times New Roman" w:cs="Times New Roman"/>
          <w:sz w:val="28"/>
          <w:szCs w:val="24"/>
        </w:rPr>
        <w:t>.</w:t>
      </w:r>
      <w:r w:rsidR="00041A82">
        <w:rPr>
          <w:rStyle w:val="FootnoteReference"/>
          <w:rFonts w:ascii="Times New Roman" w:hAnsi="Times New Roman" w:cs="Times New Roman"/>
          <w:sz w:val="28"/>
          <w:szCs w:val="24"/>
        </w:rPr>
        <w:footnoteReference w:id="1"/>
      </w:r>
      <w:r w:rsidRPr="00F11DAF">
        <w:rPr>
          <w:rFonts w:ascii="Times New Roman" w:hAnsi="Times New Roman" w:cs="Times New Roman"/>
          <w:sz w:val="28"/>
          <w:szCs w:val="24"/>
        </w:rPr>
        <w:t xml:space="preserve"> </w:t>
      </w:r>
      <w:r>
        <w:rPr>
          <w:rFonts w:ascii="Times New Roman" w:hAnsi="Times New Roman" w:cs="Times New Roman"/>
          <w:sz w:val="28"/>
          <w:szCs w:val="24"/>
        </w:rPr>
        <w:t xml:space="preserve">Objections customarily </w:t>
      </w:r>
      <w:r w:rsidRPr="00F11DAF">
        <w:rPr>
          <w:rFonts w:ascii="Times New Roman" w:hAnsi="Times New Roman" w:cs="Times New Roman"/>
          <w:sz w:val="28"/>
          <w:szCs w:val="24"/>
        </w:rPr>
        <w:t xml:space="preserve">arise </w:t>
      </w:r>
      <w:r>
        <w:rPr>
          <w:rFonts w:ascii="Times New Roman" w:hAnsi="Times New Roman" w:cs="Times New Roman"/>
          <w:sz w:val="28"/>
          <w:szCs w:val="24"/>
        </w:rPr>
        <w:t>if</w:t>
      </w:r>
      <w:r w:rsidRPr="00F11DAF">
        <w:rPr>
          <w:rFonts w:ascii="Times New Roman" w:hAnsi="Times New Roman" w:cs="Times New Roman"/>
          <w:sz w:val="28"/>
          <w:szCs w:val="24"/>
        </w:rPr>
        <w:t xml:space="preserve"> a party may be prejudiced in the conduct or outcome of the proceedings </w:t>
      </w:r>
      <w:r w:rsidR="006C741F">
        <w:rPr>
          <w:rFonts w:ascii="Times New Roman" w:hAnsi="Times New Roman" w:cs="Times New Roman"/>
          <w:sz w:val="28"/>
          <w:szCs w:val="24"/>
        </w:rPr>
        <w:t>because of</w:t>
      </w:r>
      <w:r w:rsidRPr="00F11DAF">
        <w:rPr>
          <w:rFonts w:ascii="Times New Roman" w:hAnsi="Times New Roman" w:cs="Times New Roman"/>
          <w:sz w:val="28"/>
          <w:szCs w:val="24"/>
        </w:rPr>
        <w:t xml:space="preserve"> the amendment or </w:t>
      </w:r>
      <w:r w:rsidR="00041A82">
        <w:rPr>
          <w:rFonts w:ascii="Times New Roman" w:hAnsi="Times New Roman" w:cs="Times New Roman"/>
          <w:sz w:val="28"/>
          <w:szCs w:val="24"/>
        </w:rPr>
        <w:t>its timing</w:t>
      </w:r>
      <w:r w:rsidRPr="00F11DAF">
        <w:rPr>
          <w:rFonts w:ascii="Times New Roman" w:hAnsi="Times New Roman" w:cs="Times New Roman"/>
          <w:sz w:val="28"/>
          <w:szCs w:val="24"/>
        </w:rPr>
        <w:t xml:space="preserve">. </w:t>
      </w:r>
    </w:p>
    <w:p w14:paraId="2DACA222" w14:textId="77777777" w:rsidR="000E38B4" w:rsidRPr="00DC04B4" w:rsidRDefault="00F11DAF" w:rsidP="001704A8">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[10] </w:t>
      </w:r>
      <w:r w:rsidRPr="00F11DAF">
        <w:rPr>
          <w:rFonts w:ascii="Times New Roman" w:hAnsi="Times New Roman" w:cs="Times New Roman"/>
          <w:sz w:val="28"/>
          <w:szCs w:val="24"/>
        </w:rPr>
        <w:t xml:space="preserve">The principles governing the granting or refusal of an amendment have been </w:t>
      </w:r>
      <w:r w:rsidR="006C741F">
        <w:rPr>
          <w:rFonts w:ascii="Times New Roman" w:hAnsi="Times New Roman" w:cs="Times New Roman"/>
          <w:sz w:val="28"/>
          <w:szCs w:val="24"/>
        </w:rPr>
        <w:t xml:space="preserve">expounded </w:t>
      </w:r>
      <w:r w:rsidRPr="00F11DAF">
        <w:rPr>
          <w:rFonts w:ascii="Times New Roman" w:hAnsi="Times New Roman" w:cs="Times New Roman"/>
          <w:sz w:val="28"/>
          <w:szCs w:val="24"/>
        </w:rPr>
        <w:t xml:space="preserve">in </w:t>
      </w:r>
      <w:r>
        <w:rPr>
          <w:rFonts w:ascii="Times New Roman" w:hAnsi="Times New Roman" w:cs="Times New Roman"/>
          <w:sz w:val="28"/>
          <w:szCs w:val="24"/>
        </w:rPr>
        <w:t>several</w:t>
      </w:r>
      <w:r w:rsidRPr="00F11DAF">
        <w:rPr>
          <w:rFonts w:ascii="Times New Roman" w:hAnsi="Times New Roman" w:cs="Times New Roman"/>
          <w:sz w:val="28"/>
          <w:szCs w:val="24"/>
        </w:rPr>
        <w:t xml:space="preserve"> cases.</w:t>
      </w:r>
      <w:r>
        <w:rPr>
          <w:rStyle w:val="FootnoteReference"/>
          <w:rFonts w:ascii="Times New Roman" w:hAnsi="Times New Roman" w:cs="Times New Roman"/>
          <w:sz w:val="28"/>
          <w:szCs w:val="24"/>
        </w:rPr>
        <w:footnoteReference w:id="2"/>
      </w:r>
      <w:r w:rsidRPr="00F11DAF">
        <w:rPr>
          <w:rFonts w:ascii="Times New Roman" w:hAnsi="Times New Roman" w:cs="Times New Roman"/>
          <w:sz w:val="28"/>
          <w:szCs w:val="24"/>
        </w:rPr>
        <w:t xml:space="preserve"> </w:t>
      </w:r>
      <w:r w:rsidR="00C767DF">
        <w:rPr>
          <w:rFonts w:ascii="Times New Roman" w:hAnsi="Times New Roman" w:cs="Times New Roman"/>
          <w:sz w:val="28"/>
          <w:szCs w:val="24"/>
        </w:rPr>
        <w:t xml:space="preserve">The </w:t>
      </w:r>
      <w:r w:rsidR="006C741F">
        <w:rPr>
          <w:rFonts w:ascii="Times New Roman" w:hAnsi="Times New Roman" w:cs="Times New Roman"/>
          <w:sz w:val="28"/>
          <w:szCs w:val="24"/>
        </w:rPr>
        <w:t xml:space="preserve">key </w:t>
      </w:r>
      <w:r>
        <w:rPr>
          <w:rFonts w:ascii="Times New Roman" w:hAnsi="Times New Roman" w:cs="Times New Roman"/>
          <w:sz w:val="28"/>
          <w:szCs w:val="24"/>
        </w:rPr>
        <w:t>principle</w:t>
      </w:r>
      <w:r w:rsidR="00C767DF">
        <w:rPr>
          <w:rFonts w:ascii="Times New Roman" w:hAnsi="Times New Roman" w:cs="Times New Roman"/>
          <w:sz w:val="28"/>
          <w:szCs w:val="24"/>
        </w:rPr>
        <w:t>s</w:t>
      </w:r>
      <w:r>
        <w:rPr>
          <w:rFonts w:ascii="Times New Roman" w:hAnsi="Times New Roman" w:cs="Times New Roman"/>
          <w:sz w:val="28"/>
          <w:szCs w:val="24"/>
        </w:rPr>
        <w:t xml:space="preserve"> </w:t>
      </w:r>
      <w:r w:rsidR="00C767DF">
        <w:rPr>
          <w:rFonts w:ascii="Times New Roman" w:hAnsi="Times New Roman" w:cs="Times New Roman"/>
          <w:sz w:val="28"/>
          <w:szCs w:val="24"/>
        </w:rPr>
        <w:t xml:space="preserve">evident in </w:t>
      </w:r>
      <w:r>
        <w:rPr>
          <w:rFonts w:ascii="Times New Roman" w:hAnsi="Times New Roman" w:cs="Times New Roman"/>
          <w:sz w:val="28"/>
          <w:szCs w:val="24"/>
        </w:rPr>
        <w:t>these cases</w:t>
      </w:r>
      <w:r w:rsidR="00C767DF">
        <w:rPr>
          <w:rFonts w:ascii="Times New Roman" w:hAnsi="Times New Roman" w:cs="Times New Roman"/>
          <w:sz w:val="28"/>
          <w:szCs w:val="24"/>
        </w:rPr>
        <w:t xml:space="preserve"> </w:t>
      </w:r>
      <w:r w:rsidR="006C741F">
        <w:rPr>
          <w:rFonts w:ascii="Times New Roman" w:hAnsi="Times New Roman" w:cs="Times New Roman"/>
          <w:sz w:val="28"/>
          <w:szCs w:val="24"/>
        </w:rPr>
        <w:t xml:space="preserve">were </w:t>
      </w:r>
      <w:r w:rsidR="000E38B4">
        <w:rPr>
          <w:rFonts w:ascii="Times New Roman" w:hAnsi="Times New Roman" w:cs="Times New Roman"/>
          <w:sz w:val="28"/>
          <w:szCs w:val="24"/>
        </w:rPr>
        <w:t xml:space="preserve">also </w:t>
      </w:r>
      <w:r w:rsidR="00C767DF">
        <w:rPr>
          <w:rFonts w:ascii="Times New Roman" w:hAnsi="Times New Roman" w:cs="Times New Roman"/>
          <w:sz w:val="28"/>
          <w:szCs w:val="24"/>
        </w:rPr>
        <w:t xml:space="preserve">echoed by the </w:t>
      </w:r>
      <w:r w:rsidR="00C767DF" w:rsidRPr="00DC04B4">
        <w:rPr>
          <w:rFonts w:ascii="Times New Roman" w:hAnsi="Times New Roman" w:cs="Times New Roman"/>
          <w:sz w:val="28"/>
          <w:szCs w:val="24"/>
        </w:rPr>
        <w:t>Constitutional Court in </w:t>
      </w:r>
      <w:r w:rsidR="00C767DF" w:rsidRPr="00DC04B4">
        <w:rPr>
          <w:rFonts w:ascii="Times New Roman" w:hAnsi="Times New Roman" w:cs="Times New Roman"/>
          <w:i/>
          <w:sz w:val="28"/>
          <w:szCs w:val="24"/>
        </w:rPr>
        <w:t>Affordable Medicines Trust and Others v Minister of Health and Others </w:t>
      </w:r>
      <w:r w:rsidR="00C767DF" w:rsidRPr="00DC04B4">
        <w:rPr>
          <w:rFonts w:ascii="Times New Roman" w:hAnsi="Times New Roman" w:cs="Times New Roman"/>
          <w:sz w:val="28"/>
          <w:szCs w:val="24"/>
        </w:rPr>
        <w:t xml:space="preserve">2006 (3) SA 247 (CC). Referring with approval to </w:t>
      </w:r>
      <w:r w:rsidR="00C767DF" w:rsidRPr="00DC04B4">
        <w:rPr>
          <w:rFonts w:ascii="Times New Roman" w:hAnsi="Times New Roman" w:cs="Times New Roman"/>
          <w:i/>
          <w:sz w:val="28"/>
          <w:szCs w:val="24"/>
        </w:rPr>
        <w:t>Moolman v Estate Moolman and Another</w:t>
      </w:r>
      <w:r w:rsidR="00C767DF" w:rsidRPr="00DC04B4">
        <w:rPr>
          <w:rFonts w:ascii="Times New Roman" w:hAnsi="Times New Roman" w:cs="Times New Roman"/>
          <w:sz w:val="28"/>
          <w:szCs w:val="24"/>
        </w:rPr>
        <w:t xml:space="preserve"> 1927 CPD 27 at 29, the court, </w:t>
      </w:r>
      <w:r w:rsidR="008973C7" w:rsidRPr="00DC04B4">
        <w:rPr>
          <w:rFonts w:ascii="Times New Roman" w:hAnsi="Times New Roman" w:cs="Times New Roman"/>
          <w:sz w:val="28"/>
          <w:szCs w:val="24"/>
        </w:rPr>
        <w:t>in</w:t>
      </w:r>
      <w:r w:rsidR="00C767DF" w:rsidRPr="00DC04B4">
        <w:rPr>
          <w:rFonts w:ascii="Times New Roman" w:hAnsi="Times New Roman" w:cs="Times New Roman"/>
          <w:sz w:val="28"/>
          <w:szCs w:val="24"/>
        </w:rPr>
        <w:t xml:space="preserve"> paragraph 9</w:t>
      </w:r>
      <w:r w:rsidR="000E38B4" w:rsidRPr="00DC04B4">
        <w:rPr>
          <w:rFonts w:ascii="Times New Roman" w:hAnsi="Times New Roman" w:cs="Times New Roman"/>
          <w:sz w:val="28"/>
          <w:szCs w:val="24"/>
        </w:rPr>
        <w:t>, indicated that:</w:t>
      </w:r>
    </w:p>
    <w:p w14:paraId="2F1D725E" w14:textId="2EA5E771" w:rsidR="00C767DF" w:rsidRPr="004D31F7" w:rsidRDefault="00C767DF" w:rsidP="002826F3">
      <w:pPr>
        <w:spacing w:line="360" w:lineRule="auto"/>
        <w:jc w:val="both"/>
        <w:rPr>
          <w:rFonts w:ascii="Times New Roman" w:hAnsi="Times New Roman" w:cs="Times New Roman"/>
          <w:iCs/>
          <w:sz w:val="24"/>
          <w:szCs w:val="24"/>
        </w:rPr>
      </w:pPr>
      <w:r w:rsidRPr="004D31F7">
        <w:rPr>
          <w:rFonts w:ascii="Times New Roman" w:hAnsi="Times New Roman" w:cs="Times New Roman"/>
          <w:iCs/>
          <w:sz w:val="24"/>
          <w:szCs w:val="24"/>
        </w:rPr>
        <w:t>'</w:t>
      </w:r>
      <w:r w:rsidR="000E38B4" w:rsidRPr="004D31F7">
        <w:rPr>
          <w:rFonts w:ascii="Times New Roman" w:hAnsi="Times New Roman" w:cs="Times New Roman"/>
          <w:iCs/>
          <w:sz w:val="24"/>
          <w:szCs w:val="24"/>
        </w:rPr>
        <w:t xml:space="preserve">the </w:t>
      </w:r>
      <w:r w:rsidRPr="004D31F7">
        <w:rPr>
          <w:rFonts w:ascii="Times New Roman" w:hAnsi="Times New Roman" w:cs="Times New Roman"/>
          <w:iCs/>
          <w:sz w:val="24"/>
          <w:szCs w:val="24"/>
        </w:rPr>
        <w:t>practical rule that emerges … is that amendments will always be allowed unless the amendment is </w:t>
      </w:r>
      <w:r w:rsidRPr="004D31F7">
        <w:rPr>
          <w:rFonts w:ascii="Times New Roman" w:hAnsi="Times New Roman" w:cs="Times New Roman"/>
          <w:i/>
          <w:sz w:val="24"/>
          <w:szCs w:val="24"/>
        </w:rPr>
        <w:t>mala fide</w:t>
      </w:r>
      <w:r w:rsidRPr="004D31F7">
        <w:rPr>
          <w:rFonts w:ascii="Times New Roman" w:hAnsi="Times New Roman" w:cs="Times New Roman"/>
          <w:iCs/>
          <w:sz w:val="24"/>
          <w:szCs w:val="24"/>
        </w:rPr>
        <w:t xml:space="preserve"> (made in bad faith) or unless the amendment will cause an injustice to the other side which cannot be cured by an appropriate order for costs, or "unless the parties </w:t>
      </w:r>
      <w:r w:rsidRPr="004D31F7">
        <w:rPr>
          <w:rFonts w:ascii="Times New Roman" w:hAnsi="Times New Roman" w:cs="Times New Roman"/>
          <w:iCs/>
          <w:sz w:val="24"/>
          <w:szCs w:val="24"/>
        </w:rPr>
        <w:lastRenderedPageBreak/>
        <w:t xml:space="preserve">cannot be put back for the purposes of justice in the same position as they were when the pleading which it is sought to amend was filed".' </w:t>
      </w:r>
    </w:p>
    <w:p w14:paraId="3C14816F" w14:textId="3CE96A87" w:rsidR="00C767DF" w:rsidRPr="00DC04B4" w:rsidRDefault="00C767DF" w:rsidP="00F11DAF">
      <w:pPr>
        <w:spacing w:line="360" w:lineRule="auto"/>
        <w:jc w:val="both"/>
        <w:rPr>
          <w:rFonts w:ascii="Times New Roman" w:hAnsi="Times New Roman" w:cs="Times New Roman"/>
          <w:sz w:val="28"/>
          <w:szCs w:val="24"/>
        </w:rPr>
      </w:pPr>
      <w:r w:rsidRPr="00DC04B4">
        <w:rPr>
          <w:rFonts w:ascii="Times New Roman" w:hAnsi="Times New Roman" w:cs="Times New Roman"/>
          <w:sz w:val="28"/>
          <w:szCs w:val="24"/>
        </w:rPr>
        <w:t>[11] The</w:t>
      </w:r>
      <w:r w:rsidR="008973C7" w:rsidRPr="00DC04B4">
        <w:rPr>
          <w:rFonts w:ascii="Times New Roman" w:hAnsi="Times New Roman" w:cs="Times New Roman"/>
          <w:sz w:val="28"/>
          <w:szCs w:val="24"/>
        </w:rPr>
        <w:t xml:space="preserve"> essence of the</w:t>
      </w:r>
      <w:r w:rsidRPr="00DC04B4">
        <w:rPr>
          <w:rFonts w:ascii="Times New Roman" w:hAnsi="Times New Roman" w:cs="Times New Roman"/>
          <w:sz w:val="28"/>
          <w:szCs w:val="24"/>
        </w:rPr>
        <w:t>se principles w</w:t>
      </w:r>
      <w:r w:rsidR="008973C7" w:rsidRPr="00DC04B4">
        <w:rPr>
          <w:rFonts w:ascii="Times New Roman" w:hAnsi="Times New Roman" w:cs="Times New Roman"/>
          <w:sz w:val="28"/>
          <w:szCs w:val="24"/>
        </w:rPr>
        <w:t>as</w:t>
      </w:r>
      <w:r w:rsidRPr="00DC04B4">
        <w:rPr>
          <w:rFonts w:ascii="Times New Roman" w:hAnsi="Times New Roman" w:cs="Times New Roman"/>
          <w:sz w:val="28"/>
          <w:szCs w:val="24"/>
        </w:rPr>
        <w:t xml:space="preserve"> recently </w:t>
      </w:r>
      <w:r w:rsidR="00EF1C94" w:rsidRPr="00DC04B4">
        <w:rPr>
          <w:rFonts w:ascii="Times New Roman" w:hAnsi="Times New Roman" w:cs="Times New Roman"/>
          <w:sz w:val="28"/>
          <w:szCs w:val="24"/>
        </w:rPr>
        <w:t xml:space="preserve">crystalised </w:t>
      </w:r>
      <w:r w:rsidRPr="00DC04B4">
        <w:rPr>
          <w:rFonts w:ascii="Times New Roman" w:hAnsi="Times New Roman" w:cs="Times New Roman"/>
          <w:sz w:val="28"/>
          <w:szCs w:val="24"/>
        </w:rPr>
        <w:t xml:space="preserve">by the Constitutional Court in </w:t>
      </w:r>
      <w:r w:rsidRPr="00DC04B4">
        <w:rPr>
          <w:rFonts w:ascii="Times New Roman" w:hAnsi="Times New Roman" w:cs="Times New Roman"/>
          <w:i/>
          <w:sz w:val="28"/>
          <w:szCs w:val="24"/>
        </w:rPr>
        <w:t>Ascendis Animal Health (Pty) Ltd v Merck Sharp Dohme Corporation and Others</w:t>
      </w:r>
      <w:r w:rsidRPr="00DC04B4">
        <w:rPr>
          <w:rFonts w:ascii="Times New Roman" w:hAnsi="Times New Roman" w:cs="Times New Roman"/>
          <w:sz w:val="28"/>
          <w:szCs w:val="24"/>
        </w:rPr>
        <w:t xml:space="preserve"> 2020 (1) SA 327 (CC) in paragraph 89 when it stated that rule 28 </w:t>
      </w:r>
      <w:r w:rsidR="00894DF4" w:rsidRPr="00DC04B4">
        <w:rPr>
          <w:rFonts w:ascii="Times New Roman" w:hAnsi="Times New Roman" w:cs="Times New Roman"/>
          <w:sz w:val="28"/>
          <w:szCs w:val="24"/>
        </w:rPr>
        <w:t>‘</w:t>
      </w:r>
      <w:r w:rsidRPr="00DC04B4">
        <w:rPr>
          <w:rFonts w:ascii="Times New Roman" w:hAnsi="Times New Roman" w:cs="Times New Roman"/>
          <w:sz w:val="28"/>
          <w:szCs w:val="24"/>
        </w:rPr>
        <w:t>is an enabling rule and amendments should generally be allowed unless there is good cause for not allowing an amendment</w:t>
      </w:r>
      <w:r w:rsidR="00894DF4" w:rsidRPr="00DC04B4">
        <w:rPr>
          <w:rFonts w:ascii="Times New Roman" w:hAnsi="Times New Roman" w:cs="Times New Roman"/>
          <w:sz w:val="28"/>
          <w:szCs w:val="24"/>
        </w:rPr>
        <w:t>’</w:t>
      </w:r>
      <w:r w:rsidRPr="00DC04B4">
        <w:rPr>
          <w:rFonts w:ascii="Times New Roman" w:hAnsi="Times New Roman" w:cs="Times New Roman"/>
          <w:sz w:val="28"/>
          <w:szCs w:val="24"/>
        </w:rPr>
        <w:t>.</w:t>
      </w:r>
    </w:p>
    <w:p w14:paraId="6694AAAB" w14:textId="39019AD2" w:rsidR="00F11DAF" w:rsidRDefault="008973C7" w:rsidP="00F11DAF">
      <w:pPr>
        <w:spacing w:line="360" w:lineRule="auto"/>
        <w:jc w:val="both"/>
        <w:rPr>
          <w:rFonts w:ascii="Times New Roman" w:hAnsi="Times New Roman" w:cs="Times New Roman"/>
          <w:sz w:val="28"/>
          <w:szCs w:val="24"/>
        </w:rPr>
      </w:pPr>
      <w:r w:rsidRPr="00DC04B4">
        <w:rPr>
          <w:rFonts w:ascii="Times New Roman" w:hAnsi="Times New Roman" w:cs="Times New Roman"/>
          <w:sz w:val="28"/>
          <w:szCs w:val="24"/>
        </w:rPr>
        <w:t xml:space="preserve">[12] </w:t>
      </w:r>
      <w:r w:rsidR="006C741F" w:rsidRPr="00DC04B4">
        <w:rPr>
          <w:rFonts w:ascii="Times New Roman" w:hAnsi="Times New Roman" w:cs="Times New Roman"/>
          <w:sz w:val="28"/>
          <w:szCs w:val="24"/>
        </w:rPr>
        <w:t xml:space="preserve">Flowing from the sentiments </w:t>
      </w:r>
      <w:r w:rsidRPr="00DC04B4">
        <w:rPr>
          <w:rFonts w:ascii="Times New Roman" w:hAnsi="Times New Roman" w:cs="Times New Roman"/>
          <w:sz w:val="28"/>
          <w:szCs w:val="24"/>
        </w:rPr>
        <w:t>e</w:t>
      </w:r>
      <w:r w:rsidR="00C767DF" w:rsidRPr="00DC04B4">
        <w:rPr>
          <w:rFonts w:ascii="Times New Roman" w:hAnsi="Times New Roman" w:cs="Times New Roman"/>
          <w:sz w:val="28"/>
          <w:szCs w:val="24"/>
        </w:rPr>
        <w:t xml:space="preserve">xpressed by the Constitutional Court, the </w:t>
      </w:r>
      <w:r w:rsidR="00F11DAF">
        <w:rPr>
          <w:rFonts w:ascii="Times New Roman" w:hAnsi="Times New Roman" w:cs="Times New Roman"/>
          <w:sz w:val="28"/>
          <w:szCs w:val="24"/>
        </w:rPr>
        <w:t>question in each case</w:t>
      </w:r>
      <w:r w:rsidR="00F11DAF" w:rsidRPr="00F11DAF">
        <w:rPr>
          <w:rFonts w:ascii="Times New Roman" w:hAnsi="Times New Roman" w:cs="Times New Roman"/>
          <w:sz w:val="28"/>
          <w:szCs w:val="24"/>
        </w:rPr>
        <w:t xml:space="preserve"> is, what do the interests of justice demand?</w:t>
      </w:r>
      <w:r w:rsidR="00C767DF">
        <w:rPr>
          <w:rFonts w:ascii="Times New Roman" w:hAnsi="Times New Roman" w:cs="Times New Roman"/>
          <w:sz w:val="28"/>
          <w:szCs w:val="24"/>
        </w:rPr>
        <w:t xml:space="preserve"> The </w:t>
      </w:r>
      <w:r w:rsidR="006C741F">
        <w:rPr>
          <w:rFonts w:ascii="Times New Roman" w:hAnsi="Times New Roman" w:cs="Times New Roman"/>
          <w:sz w:val="28"/>
          <w:szCs w:val="24"/>
        </w:rPr>
        <w:t>critical</w:t>
      </w:r>
      <w:r w:rsidR="00C767DF">
        <w:rPr>
          <w:rFonts w:ascii="Times New Roman" w:hAnsi="Times New Roman" w:cs="Times New Roman"/>
          <w:sz w:val="28"/>
          <w:szCs w:val="24"/>
        </w:rPr>
        <w:t xml:space="preserve"> consideration in assessing if an amendment should be allowed is whether, in weighing all relevant issues, the interests of justice favour the granting of the proposed amendment sought. </w:t>
      </w:r>
    </w:p>
    <w:p w14:paraId="46C66070" w14:textId="2098E249" w:rsidR="00F11DAF" w:rsidRPr="00DC04B4" w:rsidRDefault="00C767DF" w:rsidP="008127C6">
      <w:pPr>
        <w:spacing w:line="360" w:lineRule="auto"/>
        <w:jc w:val="both"/>
        <w:rPr>
          <w:rFonts w:ascii="Times New Roman" w:hAnsi="Times New Roman" w:cs="Times New Roman"/>
          <w:sz w:val="28"/>
          <w:szCs w:val="24"/>
        </w:rPr>
      </w:pPr>
      <w:r w:rsidRPr="00DC04B4">
        <w:rPr>
          <w:rFonts w:ascii="Times New Roman" w:hAnsi="Times New Roman" w:cs="Times New Roman"/>
          <w:sz w:val="28"/>
          <w:szCs w:val="24"/>
        </w:rPr>
        <w:t>[1</w:t>
      </w:r>
      <w:r w:rsidR="008973C7" w:rsidRPr="00DC04B4">
        <w:rPr>
          <w:rFonts w:ascii="Times New Roman" w:hAnsi="Times New Roman" w:cs="Times New Roman"/>
          <w:sz w:val="28"/>
          <w:szCs w:val="24"/>
        </w:rPr>
        <w:t>3</w:t>
      </w:r>
      <w:r w:rsidRPr="00DC04B4">
        <w:rPr>
          <w:rFonts w:ascii="Times New Roman" w:hAnsi="Times New Roman" w:cs="Times New Roman"/>
          <w:sz w:val="28"/>
          <w:szCs w:val="24"/>
        </w:rPr>
        <w:t xml:space="preserve">] </w:t>
      </w:r>
      <w:r w:rsidR="008973C7" w:rsidRPr="00DC04B4">
        <w:rPr>
          <w:rFonts w:ascii="Times New Roman" w:hAnsi="Times New Roman" w:cs="Times New Roman"/>
          <w:sz w:val="28"/>
          <w:szCs w:val="24"/>
        </w:rPr>
        <w:t>In granting an amendment, t</w:t>
      </w:r>
      <w:r w:rsidRPr="00DC04B4">
        <w:rPr>
          <w:rFonts w:ascii="Times New Roman" w:hAnsi="Times New Roman" w:cs="Times New Roman"/>
          <w:sz w:val="28"/>
          <w:szCs w:val="24"/>
        </w:rPr>
        <w:t>he fundamental goal is 'to obtain a proper ventilation of the dispute between the parties</w:t>
      </w:r>
      <w:r w:rsidR="00185D35" w:rsidRPr="00DC04B4">
        <w:rPr>
          <w:rFonts w:ascii="Times New Roman" w:hAnsi="Times New Roman" w:cs="Times New Roman"/>
          <w:sz w:val="28"/>
          <w:szCs w:val="24"/>
        </w:rPr>
        <w:t xml:space="preserve">, to </w:t>
      </w:r>
      <w:r w:rsidRPr="00DC04B4">
        <w:rPr>
          <w:rFonts w:ascii="Times New Roman" w:hAnsi="Times New Roman" w:cs="Times New Roman"/>
          <w:sz w:val="28"/>
          <w:szCs w:val="24"/>
        </w:rPr>
        <w:t xml:space="preserve">determine the </w:t>
      </w:r>
      <w:r w:rsidR="00185D35" w:rsidRPr="00DC04B4">
        <w:rPr>
          <w:rFonts w:ascii="Times New Roman" w:hAnsi="Times New Roman" w:cs="Times New Roman"/>
          <w:sz w:val="28"/>
          <w:szCs w:val="24"/>
        </w:rPr>
        <w:t xml:space="preserve">real </w:t>
      </w:r>
      <w:r w:rsidRPr="00DC04B4">
        <w:rPr>
          <w:rFonts w:ascii="Times New Roman" w:hAnsi="Times New Roman" w:cs="Times New Roman"/>
          <w:sz w:val="28"/>
          <w:szCs w:val="24"/>
        </w:rPr>
        <w:t>issues between them so that justice may be done.</w:t>
      </w:r>
      <w:r w:rsidR="00AB0AFE" w:rsidRPr="00DC04B4">
        <w:rPr>
          <w:rFonts w:ascii="Times New Roman" w:hAnsi="Times New Roman" w:cs="Times New Roman"/>
          <w:sz w:val="28"/>
          <w:szCs w:val="24"/>
        </w:rPr>
        <w:t>'</w:t>
      </w:r>
      <w:r w:rsidRPr="00DC04B4">
        <w:rPr>
          <w:rStyle w:val="FootnoteReference"/>
          <w:rFonts w:ascii="Times New Roman" w:hAnsi="Times New Roman" w:cs="Times New Roman"/>
          <w:sz w:val="28"/>
          <w:szCs w:val="24"/>
        </w:rPr>
        <w:footnoteReference w:id="3"/>
      </w:r>
      <w:r w:rsidR="00DC04B4">
        <w:rPr>
          <w:rStyle w:val="FootnoteReference"/>
          <w:szCs w:val="24"/>
        </w:rPr>
        <w:t xml:space="preserve"> </w:t>
      </w:r>
      <w:r w:rsidR="008973C7" w:rsidRPr="00DC04B4">
        <w:rPr>
          <w:rFonts w:ascii="Times New Roman" w:hAnsi="Times New Roman" w:cs="Times New Roman"/>
          <w:sz w:val="28"/>
          <w:szCs w:val="24"/>
        </w:rPr>
        <w:t>However</w:t>
      </w:r>
      <w:r w:rsidRPr="00DC04B4">
        <w:rPr>
          <w:rFonts w:ascii="Times New Roman" w:hAnsi="Times New Roman" w:cs="Times New Roman"/>
          <w:sz w:val="28"/>
          <w:szCs w:val="24"/>
        </w:rPr>
        <w:t xml:space="preserve">, as was stated in </w:t>
      </w:r>
      <w:r w:rsidRPr="00DC04B4">
        <w:rPr>
          <w:rFonts w:ascii="Times New Roman" w:hAnsi="Times New Roman" w:cs="Times New Roman"/>
          <w:i/>
          <w:sz w:val="28"/>
          <w:szCs w:val="24"/>
        </w:rPr>
        <w:t>Commercial Union Assurance Co Ltd v Waymark NO</w:t>
      </w:r>
      <w:r w:rsidRPr="00DC04B4">
        <w:rPr>
          <w:rFonts w:ascii="Times New Roman" w:hAnsi="Times New Roman" w:cs="Times New Roman"/>
          <w:sz w:val="28"/>
          <w:szCs w:val="24"/>
        </w:rPr>
        <w:t xml:space="preserve"> 1995 (2) SA 73 (Tk) at 77, the ultimate decision of whether to grant an </w:t>
      </w:r>
      <w:r w:rsidR="00F11DAF" w:rsidRPr="00DC04B4">
        <w:rPr>
          <w:rFonts w:ascii="Times New Roman" w:hAnsi="Times New Roman" w:cs="Times New Roman"/>
          <w:sz w:val="28"/>
          <w:szCs w:val="24"/>
        </w:rPr>
        <w:t>amendment is a</w:t>
      </w:r>
      <w:r w:rsidRPr="00DC04B4">
        <w:rPr>
          <w:rFonts w:ascii="Times New Roman" w:hAnsi="Times New Roman" w:cs="Times New Roman"/>
          <w:sz w:val="28"/>
          <w:szCs w:val="24"/>
        </w:rPr>
        <w:t>n issue</w:t>
      </w:r>
      <w:r w:rsidR="00F11DAF" w:rsidRPr="00DC04B4">
        <w:rPr>
          <w:rFonts w:ascii="Times New Roman" w:hAnsi="Times New Roman" w:cs="Times New Roman"/>
          <w:sz w:val="28"/>
          <w:szCs w:val="24"/>
        </w:rPr>
        <w:t xml:space="preserve"> </w:t>
      </w:r>
      <w:r w:rsidRPr="00DC04B4">
        <w:rPr>
          <w:rFonts w:ascii="Times New Roman" w:hAnsi="Times New Roman" w:cs="Times New Roman"/>
          <w:sz w:val="28"/>
          <w:szCs w:val="24"/>
        </w:rPr>
        <w:t>at</w:t>
      </w:r>
      <w:r w:rsidR="00F11DAF" w:rsidRPr="00DC04B4">
        <w:rPr>
          <w:rFonts w:ascii="Times New Roman" w:hAnsi="Times New Roman" w:cs="Times New Roman"/>
          <w:sz w:val="28"/>
          <w:szCs w:val="24"/>
        </w:rPr>
        <w:t xml:space="preserve"> the discretion of a judicial officer, wh</w:t>
      </w:r>
      <w:r w:rsidRPr="00DC04B4">
        <w:rPr>
          <w:rFonts w:ascii="Times New Roman" w:hAnsi="Times New Roman" w:cs="Times New Roman"/>
          <w:sz w:val="28"/>
          <w:szCs w:val="24"/>
        </w:rPr>
        <w:t xml:space="preserve">ich </w:t>
      </w:r>
      <w:r w:rsidR="00F11DAF" w:rsidRPr="00DC04B4">
        <w:rPr>
          <w:rFonts w:ascii="Times New Roman" w:hAnsi="Times New Roman" w:cs="Times New Roman"/>
          <w:sz w:val="28"/>
          <w:szCs w:val="24"/>
        </w:rPr>
        <w:t xml:space="preserve">discretion must be exercised </w:t>
      </w:r>
      <w:r w:rsidR="006C741F" w:rsidRPr="00DC04B4">
        <w:rPr>
          <w:rFonts w:ascii="Times New Roman" w:hAnsi="Times New Roman" w:cs="Times New Roman"/>
          <w:sz w:val="28"/>
          <w:szCs w:val="24"/>
        </w:rPr>
        <w:t>wisely</w:t>
      </w:r>
      <w:r w:rsidR="00F11DAF" w:rsidRPr="00DC04B4">
        <w:rPr>
          <w:rFonts w:ascii="Times New Roman" w:hAnsi="Times New Roman" w:cs="Times New Roman"/>
          <w:sz w:val="28"/>
          <w:szCs w:val="24"/>
        </w:rPr>
        <w:t xml:space="preserve"> after </w:t>
      </w:r>
      <w:r w:rsidRPr="00DC04B4">
        <w:rPr>
          <w:rFonts w:ascii="Times New Roman" w:hAnsi="Times New Roman" w:cs="Times New Roman"/>
          <w:sz w:val="28"/>
          <w:szCs w:val="24"/>
        </w:rPr>
        <w:t xml:space="preserve">deliberating on </w:t>
      </w:r>
      <w:r w:rsidR="00F11DAF" w:rsidRPr="00DC04B4">
        <w:rPr>
          <w:rFonts w:ascii="Times New Roman" w:hAnsi="Times New Roman" w:cs="Times New Roman"/>
          <w:sz w:val="28"/>
          <w:szCs w:val="24"/>
        </w:rPr>
        <w:t>all relevant legal and factual considerations.</w:t>
      </w:r>
      <w:r w:rsidRPr="00DC04B4">
        <w:rPr>
          <w:rFonts w:ascii="Times New Roman" w:hAnsi="Times New Roman" w:cs="Times New Roman"/>
          <w:sz w:val="28"/>
          <w:szCs w:val="24"/>
        </w:rPr>
        <w:t xml:space="preserve"> </w:t>
      </w:r>
    </w:p>
    <w:p w14:paraId="4EC024E5" w14:textId="7D8B4F23" w:rsidR="008973C7" w:rsidRDefault="008973C7" w:rsidP="008973C7">
      <w:pPr>
        <w:spacing w:line="360" w:lineRule="auto"/>
        <w:jc w:val="both"/>
        <w:rPr>
          <w:rStyle w:val="Emphasis"/>
          <w:rFonts w:ascii="Times New Roman" w:hAnsi="Times New Roman" w:cs="Times New Roman"/>
          <w:i w:val="0"/>
          <w:color w:val="33383D"/>
          <w:sz w:val="28"/>
          <w:szCs w:val="28"/>
          <w:shd w:val="clear" w:color="auto" w:fill="FFFFFF"/>
        </w:rPr>
      </w:pPr>
      <w:r>
        <w:rPr>
          <w:rFonts w:ascii="Times New Roman" w:hAnsi="Times New Roman" w:cs="Times New Roman"/>
          <w:sz w:val="28"/>
          <w:szCs w:val="24"/>
        </w:rPr>
        <w:t xml:space="preserve">[14] While the prevailing legal position favours </w:t>
      </w:r>
      <w:r w:rsidR="000E38B4">
        <w:rPr>
          <w:rFonts w:ascii="Times New Roman" w:hAnsi="Times New Roman" w:cs="Times New Roman"/>
          <w:sz w:val="28"/>
          <w:szCs w:val="24"/>
        </w:rPr>
        <w:t xml:space="preserve">granting </w:t>
      </w:r>
      <w:r>
        <w:rPr>
          <w:rFonts w:ascii="Times New Roman" w:hAnsi="Times New Roman" w:cs="Times New Roman"/>
          <w:sz w:val="28"/>
          <w:szCs w:val="24"/>
        </w:rPr>
        <w:t>amendments</w:t>
      </w:r>
      <w:r w:rsidR="006C741F">
        <w:rPr>
          <w:rFonts w:ascii="Times New Roman" w:hAnsi="Times New Roman" w:cs="Times New Roman"/>
          <w:sz w:val="28"/>
          <w:szCs w:val="24"/>
        </w:rPr>
        <w:t xml:space="preserve"> </w:t>
      </w:r>
      <w:r>
        <w:rPr>
          <w:rFonts w:ascii="Times New Roman" w:hAnsi="Times New Roman" w:cs="Times New Roman"/>
          <w:sz w:val="28"/>
          <w:szCs w:val="24"/>
        </w:rPr>
        <w:t xml:space="preserve">under rule 28, </w:t>
      </w:r>
      <w:r w:rsidR="006C741F">
        <w:rPr>
          <w:rFonts w:ascii="Times New Roman" w:hAnsi="Times New Roman" w:cs="Times New Roman"/>
          <w:sz w:val="28"/>
          <w:szCs w:val="24"/>
        </w:rPr>
        <w:t xml:space="preserve">except for those instances </w:t>
      </w:r>
      <w:r>
        <w:rPr>
          <w:rFonts w:ascii="Times New Roman" w:hAnsi="Times New Roman" w:cs="Times New Roman"/>
          <w:sz w:val="28"/>
          <w:szCs w:val="24"/>
        </w:rPr>
        <w:t>specifi</w:t>
      </w:r>
      <w:r w:rsidR="006C741F">
        <w:rPr>
          <w:rFonts w:ascii="Times New Roman" w:hAnsi="Times New Roman" w:cs="Times New Roman"/>
          <w:sz w:val="28"/>
          <w:szCs w:val="24"/>
        </w:rPr>
        <w:t xml:space="preserve">ed </w:t>
      </w:r>
      <w:r>
        <w:rPr>
          <w:rFonts w:ascii="Times New Roman" w:hAnsi="Times New Roman" w:cs="Times New Roman"/>
          <w:sz w:val="28"/>
          <w:szCs w:val="24"/>
        </w:rPr>
        <w:t xml:space="preserve">in </w:t>
      </w:r>
      <w:r w:rsidRPr="00DC04B4">
        <w:rPr>
          <w:rFonts w:ascii="Times New Roman" w:hAnsi="Times New Roman" w:cs="Times New Roman"/>
          <w:i/>
          <w:sz w:val="28"/>
          <w:szCs w:val="24"/>
        </w:rPr>
        <w:t>Affordable Medicines Trust and Others v Minister of Health and Others</w:t>
      </w:r>
      <w:r w:rsidRPr="00DC04B4">
        <w:rPr>
          <w:rFonts w:ascii="Times New Roman" w:hAnsi="Times New Roman" w:cs="Times New Roman"/>
          <w:sz w:val="28"/>
          <w:szCs w:val="24"/>
        </w:rPr>
        <w:t>, not all amendments qualify to be made formally</w:t>
      </w:r>
      <w:r w:rsidR="006C741F" w:rsidRPr="00DC04B4">
        <w:rPr>
          <w:rFonts w:ascii="Times New Roman" w:hAnsi="Times New Roman" w:cs="Times New Roman"/>
          <w:sz w:val="28"/>
          <w:szCs w:val="24"/>
        </w:rPr>
        <w:t>.</w:t>
      </w:r>
      <w:r w:rsidRPr="00DC04B4">
        <w:rPr>
          <w:rFonts w:ascii="Times New Roman" w:hAnsi="Times New Roman" w:cs="Times New Roman"/>
          <w:sz w:val="28"/>
          <w:szCs w:val="24"/>
        </w:rPr>
        <w:t xml:space="preserve"> The ambit of rule 28(1) is restricted to 'a pleading or document other than a sworn statement, filed in connection with any proceedings'.</w:t>
      </w:r>
      <w:r>
        <w:rPr>
          <w:rStyle w:val="Emphasis"/>
          <w:rFonts w:ascii="Times New Roman" w:hAnsi="Times New Roman" w:cs="Times New Roman"/>
          <w:i w:val="0"/>
          <w:color w:val="33383D"/>
          <w:sz w:val="28"/>
          <w:szCs w:val="28"/>
          <w:shd w:val="clear" w:color="auto" w:fill="FFFFFF"/>
        </w:rPr>
        <w:t xml:space="preserve"> </w:t>
      </w:r>
    </w:p>
    <w:p w14:paraId="5DE3E86C" w14:textId="0253FA93" w:rsidR="008973C7" w:rsidRPr="00DC04B4" w:rsidRDefault="008973C7" w:rsidP="001704A8">
      <w:pPr>
        <w:spacing w:after="0" w:line="360" w:lineRule="auto"/>
        <w:jc w:val="both"/>
        <w:rPr>
          <w:rFonts w:ascii="Times New Roman" w:hAnsi="Times New Roman" w:cs="Times New Roman"/>
          <w:sz w:val="28"/>
          <w:szCs w:val="24"/>
        </w:rPr>
      </w:pPr>
      <w:r w:rsidRPr="00DC04B4">
        <w:rPr>
          <w:rFonts w:ascii="Times New Roman" w:hAnsi="Times New Roman" w:cs="Times New Roman"/>
          <w:sz w:val="28"/>
          <w:szCs w:val="24"/>
        </w:rPr>
        <w:lastRenderedPageBreak/>
        <w:t xml:space="preserve">[15] In determining whether the reference to 'a pleading' in rule 28 includes further particulars for trial, </w:t>
      </w:r>
      <w:r w:rsidR="009C6EBE" w:rsidRPr="00DC04B4">
        <w:rPr>
          <w:rFonts w:ascii="Times New Roman" w:hAnsi="Times New Roman" w:cs="Times New Roman"/>
          <w:sz w:val="28"/>
          <w:szCs w:val="24"/>
        </w:rPr>
        <w:t xml:space="preserve">the court in </w:t>
      </w:r>
      <w:r w:rsidR="009C6EBE" w:rsidRPr="00DC04B4">
        <w:rPr>
          <w:rFonts w:ascii="Times New Roman" w:hAnsi="Times New Roman" w:cs="Times New Roman"/>
          <w:i/>
          <w:sz w:val="28"/>
          <w:szCs w:val="24"/>
        </w:rPr>
        <w:t>All Alloys (Pty) Ltd v Du Preez</w:t>
      </w:r>
      <w:r w:rsidR="009C6EBE" w:rsidRPr="00DC04B4">
        <w:rPr>
          <w:rFonts w:ascii="Times New Roman" w:hAnsi="Times New Roman" w:cs="Times New Roman"/>
          <w:sz w:val="28"/>
          <w:szCs w:val="24"/>
        </w:rPr>
        <w:t xml:space="preserve">, </w:t>
      </w:r>
      <w:r w:rsidRPr="00DC04B4">
        <w:rPr>
          <w:rFonts w:ascii="Times New Roman" w:hAnsi="Times New Roman" w:cs="Times New Roman"/>
          <w:sz w:val="28"/>
          <w:szCs w:val="24"/>
        </w:rPr>
        <w:t xml:space="preserve">quoting from </w:t>
      </w:r>
      <w:r w:rsidRPr="00DC04B4">
        <w:rPr>
          <w:rFonts w:ascii="Times New Roman" w:hAnsi="Times New Roman" w:cs="Times New Roman"/>
          <w:i/>
          <w:sz w:val="28"/>
          <w:szCs w:val="24"/>
        </w:rPr>
        <w:t>The New Shorter Oxford English Dictionary on Historical Principles</w:t>
      </w:r>
      <w:r w:rsidR="009C6EBE" w:rsidRPr="00DC04B4">
        <w:rPr>
          <w:rFonts w:ascii="Times New Roman" w:hAnsi="Times New Roman" w:cs="Times New Roman"/>
          <w:sz w:val="28"/>
          <w:szCs w:val="24"/>
        </w:rPr>
        <w:t>,</w:t>
      </w:r>
      <w:r w:rsidRPr="00DC04B4">
        <w:rPr>
          <w:rFonts w:ascii="Times New Roman" w:hAnsi="Times New Roman" w:cs="Times New Roman"/>
          <w:sz w:val="28"/>
          <w:szCs w:val="24"/>
        </w:rPr>
        <w:t xml:space="preserve"> 1993 edition, </w:t>
      </w:r>
      <w:r w:rsidR="006C741F" w:rsidRPr="00DC04B4">
        <w:rPr>
          <w:rFonts w:ascii="Times New Roman" w:hAnsi="Times New Roman" w:cs="Times New Roman"/>
          <w:sz w:val="28"/>
          <w:szCs w:val="24"/>
        </w:rPr>
        <w:t xml:space="preserve">said this </w:t>
      </w:r>
      <w:r w:rsidRPr="00DC04B4">
        <w:rPr>
          <w:rFonts w:ascii="Times New Roman" w:hAnsi="Times New Roman" w:cs="Times New Roman"/>
          <w:sz w:val="28"/>
          <w:szCs w:val="24"/>
        </w:rPr>
        <w:t xml:space="preserve">in paragraph 9: </w:t>
      </w:r>
    </w:p>
    <w:p w14:paraId="090AEDF7" w14:textId="77777777" w:rsidR="008973C7" w:rsidRPr="00DC04B4" w:rsidRDefault="008973C7" w:rsidP="0089774A">
      <w:pPr>
        <w:spacing w:line="360" w:lineRule="auto"/>
        <w:jc w:val="both"/>
        <w:rPr>
          <w:rFonts w:ascii="Times New Roman" w:hAnsi="Times New Roman" w:cs="Times New Roman"/>
          <w:sz w:val="24"/>
          <w:szCs w:val="24"/>
        </w:rPr>
      </w:pPr>
      <w:r w:rsidRPr="00DC04B4">
        <w:rPr>
          <w:rFonts w:ascii="Times New Roman" w:hAnsi="Times New Roman" w:cs="Times New Roman"/>
          <w:iCs/>
          <w:sz w:val="24"/>
          <w:szCs w:val="24"/>
        </w:rPr>
        <w:t xml:space="preserve">'"Pleading" has a technical meaning in litigation. It means "a formal written (formerly oral) statement in a civil action prepared by each side and setting out the cause of action or the </w:t>
      </w:r>
      <w:r w:rsidRPr="00DC04B4">
        <w:rPr>
          <w:rFonts w:ascii="Times New Roman" w:hAnsi="Times New Roman" w:cs="Times New Roman"/>
          <w:sz w:val="24"/>
          <w:szCs w:val="24"/>
        </w:rPr>
        <w:t xml:space="preserve">defence."'  </w:t>
      </w:r>
    </w:p>
    <w:p w14:paraId="79E28246" w14:textId="72BBC399" w:rsidR="00185D35" w:rsidRDefault="008973C7" w:rsidP="008973C7">
      <w:pPr>
        <w:spacing w:line="360" w:lineRule="auto"/>
        <w:jc w:val="both"/>
        <w:rPr>
          <w:rStyle w:val="Emphasis"/>
          <w:rFonts w:ascii="Times New Roman" w:hAnsi="Times New Roman" w:cs="Times New Roman"/>
          <w:i w:val="0"/>
          <w:color w:val="33383D"/>
          <w:sz w:val="28"/>
          <w:szCs w:val="28"/>
          <w:shd w:val="clear" w:color="auto" w:fill="FFFFFF"/>
        </w:rPr>
      </w:pPr>
      <w:r w:rsidRPr="00DC04B4">
        <w:rPr>
          <w:rFonts w:ascii="Times New Roman" w:hAnsi="Times New Roman" w:cs="Times New Roman"/>
          <w:sz w:val="28"/>
          <w:szCs w:val="24"/>
        </w:rPr>
        <w:t xml:space="preserve">The court stated that the goal of pleadings is to </w:t>
      </w:r>
      <w:r w:rsidR="00DC086D" w:rsidRPr="00DC04B4">
        <w:rPr>
          <w:rFonts w:ascii="Times New Roman" w:hAnsi="Times New Roman" w:cs="Times New Roman"/>
          <w:sz w:val="28"/>
          <w:szCs w:val="24"/>
        </w:rPr>
        <w:t>set out the causes of action and defences t</w:t>
      </w:r>
      <w:r w:rsidR="00362AD2" w:rsidRPr="00DC04B4">
        <w:rPr>
          <w:rFonts w:ascii="Times New Roman" w:hAnsi="Times New Roman" w:cs="Times New Roman"/>
          <w:sz w:val="28"/>
          <w:szCs w:val="24"/>
        </w:rPr>
        <w:t>o it</w:t>
      </w:r>
      <w:r w:rsidR="00DC086D" w:rsidRPr="00DC04B4">
        <w:rPr>
          <w:rFonts w:ascii="Times New Roman" w:hAnsi="Times New Roman" w:cs="Times New Roman"/>
          <w:sz w:val="28"/>
          <w:szCs w:val="24"/>
        </w:rPr>
        <w:t xml:space="preserve"> and </w:t>
      </w:r>
      <w:r w:rsidRPr="00DC04B4">
        <w:rPr>
          <w:rFonts w:ascii="Times New Roman" w:hAnsi="Times New Roman" w:cs="Times New Roman"/>
          <w:sz w:val="28"/>
          <w:szCs w:val="24"/>
        </w:rPr>
        <w:t>delineate the issues</w:t>
      </w:r>
      <w:r w:rsidR="00DC086D" w:rsidRPr="00DC04B4">
        <w:rPr>
          <w:rFonts w:ascii="Times New Roman" w:hAnsi="Times New Roman" w:cs="Times New Roman"/>
          <w:sz w:val="28"/>
          <w:szCs w:val="24"/>
        </w:rPr>
        <w:t xml:space="preserve"> between the litigants.</w:t>
      </w:r>
      <w:r w:rsidRPr="00DC04B4">
        <w:rPr>
          <w:rStyle w:val="FootnoteReference"/>
        </w:rPr>
        <w:footnoteReference w:id="4"/>
      </w:r>
      <w:r w:rsidRPr="00DC04B4">
        <w:rPr>
          <w:rFonts w:ascii="Times New Roman" w:hAnsi="Times New Roman" w:cs="Times New Roman"/>
          <w:sz w:val="28"/>
          <w:szCs w:val="24"/>
        </w:rPr>
        <w:t xml:space="preserve"> Therefore, since further particulars for trial relate to previously pleaded issues and are supplied after the close of pleadings, they do not form part of the pleadings as they do not raise further or new issues between the parties</w:t>
      </w:r>
      <w:r w:rsidRPr="00DC04B4">
        <w:rPr>
          <w:iCs/>
          <w:szCs w:val="24"/>
        </w:rPr>
        <w:t>.</w:t>
      </w:r>
      <w:r>
        <w:rPr>
          <w:rStyle w:val="FootnoteReference"/>
          <w:rFonts w:ascii="Times New Roman" w:hAnsi="Times New Roman" w:cs="Times New Roman"/>
          <w:iCs/>
          <w:color w:val="33383D"/>
          <w:sz w:val="28"/>
          <w:szCs w:val="28"/>
          <w:shd w:val="clear" w:color="auto" w:fill="FFFFFF"/>
        </w:rPr>
        <w:footnoteReference w:id="5"/>
      </w:r>
      <w:r w:rsidRPr="008973C7">
        <w:rPr>
          <w:rStyle w:val="Emphasis"/>
          <w:rFonts w:ascii="Times New Roman" w:hAnsi="Times New Roman" w:cs="Times New Roman"/>
          <w:i w:val="0"/>
          <w:color w:val="33383D"/>
          <w:sz w:val="28"/>
          <w:szCs w:val="28"/>
          <w:shd w:val="clear" w:color="auto" w:fill="FFFFFF"/>
        </w:rPr>
        <w:t xml:space="preserve"> </w:t>
      </w:r>
    </w:p>
    <w:p w14:paraId="30915A09" w14:textId="4336C559" w:rsidR="00185D35" w:rsidRDefault="00185D35" w:rsidP="001704A8">
      <w:pPr>
        <w:spacing w:after="0" w:line="360" w:lineRule="auto"/>
        <w:jc w:val="both"/>
        <w:rPr>
          <w:rFonts w:ascii="Times New Roman" w:hAnsi="Times New Roman" w:cs="Times New Roman"/>
          <w:sz w:val="28"/>
          <w:szCs w:val="24"/>
        </w:rPr>
      </w:pPr>
      <w:r w:rsidRPr="00DC04B4">
        <w:rPr>
          <w:rFonts w:ascii="Times New Roman" w:hAnsi="Times New Roman" w:cs="Times New Roman"/>
          <w:sz w:val="28"/>
          <w:szCs w:val="24"/>
        </w:rPr>
        <w:t>[16] The sentiments expressed above reflect the views of the Supreme Court of Appeal in</w:t>
      </w:r>
      <w:r w:rsidRPr="00DC04B4">
        <w:rPr>
          <w:iCs/>
          <w:szCs w:val="24"/>
        </w:rPr>
        <w:t xml:space="preserve"> </w:t>
      </w:r>
      <w:r w:rsidR="00F11DAF" w:rsidRPr="00DC04B4">
        <w:rPr>
          <w:rFonts w:ascii="Times New Roman" w:hAnsi="Times New Roman" w:cs="Times New Roman"/>
          <w:i/>
          <w:sz w:val="28"/>
          <w:szCs w:val="24"/>
        </w:rPr>
        <w:t xml:space="preserve">Ruslyn Mining </w:t>
      </w:r>
      <w:r w:rsidRPr="00DC04B4">
        <w:rPr>
          <w:rFonts w:ascii="Times New Roman" w:hAnsi="Times New Roman" w:cs="Times New Roman"/>
          <w:i/>
          <w:sz w:val="28"/>
          <w:szCs w:val="24"/>
        </w:rPr>
        <w:t xml:space="preserve">and </w:t>
      </w:r>
      <w:r w:rsidR="00F11DAF" w:rsidRPr="00DC04B4">
        <w:rPr>
          <w:rFonts w:ascii="Times New Roman" w:hAnsi="Times New Roman" w:cs="Times New Roman"/>
          <w:i/>
          <w:sz w:val="28"/>
          <w:szCs w:val="24"/>
        </w:rPr>
        <w:t>Plant Hire v Alexkor</w:t>
      </w:r>
      <w:r w:rsidR="00F11DAF" w:rsidRPr="00F11DAF">
        <w:rPr>
          <w:rFonts w:ascii="Times New Roman" w:hAnsi="Times New Roman" w:cs="Times New Roman"/>
          <w:sz w:val="28"/>
          <w:szCs w:val="24"/>
        </w:rPr>
        <w:t xml:space="preserve"> [2012] 1 ALL SA 317 (SCA)</w:t>
      </w:r>
      <w:r>
        <w:rPr>
          <w:rFonts w:ascii="Times New Roman" w:hAnsi="Times New Roman" w:cs="Times New Roman"/>
          <w:sz w:val="28"/>
          <w:szCs w:val="24"/>
        </w:rPr>
        <w:t xml:space="preserve"> in paragraph 18 when it said this: </w:t>
      </w:r>
    </w:p>
    <w:p w14:paraId="31DCA910" w14:textId="3E6901A4" w:rsidR="00F11DAF" w:rsidRDefault="00AB0AFE" w:rsidP="0089774A">
      <w:p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w:t>
      </w:r>
      <w:r w:rsidR="00185D35" w:rsidRPr="00185D35">
        <w:rPr>
          <w:rFonts w:ascii="Times New Roman" w:hAnsi="Times New Roman" w:cs="Times New Roman"/>
          <w:sz w:val="24"/>
          <w:szCs w:val="24"/>
        </w:rPr>
        <w:t xml:space="preserve">Further particulars for trial are not pleadings. The opportunity to request them arises after the close of pleadings: </w:t>
      </w:r>
      <w:r w:rsidR="00F53651">
        <w:rPr>
          <w:rFonts w:ascii="Times New Roman" w:hAnsi="Times New Roman" w:cs="Times New Roman"/>
          <w:sz w:val="24"/>
          <w:szCs w:val="24"/>
        </w:rPr>
        <w:t>U</w:t>
      </w:r>
      <w:r w:rsidR="00185D35" w:rsidRPr="00185D35">
        <w:rPr>
          <w:rFonts w:ascii="Times New Roman" w:hAnsi="Times New Roman" w:cs="Times New Roman"/>
          <w:sz w:val="24"/>
          <w:szCs w:val="24"/>
        </w:rPr>
        <w:t xml:space="preserve">niform </w:t>
      </w:r>
      <w:r w:rsidR="00F53651">
        <w:rPr>
          <w:rFonts w:ascii="Times New Roman" w:hAnsi="Times New Roman" w:cs="Times New Roman"/>
          <w:sz w:val="24"/>
          <w:szCs w:val="24"/>
        </w:rPr>
        <w:t>R</w:t>
      </w:r>
      <w:r w:rsidR="00185D35" w:rsidRPr="00185D35">
        <w:rPr>
          <w:rFonts w:ascii="Times New Roman" w:hAnsi="Times New Roman" w:cs="Times New Roman"/>
          <w:sz w:val="24"/>
          <w:szCs w:val="24"/>
        </w:rPr>
        <w:t>ule 21(2). They are limited to obtaining information that is strictly necessary to prepare for trial. They do not set up a cause of action or defence by which a party is, in the absence of amendment or tacit concurrence, bound and by which the limits of his evidence are circumscribed. Nor can they change an existing cause of action or create a new one</w:t>
      </w:r>
      <w:r w:rsidR="00F53651">
        <w:rPr>
          <w:rFonts w:ascii="Times New Roman" w:hAnsi="Times New Roman" w:cs="Times New Roman"/>
          <w:sz w:val="24"/>
          <w:szCs w:val="24"/>
        </w:rPr>
        <w:t>…</w:t>
      </w:r>
      <w:r>
        <w:rPr>
          <w:rFonts w:ascii="Times New Roman" w:hAnsi="Times New Roman" w:cs="Times New Roman"/>
          <w:sz w:val="24"/>
          <w:szCs w:val="24"/>
        </w:rPr>
        <w:t>'</w:t>
      </w:r>
      <w:r w:rsidR="00F11DAF" w:rsidRPr="00185D35">
        <w:rPr>
          <w:rFonts w:ascii="Times New Roman" w:hAnsi="Times New Roman" w:cs="Times New Roman"/>
          <w:sz w:val="24"/>
          <w:szCs w:val="24"/>
        </w:rPr>
        <w:t xml:space="preserve">  </w:t>
      </w:r>
    </w:p>
    <w:bookmarkEnd w:id="0"/>
    <w:p w14:paraId="05A8F0F9" w14:textId="4C3D2F18" w:rsidR="006C741F" w:rsidRDefault="00185D35" w:rsidP="006C741F">
      <w:pPr>
        <w:spacing w:line="360" w:lineRule="auto"/>
        <w:jc w:val="both"/>
        <w:rPr>
          <w:rFonts w:ascii="Times New Roman" w:hAnsi="Times New Roman" w:cs="Times New Roman"/>
          <w:sz w:val="28"/>
          <w:szCs w:val="28"/>
        </w:rPr>
      </w:pPr>
      <w:r w:rsidRPr="00185D35">
        <w:rPr>
          <w:rFonts w:ascii="Times New Roman" w:hAnsi="Times New Roman" w:cs="Times New Roman"/>
          <w:sz w:val="28"/>
          <w:szCs w:val="28"/>
        </w:rPr>
        <w:t>[17]</w:t>
      </w:r>
      <w:r>
        <w:rPr>
          <w:rFonts w:ascii="Times New Roman" w:hAnsi="Times New Roman" w:cs="Times New Roman"/>
          <w:sz w:val="28"/>
          <w:szCs w:val="28"/>
        </w:rPr>
        <w:t xml:space="preserve"> Even if not a pleading, further particulars may yet fall within the ambit of rule 28 if they can be defined as a </w:t>
      </w:r>
      <w:r w:rsidR="00AB0AFE">
        <w:rPr>
          <w:rFonts w:ascii="Times New Roman" w:hAnsi="Times New Roman" w:cs="Times New Roman"/>
          <w:sz w:val="28"/>
          <w:szCs w:val="28"/>
        </w:rPr>
        <w:t>'</w:t>
      </w:r>
      <w:r>
        <w:rPr>
          <w:rFonts w:ascii="Times New Roman" w:hAnsi="Times New Roman" w:cs="Times New Roman"/>
          <w:sz w:val="28"/>
          <w:szCs w:val="28"/>
        </w:rPr>
        <w:t>document…filed in connection with any proceedings.</w:t>
      </w:r>
      <w:r w:rsidR="00AB0AFE">
        <w:rPr>
          <w:rFonts w:ascii="Times New Roman" w:hAnsi="Times New Roman" w:cs="Times New Roman"/>
          <w:sz w:val="28"/>
          <w:szCs w:val="28"/>
        </w:rPr>
        <w:t>'</w:t>
      </w:r>
      <w:r>
        <w:rPr>
          <w:rFonts w:ascii="Times New Roman" w:hAnsi="Times New Roman" w:cs="Times New Roman"/>
          <w:sz w:val="28"/>
          <w:szCs w:val="28"/>
        </w:rPr>
        <w:t xml:space="preserve"> </w:t>
      </w:r>
      <w:r w:rsidR="006C741F">
        <w:rPr>
          <w:rFonts w:ascii="Times New Roman" w:hAnsi="Times New Roman" w:cs="Times New Roman"/>
          <w:sz w:val="28"/>
          <w:szCs w:val="28"/>
        </w:rPr>
        <w:t>However, it would seem not</w:t>
      </w:r>
      <w:r w:rsidR="006B3D1A">
        <w:rPr>
          <w:rFonts w:ascii="Times New Roman" w:hAnsi="Times New Roman" w:cs="Times New Roman"/>
          <w:sz w:val="28"/>
          <w:szCs w:val="28"/>
        </w:rPr>
        <w:t>,</w:t>
      </w:r>
      <w:r w:rsidR="006C741F">
        <w:rPr>
          <w:rFonts w:ascii="Times New Roman" w:hAnsi="Times New Roman" w:cs="Times New Roman"/>
          <w:sz w:val="28"/>
          <w:szCs w:val="28"/>
        </w:rPr>
        <w:t xml:space="preserve"> based on the court's approach in </w:t>
      </w:r>
      <w:r w:rsidR="006C741F" w:rsidRPr="006C741F">
        <w:rPr>
          <w:rFonts w:ascii="Times New Roman" w:hAnsi="Times New Roman" w:cs="Times New Roman"/>
          <w:i/>
          <w:sz w:val="28"/>
          <w:szCs w:val="28"/>
        </w:rPr>
        <w:t>All Alloy</w:t>
      </w:r>
      <w:r w:rsidR="006C741F">
        <w:rPr>
          <w:rFonts w:ascii="Times New Roman" w:hAnsi="Times New Roman" w:cs="Times New Roman"/>
          <w:sz w:val="28"/>
          <w:szCs w:val="28"/>
        </w:rPr>
        <w:t xml:space="preserve"> in paragraph 14, where it advocated for the word </w:t>
      </w:r>
      <w:r w:rsidR="000E38B4">
        <w:rPr>
          <w:rFonts w:ascii="Times New Roman" w:hAnsi="Times New Roman" w:cs="Times New Roman"/>
          <w:sz w:val="28"/>
          <w:szCs w:val="28"/>
        </w:rPr>
        <w:t>'</w:t>
      </w:r>
      <w:r w:rsidR="006C741F">
        <w:rPr>
          <w:rFonts w:ascii="Times New Roman" w:hAnsi="Times New Roman" w:cs="Times New Roman"/>
          <w:sz w:val="28"/>
          <w:szCs w:val="28"/>
        </w:rPr>
        <w:t>document</w:t>
      </w:r>
      <w:r w:rsidR="000E38B4">
        <w:rPr>
          <w:rFonts w:ascii="Times New Roman" w:hAnsi="Times New Roman" w:cs="Times New Roman"/>
          <w:sz w:val="28"/>
          <w:szCs w:val="28"/>
        </w:rPr>
        <w:t>'</w:t>
      </w:r>
      <w:r w:rsidR="006C741F">
        <w:rPr>
          <w:rFonts w:ascii="Times New Roman" w:hAnsi="Times New Roman" w:cs="Times New Roman"/>
          <w:sz w:val="28"/>
          <w:szCs w:val="28"/>
        </w:rPr>
        <w:t xml:space="preserve"> to be given </w:t>
      </w:r>
      <w:r w:rsidR="000E38B4">
        <w:rPr>
          <w:rFonts w:ascii="Times New Roman" w:hAnsi="Times New Roman" w:cs="Times New Roman"/>
          <w:sz w:val="28"/>
          <w:szCs w:val="28"/>
        </w:rPr>
        <w:t>'</w:t>
      </w:r>
      <w:r w:rsidR="006C741F">
        <w:rPr>
          <w:rFonts w:ascii="Times New Roman" w:hAnsi="Times New Roman" w:cs="Times New Roman"/>
          <w:sz w:val="28"/>
          <w:szCs w:val="28"/>
        </w:rPr>
        <w:t>a more circumscribed reach</w:t>
      </w:r>
      <w:r w:rsidR="000E38B4">
        <w:rPr>
          <w:rFonts w:ascii="Times New Roman" w:hAnsi="Times New Roman" w:cs="Times New Roman"/>
          <w:sz w:val="28"/>
          <w:szCs w:val="28"/>
        </w:rPr>
        <w:t>'</w:t>
      </w:r>
      <w:r w:rsidR="006C741F">
        <w:rPr>
          <w:rFonts w:ascii="Times New Roman" w:hAnsi="Times New Roman" w:cs="Times New Roman"/>
          <w:sz w:val="28"/>
          <w:szCs w:val="28"/>
        </w:rPr>
        <w:t xml:space="preserve"> than its </w:t>
      </w:r>
      <w:r w:rsidR="000E38B4">
        <w:rPr>
          <w:rFonts w:ascii="Times New Roman" w:hAnsi="Times New Roman" w:cs="Times New Roman"/>
          <w:sz w:val="28"/>
          <w:szCs w:val="28"/>
        </w:rPr>
        <w:t>'</w:t>
      </w:r>
      <w:r w:rsidR="006C741F">
        <w:rPr>
          <w:rFonts w:ascii="Times New Roman" w:hAnsi="Times New Roman" w:cs="Times New Roman"/>
          <w:sz w:val="28"/>
          <w:szCs w:val="28"/>
        </w:rPr>
        <w:t>ordinary grammatical meaning.</w:t>
      </w:r>
      <w:r w:rsidR="000E38B4">
        <w:rPr>
          <w:rFonts w:ascii="Times New Roman" w:hAnsi="Times New Roman" w:cs="Times New Roman"/>
          <w:sz w:val="28"/>
          <w:szCs w:val="28"/>
        </w:rPr>
        <w:t>'</w:t>
      </w:r>
      <w:r w:rsidR="006C741F">
        <w:rPr>
          <w:rFonts w:ascii="Times New Roman" w:hAnsi="Times New Roman" w:cs="Times New Roman"/>
          <w:sz w:val="28"/>
          <w:szCs w:val="28"/>
        </w:rPr>
        <w:t xml:space="preserve"> </w:t>
      </w:r>
      <w:r w:rsidR="000E38B4">
        <w:rPr>
          <w:rFonts w:ascii="Times New Roman" w:hAnsi="Times New Roman" w:cs="Times New Roman"/>
          <w:sz w:val="28"/>
          <w:szCs w:val="28"/>
        </w:rPr>
        <w:t>T</w:t>
      </w:r>
      <w:r w:rsidR="006C741F">
        <w:rPr>
          <w:rFonts w:ascii="Times New Roman" w:hAnsi="Times New Roman" w:cs="Times New Roman"/>
          <w:sz w:val="28"/>
          <w:szCs w:val="28"/>
        </w:rPr>
        <w:t xml:space="preserve">o bolster its </w:t>
      </w:r>
      <w:r w:rsidR="000E38B4">
        <w:rPr>
          <w:rFonts w:ascii="Times New Roman" w:hAnsi="Times New Roman" w:cs="Times New Roman"/>
          <w:sz w:val="28"/>
          <w:szCs w:val="28"/>
        </w:rPr>
        <w:t>interpretation of</w:t>
      </w:r>
      <w:r w:rsidR="006C741F">
        <w:rPr>
          <w:rFonts w:ascii="Times New Roman" w:hAnsi="Times New Roman" w:cs="Times New Roman"/>
          <w:sz w:val="28"/>
          <w:szCs w:val="28"/>
        </w:rPr>
        <w:t xml:space="preserve"> why further particulars do not fall within the circumscribed </w:t>
      </w:r>
      <w:r w:rsidR="006C741F">
        <w:rPr>
          <w:rFonts w:ascii="Times New Roman" w:hAnsi="Times New Roman" w:cs="Times New Roman"/>
          <w:sz w:val="28"/>
          <w:szCs w:val="28"/>
        </w:rPr>
        <w:lastRenderedPageBreak/>
        <w:t xml:space="preserve">definition of a </w:t>
      </w:r>
      <w:r w:rsidR="000E38B4">
        <w:rPr>
          <w:rFonts w:ascii="Times New Roman" w:hAnsi="Times New Roman" w:cs="Times New Roman"/>
          <w:sz w:val="28"/>
          <w:szCs w:val="28"/>
        </w:rPr>
        <w:t>'</w:t>
      </w:r>
      <w:r w:rsidR="006C741F">
        <w:rPr>
          <w:rFonts w:ascii="Times New Roman" w:hAnsi="Times New Roman" w:cs="Times New Roman"/>
          <w:sz w:val="28"/>
          <w:szCs w:val="28"/>
        </w:rPr>
        <w:t>document</w:t>
      </w:r>
      <w:r w:rsidR="000E38B4">
        <w:rPr>
          <w:rFonts w:ascii="Times New Roman" w:hAnsi="Times New Roman" w:cs="Times New Roman"/>
          <w:sz w:val="28"/>
          <w:szCs w:val="28"/>
        </w:rPr>
        <w:t>,'</w:t>
      </w:r>
      <w:r w:rsidR="006C741F">
        <w:rPr>
          <w:rFonts w:ascii="Times New Roman" w:hAnsi="Times New Roman" w:cs="Times New Roman"/>
          <w:sz w:val="28"/>
          <w:szCs w:val="28"/>
        </w:rPr>
        <w:t xml:space="preserve"> the court </w:t>
      </w:r>
      <w:r w:rsidR="000E38B4">
        <w:rPr>
          <w:rFonts w:ascii="Times New Roman" w:hAnsi="Times New Roman" w:cs="Times New Roman"/>
          <w:sz w:val="28"/>
          <w:szCs w:val="28"/>
        </w:rPr>
        <w:t xml:space="preserve">interrogated the basis of </w:t>
      </w:r>
      <w:r w:rsidR="006C741F" w:rsidRPr="006C741F">
        <w:rPr>
          <w:rFonts w:ascii="Times New Roman" w:hAnsi="Times New Roman" w:cs="Times New Roman"/>
          <w:sz w:val="28"/>
          <w:szCs w:val="28"/>
        </w:rPr>
        <w:t>the notification requirement in rule 28(1)</w:t>
      </w:r>
      <w:r w:rsidR="000E38B4">
        <w:rPr>
          <w:rFonts w:ascii="Times New Roman" w:hAnsi="Times New Roman" w:cs="Times New Roman"/>
          <w:sz w:val="28"/>
          <w:szCs w:val="28"/>
        </w:rPr>
        <w:t xml:space="preserve">. It concluded that this requirement existed </w:t>
      </w:r>
      <w:r w:rsidR="006C741F" w:rsidRPr="006C741F">
        <w:rPr>
          <w:rFonts w:ascii="Times New Roman" w:hAnsi="Times New Roman" w:cs="Times New Roman"/>
          <w:sz w:val="28"/>
          <w:szCs w:val="28"/>
        </w:rPr>
        <w:t xml:space="preserve">to </w:t>
      </w:r>
      <w:r w:rsidR="000E38B4">
        <w:rPr>
          <w:rFonts w:ascii="Times New Roman" w:hAnsi="Times New Roman" w:cs="Times New Roman"/>
          <w:sz w:val="28"/>
          <w:szCs w:val="28"/>
        </w:rPr>
        <w:t xml:space="preserve">provide </w:t>
      </w:r>
      <w:r w:rsidR="006C741F">
        <w:rPr>
          <w:rFonts w:ascii="Times New Roman" w:hAnsi="Times New Roman" w:cs="Times New Roman"/>
          <w:sz w:val="28"/>
          <w:szCs w:val="28"/>
        </w:rPr>
        <w:t>t</w:t>
      </w:r>
      <w:r w:rsidR="006C741F" w:rsidRPr="006C741F">
        <w:rPr>
          <w:rFonts w:ascii="Times New Roman" w:hAnsi="Times New Roman" w:cs="Times New Roman"/>
          <w:sz w:val="28"/>
          <w:szCs w:val="28"/>
        </w:rPr>
        <w:t xml:space="preserve">he other party </w:t>
      </w:r>
      <w:r w:rsidR="000E38B4">
        <w:rPr>
          <w:rFonts w:ascii="Times New Roman" w:hAnsi="Times New Roman" w:cs="Times New Roman"/>
          <w:sz w:val="28"/>
          <w:szCs w:val="28"/>
        </w:rPr>
        <w:t xml:space="preserve">with </w:t>
      </w:r>
      <w:r w:rsidR="006C741F" w:rsidRPr="006C741F">
        <w:rPr>
          <w:rFonts w:ascii="Times New Roman" w:hAnsi="Times New Roman" w:cs="Times New Roman"/>
          <w:sz w:val="28"/>
          <w:szCs w:val="28"/>
        </w:rPr>
        <w:t xml:space="preserve">an opportunity to object to the intended amendment. </w:t>
      </w:r>
      <w:r w:rsidR="000E38B4" w:rsidRPr="000E38B4">
        <w:rPr>
          <w:rFonts w:ascii="Times New Roman" w:hAnsi="Times New Roman" w:cs="Times New Roman"/>
          <w:sz w:val="28"/>
          <w:szCs w:val="28"/>
        </w:rPr>
        <w:t xml:space="preserve">If </w:t>
      </w:r>
      <w:r w:rsidR="000E38B4">
        <w:rPr>
          <w:rFonts w:ascii="Times New Roman" w:hAnsi="Times New Roman" w:cs="Times New Roman"/>
          <w:sz w:val="28"/>
          <w:szCs w:val="28"/>
        </w:rPr>
        <w:t>a</w:t>
      </w:r>
      <w:r w:rsidR="000E38B4" w:rsidRPr="000E38B4">
        <w:rPr>
          <w:rFonts w:ascii="Times New Roman" w:hAnsi="Times New Roman" w:cs="Times New Roman"/>
          <w:sz w:val="28"/>
          <w:szCs w:val="28"/>
        </w:rPr>
        <w:t xml:space="preserve"> right to object to an intended amendment to a document</w:t>
      </w:r>
      <w:r w:rsidR="000E38B4">
        <w:rPr>
          <w:rFonts w:ascii="Times New Roman" w:hAnsi="Times New Roman" w:cs="Times New Roman"/>
          <w:sz w:val="28"/>
          <w:szCs w:val="28"/>
        </w:rPr>
        <w:t xml:space="preserve"> is non-existent</w:t>
      </w:r>
      <w:r w:rsidR="000E38B4" w:rsidRPr="000E38B4">
        <w:rPr>
          <w:rFonts w:ascii="Times New Roman" w:hAnsi="Times New Roman" w:cs="Times New Roman"/>
          <w:sz w:val="28"/>
          <w:szCs w:val="28"/>
        </w:rPr>
        <w:t xml:space="preserve">, </w:t>
      </w:r>
      <w:r w:rsidR="000E38B4">
        <w:rPr>
          <w:rFonts w:ascii="Times New Roman" w:hAnsi="Times New Roman" w:cs="Times New Roman"/>
          <w:sz w:val="28"/>
          <w:szCs w:val="28"/>
        </w:rPr>
        <w:t xml:space="preserve">then </w:t>
      </w:r>
      <w:r w:rsidR="000E38B4" w:rsidRPr="000E38B4">
        <w:rPr>
          <w:rFonts w:ascii="Times New Roman" w:hAnsi="Times New Roman" w:cs="Times New Roman"/>
          <w:sz w:val="28"/>
          <w:szCs w:val="28"/>
        </w:rPr>
        <w:t xml:space="preserve">the mechanisms of rule 28 </w:t>
      </w:r>
      <w:r w:rsidR="000E38B4">
        <w:rPr>
          <w:rFonts w:ascii="Times New Roman" w:hAnsi="Times New Roman" w:cs="Times New Roman"/>
          <w:sz w:val="28"/>
          <w:szCs w:val="28"/>
        </w:rPr>
        <w:t xml:space="preserve">would be </w:t>
      </w:r>
      <w:r w:rsidR="000E38B4" w:rsidRPr="000E38B4">
        <w:rPr>
          <w:rFonts w:ascii="Times New Roman" w:hAnsi="Times New Roman" w:cs="Times New Roman"/>
          <w:sz w:val="28"/>
          <w:szCs w:val="28"/>
        </w:rPr>
        <w:t>irrelevant</w:t>
      </w:r>
      <w:r w:rsidR="000E38B4">
        <w:rPr>
          <w:rFonts w:ascii="Times New Roman" w:hAnsi="Times New Roman" w:cs="Times New Roman"/>
          <w:sz w:val="28"/>
          <w:szCs w:val="28"/>
        </w:rPr>
        <w:t xml:space="preserve">, thus making it </w:t>
      </w:r>
      <w:r w:rsidR="000E38B4" w:rsidRPr="000E38B4">
        <w:rPr>
          <w:rFonts w:ascii="Times New Roman" w:hAnsi="Times New Roman" w:cs="Times New Roman"/>
          <w:sz w:val="28"/>
          <w:szCs w:val="28"/>
        </w:rPr>
        <w:t>meaningless to provide notice in terms of rule 28(1).</w:t>
      </w:r>
      <w:r w:rsidR="000E38B4">
        <w:rPr>
          <w:rStyle w:val="FootnoteReference"/>
          <w:rFonts w:ascii="Times New Roman" w:hAnsi="Times New Roman" w:cs="Times New Roman"/>
          <w:sz w:val="28"/>
          <w:szCs w:val="28"/>
        </w:rPr>
        <w:footnoteReference w:id="6"/>
      </w:r>
    </w:p>
    <w:p w14:paraId="18DED066" w14:textId="62447E83" w:rsidR="000E38B4" w:rsidRDefault="000E38B4"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However, the meaning attributed to 'document' in </w:t>
      </w:r>
      <w:r w:rsidRPr="000E38B4">
        <w:rPr>
          <w:rFonts w:ascii="Times New Roman" w:hAnsi="Times New Roman" w:cs="Times New Roman"/>
          <w:i/>
          <w:sz w:val="28"/>
          <w:szCs w:val="28"/>
        </w:rPr>
        <w:t>All Alloys</w:t>
      </w:r>
      <w:r>
        <w:rPr>
          <w:rFonts w:ascii="Times New Roman" w:hAnsi="Times New Roman" w:cs="Times New Roman"/>
          <w:sz w:val="28"/>
          <w:szCs w:val="28"/>
        </w:rPr>
        <w:t xml:space="preserve"> is not universally shared. For instance, in </w:t>
      </w:r>
      <w:r w:rsidRPr="000E38B4">
        <w:rPr>
          <w:rFonts w:ascii="Times New Roman" w:hAnsi="Times New Roman" w:cs="Times New Roman"/>
          <w:i/>
          <w:sz w:val="28"/>
          <w:szCs w:val="28"/>
        </w:rPr>
        <w:t xml:space="preserve">Gainsford NO and </w:t>
      </w:r>
      <w:r w:rsidR="006A703B">
        <w:rPr>
          <w:rFonts w:ascii="Times New Roman" w:hAnsi="Times New Roman" w:cs="Times New Roman"/>
          <w:i/>
          <w:sz w:val="28"/>
          <w:szCs w:val="28"/>
        </w:rPr>
        <w:t>O</w:t>
      </w:r>
      <w:r w:rsidRPr="000E38B4">
        <w:rPr>
          <w:rFonts w:ascii="Times New Roman" w:hAnsi="Times New Roman" w:cs="Times New Roman"/>
          <w:i/>
          <w:sz w:val="28"/>
          <w:szCs w:val="28"/>
        </w:rPr>
        <w:t>thers v Jawmend Rossi Capital (Pty) Limited</w:t>
      </w:r>
      <w:r>
        <w:rPr>
          <w:rFonts w:ascii="Times New Roman" w:hAnsi="Times New Roman" w:cs="Times New Roman"/>
          <w:sz w:val="28"/>
          <w:szCs w:val="28"/>
        </w:rPr>
        <w:t xml:space="preserve"> </w:t>
      </w:r>
      <w:r w:rsidRPr="000E38B4">
        <w:rPr>
          <w:rFonts w:ascii="Times New Roman" w:hAnsi="Times New Roman" w:cs="Times New Roman"/>
          <w:sz w:val="28"/>
          <w:szCs w:val="28"/>
        </w:rPr>
        <w:t>[2013] JOL 30679 (GSJ)</w:t>
      </w:r>
      <w:r>
        <w:rPr>
          <w:rFonts w:ascii="Times New Roman" w:hAnsi="Times New Roman" w:cs="Times New Roman"/>
          <w:sz w:val="28"/>
          <w:szCs w:val="28"/>
        </w:rPr>
        <w:t xml:space="preserve"> in paragraph 23, the court preferred the </w:t>
      </w:r>
      <w:r w:rsidR="00D11220">
        <w:rPr>
          <w:rFonts w:ascii="Times New Roman" w:hAnsi="Times New Roman" w:cs="Times New Roman"/>
          <w:sz w:val="28"/>
          <w:szCs w:val="28"/>
        </w:rPr>
        <w:t xml:space="preserve">ordinary </w:t>
      </w:r>
      <w:r>
        <w:rPr>
          <w:rFonts w:ascii="Times New Roman" w:hAnsi="Times New Roman" w:cs="Times New Roman"/>
          <w:sz w:val="28"/>
          <w:szCs w:val="28"/>
        </w:rPr>
        <w:t xml:space="preserve">grammatical meaning of </w:t>
      </w:r>
      <w:r w:rsidR="00D11220">
        <w:rPr>
          <w:rFonts w:ascii="Times New Roman" w:hAnsi="Times New Roman" w:cs="Times New Roman"/>
          <w:sz w:val="28"/>
          <w:szCs w:val="28"/>
        </w:rPr>
        <w:t>'</w:t>
      </w:r>
      <w:r>
        <w:rPr>
          <w:rFonts w:ascii="Times New Roman" w:hAnsi="Times New Roman" w:cs="Times New Roman"/>
          <w:sz w:val="28"/>
          <w:szCs w:val="28"/>
        </w:rPr>
        <w:t>document</w:t>
      </w:r>
      <w:r w:rsidR="00D11220">
        <w:rPr>
          <w:rFonts w:ascii="Times New Roman" w:hAnsi="Times New Roman" w:cs="Times New Roman"/>
          <w:sz w:val="28"/>
          <w:szCs w:val="28"/>
        </w:rPr>
        <w:t>'</w:t>
      </w:r>
      <w:r>
        <w:rPr>
          <w:rFonts w:ascii="Times New Roman" w:hAnsi="Times New Roman" w:cs="Times New Roman"/>
          <w:sz w:val="28"/>
          <w:szCs w:val="28"/>
        </w:rPr>
        <w:t xml:space="preserve"> when it concluded that further particulars fell within the realm of the rule 28 provisions for being a document as envisaged by the rule. </w:t>
      </w:r>
    </w:p>
    <w:p w14:paraId="764EDC50" w14:textId="542A47F4" w:rsidR="00F234E7" w:rsidRDefault="000E38B4"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EB562B">
        <w:rPr>
          <w:rFonts w:ascii="Times New Roman" w:hAnsi="Times New Roman" w:cs="Times New Roman"/>
          <w:sz w:val="28"/>
          <w:szCs w:val="28"/>
        </w:rPr>
        <w:t xml:space="preserve"> A</w:t>
      </w:r>
      <w:r w:rsidR="00A916FA">
        <w:rPr>
          <w:rFonts w:ascii="Times New Roman" w:hAnsi="Times New Roman" w:cs="Times New Roman"/>
          <w:sz w:val="28"/>
          <w:szCs w:val="28"/>
        </w:rPr>
        <w:t xml:space="preserve"> brief</w:t>
      </w:r>
      <w:r w:rsidR="00EB562B">
        <w:rPr>
          <w:rFonts w:ascii="Times New Roman" w:hAnsi="Times New Roman" w:cs="Times New Roman"/>
          <w:sz w:val="28"/>
          <w:szCs w:val="28"/>
        </w:rPr>
        <w:t xml:space="preserve"> exposition of the current legal position </w:t>
      </w:r>
      <w:r w:rsidR="00D11220">
        <w:rPr>
          <w:rFonts w:ascii="Times New Roman" w:hAnsi="Times New Roman" w:cs="Times New Roman"/>
          <w:sz w:val="28"/>
          <w:szCs w:val="28"/>
        </w:rPr>
        <w:t>on</w:t>
      </w:r>
      <w:r w:rsidR="00EB562B">
        <w:rPr>
          <w:rFonts w:ascii="Times New Roman" w:hAnsi="Times New Roman" w:cs="Times New Roman"/>
          <w:sz w:val="28"/>
          <w:szCs w:val="28"/>
        </w:rPr>
        <w:t xml:space="preserve"> </w:t>
      </w:r>
      <w:r w:rsidR="00A916FA">
        <w:rPr>
          <w:rFonts w:ascii="Times New Roman" w:hAnsi="Times New Roman" w:cs="Times New Roman"/>
          <w:sz w:val="28"/>
          <w:szCs w:val="28"/>
        </w:rPr>
        <w:t xml:space="preserve">certain </w:t>
      </w:r>
      <w:r w:rsidR="00BC4E13">
        <w:rPr>
          <w:rFonts w:ascii="Times New Roman" w:hAnsi="Times New Roman" w:cs="Times New Roman"/>
          <w:sz w:val="28"/>
          <w:szCs w:val="28"/>
        </w:rPr>
        <w:t>germane</w:t>
      </w:r>
      <w:r w:rsidR="00A916FA">
        <w:rPr>
          <w:rFonts w:ascii="Times New Roman" w:hAnsi="Times New Roman" w:cs="Times New Roman"/>
          <w:sz w:val="28"/>
          <w:szCs w:val="28"/>
        </w:rPr>
        <w:t xml:space="preserve"> aspects of </w:t>
      </w:r>
      <w:r w:rsidR="00EB562B">
        <w:rPr>
          <w:rFonts w:ascii="Times New Roman" w:hAnsi="Times New Roman" w:cs="Times New Roman"/>
          <w:sz w:val="28"/>
          <w:szCs w:val="28"/>
        </w:rPr>
        <w:t>rule 28 completed, I turn</w:t>
      </w:r>
      <w:r w:rsidR="005D54FB">
        <w:rPr>
          <w:rFonts w:ascii="Times New Roman" w:hAnsi="Times New Roman" w:cs="Times New Roman"/>
          <w:sz w:val="28"/>
          <w:szCs w:val="28"/>
        </w:rPr>
        <w:t xml:space="preserve"> now</w:t>
      </w:r>
      <w:r w:rsidR="00EB562B">
        <w:rPr>
          <w:rFonts w:ascii="Times New Roman" w:hAnsi="Times New Roman" w:cs="Times New Roman"/>
          <w:sz w:val="28"/>
          <w:szCs w:val="28"/>
        </w:rPr>
        <w:t xml:space="preserve"> to the plaintiff</w:t>
      </w:r>
      <w:r w:rsidR="00D11220">
        <w:rPr>
          <w:rFonts w:ascii="Times New Roman" w:hAnsi="Times New Roman" w:cs="Times New Roman"/>
          <w:sz w:val="28"/>
          <w:szCs w:val="28"/>
        </w:rPr>
        <w:t>'</w:t>
      </w:r>
      <w:r w:rsidR="00EB562B">
        <w:rPr>
          <w:rFonts w:ascii="Times New Roman" w:hAnsi="Times New Roman" w:cs="Times New Roman"/>
          <w:sz w:val="28"/>
          <w:szCs w:val="28"/>
        </w:rPr>
        <w:t>s rule 28 application to a</w:t>
      </w:r>
      <w:r w:rsidR="00F234E7">
        <w:rPr>
          <w:rFonts w:ascii="Times New Roman" w:hAnsi="Times New Roman" w:cs="Times New Roman"/>
          <w:sz w:val="28"/>
          <w:szCs w:val="28"/>
        </w:rPr>
        <w:t>mend its particulars of claim an</w:t>
      </w:r>
      <w:r w:rsidR="00EB562B">
        <w:rPr>
          <w:rFonts w:ascii="Times New Roman" w:hAnsi="Times New Roman" w:cs="Times New Roman"/>
          <w:sz w:val="28"/>
          <w:szCs w:val="28"/>
        </w:rPr>
        <w:t xml:space="preserve">d </w:t>
      </w:r>
      <w:r w:rsidR="00D11220">
        <w:rPr>
          <w:rFonts w:ascii="Times New Roman" w:hAnsi="Times New Roman" w:cs="Times New Roman"/>
          <w:sz w:val="28"/>
          <w:szCs w:val="28"/>
        </w:rPr>
        <w:t xml:space="preserve">its </w:t>
      </w:r>
      <w:r w:rsidR="00EB562B">
        <w:rPr>
          <w:rFonts w:ascii="Times New Roman" w:hAnsi="Times New Roman" w:cs="Times New Roman"/>
          <w:sz w:val="28"/>
          <w:szCs w:val="28"/>
        </w:rPr>
        <w:t>reply to the defendant</w:t>
      </w:r>
      <w:r w:rsidR="00D11220">
        <w:rPr>
          <w:rFonts w:ascii="Times New Roman" w:hAnsi="Times New Roman" w:cs="Times New Roman"/>
          <w:sz w:val="28"/>
          <w:szCs w:val="28"/>
        </w:rPr>
        <w:t>'</w:t>
      </w:r>
      <w:r w:rsidR="00EB562B">
        <w:rPr>
          <w:rFonts w:ascii="Times New Roman" w:hAnsi="Times New Roman" w:cs="Times New Roman"/>
          <w:sz w:val="28"/>
          <w:szCs w:val="28"/>
        </w:rPr>
        <w:t xml:space="preserve">s request for further particulars. </w:t>
      </w:r>
    </w:p>
    <w:p w14:paraId="1C15B6A0" w14:textId="03E35049" w:rsidR="00D11220" w:rsidRDefault="001902EC"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Regarding the particulars of claim, </w:t>
      </w:r>
      <w:r w:rsidR="00F234E7">
        <w:rPr>
          <w:rFonts w:ascii="Times New Roman" w:hAnsi="Times New Roman" w:cs="Times New Roman"/>
          <w:sz w:val="28"/>
          <w:szCs w:val="28"/>
        </w:rPr>
        <w:t xml:space="preserve">the plaintiff seeks to amend </w:t>
      </w:r>
      <w:r w:rsidR="007441DB">
        <w:rPr>
          <w:rFonts w:ascii="Times New Roman" w:hAnsi="Times New Roman" w:cs="Times New Roman"/>
          <w:sz w:val="28"/>
          <w:szCs w:val="28"/>
        </w:rPr>
        <w:t xml:space="preserve">this document to accord with the </w:t>
      </w:r>
      <w:r w:rsidR="00F234E7">
        <w:rPr>
          <w:rFonts w:ascii="Times New Roman" w:hAnsi="Times New Roman" w:cs="Times New Roman"/>
          <w:sz w:val="28"/>
          <w:szCs w:val="28"/>
        </w:rPr>
        <w:t>payment terms in the AOD</w:t>
      </w:r>
      <w:r w:rsidR="00D11220">
        <w:rPr>
          <w:rFonts w:ascii="Times New Roman" w:hAnsi="Times New Roman" w:cs="Times New Roman"/>
          <w:sz w:val="28"/>
          <w:szCs w:val="28"/>
        </w:rPr>
        <w:t>,</w:t>
      </w:r>
      <w:r w:rsidR="00F234E7">
        <w:rPr>
          <w:rFonts w:ascii="Times New Roman" w:hAnsi="Times New Roman" w:cs="Times New Roman"/>
          <w:sz w:val="28"/>
          <w:szCs w:val="28"/>
        </w:rPr>
        <w:t xml:space="preserve"> which originated as blank spaces later filled in and signed by all authorised parties</w:t>
      </w:r>
      <w:r>
        <w:rPr>
          <w:rFonts w:ascii="Times New Roman" w:hAnsi="Times New Roman" w:cs="Times New Roman"/>
          <w:sz w:val="28"/>
          <w:szCs w:val="28"/>
        </w:rPr>
        <w:t xml:space="preserve">. </w:t>
      </w:r>
      <w:r w:rsidR="00A8026B">
        <w:rPr>
          <w:rFonts w:ascii="Times New Roman" w:hAnsi="Times New Roman" w:cs="Times New Roman"/>
          <w:sz w:val="28"/>
          <w:szCs w:val="28"/>
        </w:rPr>
        <w:t xml:space="preserve">The plaintiff also seeks to </w:t>
      </w:r>
      <w:r w:rsidR="00A8026B" w:rsidRPr="00A8026B">
        <w:rPr>
          <w:rFonts w:ascii="Times New Roman" w:hAnsi="Times New Roman" w:cs="Times New Roman"/>
          <w:sz w:val="28"/>
          <w:szCs w:val="28"/>
        </w:rPr>
        <w:t>amend the list of payments allegedly made by the defendant in meeting his obligations under the AOD. The effect of this la</w:t>
      </w:r>
      <w:r w:rsidR="00A916FA">
        <w:rPr>
          <w:rFonts w:ascii="Times New Roman" w:hAnsi="Times New Roman" w:cs="Times New Roman"/>
          <w:sz w:val="28"/>
          <w:szCs w:val="28"/>
        </w:rPr>
        <w:t>st</w:t>
      </w:r>
      <w:r w:rsidR="00A8026B" w:rsidRPr="00A8026B">
        <w:rPr>
          <w:rFonts w:ascii="Times New Roman" w:hAnsi="Times New Roman" w:cs="Times New Roman"/>
          <w:sz w:val="28"/>
          <w:szCs w:val="28"/>
        </w:rPr>
        <w:t xml:space="preserve"> amendment would be to reduce to R426 000 the quantum of the plaintiff's claim in the action. If the proposed amendments are permitted, the plaintiff's prayer would also be amended to reflect this change.</w:t>
      </w:r>
    </w:p>
    <w:p w14:paraId="73B7CBD2" w14:textId="10000C53" w:rsidR="00D11220" w:rsidRDefault="00D11220"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CD3B40">
        <w:rPr>
          <w:rFonts w:ascii="Times New Roman" w:hAnsi="Times New Roman" w:cs="Times New Roman"/>
          <w:sz w:val="28"/>
          <w:szCs w:val="28"/>
        </w:rPr>
        <w:t>One of t</w:t>
      </w:r>
      <w:r>
        <w:rPr>
          <w:rFonts w:ascii="Times New Roman" w:hAnsi="Times New Roman" w:cs="Times New Roman"/>
          <w:sz w:val="28"/>
          <w:szCs w:val="28"/>
        </w:rPr>
        <w:t>he defendant's objection</w:t>
      </w:r>
      <w:r w:rsidR="00CD3B40">
        <w:rPr>
          <w:rFonts w:ascii="Times New Roman" w:hAnsi="Times New Roman" w:cs="Times New Roman"/>
          <w:sz w:val="28"/>
          <w:szCs w:val="28"/>
        </w:rPr>
        <w:t>s</w:t>
      </w:r>
      <w:r>
        <w:rPr>
          <w:rFonts w:ascii="Times New Roman" w:hAnsi="Times New Roman" w:cs="Times New Roman"/>
          <w:sz w:val="28"/>
          <w:szCs w:val="28"/>
        </w:rPr>
        <w:t xml:space="preserve"> to the amendment</w:t>
      </w:r>
      <w:r w:rsidR="00A8026B">
        <w:rPr>
          <w:rFonts w:ascii="Times New Roman" w:hAnsi="Times New Roman" w:cs="Times New Roman"/>
          <w:sz w:val="28"/>
          <w:szCs w:val="28"/>
        </w:rPr>
        <w:t>s</w:t>
      </w:r>
      <w:r>
        <w:rPr>
          <w:rFonts w:ascii="Times New Roman" w:hAnsi="Times New Roman" w:cs="Times New Roman"/>
          <w:sz w:val="28"/>
          <w:szCs w:val="28"/>
        </w:rPr>
        <w:t xml:space="preserve"> </w:t>
      </w:r>
      <w:r w:rsidR="005D54FB">
        <w:rPr>
          <w:rFonts w:ascii="Times New Roman" w:hAnsi="Times New Roman" w:cs="Times New Roman"/>
          <w:sz w:val="28"/>
          <w:szCs w:val="28"/>
        </w:rPr>
        <w:t>to</w:t>
      </w:r>
      <w:r>
        <w:rPr>
          <w:rFonts w:ascii="Times New Roman" w:hAnsi="Times New Roman" w:cs="Times New Roman"/>
          <w:sz w:val="28"/>
          <w:szCs w:val="28"/>
        </w:rPr>
        <w:t xml:space="preserve"> the particulars of claim centre</w:t>
      </w:r>
      <w:r w:rsidR="00A916FA">
        <w:rPr>
          <w:rFonts w:ascii="Times New Roman" w:hAnsi="Times New Roman" w:cs="Times New Roman"/>
          <w:sz w:val="28"/>
          <w:szCs w:val="28"/>
        </w:rPr>
        <w:t xml:space="preserve">s on the non-variation clause in the AOD, which he claims would be breached if the amendment </w:t>
      </w:r>
      <w:r w:rsidR="00C706DD">
        <w:rPr>
          <w:rFonts w:ascii="Times New Roman" w:hAnsi="Times New Roman" w:cs="Times New Roman"/>
          <w:sz w:val="28"/>
          <w:szCs w:val="28"/>
        </w:rPr>
        <w:t xml:space="preserve">to the filled-in and signed payment terms </w:t>
      </w:r>
      <w:r w:rsidR="00A916FA">
        <w:rPr>
          <w:rFonts w:ascii="Times New Roman" w:hAnsi="Times New Roman" w:cs="Times New Roman"/>
          <w:sz w:val="28"/>
          <w:szCs w:val="28"/>
        </w:rPr>
        <w:t>wer</w:t>
      </w:r>
      <w:r w:rsidR="005D54FB">
        <w:rPr>
          <w:rFonts w:ascii="Times New Roman" w:hAnsi="Times New Roman" w:cs="Times New Roman"/>
          <w:sz w:val="28"/>
          <w:szCs w:val="28"/>
        </w:rPr>
        <w:t xml:space="preserve">e </w:t>
      </w:r>
      <w:r>
        <w:rPr>
          <w:rFonts w:ascii="Times New Roman" w:hAnsi="Times New Roman" w:cs="Times New Roman"/>
          <w:sz w:val="28"/>
          <w:szCs w:val="28"/>
        </w:rPr>
        <w:lastRenderedPageBreak/>
        <w:t xml:space="preserve">allowed. </w:t>
      </w:r>
      <w:r w:rsidR="009C6EBE">
        <w:rPr>
          <w:rFonts w:ascii="Times New Roman" w:hAnsi="Times New Roman" w:cs="Times New Roman"/>
          <w:sz w:val="28"/>
          <w:szCs w:val="28"/>
        </w:rPr>
        <w:t xml:space="preserve">In response, </w:t>
      </w:r>
      <w:r>
        <w:rPr>
          <w:rFonts w:ascii="Times New Roman" w:hAnsi="Times New Roman" w:cs="Times New Roman"/>
          <w:sz w:val="28"/>
          <w:szCs w:val="28"/>
        </w:rPr>
        <w:t xml:space="preserve">plaintiff's counsel, Ms </w:t>
      </w:r>
      <w:r w:rsidRPr="001704A8">
        <w:rPr>
          <w:rFonts w:ascii="Times New Roman" w:hAnsi="Times New Roman" w:cs="Times New Roman"/>
          <w:i/>
          <w:sz w:val="28"/>
          <w:szCs w:val="28"/>
        </w:rPr>
        <w:t>Meyers</w:t>
      </w:r>
      <w:r>
        <w:rPr>
          <w:rFonts w:ascii="Times New Roman" w:hAnsi="Times New Roman" w:cs="Times New Roman"/>
          <w:sz w:val="28"/>
          <w:szCs w:val="28"/>
        </w:rPr>
        <w:t xml:space="preserve">, </w:t>
      </w:r>
      <w:r w:rsidR="005D54FB">
        <w:rPr>
          <w:rFonts w:ascii="Times New Roman" w:hAnsi="Times New Roman" w:cs="Times New Roman"/>
          <w:sz w:val="28"/>
          <w:szCs w:val="28"/>
        </w:rPr>
        <w:t xml:space="preserve">has </w:t>
      </w:r>
      <w:r>
        <w:rPr>
          <w:rFonts w:ascii="Times New Roman" w:hAnsi="Times New Roman" w:cs="Times New Roman"/>
          <w:sz w:val="28"/>
          <w:szCs w:val="28"/>
        </w:rPr>
        <w:t xml:space="preserve">submitted that the non-variation clause would only have relevance should either party seek to amend the AOD after it had been signed. This was not the contention in this matter. Therefore, </w:t>
      </w:r>
      <w:r w:rsidR="00A60EB1">
        <w:rPr>
          <w:rFonts w:ascii="Times New Roman" w:hAnsi="Times New Roman" w:cs="Times New Roman"/>
          <w:sz w:val="28"/>
          <w:szCs w:val="28"/>
        </w:rPr>
        <w:t xml:space="preserve">according to Ms </w:t>
      </w:r>
      <w:r w:rsidR="00A60EB1" w:rsidRPr="001704A8">
        <w:rPr>
          <w:rFonts w:ascii="Times New Roman" w:hAnsi="Times New Roman" w:cs="Times New Roman"/>
          <w:i/>
          <w:sz w:val="28"/>
          <w:szCs w:val="28"/>
        </w:rPr>
        <w:t>Meyers</w:t>
      </w:r>
      <w:r w:rsidR="00A60EB1">
        <w:rPr>
          <w:rFonts w:ascii="Times New Roman" w:hAnsi="Times New Roman" w:cs="Times New Roman"/>
          <w:sz w:val="28"/>
          <w:szCs w:val="28"/>
        </w:rPr>
        <w:t xml:space="preserve">, </w:t>
      </w:r>
      <w:r>
        <w:rPr>
          <w:rFonts w:ascii="Times New Roman" w:hAnsi="Times New Roman" w:cs="Times New Roman"/>
          <w:sz w:val="28"/>
          <w:szCs w:val="28"/>
        </w:rPr>
        <w:t>the proposed amendment</w:t>
      </w:r>
      <w:r w:rsidR="005D54FB">
        <w:rPr>
          <w:rFonts w:ascii="Times New Roman" w:hAnsi="Times New Roman" w:cs="Times New Roman"/>
          <w:sz w:val="28"/>
          <w:szCs w:val="28"/>
        </w:rPr>
        <w:t>s</w:t>
      </w:r>
      <w:r>
        <w:rPr>
          <w:rFonts w:ascii="Times New Roman" w:hAnsi="Times New Roman" w:cs="Times New Roman"/>
          <w:sz w:val="28"/>
          <w:szCs w:val="28"/>
        </w:rPr>
        <w:t xml:space="preserve"> </w:t>
      </w:r>
      <w:r w:rsidR="005D54FB">
        <w:rPr>
          <w:rFonts w:ascii="Times New Roman" w:hAnsi="Times New Roman" w:cs="Times New Roman"/>
          <w:sz w:val="28"/>
          <w:szCs w:val="28"/>
        </w:rPr>
        <w:t>to the particulars of claim are</w:t>
      </w:r>
      <w:r>
        <w:rPr>
          <w:rFonts w:ascii="Times New Roman" w:hAnsi="Times New Roman" w:cs="Times New Roman"/>
          <w:sz w:val="28"/>
          <w:szCs w:val="28"/>
        </w:rPr>
        <w:t xml:space="preserve"> neither excipiable nor</w:t>
      </w:r>
      <w:r w:rsidR="005D54FB">
        <w:rPr>
          <w:rFonts w:ascii="Times New Roman" w:hAnsi="Times New Roman" w:cs="Times New Roman"/>
          <w:sz w:val="28"/>
          <w:szCs w:val="28"/>
        </w:rPr>
        <w:t xml:space="preserve"> do they</w:t>
      </w:r>
      <w:r>
        <w:rPr>
          <w:rFonts w:ascii="Times New Roman" w:hAnsi="Times New Roman" w:cs="Times New Roman"/>
          <w:sz w:val="28"/>
          <w:szCs w:val="28"/>
        </w:rPr>
        <w:t xml:space="preserve"> fall foul of the parole evidence rule</w:t>
      </w:r>
      <w:r w:rsidR="005D54FB">
        <w:rPr>
          <w:rFonts w:ascii="Times New Roman" w:hAnsi="Times New Roman" w:cs="Times New Roman"/>
          <w:sz w:val="28"/>
          <w:szCs w:val="28"/>
        </w:rPr>
        <w:t>,</w:t>
      </w:r>
      <w:r>
        <w:rPr>
          <w:rFonts w:ascii="Times New Roman" w:hAnsi="Times New Roman" w:cs="Times New Roman"/>
          <w:sz w:val="28"/>
          <w:szCs w:val="28"/>
        </w:rPr>
        <w:t xml:space="preserve"> as alleged by the defendant.</w:t>
      </w:r>
    </w:p>
    <w:p w14:paraId="0A23F0AE" w14:textId="48020C36" w:rsidR="00A60EB1" w:rsidRDefault="00D11220"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I agree with Ms </w:t>
      </w:r>
      <w:r w:rsidRPr="001704A8">
        <w:rPr>
          <w:rFonts w:ascii="Times New Roman" w:hAnsi="Times New Roman" w:cs="Times New Roman"/>
          <w:i/>
          <w:sz w:val="28"/>
          <w:szCs w:val="28"/>
        </w:rPr>
        <w:t>Meyer's</w:t>
      </w:r>
      <w:r>
        <w:rPr>
          <w:rFonts w:ascii="Times New Roman" w:hAnsi="Times New Roman" w:cs="Times New Roman"/>
          <w:sz w:val="28"/>
          <w:szCs w:val="28"/>
        </w:rPr>
        <w:t xml:space="preserve"> submissions on the issue of the non-variation clause. Moreover, the proposed amendment does not change the cause of action in this case</w:t>
      </w:r>
      <w:r w:rsidR="000D335D">
        <w:rPr>
          <w:rFonts w:ascii="Times New Roman" w:hAnsi="Times New Roman" w:cs="Times New Roman"/>
          <w:sz w:val="28"/>
          <w:szCs w:val="28"/>
        </w:rPr>
        <w:t xml:space="preserve">. </w:t>
      </w:r>
      <w:r w:rsidR="00EF0CA5">
        <w:rPr>
          <w:rFonts w:ascii="Times New Roman" w:hAnsi="Times New Roman" w:cs="Times New Roman"/>
          <w:sz w:val="28"/>
          <w:szCs w:val="28"/>
        </w:rPr>
        <w:t>Therefore, the defendant</w:t>
      </w:r>
      <w:r w:rsidR="00A916FA">
        <w:rPr>
          <w:rFonts w:ascii="Times New Roman" w:hAnsi="Times New Roman" w:cs="Times New Roman"/>
          <w:sz w:val="28"/>
          <w:szCs w:val="28"/>
        </w:rPr>
        <w:t>'</w:t>
      </w:r>
      <w:r w:rsidR="00EF0CA5">
        <w:rPr>
          <w:rFonts w:ascii="Times New Roman" w:hAnsi="Times New Roman" w:cs="Times New Roman"/>
          <w:sz w:val="28"/>
          <w:szCs w:val="28"/>
        </w:rPr>
        <w:t>s submission that the plaintiff</w:t>
      </w:r>
      <w:r w:rsidR="00A916FA">
        <w:rPr>
          <w:rFonts w:ascii="Times New Roman" w:hAnsi="Times New Roman" w:cs="Times New Roman"/>
          <w:sz w:val="28"/>
          <w:szCs w:val="28"/>
        </w:rPr>
        <w:t>'</w:t>
      </w:r>
      <w:r w:rsidR="00EF0CA5">
        <w:rPr>
          <w:rFonts w:ascii="Times New Roman" w:hAnsi="Times New Roman" w:cs="Times New Roman"/>
          <w:sz w:val="28"/>
          <w:szCs w:val="28"/>
        </w:rPr>
        <w:t xml:space="preserve">s proposed amendments to the particulars of claim would launch new issues and a new case regarding the underlying transaction is without </w:t>
      </w:r>
      <w:r w:rsidR="000D335D">
        <w:rPr>
          <w:rFonts w:ascii="Times New Roman" w:hAnsi="Times New Roman" w:cs="Times New Roman"/>
          <w:sz w:val="28"/>
          <w:szCs w:val="28"/>
        </w:rPr>
        <w:t>basis.</w:t>
      </w:r>
      <w:r w:rsidR="00EF0CA5">
        <w:rPr>
          <w:rFonts w:ascii="Times New Roman" w:hAnsi="Times New Roman" w:cs="Times New Roman"/>
          <w:sz w:val="28"/>
          <w:szCs w:val="28"/>
        </w:rPr>
        <w:t xml:space="preserve"> </w:t>
      </w:r>
      <w:r w:rsidR="00A916FA">
        <w:rPr>
          <w:rFonts w:ascii="Times New Roman" w:hAnsi="Times New Roman" w:cs="Times New Roman"/>
          <w:sz w:val="28"/>
          <w:szCs w:val="28"/>
        </w:rPr>
        <w:t xml:space="preserve">Equally without basis is </w:t>
      </w:r>
      <w:r w:rsidR="000D335D">
        <w:rPr>
          <w:rFonts w:ascii="Times New Roman" w:hAnsi="Times New Roman" w:cs="Times New Roman"/>
          <w:sz w:val="28"/>
          <w:szCs w:val="28"/>
        </w:rPr>
        <w:t>the defendant</w:t>
      </w:r>
      <w:r w:rsidR="00A916FA">
        <w:rPr>
          <w:rFonts w:ascii="Times New Roman" w:hAnsi="Times New Roman" w:cs="Times New Roman"/>
          <w:sz w:val="28"/>
          <w:szCs w:val="28"/>
        </w:rPr>
        <w:t>'</w:t>
      </w:r>
      <w:r w:rsidR="000D335D">
        <w:rPr>
          <w:rFonts w:ascii="Times New Roman" w:hAnsi="Times New Roman" w:cs="Times New Roman"/>
          <w:sz w:val="28"/>
          <w:szCs w:val="28"/>
        </w:rPr>
        <w:t>s objection to the amendment to paragraph 5 of the particulars of claim and prayer (a). If permitted, the effect of these proposed amendments would be to reduce the plaintiff</w:t>
      </w:r>
      <w:r w:rsidR="00A916FA">
        <w:rPr>
          <w:rFonts w:ascii="Times New Roman" w:hAnsi="Times New Roman" w:cs="Times New Roman"/>
          <w:sz w:val="28"/>
          <w:szCs w:val="28"/>
        </w:rPr>
        <w:t>'</w:t>
      </w:r>
      <w:r w:rsidR="000D335D">
        <w:rPr>
          <w:rFonts w:ascii="Times New Roman" w:hAnsi="Times New Roman" w:cs="Times New Roman"/>
          <w:sz w:val="28"/>
          <w:szCs w:val="28"/>
        </w:rPr>
        <w:t xml:space="preserve">s claim from R520 000 to R426 000. It is difficult to envisage what, if any, prejudice the defendant will suffer if this amendment were to be authorised. </w:t>
      </w:r>
      <w:r w:rsidR="004669FA">
        <w:rPr>
          <w:rFonts w:ascii="Times New Roman" w:hAnsi="Times New Roman" w:cs="Times New Roman"/>
          <w:sz w:val="28"/>
          <w:szCs w:val="28"/>
        </w:rPr>
        <w:t>No</w:t>
      </w:r>
      <w:r w:rsidR="00DF6050">
        <w:rPr>
          <w:rFonts w:ascii="Times New Roman" w:hAnsi="Times New Roman" w:cs="Times New Roman"/>
          <w:sz w:val="28"/>
          <w:szCs w:val="28"/>
        </w:rPr>
        <w:t xml:space="preserve"> prejudice </w:t>
      </w:r>
      <w:r w:rsidR="004669FA">
        <w:rPr>
          <w:rFonts w:ascii="Times New Roman" w:hAnsi="Times New Roman" w:cs="Times New Roman"/>
          <w:sz w:val="28"/>
          <w:szCs w:val="28"/>
        </w:rPr>
        <w:t xml:space="preserve">of relevance has been averred except </w:t>
      </w:r>
      <w:r w:rsidR="00DF6050">
        <w:rPr>
          <w:rFonts w:ascii="Times New Roman" w:hAnsi="Times New Roman" w:cs="Times New Roman"/>
          <w:sz w:val="28"/>
          <w:szCs w:val="28"/>
        </w:rPr>
        <w:t xml:space="preserve">for </w:t>
      </w:r>
      <w:r w:rsidR="00C706DD">
        <w:rPr>
          <w:rFonts w:ascii="Times New Roman" w:hAnsi="Times New Roman" w:cs="Times New Roman"/>
          <w:sz w:val="28"/>
          <w:szCs w:val="28"/>
        </w:rPr>
        <w:t xml:space="preserve">the claim </w:t>
      </w:r>
      <w:r w:rsidR="004669FA">
        <w:rPr>
          <w:rFonts w:ascii="Times New Roman" w:hAnsi="Times New Roman" w:cs="Times New Roman"/>
          <w:sz w:val="28"/>
          <w:szCs w:val="28"/>
        </w:rPr>
        <w:t xml:space="preserve">that to allow the amendment would bar the defendant from taking the plea of prescription. </w:t>
      </w:r>
      <w:r w:rsidR="00C706DD">
        <w:rPr>
          <w:rFonts w:ascii="Times New Roman" w:hAnsi="Times New Roman" w:cs="Times New Roman"/>
          <w:sz w:val="28"/>
          <w:szCs w:val="28"/>
        </w:rPr>
        <w:t>My view</w:t>
      </w:r>
      <w:r w:rsidR="004669FA">
        <w:rPr>
          <w:rFonts w:ascii="Times New Roman" w:hAnsi="Times New Roman" w:cs="Times New Roman"/>
          <w:sz w:val="28"/>
          <w:szCs w:val="28"/>
        </w:rPr>
        <w:t xml:space="preserve"> </w:t>
      </w:r>
      <w:r w:rsidR="00C706DD">
        <w:rPr>
          <w:rFonts w:ascii="Times New Roman" w:hAnsi="Times New Roman" w:cs="Times New Roman"/>
          <w:sz w:val="28"/>
          <w:szCs w:val="28"/>
        </w:rPr>
        <w:t xml:space="preserve">on the issue </w:t>
      </w:r>
      <w:r w:rsidR="004669FA">
        <w:rPr>
          <w:rFonts w:ascii="Times New Roman" w:hAnsi="Times New Roman" w:cs="Times New Roman"/>
          <w:sz w:val="28"/>
          <w:szCs w:val="28"/>
        </w:rPr>
        <w:t xml:space="preserve">is that the plea of prescription is a </w:t>
      </w:r>
      <w:r w:rsidR="00285280">
        <w:rPr>
          <w:rFonts w:ascii="Times New Roman" w:hAnsi="Times New Roman" w:cs="Times New Roman"/>
          <w:sz w:val="28"/>
          <w:szCs w:val="28"/>
        </w:rPr>
        <w:t xml:space="preserve">matter </w:t>
      </w:r>
      <w:r w:rsidR="00C706DD">
        <w:rPr>
          <w:rFonts w:ascii="Times New Roman" w:hAnsi="Times New Roman" w:cs="Times New Roman"/>
          <w:sz w:val="28"/>
          <w:szCs w:val="28"/>
        </w:rPr>
        <w:t xml:space="preserve">for decision </w:t>
      </w:r>
      <w:r w:rsidR="00285280">
        <w:rPr>
          <w:rFonts w:ascii="Times New Roman" w:hAnsi="Times New Roman" w:cs="Times New Roman"/>
          <w:sz w:val="28"/>
          <w:szCs w:val="28"/>
        </w:rPr>
        <w:t>by the tria</w:t>
      </w:r>
      <w:r w:rsidR="004669FA">
        <w:rPr>
          <w:rFonts w:ascii="Times New Roman" w:hAnsi="Times New Roman" w:cs="Times New Roman"/>
          <w:sz w:val="28"/>
          <w:szCs w:val="28"/>
        </w:rPr>
        <w:t>l court. More</w:t>
      </w:r>
      <w:r w:rsidR="00C706DD">
        <w:rPr>
          <w:rFonts w:ascii="Times New Roman" w:hAnsi="Times New Roman" w:cs="Times New Roman"/>
          <w:sz w:val="28"/>
          <w:szCs w:val="28"/>
        </w:rPr>
        <w:t>over,</w:t>
      </w:r>
      <w:r w:rsidR="004669FA">
        <w:rPr>
          <w:rFonts w:ascii="Times New Roman" w:hAnsi="Times New Roman" w:cs="Times New Roman"/>
          <w:sz w:val="28"/>
          <w:szCs w:val="28"/>
        </w:rPr>
        <w:t xml:space="preserve"> it is not </w:t>
      </w:r>
      <w:r w:rsidR="00A916FA">
        <w:rPr>
          <w:rFonts w:ascii="Times New Roman" w:hAnsi="Times New Roman" w:cs="Times New Roman"/>
          <w:sz w:val="28"/>
          <w:szCs w:val="28"/>
        </w:rPr>
        <w:t>clear how granting</w:t>
      </w:r>
      <w:r w:rsidR="004669FA">
        <w:rPr>
          <w:rFonts w:ascii="Times New Roman" w:hAnsi="Times New Roman" w:cs="Times New Roman"/>
          <w:sz w:val="28"/>
          <w:szCs w:val="28"/>
        </w:rPr>
        <w:t xml:space="preserve"> this amendment will affect the plea of prescription.</w:t>
      </w:r>
      <w:r w:rsidR="00A60EB1">
        <w:rPr>
          <w:rFonts w:ascii="Times New Roman" w:hAnsi="Times New Roman" w:cs="Times New Roman"/>
          <w:sz w:val="28"/>
          <w:szCs w:val="28"/>
        </w:rPr>
        <w:t xml:space="preserve"> However, since this is an evidentia</w:t>
      </w:r>
      <w:r w:rsidR="00C706DD">
        <w:rPr>
          <w:rFonts w:ascii="Times New Roman" w:hAnsi="Times New Roman" w:cs="Times New Roman"/>
          <w:sz w:val="28"/>
          <w:szCs w:val="28"/>
        </w:rPr>
        <w:t>ry</w:t>
      </w:r>
      <w:r w:rsidR="00A60EB1">
        <w:rPr>
          <w:rFonts w:ascii="Times New Roman" w:hAnsi="Times New Roman" w:cs="Times New Roman"/>
          <w:sz w:val="28"/>
          <w:szCs w:val="28"/>
        </w:rPr>
        <w:t xml:space="preserve"> issue, it falls to be determined by the trial court and not this court. </w:t>
      </w:r>
      <w:r w:rsidR="004669FA">
        <w:rPr>
          <w:rFonts w:ascii="Times New Roman" w:hAnsi="Times New Roman" w:cs="Times New Roman"/>
          <w:sz w:val="28"/>
          <w:szCs w:val="28"/>
        </w:rPr>
        <w:t xml:space="preserve"> </w:t>
      </w:r>
    </w:p>
    <w:p w14:paraId="69F7534A" w14:textId="144AF4F0" w:rsidR="00C706DD" w:rsidRDefault="00A60EB1"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F6050">
        <w:rPr>
          <w:rFonts w:ascii="Times New Roman" w:hAnsi="Times New Roman" w:cs="Times New Roman"/>
          <w:sz w:val="28"/>
          <w:szCs w:val="28"/>
        </w:rPr>
        <w:t>I must</w:t>
      </w:r>
      <w:r w:rsidR="004669FA">
        <w:rPr>
          <w:rFonts w:ascii="Times New Roman" w:hAnsi="Times New Roman" w:cs="Times New Roman"/>
          <w:sz w:val="28"/>
          <w:szCs w:val="28"/>
        </w:rPr>
        <w:t xml:space="preserve"> consider if allowing the amendments will </w:t>
      </w:r>
      <w:r w:rsidR="00285280">
        <w:rPr>
          <w:rFonts w:ascii="Times New Roman" w:hAnsi="Times New Roman" w:cs="Times New Roman"/>
          <w:sz w:val="28"/>
          <w:szCs w:val="28"/>
        </w:rPr>
        <w:t xml:space="preserve">facilitate </w:t>
      </w:r>
      <w:r w:rsidR="004669FA">
        <w:rPr>
          <w:rFonts w:ascii="Times New Roman" w:hAnsi="Times New Roman" w:cs="Times New Roman"/>
          <w:sz w:val="28"/>
          <w:szCs w:val="28"/>
        </w:rPr>
        <w:t>a proper airing of the dispute between the</w:t>
      </w:r>
      <w:r w:rsidR="00285280">
        <w:rPr>
          <w:rFonts w:ascii="Times New Roman" w:hAnsi="Times New Roman" w:cs="Times New Roman"/>
          <w:sz w:val="28"/>
          <w:szCs w:val="28"/>
        </w:rPr>
        <w:t xml:space="preserve"> parties </w:t>
      </w:r>
      <w:r w:rsidR="00C706DD">
        <w:rPr>
          <w:rFonts w:ascii="Times New Roman" w:hAnsi="Times New Roman" w:cs="Times New Roman"/>
          <w:sz w:val="28"/>
          <w:szCs w:val="28"/>
        </w:rPr>
        <w:t xml:space="preserve">to enable </w:t>
      </w:r>
      <w:r w:rsidR="00A916FA">
        <w:rPr>
          <w:rFonts w:ascii="Times New Roman" w:hAnsi="Times New Roman" w:cs="Times New Roman"/>
          <w:sz w:val="28"/>
          <w:szCs w:val="28"/>
        </w:rPr>
        <w:t xml:space="preserve">the real issues </w:t>
      </w:r>
      <w:r w:rsidR="00C706DD">
        <w:rPr>
          <w:rFonts w:ascii="Times New Roman" w:hAnsi="Times New Roman" w:cs="Times New Roman"/>
          <w:sz w:val="28"/>
          <w:szCs w:val="28"/>
        </w:rPr>
        <w:t xml:space="preserve">between them to be identified, thus </w:t>
      </w:r>
      <w:r w:rsidR="00285280">
        <w:rPr>
          <w:rFonts w:ascii="Times New Roman" w:hAnsi="Times New Roman" w:cs="Times New Roman"/>
          <w:sz w:val="28"/>
          <w:szCs w:val="28"/>
        </w:rPr>
        <w:t>ensur</w:t>
      </w:r>
      <w:r w:rsidR="00C706DD">
        <w:rPr>
          <w:rFonts w:ascii="Times New Roman" w:hAnsi="Times New Roman" w:cs="Times New Roman"/>
          <w:sz w:val="28"/>
          <w:szCs w:val="28"/>
        </w:rPr>
        <w:t xml:space="preserve">ing </w:t>
      </w:r>
      <w:r w:rsidR="00285280">
        <w:rPr>
          <w:rFonts w:ascii="Times New Roman" w:hAnsi="Times New Roman" w:cs="Times New Roman"/>
          <w:sz w:val="28"/>
          <w:szCs w:val="28"/>
        </w:rPr>
        <w:t xml:space="preserve">justice </w:t>
      </w:r>
      <w:r w:rsidR="00C706DD">
        <w:rPr>
          <w:rFonts w:ascii="Times New Roman" w:hAnsi="Times New Roman" w:cs="Times New Roman"/>
          <w:sz w:val="28"/>
          <w:szCs w:val="28"/>
        </w:rPr>
        <w:t>is</w:t>
      </w:r>
      <w:r w:rsidR="00285280">
        <w:rPr>
          <w:rFonts w:ascii="Times New Roman" w:hAnsi="Times New Roman" w:cs="Times New Roman"/>
          <w:sz w:val="28"/>
          <w:szCs w:val="28"/>
        </w:rPr>
        <w:t xml:space="preserve"> served.</w:t>
      </w:r>
      <w:r w:rsidR="00285280">
        <w:rPr>
          <w:rStyle w:val="FootnoteReference"/>
          <w:rFonts w:ascii="Times New Roman" w:hAnsi="Times New Roman" w:cs="Times New Roman"/>
          <w:sz w:val="28"/>
          <w:szCs w:val="28"/>
        </w:rPr>
        <w:footnoteReference w:id="7"/>
      </w:r>
      <w:r w:rsidR="00285280">
        <w:rPr>
          <w:rFonts w:ascii="Times New Roman" w:hAnsi="Times New Roman" w:cs="Times New Roman"/>
          <w:sz w:val="28"/>
          <w:szCs w:val="28"/>
        </w:rPr>
        <w:t xml:space="preserve"> </w:t>
      </w:r>
      <w:r w:rsidR="00CD3B40">
        <w:rPr>
          <w:rFonts w:ascii="Times New Roman" w:hAnsi="Times New Roman" w:cs="Times New Roman"/>
          <w:sz w:val="28"/>
          <w:szCs w:val="28"/>
        </w:rPr>
        <w:t xml:space="preserve">Distilling from the </w:t>
      </w:r>
      <w:r w:rsidR="00D11220">
        <w:rPr>
          <w:rFonts w:ascii="Times New Roman" w:hAnsi="Times New Roman" w:cs="Times New Roman"/>
          <w:sz w:val="28"/>
          <w:szCs w:val="28"/>
        </w:rPr>
        <w:t xml:space="preserve">principles </w:t>
      </w:r>
      <w:r w:rsidR="00CD3B40">
        <w:rPr>
          <w:rFonts w:ascii="Times New Roman" w:hAnsi="Times New Roman" w:cs="Times New Roman"/>
          <w:sz w:val="28"/>
          <w:szCs w:val="28"/>
        </w:rPr>
        <w:t xml:space="preserve">articulated by the Constitutional Court </w:t>
      </w:r>
      <w:r w:rsidR="00D11220">
        <w:rPr>
          <w:rFonts w:ascii="Times New Roman" w:hAnsi="Times New Roman" w:cs="Times New Roman"/>
          <w:sz w:val="28"/>
          <w:szCs w:val="28"/>
        </w:rPr>
        <w:t xml:space="preserve">in </w:t>
      </w:r>
      <w:r w:rsidR="00D11220" w:rsidRPr="00D11220">
        <w:rPr>
          <w:rFonts w:ascii="Times New Roman" w:hAnsi="Times New Roman" w:cs="Times New Roman"/>
          <w:i/>
          <w:sz w:val="28"/>
          <w:szCs w:val="28"/>
        </w:rPr>
        <w:t>Affordable Medicines Trust and Others v Minister of Health and Others</w:t>
      </w:r>
      <w:r w:rsidR="00D11220" w:rsidRPr="00D11220">
        <w:rPr>
          <w:rFonts w:ascii="Times New Roman" w:hAnsi="Times New Roman" w:cs="Times New Roman"/>
          <w:sz w:val="28"/>
          <w:szCs w:val="28"/>
        </w:rPr>
        <w:t xml:space="preserve"> 2006 (3) SA 247 (CC)</w:t>
      </w:r>
      <w:r w:rsidR="00D11220">
        <w:rPr>
          <w:rFonts w:ascii="Times New Roman" w:hAnsi="Times New Roman" w:cs="Times New Roman"/>
          <w:sz w:val="28"/>
          <w:szCs w:val="28"/>
        </w:rPr>
        <w:t xml:space="preserve"> and </w:t>
      </w:r>
      <w:r w:rsidR="00D11220" w:rsidRPr="00D11220">
        <w:rPr>
          <w:rFonts w:ascii="Times New Roman" w:hAnsi="Times New Roman" w:cs="Times New Roman"/>
          <w:i/>
          <w:sz w:val="28"/>
          <w:szCs w:val="28"/>
        </w:rPr>
        <w:t>Ascendis Animal Health (Pty) Ltd v Merck Sharp Dohme Corporation and Others</w:t>
      </w:r>
      <w:r w:rsidR="00D11220" w:rsidRPr="00D11220">
        <w:rPr>
          <w:rFonts w:ascii="Times New Roman" w:hAnsi="Times New Roman" w:cs="Times New Roman"/>
          <w:sz w:val="28"/>
          <w:szCs w:val="28"/>
        </w:rPr>
        <w:t xml:space="preserve"> 2020 (1) SA 327 </w:t>
      </w:r>
      <w:r w:rsidR="00D11220" w:rsidRPr="00D11220">
        <w:rPr>
          <w:rFonts w:ascii="Times New Roman" w:hAnsi="Times New Roman" w:cs="Times New Roman"/>
          <w:sz w:val="28"/>
          <w:szCs w:val="28"/>
        </w:rPr>
        <w:lastRenderedPageBreak/>
        <w:t>(CC)</w:t>
      </w:r>
      <w:r w:rsidR="00D11220">
        <w:rPr>
          <w:rFonts w:ascii="Times New Roman" w:hAnsi="Times New Roman" w:cs="Times New Roman"/>
          <w:sz w:val="28"/>
          <w:szCs w:val="28"/>
        </w:rPr>
        <w:t xml:space="preserve">, my primary </w:t>
      </w:r>
      <w:r w:rsidR="00D11220" w:rsidRPr="00D11220">
        <w:rPr>
          <w:rFonts w:ascii="Times New Roman" w:hAnsi="Times New Roman" w:cs="Times New Roman"/>
          <w:sz w:val="28"/>
          <w:szCs w:val="28"/>
        </w:rPr>
        <w:t xml:space="preserve">consideration </w:t>
      </w:r>
      <w:r w:rsidR="00D11220">
        <w:rPr>
          <w:rFonts w:ascii="Times New Roman" w:hAnsi="Times New Roman" w:cs="Times New Roman"/>
          <w:sz w:val="28"/>
          <w:szCs w:val="28"/>
        </w:rPr>
        <w:t xml:space="preserve">in assessing </w:t>
      </w:r>
      <w:r w:rsidR="009C6EBE">
        <w:rPr>
          <w:rFonts w:ascii="Times New Roman" w:hAnsi="Times New Roman" w:cs="Times New Roman"/>
          <w:sz w:val="28"/>
          <w:szCs w:val="28"/>
        </w:rPr>
        <w:t>if the plaintiff</w:t>
      </w:r>
      <w:r w:rsidR="00A916FA">
        <w:rPr>
          <w:rFonts w:ascii="Times New Roman" w:hAnsi="Times New Roman" w:cs="Times New Roman"/>
          <w:sz w:val="28"/>
          <w:szCs w:val="28"/>
        </w:rPr>
        <w:t>'</w:t>
      </w:r>
      <w:r w:rsidR="009C6EBE">
        <w:rPr>
          <w:rFonts w:ascii="Times New Roman" w:hAnsi="Times New Roman" w:cs="Times New Roman"/>
          <w:sz w:val="28"/>
          <w:szCs w:val="28"/>
        </w:rPr>
        <w:t>s rule 28 application should succeed is</w:t>
      </w:r>
      <w:r w:rsidR="00D11220" w:rsidRPr="00D11220">
        <w:rPr>
          <w:rFonts w:ascii="Times New Roman" w:hAnsi="Times New Roman" w:cs="Times New Roman"/>
          <w:sz w:val="28"/>
          <w:szCs w:val="28"/>
        </w:rPr>
        <w:t xml:space="preserve"> whether, in weighing all relevant issues, the interests of justice favour </w:t>
      </w:r>
      <w:r w:rsidR="009C6EBE">
        <w:rPr>
          <w:rFonts w:ascii="Times New Roman" w:hAnsi="Times New Roman" w:cs="Times New Roman"/>
          <w:sz w:val="28"/>
          <w:szCs w:val="28"/>
        </w:rPr>
        <w:t>that I grant the amendments.</w:t>
      </w:r>
      <w:r w:rsidR="00D11220">
        <w:rPr>
          <w:rFonts w:ascii="Times New Roman" w:hAnsi="Times New Roman" w:cs="Times New Roman"/>
          <w:sz w:val="28"/>
          <w:szCs w:val="28"/>
        </w:rPr>
        <w:t xml:space="preserve">   </w:t>
      </w:r>
    </w:p>
    <w:p w14:paraId="5644E8F6" w14:textId="44EF15F0" w:rsidR="000E38B4" w:rsidRDefault="00C706DD"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C706DD">
        <w:rPr>
          <w:rFonts w:ascii="Times New Roman" w:hAnsi="Times New Roman" w:cs="Times New Roman"/>
          <w:sz w:val="28"/>
          <w:szCs w:val="28"/>
        </w:rPr>
        <w:t xml:space="preserve">It is </w:t>
      </w:r>
      <w:r w:rsidR="00395EE9">
        <w:rPr>
          <w:rFonts w:ascii="Times New Roman" w:hAnsi="Times New Roman" w:cs="Times New Roman"/>
          <w:sz w:val="28"/>
          <w:szCs w:val="28"/>
        </w:rPr>
        <w:t>trite</w:t>
      </w:r>
      <w:r w:rsidRPr="00C706DD">
        <w:rPr>
          <w:rFonts w:ascii="Times New Roman" w:hAnsi="Times New Roman" w:cs="Times New Roman"/>
          <w:sz w:val="28"/>
          <w:szCs w:val="28"/>
        </w:rPr>
        <w:t xml:space="preserve"> that amendments should not be permitted </w:t>
      </w:r>
      <w:r>
        <w:rPr>
          <w:rFonts w:ascii="Times New Roman" w:hAnsi="Times New Roman" w:cs="Times New Roman"/>
          <w:sz w:val="28"/>
          <w:szCs w:val="28"/>
        </w:rPr>
        <w:t>when</w:t>
      </w:r>
      <w:r w:rsidRPr="00C706DD">
        <w:rPr>
          <w:rFonts w:ascii="Times New Roman" w:hAnsi="Times New Roman" w:cs="Times New Roman"/>
          <w:sz w:val="28"/>
          <w:szCs w:val="28"/>
        </w:rPr>
        <w:t xml:space="preserve"> a costs order or a</w:t>
      </w:r>
      <w:r w:rsidR="0015525C">
        <w:rPr>
          <w:rFonts w:ascii="Times New Roman" w:hAnsi="Times New Roman" w:cs="Times New Roman"/>
          <w:sz w:val="28"/>
          <w:szCs w:val="28"/>
        </w:rPr>
        <w:t xml:space="preserve"> postponement</w:t>
      </w:r>
      <w:r w:rsidRPr="00C706DD">
        <w:rPr>
          <w:rFonts w:ascii="Times New Roman" w:hAnsi="Times New Roman" w:cs="Times New Roman"/>
          <w:sz w:val="28"/>
          <w:szCs w:val="28"/>
        </w:rPr>
        <w:t xml:space="preserve"> cannot </w:t>
      </w:r>
      <w:r w:rsidR="0015525C">
        <w:rPr>
          <w:rFonts w:ascii="Times New Roman" w:hAnsi="Times New Roman" w:cs="Times New Roman"/>
          <w:sz w:val="28"/>
          <w:szCs w:val="28"/>
        </w:rPr>
        <w:t>remediate</w:t>
      </w:r>
      <w:r w:rsidRPr="00C706DD">
        <w:rPr>
          <w:rFonts w:ascii="Times New Roman" w:hAnsi="Times New Roman" w:cs="Times New Roman"/>
          <w:sz w:val="28"/>
          <w:szCs w:val="28"/>
        </w:rPr>
        <w:t xml:space="preserve"> any resultant prejudice to the other party.</w:t>
      </w:r>
      <w:r w:rsidR="0015525C">
        <w:rPr>
          <w:rStyle w:val="FootnoteReference"/>
          <w:rFonts w:ascii="Times New Roman" w:hAnsi="Times New Roman" w:cs="Times New Roman"/>
          <w:sz w:val="28"/>
          <w:szCs w:val="28"/>
        </w:rPr>
        <w:footnoteReference w:id="8"/>
      </w:r>
      <w:r w:rsidRPr="00C706DD">
        <w:rPr>
          <w:rFonts w:ascii="Times New Roman" w:hAnsi="Times New Roman" w:cs="Times New Roman"/>
          <w:sz w:val="28"/>
          <w:szCs w:val="28"/>
        </w:rPr>
        <w:t xml:space="preserve"> </w:t>
      </w:r>
      <w:r>
        <w:rPr>
          <w:rFonts w:ascii="Times New Roman" w:hAnsi="Times New Roman" w:cs="Times New Roman"/>
          <w:sz w:val="28"/>
          <w:szCs w:val="28"/>
        </w:rPr>
        <w:t>I do not consider the circumstances of this case to be such that a costs order against the plaintiff would not adequately address any resultant prejudice occasioned to the defendant</w:t>
      </w:r>
      <w:r w:rsidR="009243BA">
        <w:rPr>
          <w:rFonts w:ascii="Times New Roman" w:hAnsi="Times New Roman" w:cs="Times New Roman"/>
          <w:sz w:val="28"/>
          <w:szCs w:val="28"/>
        </w:rPr>
        <w:t>,</w:t>
      </w:r>
      <w:r w:rsidR="00545158">
        <w:rPr>
          <w:rFonts w:ascii="Times New Roman" w:hAnsi="Times New Roman" w:cs="Times New Roman"/>
          <w:sz w:val="28"/>
          <w:szCs w:val="28"/>
        </w:rPr>
        <w:t xml:space="preserve"> such as the trial </w:t>
      </w:r>
      <w:r w:rsidR="009243BA">
        <w:rPr>
          <w:rFonts w:ascii="Times New Roman" w:hAnsi="Times New Roman" w:cs="Times New Roman"/>
          <w:sz w:val="28"/>
          <w:szCs w:val="28"/>
        </w:rPr>
        <w:t xml:space="preserve">duration </w:t>
      </w:r>
      <w:r w:rsidR="00545158">
        <w:rPr>
          <w:rFonts w:ascii="Times New Roman" w:hAnsi="Times New Roman" w:cs="Times New Roman"/>
          <w:sz w:val="28"/>
          <w:szCs w:val="28"/>
        </w:rPr>
        <w:t>being lengthened</w:t>
      </w:r>
      <w:r>
        <w:rPr>
          <w:rFonts w:ascii="Times New Roman" w:hAnsi="Times New Roman" w:cs="Times New Roman"/>
          <w:sz w:val="28"/>
          <w:szCs w:val="28"/>
        </w:rPr>
        <w:t xml:space="preserve">. In weighing the benefits to the interests of justice if the amendments to the particulars of claim are allowed against any consequent prejudice to the defendant, I believe it to be in the interests of justice that the amendments be allowed.   </w:t>
      </w:r>
      <w:r w:rsidR="00D11220">
        <w:rPr>
          <w:rFonts w:ascii="Times New Roman" w:hAnsi="Times New Roman" w:cs="Times New Roman"/>
          <w:sz w:val="28"/>
          <w:szCs w:val="28"/>
        </w:rPr>
        <w:t xml:space="preserve"> </w:t>
      </w:r>
      <w:r w:rsidR="00F234E7">
        <w:rPr>
          <w:rFonts w:ascii="Times New Roman" w:hAnsi="Times New Roman" w:cs="Times New Roman"/>
          <w:sz w:val="28"/>
          <w:szCs w:val="28"/>
        </w:rPr>
        <w:t xml:space="preserve"> </w:t>
      </w:r>
      <w:r w:rsidR="00EB562B">
        <w:rPr>
          <w:rFonts w:ascii="Times New Roman" w:hAnsi="Times New Roman" w:cs="Times New Roman"/>
          <w:sz w:val="28"/>
          <w:szCs w:val="28"/>
        </w:rPr>
        <w:t xml:space="preserve"> </w:t>
      </w:r>
    </w:p>
    <w:p w14:paraId="1AD4A9CC" w14:textId="78B65CC6" w:rsidR="00C706DD" w:rsidRDefault="00C706DD"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[25] I now turn to the second aspect of the plaintiff's rule 28(4) application, namely the proposed amendment to the further particulars in reply to the defendant's request. The</w:t>
      </w:r>
      <w:r w:rsidR="0006572C">
        <w:rPr>
          <w:rFonts w:ascii="Times New Roman" w:hAnsi="Times New Roman" w:cs="Times New Roman"/>
          <w:sz w:val="28"/>
          <w:szCs w:val="28"/>
        </w:rPr>
        <w:t>se</w:t>
      </w:r>
      <w:r>
        <w:rPr>
          <w:rFonts w:ascii="Times New Roman" w:hAnsi="Times New Roman" w:cs="Times New Roman"/>
          <w:sz w:val="28"/>
          <w:szCs w:val="28"/>
        </w:rPr>
        <w:t xml:space="preserve"> proposed amendments relate to two aspects: (i) </w:t>
      </w:r>
      <w:r w:rsidR="00D56050">
        <w:rPr>
          <w:rFonts w:ascii="Times New Roman" w:hAnsi="Times New Roman" w:cs="Times New Roman"/>
          <w:sz w:val="28"/>
          <w:szCs w:val="28"/>
        </w:rPr>
        <w:t>how the underlying debt arose; and (ii) the calculation of the a</w:t>
      </w:r>
      <w:r w:rsidR="00545158">
        <w:rPr>
          <w:rFonts w:ascii="Times New Roman" w:hAnsi="Times New Roman" w:cs="Times New Roman"/>
          <w:sz w:val="28"/>
          <w:szCs w:val="28"/>
        </w:rPr>
        <w:t>mended quantum. B</w:t>
      </w:r>
      <w:r w:rsidR="00D56050">
        <w:rPr>
          <w:rFonts w:ascii="Times New Roman" w:hAnsi="Times New Roman" w:cs="Times New Roman"/>
          <w:sz w:val="28"/>
          <w:szCs w:val="28"/>
        </w:rPr>
        <w:t xml:space="preserve">efore assessing whether the proposed amendments should be allowed, </w:t>
      </w:r>
      <w:r w:rsidR="009243BA">
        <w:rPr>
          <w:rFonts w:ascii="Times New Roman" w:hAnsi="Times New Roman" w:cs="Times New Roman"/>
          <w:sz w:val="28"/>
          <w:szCs w:val="28"/>
        </w:rPr>
        <w:t>this court should first</w:t>
      </w:r>
      <w:r w:rsidR="00D56050">
        <w:rPr>
          <w:rFonts w:ascii="Times New Roman" w:hAnsi="Times New Roman" w:cs="Times New Roman"/>
          <w:sz w:val="28"/>
          <w:szCs w:val="28"/>
        </w:rPr>
        <w:t xml:space="preserve"> consider whether the </w:t>
      </w:r>
      <w:r w:rsidR="00F57F74">
        <w:rPr>
          <w:rFonts w:ascii="Times New Roman" w:hAnsi="Times New Roman" w:cs="Times New Roman"/>
          <w:sz w:val="28"/>
          <w:szCs w:val="28"/>
        </w:rPr>
        <w:t>application</w:t>
      </w:r>
      <w:r w:rsidR="001537FA">
        <w:rPr>
          <w:rFonts w:ascii="Times New Roman" w:hAnsi="Times New Roman" w:cs="Times New Roman"/>
          <w:sz w:val="28"/>
          <w:szCs w:val="28"/>
        </w:rPr>
        <w:t xml:space="preserve"> process</w:t>
      </w:r>
      <w:r w:rsidR="00F57F74">
        <w:rPr>
          <w:rFonts w:ascii="Times New Roman" w:hAnsi="Times New Roman" w:cs="Times New Roman"/>
          <w:sz w:val="28"/>
          <w:szCs w:val="28"/>
        </w:rPr>
        <w:t xml:space="preserve"> for </w:t>
      </w:r>
      <w:r w:rsidR="00D56050">
        <w:rPr>
          <w:rFonts w:ascii="Times New Roman" w:hAnsi="Times New Roman" w:cs="Times New Roman"/>
          <w:sz w:val="28"/>
          <w:szCs w:val="28"/>
        </w:rPr>
        <w:t xml:space="preserve">approval </w:t>
      </w:r>
      <w:r w:rsidR="0006572C">
        <w:rPr>
          <w:rFonts w:ascii="Times New Roman" w:hAnsi="Times New Roman" w:cs="Times New Roman"/>
          <w:sz w:val="28"/>
          <w:szCs w:val="28"/>
        </w:rPr>
        <w:t>followed in this instance is appropriate.</w:t>
      </w:r>
    </w:p>
    <w:p w14:paraId="1BCD7396" w14:textId="0B4AB816" w:rsidR="00095A59" w:rsidRDefault="00095A59" w:rsidP="000E38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095A59">
        <w:rPr>
          <w:rFonts w:ascii="Times New Roman" w:hAnsi="Times New Roman" w:cs="Times New Roman"/>
          <w:sz w:val="28"/>
          <w:szCs w:val="28"/>
        </w:rPr>
        <w:t>The defendant</w:t>
      </w:r>
      <w:r w:rsidR="00362AD2">
        <w:rPr>
          <w:rFonts w:ascii="Times New Roman" w:hAnsi="Times New Roman" w:cs="Times New Roman"/>
          <w:sz w:val="28"/>
          <w:szCs w:val="28"/>
        </w:rPr>
        <w:t>'</w:t>
      </w:r>
      <w:r w:rsidRPr="00095A59">
        <w:rPr>
          <w:rFonts w:ascii="Times New Roman" w:hAnsi="Times New Roman" w:cs="Times New Roman"/>
          <w:sz w:val="28"/>
          <w:szCs w:val="28"/>
        </w:rPr>
        <w:t xml:space="preserve">s </w:t>
      </w:r>
      <w:r w:rsidR="00CC523C">
        <w:rPr>
          <w:rFonts w:ascii="Times New Roman" w:hAnsi="Times New Roman" w:cs="Times New Roman"/>
          <w:sz w:val="28"/>
          <w:szCs w:val="28"/>
        </w:rPr>
        <w:t xml:space="preserve">submission is that the application process pursued </w:t>
      </w:r>
      <w:r w:rsidR="00362AD2">
        <w:rPr>
          <w:rFonts w:ascii="Times New Roman" w:hAnsi="Times New Roman" w:cs="Times New Roman"/>
          <w:sz w:val="28"/>
          <w:szCs w:val="28"/>
        </w:rPr>
        <w:t>regarding</w:t>
      </w:r>
      <w:r w:rsidR="00CC523C">
        <w:rPr>
          <w:rFonts w:ascii="Times New Roman" w:hAnsi="Times New Roman" w:cs="Times New Roman"/>
          <w:sz w:val="28"/>
          <w:szCs w:val="28"/>
        </w:rPr>
        <w:t xml:space="preserve"> the proposed amendments to the further particulars was wrong. Defendant</w:t>
      </w:r>
      <w:r w:rsidR="00362AD2">
        <w:rPr>
          <w:rFonts w:ascii="Times New Roman" w:hAnsi="Times New Roman" w:cs="Times New Roman"/>
          <w:sz w:val="28"/>
          <w:szCs w:val="28"/>
        </w:rPr>
        <w:t>'</w:t>
      </w:r>
      <w:r w:rsidR="00CC523C">
        <w:rPr>
          <w:rFonts w:ascii="Times New Roman" w:hAnsi="Times New Roman" w:cs="Times New Roman"/>
          <w:sz w:val="28"/>
          <w:szCs w:val="28"/>
        </w:rPr>
        <w:t xml:space="preserve">s counsel, Mr </w:t>
      </w:r>
      <w:r w:rsidR="00CC523C" w:rsidRPr="00307EAC">
        <w:rPr>
          <w:rFonts w:ascii="Times New Roman" w:hAnsi="Times New Roman" w:cs="Times New Roman"/>
          <w:i/>
          <w:sz w:val="28"/>
          <w:szCs w:val="28"/>
        </w:rPr>
        <w:t xml:space="preserve">Kissoon </w:t>
      </w:r>
      <w:r w:rsidR="00CC523C" w:rsidRPr="001704A8">
        <w:rPr>
          <w:rFonts w:ascii="Times New Roman" w:hAnsi="Times New Roman" w:cs="Times New Roman"/>
          <w:i/>
          <w:sz w:val="28"/>
          <w:szCs w:val="28"/>
        </w:rPr>
        <w:t>Singh</w:t>
      </w:r>
      <w:r w:rsidR="00CC523C">
        <w:rPr>
          <w:rFonts w:ascii="Times New Roman" w:hAnsi="Times New Roman" w:cs="Times New Roman"/>
          <w:sz w:val="28"/>
          <w:szCs w:val="28"/>
        </w:rPr>
        <w:t xml:space="preserve">, submitted that under the guidelines established by the Supreme Court of Appeal in </w:t>
      </w:r>
      <w:r w:rsidRPr="00095A59">
        <w:rPr>
          <w:rFonts w:ascii="Times New Roman" w:hAnsi="Times New Roman" w:cs="Times New Roman"/>
          <w:i/>
          <w:sz w:val="28"/>
          <w:szCs w:val="28"/>
        </w:rPr>
        <w:t>Ruslyn</w:t>
      </w:r>
      <w:r w:rsidRPr="00095A59">
        <w:rPr>
          <w:rFonts w:ascii="Times New Roman" w:hAnsi="Times New Roman" w:cs="Times New Roman"/>
          <w:sz w:val="28"/>
          <w:szCs w:val="28"/>
        </w:rPr>
        <w:t>,</w:t>
      </w:r>
      <w:r w:rsidR="00CC523C">
        <w:rPr>
          <w:rFonts w:ascii="Times New Roman" w:hAnsi="Times New Roman" w:cs="Times New Roman"/>
          <w:sz w:val="28"/>
          <w:szCs w:val="28"/>
        </w:rPr>
        <w:t xml:space="preserve"> later echoed in </w:t>
      </w:r>
      <w:r w:rsidR="00CC523C" w:rsidRPr="00CC523C">
        <w:rPr>
          <w:rFonts w:ascii="Times New Roman" w:hAnsi="Times New Roman" w:cs="Times New Roman"/>
          <w:i/>
          <w:sz w:val="28"/>
          <w:szCs w:val="28"/>
        </w:rPr>
        <w:t>All Alloys</w:t>
      </w:r>
      <w:r w:rsidR="00CC523C">
        <w:rPr>
          <w:rFonts w:ascii="Times New Roman" w:hAnsi="Times New Roman" w:cs="Times New Roman"/>
          <w:sz w:val="28"/>
          <w:szCs w:val="28"/>
        </w:rPr>
        <w:t xml:space="preserve">, </w:t>
      </w:r>
      <w:r w:rsidRPr="00095A59">
        <w:rPr>
          <w:rFonts w:ascii="Times New Roman" w:hAnsi="Times New Roman" w:cs="Times New Roman"/>
          <w:sz w:val="28"/>
          <w:szCs w:val="28"/>
        </w:rPr>
        <w:t>rule 28 is an inappropriate mech</w:t>
      </w:r>
      <w:r>
        <w:rPr>
          <w:rFonts w:ascii="Times New Roman" w:hAnsi="Times New Roman" w:cs="Times New Roman"/>
          <w:sz w:val="28"/>
          <w:szCs w:val="28"/>
        </w:rPr>
        <w:t xml:space="preserve">anism </w:t>
      </w:r>
      <w:r w:rsidR="00CC523C">
        <w:rPr>
          <w:rFonts w:ascii="Times New Roman" w:hAnsi="Times New Roman" w:cs="Times New Roman"/>
          <w:sz w:val="28"/>
          <w:szCs w:val="28"/>
        </w:rPr>
        <w:t xml:space="preserve">to effect amendments to further particulars. </w:t>
      </w:r>
      <w:r>
        <w:rPr>
          <w:rFonts w:ascii="Times New Roman" w:hAnsi="Times New Roman" w:cs="Times New Roman"/>
          <w:sz w:val="28"/>
          <w:szCs w:val="28"/>
        </w:rPr>
        <w:t xml:space="preserve">I believe this argument is not without merit.  </w:t>
      </w:r>
    </w:p>
    <w:p w14:paraId="25987512" w14:textId="340E57AF" w:rsidR="00185D35" w:rsidRPr="006C741F" w:rsidRDefault="00E44B48" w:rsidP="006C741F">
      <w:pPr>
        <w:spacing w:line="360" w:lineRule="auto"/>
        <w:jc w:val="both"/>
        <w:rPr>
          <w:rFonts w:ascii="Times New Roman" w:hAnsi="Times New Roman" w:cs="Times New Roman"/>
          <w:sz w:val="24"/>
          <w:szCs w:val="24"/>
        </w:rPr>
      </w:pPr>
      <w:r>
        <w:rPr>
          <w:rFonts w:ascii="Times New Roman" w:hAnsi="Times New Roman" w:cs="Times New Roman"/>
          <w:sz w:val="28"/>
          <w:szCs w:val="28"/>
        </w:rPr>
        <w:lastRenderedPageBreak/>
        <w:t>[2</w:t>
      </w:r>
      <w:r w:rsidR="00095A59">
        <w:rPr>
          <w:rFonts w:ascii="Times New Roman" w:hAnsi="Times New Roman" w:cs="Times New Roman"/>
          <w:sz w:val="28"/>
          <w:szCs w:val="28"/>
        </w:rPr>
        <w:t>7</w:t>
      </w:r>
      <w:r>
        <w:rPr>
          <w:rFonts w:ascii="Times New Roman" w:hAnsi="Times New Roman" w:cs="Times New Roman"/>
          <w:sz w:val="28"/>
          <w:szCs w:val="28"/>
        </w:rPr>
        <w:t>] It is now settled in our law that further particulars do not constitute pleadings.</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However, no such certainty exists regarding whether they can be defined as 'a document for the purpose of proceedings, which would bring </w:t>
      </w:r>
      <w:r w:rsidR="00303117">
        <w:rPr>
          <w:rFonts w:ascii="Times New Roman" w:hAnsi="Times New Roman" w:cs="Times New Roman"/>
          <w:sz w:val="28"/>
          <w:szCs w:val="28"/>
        </w:rPr>
        <w:t>them</w:t>
      </w:r>
      <w:r>
        <w:rPr>
          <w:rFonts w:ascii="Times New Roman" w:hAnsi="Times New Roman" w:cs="Times New Roman"/>
          <w:sz w:val="28"/>
          <w:szCs w:val="28"/>
        </w:rPr>
        <w:t xml:space="preserve"> into the ambit of rule 28.</w:t>
      </w:r>
      <w:r w:rsidR="00545158">
        <w:rPr>
          <w:rStyle w:val="FootnoteReference"/>
          <w:rFonts w:ascii="Times New Roman" w:hAnsi="Times New Roman" w:cs="Times New Roman"/>
          <w:sz w:val="28"/>
          <w:szCs w:val="28"/>
        </w:rPr>
        <w:footnoteReference w:id="10"/>
      </w:r>
      <w:r>
        <w:rPr>
          <w:rFonts w:ascii="Times New Roman" w:hAnsi="Times New Roman" w:cs="Times New Roman"/>
          <w:sz w:val="28"/>
          <w:szCs w:val="28"/>
        </w:rPr>
        <w:t xml:space="preserve"> My view is that the purpose served by rule 28 </w:t>
      </w:r>
      <w:r w:rsidR="00395EE9">
        <w:rPr>
          <w:rFonts w:ascii="Times New Roman" w:hAnsi="Times New Roman" w:cs="Times New Roman"/>
          <w:sz w:val="28"/>
          <w:szCs w:val="28"/>
        </w:rPr>
        <w:t xml:space="preserve">conjoined with the role of further particulars </w:t>
      </w:r>
      <w:r w:rsidR="00303117">
        <w:rPr>
          <w:rFonts w:ascii="Times New Roman" w:hAnsi="Times New Roman" w:cs="Times New Roman"/>
          <w:sz w:val="28"/>
          <w:szCs w:val="28"/>
        </w:rPr>
        <w:t xml:space="preserve">for trial </w:t>
      </w:r>
      <w:r w:rsidR="00395EE9">
        <w:rPr>
          <w:rFonts w:ascii="Times New Roman" w:hAnsi="Times New Roman" w:cs="Times New Roman"/>
          <w:sz w:val="28"/>
          <w:szCs w:val="28"/>
        </w:rPr>
        <w:t>provide</w:t>
      </w:r>
      <w:r w:rsidR="009243BA">
        <w:rPr>
          <w:rFonts w:ascii="Times New Roman" w:hAnsi="Times New Roman" w:cs="Times New Roman"/>
          <w:sz w:val="28"/>
          <w:szCs w:val="28"/>
        </w:rPr>
        <w:t>s</w:t>
      </w:r>
      <w:r>
        <w:rPr>
          <w:rFonts w:ascii="Times New Roman" w:hAnsi="Times New Roman" w:cs="Times New Roman"/>
          <w:sz w:val="28"/>
          <w:szCs w:val="28"/>
        </w:rPr>
        <w:t xml:space="preserve"> direction on </w:t>
      </w:r>
      <w:r w:rsidR="00395EE9">
        <w:rPr>
          <w:rFonts w:ascii="Times New Roman" w:hAnsi="Times New Roman" w:cs="Times New Roman"/>
          <w:sz w:val="28"/>
          <w:szCs w:val="28"/>
        </w:rPr>
        <w:t xml:space="preserve">how the latter should be interpreted when determining if the formal application route should be followed. </w:t>
      </w:r>
      <w:r w:rsidR="00303117">
        <w:rPr>
          <w:rFonts w:ascii="Times New Roman" w:hAnsi="Times New Roman" w:cs="Times New Roman"/>
          <w:sz w:val="28"/>
          <w:szCs w:val="28"/>
        </w:rPr>
        <w:t xml:space="preserve">Under rule 21, further particulars </w:t>
      </w:r>
      <w:r w:rsidR="00303117" w:rsidRPr="00303117">
        <w:rPr>
          <w:rFonts w:ascii="Times New Roman" w:hAnsi="Times New Roman" w:cs="Times New Roman"/>
          <w:sz w:val="28"/>
          <w:szCs w:val="28"/>
        </w:rPr>
        <w:t xml:space="preserve">are limited to obtaining </w:t>
      </w:r>
      <w:r w:rsidR="00DF6050">
        <w:rPr>
          <w:rFonts w:ascii="Times New Roman" w:hAnsi="Times New Roman" w:cs="Times New Roman"/>
          <w:sz w:val="28"/>
          <w:szCs w:val="28"/>
        </w:rPr>
        <w:t>strictly necessary information</w:t>
      </w:r>
      <w:r w:rsidR="00303117" w:rsidRPr="00303117">
        <w:rPr>
          <w:rFonts w:ascii="Times New Roman" w:hAnsi="Times New Roman" w:cs="Times New Roman"/>
          <w:sz w:val="28"/>
          <w:szCs w:val="28"/>
        </w:rPr>
        <w:t xml:space="preserve"> to prepare for trial. </w:t>
      </w:r>
      <w:r w:rsidR="00906FFD">
        <w:rPr>
          <w:rFonts w:ascii="Times New Roman" w:hAnsi="Times New Roman" w:cs="Times New Roman"/>
          <w:sz w:val="28"/>
          <w:szCs w:val="28"/>
        </w:rPr>
        <w:t xml:space="preserve">Further particulars </w:t>
      </w:r>
      <w:r w:rsidR="00303117" w:rsidRPr="00303117">
        <w:rPr>
          <w:rFonts w:ascii="Times New Roman" w:hAnsi="Times New Roman" w:cs="Times New Roman"/>
          <w:sz w:val="28"/>
          <w:szCs w:val="28"/>
        </w:rPr>
        <w:t xml:space="preserve">do not set up a cause of action or defence </w:t>
      </w:r>
      <w:r w:rsidR="00906FFD">
        <w:rPr>
          <w:rFonts w:ascii="Times New Roman" w:hAnsi="Times New Roman" w:cs="Times New Roman"/>
          <w:sz w:val="28"/>
          <w:szCs w:val="28"/>
        </w:rPr>
        <w:t xml:space="preserve">that </w:t>
      </w:r>
      <w:r w:rsidR="006D26AA">
        <w:rPr>
          <w:rFonts w:ascii="Times New Roman" w:hAnsi="Times New Roman" w:cs="Times New Roman"/>
          <w:sz w:val="28"/>
          <w:szCs w:val="28"/>
        </w:rPr>
        <w:t>constrains a p</w:t>
      </w:r>
      <w:r w:rsidR="00303117" w:rsidRPr="00303117">
        <w:rPr>
          <w:rFonts w:ascii="Times New Roman" w:hAnsi="Times New Roman" w:cs="Times New Roman"/>
          <w:sz w:val="28"/>
          <w:szCs w:val="28"/>
        </w:rPr>
        <w:t>ar</w:t>
      </w:r>
      <w:r w:rsidR="006D26AA">
        <w:rPr>
          <w:rFonts w:ascii="Times New Roman" w:hAnsi="Times New Roman" w:cs="Times New Roman"/>
          <w:sz w:val="28"/>
          <w:szCs w:val="28"/>
        </w:rPr>
        <w:t xml:space="preserve">ty and determines the parameters of </w:t>
      </w:r>
      <w:r w:rsidR="00095A59">
        <w:rPr>
          <w:rFonts w:ascii="Times New Roman" w:hAnsi="Times New Roman" w:cs="Times New Roman"/>
          <w:sz w:val="28"/>
          <w:szCs w:val="28"/>
        </w:rPr>
        <w:t>their</w:t>
      </w:r>
      <w:r w:rsidR="006D26AA">
        <w:rPr>
          <w:rFonts w:ascii="Times New Roman" w:hAnsi="Times New Roman" w:cs="Times New Roman"/>
          <w:sz w:val="28"/>
          <w:szCs w:val="28"/>
        </w:rPr>
        <w:t xml:space="preserve"> evidence in the absence </w:t>
      </w:r>
      <w:r w:rsidR="00303117" w:rsidRPr="00303117">
        <w:rPr>
          <w:rFonts w:ascii="Times New Roman" w:hAnsi="Times New Roman" w:cs="Times New Roman"/>
          <w:sz w:val="28"/>
          <w:szCs w:val="28"/>
        </w:rPr>
        <w:t xml:space="preserve">of amendment or tacit </w:t>
      </w:r>
      <w:r w:rsidR="00906FFD" w:rsidRPr="00303117">
        <w:rPr>
          <w:rFonts w:ascii="Times New Roman" w:hAnsi="Times New Roman" w:cs="Times New Roman"/>
          <w:sz w:val="28"/>
          <w:szCs w:val="28"/>
        </w:rPr>
        <w:t>agreement</w:t>
      </w:r>
      <w:r w:rsidR="00906FFD">
        <w:rPr>
          <w:rFonts w:ascii="Times New Roman" w:hAnsi="Times New Roman" w:cs="Times New Roman"/>
          <w:sz w:val="28"/>
          <w:szCs w:val="28"/>
        </w:rPr>
        <w:t>.</w:t>
      </w:r>
      <w:r w:rsidR="00303117" w:rsidRPr="00303117">
        <w:rPr>
          <w:rFonts w:ascii="Times New Roman" w:hAnsi="Times New Roman" w:cs="Times New Roman"/>
          <w:sz w:val="28"/>
          <w:szCs w:val="28"/>
        </w:rPr>
        <w:t xml:space="preserve"> Nor can they </w:t>
      </w:r>
      <w:r w:rsidR="00DF6050">
        <w:rPr>
          <w:rFonts w:ascii="Times New Roman" w:hAnsi="Times New Roman" w:cs="Times New Roman"/>
          <w:sz w:val="28"/>
          <w:szCs w:val="28"/>
        </w:rPr>
        <w:t>modify</w:t>
      </w:r>
      <w:r w:rsidR="00303117" w:rsidRPr="00303117">
        <w:rPr>
          <w:rFonts w:ascii="Times New Roman" w:hAnsi="Times New Roman" w:cs="Times New Roman"/>
          <w:sz w:val="28"/>
          <w:szCs w:val="28"/>
        </w:rPr>
        <w:t xml:space="preserve"> an existing cause of action or </w:t>
      </w:r>
      <w:r w:rsidR="00DF6050" w:rsidRPr="00303117">
        <w:rPr>
          <w:rFonts w:ascii="Times New Roman" w:hAnsi="Times New Roman" w:cs="Times New Roman"/>
          <w:sz w:val="28"/>
          <w:szCs w:val="28"/>
        </w:rPr>
        <w:t>generate</w:t>
      </w:r>
      <w:r w:rsidR="00303117" w:rsidRPr="00303117">
        <w:rPr>
          <w:rFonts w:ascii="Times New Roman" w:hAnsi="Times New Roman" w:cs="Times New Roman"/>
          <w:sz w:val="28"/>
          <w:szCs w:val="28"/>
        </w:rPr>
        <w:t xml:space="preserve"> a new one</w:t>
      </w:r>
      <w:r w:rsidR="001304FD">
        <w:rPr>
          <w:rFonts w:ascii="Times New Roman" w:hAnsi="Times New Roman" w:cs="Times New Roman"/>
          <w:sz w:val="28"/>
          <w:szCs w:val="28"/>
        </w:rPr>
        <w:t xml:space="preserve">. </w:t>
      </w:r>
      <w:r w:rsidR="006D26AA">
        <w:rPr>
          <w:rFonts w:ascii="Times New Roman" w:hAnsi="Times New Roman" w:cs="Times New Roman"/>
          <w:sz w:val="28"/>
          <w:szCs w:val="28"/>
        </w:rPr>
        <w:t>Thus, a</w:t>
      </w:r>
      <w:r w:rsidR="001304FD">
        <w:rPr>
          <w:rFonts w:ascii="Times New Roman" w:hAnsi="Times New Roman" w:cs="Times New Roman"/>
          <w:sz w:val="28"/>
          <w:szCs w:val="28"/>
        </w:rPr>
        <w:t xml:space="preserve">ny resultant prejudice to the other party arising from an amendment to further particulars </w:t>
      </w:r>
      <w:r w:rsidR="009243BA">
        <w:rPr>
          <w:rFonts w:ascii="Times New Roman" w:hAnsi="Times New Roman" w:cs="Times New Roman"/>
          <w:sz w:val="28"/>
          <w:szCs w:val="28"/>
        </w:rPr>
        <w:t>is</w:t>
      </w:r>
      <w:r w:rsidR="001304FD">
        <w:rPr>
          <w:rFonts w:ascii="Times New Roman" w:hAnsi="Times New Roman" w:cs="Times New Roman"/>
          <w:sz w:val="28"/>
          <w:szCs w:val="28"/>
        </w:rPr>
        <w:t xml:space="preserve"> not as consequential as amendments to particulars of claim. </w:t>
      </w:r>
      <w:r w:rsidR="00DF6050">
        <w:rPr>
          <w:rFonts w:ascii="Times New Roman" w:hAnsi="Times New Roman" w:cs="Times New Roman"/>
          <w:sz w:val="28"/>
          <w:szCs w:val="28"/>
        </w:rPr>
        <w:t>Hence, i</w:t>
      </w:r>
      <w:r w:rsidR="006D26AA">
        <w:rPr>
          <w:rFonts w:ascii="Times New Roman" w:hAnsi="Times New Roman" w:cs="Times New Roman"/>
          <w:sz w:val="28"/>
          <w:szCs w:val="28"/>
        </w:rPr>
        <w:t xml:space="preserve">t may be </w:t>
      </w:r>
      <w:r w:rsidR="007441DB">
        <w:rPr>
          <w:rFonts w:ascii="Times New Roman" w:hAnsi="Times New Roman" w:cs="Times New Roman"/>
          <w:sz w:val="28"/>
          <w:szCs w:val="28"/>
        </w:rPr>
        <w:t xml:space="preserve">excessive </w:t>
      </w:r>
      <w:r w:rsidR="006D26AA">
        <w:rPr>
          <w:rFonts w:ascii="Times New Roman" w:hAnsi="Times New Roman" w:cs="Times New Roman"/>
          <w:sz w:val="28"/>
          <w:szCs w:val="28"/>
        </w:rPr>
        <w:t>in the circumstances</w:t>
      </w:r>
      <w:r w:rsidR="009243BA">
        <w:rPr>
          <w:rFonts w:ascii="Times New Roman" w:hAnsi="Times New Roman" w:cs="Times New Roman"/>
          <w:sz w:val="28"/>
          <w:szCs w:val="28"/>
        </w:rPr>
        <w:t xml:space="preserve"> and inappropriate and pointless</w:t>
      </w:r>
      <w:r w:rsidR="006D26AA">
        <w:rPr>
          <w:rFonts w:ascii="Times New Roman" w:hAnsi="Times New Roman" w:cs="Times New Roman"/>
          <w:sz w:val="28"/>
          <w:szCs w:val="28"/>
        </w:rPr>
        <w:t xml:space="preserve"> to seek </w:t>
      </w:r>
      <w:r w:rsidR="009243BA">
        <w:rPr>
          <w:rFonts w:ascii="Times New Roman" w:hAnsi="Times New Roman" w:cs="Times New Roman"/>
          <w:sz w:val="28"/>
          <w:szCs w:val="28"/>
        </w:rPr>
        <w:t xml:space="preserve">formal </w:t>
      </w:r>
      <w:r w:rsidR="006D26AA">
        <w:rPr>
          <w:rFonts w:ascii="Times New Roman" w:hAnsi="Times New Roman" w:cs="Times New Roman"/>
          <w:sz w:val="28"/>
          <w:szCs w:val="28"/>
        </w:rPr>
        <w:t xml:space="preserve">approval </w:t>
      </w:r>
      <w:r w:rsidR="009243BA">
        <w:rPr>
          <w:rFonts w:ascii="Times New Roman" w:hAnsi="Times New Roman" w:cs="Times New Roman"/>
          <w:sz w:val="28"/>
          <w:szCs w:val="28"/>
        </w:rPr>
        <w:t>to amend</w:t>
      </w:r>
      <w:r w:rsidR="00906FFD">
        <w:rPr>
          <w:rFonts w:ascii="Times New Roman" w:hAnsi="Times New Roman" w:cs="Times New Roman"/>
          <w:sz w:val="28"/>
          <w:szCs w:val="28"/>
        </w:rPr>
        <w:t xml:space="preserve"> this type of document</w:t>
      </w:r>
      <w:r w:rsidR="009243BA">
        <w:rPr>
          <w:rFonts w:ascii="Times New Roman" w:hAnsi="Times New Roman" w:cs="Times New Roman"/>
          <w:sz w:val="28"/>
          <w:szCs w:val="28"/>
        </w:rPr>
        <w:t>, especially once the trial is underway</w:t>
      </w:r>
      <w:r w:rsidR="00906FFD">
        <w:rPr>
          <w:rFonts w:ascii="Times New Roman" w:hAnsi="Times New Roman" w:cs="Times New Roman"/>
          <w:sz w:val="28"/>
          <w:szCs w:val="28"/>
        </w:rPr>
        <w:t xml:space="preserve">. </w:t>
      </w:r>
      <w:r w:rsidR="009243BA" w:rsidRPr="009243BA">
        <w:rPr>
          <w:rFonts w:ascii="Times New Roman" w:hAnsi="Times New Roman" w:cs="Times New Roman"/>
          <w:sz w:val="28"/>
          <w:szCs w:val="28"/>
        </w:rPr>
        <w:t xml:space="preserve">It should be </w:t>
      </w:r>
      <w:r w:rsidR="009243BA">
        <w:rPr>
          <w:rFonts w:ascii="Times New Roman" w:hAnsi="Times New Roman" w:cs="Times New Roman"/>
          <w:sz w:val="28"/>
          <w:szCs w:val="28"/>
        </w:rPr>
        <w:t xml:space="preserve">enough </w:t>
      </w:r>
      <w:r w:rsidR="009243BA" w:rsidRPr="009243BA">
        <w:rPr>
          <w:rFonts w:ascii="Times New Roman" w:hAnsi="Times New Roman" w:cs="Times New Roman"/>
          <w:sz w:val="28"/>
          <w:szCs w:val="28"/>
        </w:rPr>
        <w:t xml:space="preserve">for counsel to </w:t>
      </w:r>
      <w:r w:rsidR="009243BA">
        <w:rPr>
          <w:rFonts w:ascii="Times New Roman" w:hAnsi="Times New Roman" w:cs="Times New Roman"/>
          <w:sz w:val="28"/>
          <w:szCs w:val="28"/>
        </w:rPr>
        <w:t xml:space="preserve">inform </w:t>
      </w:r>
      <w:r w:rsidR="009243BA" w:rsidRPr="009243BA">
        <w:rPr>
          <w:rFonts w:ascii="Times New Roman" w:hAnsi="Times New Roman" w:cs="Times New Roman"/>
          <w:sz w:val="28"/>
          <w:szCs w:val="28"/>
        </w:rPr>
        <w:t>h</w:t>
      </w:r>
      <w:r w:rsidR="001F37CB">
        <w:rPr>
          <w:rFonts w:ascii="Times New Roman" w:hAnsi="Times New Roman" w:cs="Times New Roman"/>
          <w:sz w:val="28"/>
          <w:szCs w:val="28"/>
        </w:rPr>
        <w:t>er</w:t>
      </w:r>
      <w:r w:rsidR="009243BA" w:rsidRPr="009243BA">
        <w:rPr>
          <w:rFonts w:ascii="Times New Roman" w:hAnsi="Times New Roman" w:cs="Times New Roman"/>
          <w:sz w:val="28"/>
          <w:szCs w:val="28"/>
        </w:rPr>
        <w:t xml:space="preserve"> opponent </w:t>
      </w:r>
      <w:r w:rsidR="00200273">
        <w:rPr>
          <w:rFonts w:ascii="Times New Roman" w:hAnsi="Times New Roman" w:cs="Times New Roman"/>
          <w:sz w:val="28"/>
          <w:szCs w:val="28"/>
        </w:rPr>
        <w:t xml:space="preserve">of the amendment </w:t>
      </w:r>
      <w:r w:rsidR="009243BA">
        <w:rPr>
          <w:rFonts w:ascii="Times New Roman" w:hAnsi="Times New Roman" w:cs="Times New Roman"/>
          <w:sz w:val="28"/>
          <w:szCs w:val="28"/>
        </w:rPr>
        <w:t xml:space="preserve">as soon as </w:t>
      </w:r>
      <w:r w:rsidR="001F37CB">
        <w:rPr>
          <w:rFonts w:ascii="Times New Roman" w:hAnsi="Times New Roman" w:cs="Times New Roman"/>
          <w:sz w:val="28"/>
          <w:szCs w:val="28"/>
        </w:rPr>
        <w:t>s</w:t>
      </w:r>
      <w:r w:rsidR="009243BA" w:rsidRPr="009243BA">
        <w:rPr>
          <w:rFonts w:ascii="Times New Roman" w:hAnsi="Times New Roman" w:cs="Times New Roman"/>
          <w:sz w:val="28"/>
          <w:szCs w:val="28"/>
        </w:rPr>
        <w:t xml:space="preserve">he becomes aware that </w:t>
      </w:r>
      <w:r w:rsidR="00DF6050">
        <w:rPr>
          <w:rFonts w:ascii="Times New Roman" w:hAnsi="Times New Roman" w:cs="Times New Roman"/>
          <w:sz w:val="28"/>
          <w:szCs w:val="28"/>
        </w:rPr>
        <w:t>the</w:t>
      </w:r>
      <w:r w:rsidR="009243BA" w:rsidRPr="009243BA">
        <w:rPr>
          <w:rFonts w:ascii="Times New Roman" w:hAnsi="Times New Roman" w:cs="Times New Roman"/>
          <w:sz w:val="28"/>
          <w:szCs w:val="28"/>
        </w:rPr>
        <w:t xml:space="preserve"> evidence</w:t>
      </w:r>
      <w:r w:rsidR="009243BA">
        <w:rPr>
          <w:rFonts w:ascii="Times New Roman" w:hAnsi="Times New Roman" w:cs="Times New Roman"/>
          <w:sz w:val="28"/>
          <w:szCs w:val="28"/>
        </w:rPr>
        <w:t xml:space="preserve"> may differ materially from the details in the further particulars. This matter can then become an issue for the other party to raise with the trial court. </w:t>
      </w:r>
      <w:r w:rsidR="00185D35">
        <w:rPr>
          <w:rFonts w:ascii="Times New Roman" w:hAnsi="Times New Roman" w:cs="Times New Roman"/>
          <w:sz w:val="28"/>
          <w:szCs w:val="28"/>
        </w:rPr>
        <w:t xml:space="preserve"> </w:t>
      </w:r>
      <w:r w:rsidR="00185D35" w:rsidRPr="00185D35">
        <w:rPr>
          <w:rFonts w:ascii="Times New Roman" w:hAnsi="Times New Roman" w:cs="Times New Roman"/>
          <w:sz w:val="28"/>
          <w:szCs w:val="28"/>
        </w:rPr>
        <w:t xml:space="preserve"> </w:t>
      </w:r>
    </w:p>
    <w:p w14:paraId="1539BEFF" w14:textId="79D625DC" w:rsidR="009B6D20" w:rsidRDefault="00F11DAF" w:rsidP="008127C6">
      <w:pPr>
        <w:spacing w:line="360" w:lineRule="auto"/>
        <w:jc w:val="both"/>
        <w:rPr>
          <w:rFonts w:ascii="Times New Roman" w:hAnsi="Times New Roman" w:cs="Times New Roman"/>
          <w:sz w:val="28"/>
          <w:szCs w:val="24"/>
        </w:rPr>
      </w:pPr>
      <w:r w:rsidRPr="00F11DAF">
        <w:rPr>
          <w:rFonts w:ascii="Times New Roman" w:hAnsi="Times New Roman" w:cs="Times New Roman"/>
          <w:sz w:val="28"/>
          <w:szCs w:val="24"/>
        </w:rPr>
        <w:t>[2</w:t>
      </w:r>
      <w:r w:rsidR="00095A59">
        <w:rPr>
          <w:rFonts w:ascii="Times New Roman" w:hAnsi="Times New Roman" w:cs="Times New Roman"/>
          <w:sz w:val="28"/>
          <w:szCs w:val="24"/>
        </w:rPr>
        <w:t>8</w:t>
      </w:r>
      <w:r w:rsidRPr="00F11DAF">
        <w:rPr>
          <w:rFonts w:ascii="Times New Roman" w:hAnsi="Times New Roman" w:cs="Times New Roman"/>
          <w:sz w:val="28"/>
          <w:szCs w:val="24"/>
        </w:rPr>
        <w:t xml:space="preserve">] </w:t>
      </w:r>
      <w:r w:rsidR="009243BA">
        <w:rPr>
          <w:rFonts w:ascii="Times New Roman" w:hAnsi="Times New Roman" w:cs="Times New Roman"/>
          <w:sz w:val="28"/>
          <w:szCs w:val="24"/>
        </w:rPr>
        <w:t xml:space="preserve">Based on the reasoning above, I believe there was </w:t>
      </w:r>
      <w:r w:rsidRPr="00F11DAF">
        <w:rPr>
          <w:rFonts w:ascii="Times New Roman" w:hAnsi="Times New Roman" w:cs="Times New Roman"/>
          <w:sz w:val="28"/>
          <w:szCs w:val="24"/>
        </w:rPr>
        <w:t xml:space="preserve">no </w:t>
      </w:r>
      <w:r w:rsidR="009243BA">
        <w:rPr>
          <w:rFonts w:ascii="Times New Roman" w:hAnsi="Times New Roman" w:cs="Times New Roman"/>
          <w:sz w:val="28"/>
          <w:szCs w:val="24"/>
        </w:rPr>
        <w:t>need</w:t>
      </w:r>
      <w:r w:rsidRPr="00F11DAF">
        <w:rPr>
          <w:rFonts w:ascii="Times New Roman" w:hAnsi="Times New Roman" w:cs="Times New Roman"/>
          <w:sz w:val="28"/>
          <w:szCs w:val="24"/>
        </w:rPr>
        <w:t xml:space="preserve"> for the </w:t>
      </w:r>
      <w:r w:rsidR="009243BA">
        <w:rPr>
          <w:rFonts w:ascii="Times New Roman" w:hAnsi="Times New Roman" w:cs="Times New Roman"/>
          <w:sz w:val="28"/>
          <w:szCs w:val="24"/>
        </w:rPr>
        <w:t xml:space="preserve">plaintiff </w:t>
      </w:r>
      <w:r w:rsidRPr="00F11DAF">
        <w:rPr>
          <w:rFonts w:ascii="Times New Roman" w:hAnsi="Times New Roman" w:cs="Times New Roman"/>
          <w:sz w:val="28"/>
          <w:szCs w:val="24"/>
        </w:rPr>
        <w:t xml:space="preserve">to have </w:t>
      </w:r>
      <w:r w:rsidR="009243BA">
        <w:rPr>
          <w:rFonts w:ascii="Times New Roman" w:hAnsi="Times New Roman" w:cs="Times New Roman"/>
          <w:sz w:val="28"/>
          <w:szCs w:val="24"/>
        </w:rPr>
        <w:t>included the proposed amendments to its further particulars in its rule 28 a</w:t>
      </w:r>
      <w:r w:rsidRPr="00F11DAF">
        <w:rPr>
          <w:rFonts w:ascii="Times New Roman" w:hAnsi="Times New Roman" w:cs="Times New Roman"/>
          <w:sz w:val="28"/>
          <w:szCs w:val="24"/>
        </w:rPr>
        <w:t>pplication</w:t>
      </w:r>
      <w:r w:rsidR="009243BA">
        <w:rPr>
          <w:rFonts w:ascii="Times New Roman" w:hAnsi="Times New Roman" w:cs="Times New Roman"/>
          <w:sz w:val="28"/>
          <w:szCs w:val="24"/>
        </w:rPr>
        <w:t>. However, since the issue regarding whether further particulars can be defined as a document under rule 28</w:t>
      </w:r>
      <w:r w:rsidR="00DF6050" w:rsidRPr="00DF6050">
        <w:rPr>
          <w:rFonts w:ascii="Times New Roman" w:hAnsi="Times New Roman" w:cs="Times New Roman"/>
          <w:sz w:val="28"/>
          <w:szCs w:val="24"/>
        </w:rPr>
        <w:t xml:space="preserve"> </w:t>
      </w:r>
      <w:r w:rsidR="00DF6050">
        <w:rPr>
          <w:rFonts w:ascii="Times New Roman" w:hAnsi="Times New Roman" w:cs="Times New Roman"/>
          <w:sz w:val="28"/>
          <w:szCs w:val="24"/>
        </w:rPr>
        <w:t>is yet to be settled</w:t>
      </w:r>
      <w:r w:rsidR="009243BA">
        <w:rPr>
          <w:rFonts w:ascii="Times New Roman" w:hAnsi="Times New Roman" w:cs="Times New Roman"/>
          <w:sz w:val="28"/>
          <w:szCs w:val="24"/>
        </w:rPr>
        <w:t>, i</w:t>
      </w:r>
      <w:r w:rsidR="009243BA" w:rsidRPr="009243BA">
        <w:rPr>
          <w:rFonts w:ascii="Times New Roman" w:hAnsi="Times New Roman" w:cs="Times New Roman"/>
          <w:sz w:val="28"/>
          <w:szCs w:val="24"/>
        </w:rPr>
        <w:t>t would be an injudicious exercise of discretion</w:t>
      </w:r>
      <w:r w:rsidR="009243BA">
        <w:rPr>
          <w:rFonts w:ascii="Times New Roman" w:hAnsi="Times New Roman" w:cs="Times New Roman"/>
          <w:sz w:val="28"/>
          <w:szCs w:val="24"/>
        </w:rPr>
        <w:t xml:space="preserve"> for me</w:t>
      </w:r>
      <w:r w:rsidR="00CC523C">
        <w:rPr>
          <w:rFonts w:ascii="Times New Roman" w:hAnsi="Times New Roman" w:cs="Times New Roman"/>
          <w:sz w:val="28"/>
          <w:szCs w:val="24"/>
        </w:rPr>
        <w:t>, for this reason alone,</w:t>
      </w:r>
      <w:r w:rsidR="009243BA">
        <w:rPr>
          <w:rFonts w:ascii="Times New Roman" w:hAnsi="Times New Roman" w:cs="Times New Roman"/>
          <w:sz w:val="28"/>
          <w:szCs w:val="24"/>
        </w:rPr>
        <w:t xml:space="preserve"> to dismiss the </w:t>
      </w:r>
      <w:r w:rsidR="009243BA" w:rsidRPr="009243BA">
        <w:rPr>
          <w:rFonts w:ascii="Times New Roman" w:hAnsi="Times New Roman" w:cs="Times New Roman"/>
          <w:sz w:val="28"/>
          <w:szCs w:val="24"/>
        </w:rPr>
        <w:lastRenderedPageBreak/>
        <w:t xml:space="preserve">amendment application </w:t>
      </w:r>
      <w:r w:rsidR="001F37CB">
        <w:rPr>
          <w:rFonts w:ascii="Times New Roman" w:hAnsi="Times New Roman" w:cs="Times New Roman"/>
          <w:sz w:val="28"/>
          <w:szCs w:val="24"/>
        </w:rPr>
        <w:t xml:space="preserve">merely because </w:t>
      </w:r>
      <w:r w:rsidR="009243BA">
        <w:rPr>
          <w:rFonts w:ascii="Times New Roman" w:hAnsi="Times New Roman" w:cs="Times New Roman"/>
          <w:sz w:val="28"/>
          <w:szCs w:val="24"/>
        </w:rPr>
        <w:t>I believe the application need not have been brought under rule 28.</w:t>
      </w:r>
    </w:p>
    <w:p w14:paraId="5C9ECF8F" w14:textId="69CEA13F" w:rsidR="00200273" w:rsidRDefault="0065220B"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[29] </w:t>
      </w:r>
      <w:r w:rsidR="00A90943">
        <w:rPr>
          <w:rFonts w:ascii="Times New Roman" w:hAnsi="Times New Roman" w:cs="Times New Roman"/>
          <w:sz w:val="28"/>
          <w:szCs w:val="24"/>
        </w:rPr>
        <w:t>As mentioned in paragraph [</w:t>
      </w:r>
      <w:r w:rsidR="001B51DF">
        <w:rPr>
          <w:rFonts w:ascii="Times New Roman" w:hAnsi="Times New Roman" w:cs="Times New Roman"/>
          <w:sz w:val="28"/>
          <w:szCs w:val="24"/>
        </w:rPr>
        <w:t>22]</w:t>
      </w:r>
      <w:r w:rsidR="00A90943">
        <w:rPr>
          <w:rFonts w:ascii="Times New Roman" w:hAnsi="Times New Roman" w:cs="Times New Roman"/>
          <w:sz w:val="28"/>
          <w:szCs w:val="24"/>
        </w:rPr>
        <w:t xml:space="preserve"> above, the defendant</w:t>
      </w:r>
      <w:r w:rsidR="00362AD2">
        <w:rPr>
          <w:rFonts w:ascii="Times New Roman" w:hAnsi="Times New Roman" w:cs="Times New Roman"/>
          <w:sz w:val="28"/>
          <w:szCs w:val="24"/>
        </w:rPr>
        <w:t>'</w:t>
      </w:r>
      <w:r w:rsidR="00A90943">
        <w:rPr>
          <w:rFonts w:ascii="Times New Roman" w:hAnsi="Times New Roman" w:cs="Times New Roman"/>
          <w:sz w:val="28"/>
          <w:szCs w:val="24"/>
        </w:rPr>
        <w:t>s claim of prejudice centre</w:t>
      </w:r>
      <w:r w:rsidR="00362AD2">
        <w:rPr>
          <w:rFonts w:ascii="Times New Roman" w:hAnsi="Times New Roman" w:cs="Times New Roman"/>
          <w:sz w:val="28"/>
          <w:szCs w:val="24"/>
        </w:rPr>
        <w:t>s</w:t>
      </w:r>
      <w:r w:rsidR="00A90943">
        <w:rPr>
          <w:rFonts w:ascii="Times New Roman" w:hAnsi="Times New Roman" w:cs="Times New Roman"/>
          <w:sz w:val="28"/>
          <w:szCs w:val="24"/>
        </w:rPr>
        <w:t xml:space="preserve"> on the assertion that the proposed amendments would have the effect of introducing a new cause of action or changing the cause of action. This claim is without merit. The cause of action in this matter is the disputed AOD by the defendant. The proposed amendments to both the particulars of claim and the further particulars, if allowed, do not creat</w:t>
      </w:r>
      <w:r w:rsidR="007C7835">
        <w:rPr>
          <w:rFonts w:ascii="Times New Roman" w:hAnsi="Times New Roman" w:cs="Times New Roman"/>
          <w:sz w:val="28"/>
          <w:szCs w:val="24"/>
        </w:rPr>
        <w:t>e</w:t>
      </w:r>
      <w:r w:rsidR="00A90943">
        <w:rPr>
          <w:rFonts w:ascii="Times New Roman" w:hAnsi="Times New Roman" w:cs="Times New Roman"/>
          <w:sz w:val="28"/>
          <w:szCs w:val="24"/>
        </w:rPr>
        <w:t xml:space="preserve"> a new cause of action</w:t>
      </w:r>
      <w:r w:rsidR="00362AD2">
        <w:rPr>
          <w:rFonts w:ascii="Times New Roman" w:hAnsi="Times New Roman" w:cs="Times New Roman"/>
          <w:sz w:val="28"/>
          <w:szCs w:val="24"/>
        </w:rPr>
        <w:t>,</w:t>
      </w:r>
      <w:r w:rsidR="00A90943">
        <w:rPr>
          <w:rFonts w:ascii="Times New Roman" w:hAnsi="Times New Roman" w:cs="Times New Roman"/>
          <w:sz w:val="28"/>
          <w:szCs w:val="24"/>
        </w:rPr>
        <w:t xml:space="preserve"> nor do they change the </w:t>
      </w:r>
      <w:r w:rsidR="001B51DF">
        <w:rPr>
          <w:rFonts w:ascii="Times New Roman" w:hAnsi="Times New Roman" w:cs="Times New Roman"/>
          <w:sz w:val="28"/>
          <w:szCs w:val="24"/>
        </w:rPr>
        <w:t>disputed</w:t>
      </w:r>
      <w:r w:rsidR="00A90943">
        <w:rPr>
          <w:rFonts w:ascii="Times New Roman" w:hAnsi="Times New Roman" w:cs="Times New Roman"/>
          <w:sz w:val="28"/>
          <w:szCs w:val="24"/>
        </w:rPr>
        <w:t xml:space="preserve"> cause of action. The crux</w:t>
      </w:r>
      <w:r w:rsidR="007C7835">
        <w:rPr>
          <w:rFonts w:ascii="Times New Roman" w:hAnsi="Times New Roman" w:cs="Times New Roman"/>
          <w:sz w:val="28"/>
          <w:szCs w:val="24"/>
        </w:rPr>
        <w:t xml:space="preserve"> of the proposed amendments to the further parti</w:t>
      </w:r>
      <w:r w:rsidR="00362AD2">
        <w:rPr>
          <w:rFonts w:ascii="Times New Roman" w:hAnsi="Times New Roman" w:cs="Times New Roman"/>
          <w:sz w:val="28"/>
          <w:szCs w:val="24"/>
        </w:rPr>
        <w:t>c</w:t>
      </w:r>
      <w:r w:rsidR="007C7835">
        <w:rPr>
          <w:rFonts w:ascii="Times New Roman" w:hAnsi="Times New Roman" w:cs="Times New Roman"/>
          <w:sz w:val="28"/>
          <w:szCs w:val="24"/>
        </w:rPr>
        <w:t>ulars relate</w:t>
      </w:r>
      <w:r w:rsidR="00362AD2">
        <w:rPr>
          <w:rFonts w:ascii="Times New Roman" w:hAnsi="Times New Roman" w:cs="Times New Roman"/>
          <w:sz w:val="28"/>
          <w:szCs w:val="24"/>
        </w:rPr>
        <w:t>s</w:t>
      </w:r>
      <w:r w:rsidR="007C7835">
        <w:rPr>
          <w:rFonts w:ascii="Times New Roman" w:hAnsi="Times New Roman" w:cs="Times New Roman"/>
          <w:sz w:val="28"/>
          <w:szCs w:val="24"/>
        </w:rPr>
        <w:t xml:space="preserve"> to how the debt occurred. This is a matter of evidence </w:t>
      </w:r>
      <w:r>
        <w:rPr>
          <w:rFonts w:ascii="Times New Roman" w:hAnsi="Times New Roman" w:cs="Times New Roman"/>
          <w:sz w:val="28"/>
          <w:szCs w:val="24"/>
        </w:rPr>
        <w:t>and</w:t>
      </w:r>
      <w:r w:rsidR="00362AD2">
        <w:rPr>
          <w:rFonts w:ascii="Times New Roman" w:hAnsi="Times New Roman" w:cs="Times New Roman"/>
          <w:sz w:val="28"/>
          <w:szCs w:val="24"/>
        </w:rPr>
        <w:t xml:space="preserve"> </w:t>
      </w:r>
      <w:r>
        <w:rPr>
          <w:rFonts w:ascii="Times New Roman" w:hAnsi="Times New Roman" w:cs="Times New Roman"/>
          <w:sz w:val="28"/>
          <w:szCs w:val="24"/>
        </w:rPr>
        <w:t>does not</w:t>
      </w:r>
      <w:r w:rsidR="007C7835">
        <w:rPr>
          <w:rFonts w:ascii="Times New Roman" w:hAnsi="Times New Roman" w:cs="Times New Roman"/>
          <w:sz w:val="28"/>
          <w:szCs w:val="24"/>
        </w:rPr>
        <w:t xml:space="preserve"> change the cause of action</w:t>
      </w:r>
      <w:r w:rsidR="00362AD2">
        <w:rPr>
          <w:rFonts w:ascii="Times New Roman" w:hAnsi="Times New Roman" w:cs="Times New Roman"/>
          <w:sz w:val="28"/>
          <w:szCs w:val="24"/>
        </w:rPr>
        <w:t>,</w:t>
      </w:r>
      <w:r w:rsidR="007C7835">
        <w:rPr>
          <w:rFonts w:ascii="Times New Roman" w:hAnsi="Times New Roman" w:cs="Times New Roman"/>
          <w:sz w:val="28"/>
          <w:szCs w:val="24"/>
        </w:rPr>
        <w:t xml:space="preserve"> which remains the AOD. Accordingly, the defendant</w:t>
      </w:r>
      <w:r w:rsidR="00362AD2">
        <w:rPr>
          <w:rFonts w:ascii="Times New Roman" w:hAnsi="Times New Roman" w:cs="Times New Roman"/>
          <w:sz w:val="28"/>
          <w:szCs w:val="24"/>
        </w:rPr>
        <w:t>'</w:t>
      </w:r>
      <w:r w:rsidR="007C7835">
        <w:rPr>
          <w:rFonts w:ascii="Times New Roman" w:hAnsi="Times New Roman" w:cs="Times New Roman"/>
          <w:sz w:val="28"/>
          <w:szCs w:val="24"/>
        </w:rPr>
        <w:t xml:space="preserve">s claim of prejudice </w:t>
      </w:r>
      <w:r>
        <w:rPr>
          <w:rFonts w:ascii="Times New Roman" w:hAnsi="Times New Roman" w:cs="Times New Roman"/>
          <w:sz w:val="28"/>
          <w:szCs w:val="24"/>
        </w:rPr>
        <w:t xml:space="preserve">arising from </w:t>
      </w:r>
      <w:r w:rsidR="00362AD2">
        <w:rPr>
          <w:rFonts w:ascii="Times New Roman" w:hAnsi="Times New Roman" w:cs="Times New Roman"/>
          <w:sz w:val="28"/>
          <w:szCs w:val="24"/>
        </w:rPr>
        <w:t>the proposed amendments</w:t>
      </w:r>
      <w:r>
        <w:rPr>
          <w:rFonts w:ascii="Times New Roman" w:hAnsi="Times New Roman" w:cs="Times New Roman"/>
          <w:sz w:val="28"/>
          <w:szCs w:val="24"/>
        </w:rPr>
        <w:t>'</w:t>
      </w:r>
      <w:r w:rsidR="00362AD2">
        <w:rPr>
          <w:rFonts w:ascii="Times New Roman" w:hAnsi="Times New Roman" w:cs="Times New Roman"/>
          <w:sz w:val="28"/>
          <w:szCs w:val="24"/>
        </w:rPr>
        <w:t xml:space="preserve"> interfer</w:t>
      </w:r>
      <w:r>
        <w:rPr>
          <w:rFonts w:ascii="Times New Roman" w:hAnsi="Times New Roman" w:cs="Times New Roman"/>
          <w:sz w:val="28"/>
          <w:szCs w:val="24"/>
        </w:rPr>
        <w:t xml:space="preserve">ence </w:t>
      </w:r>
      <w:r w:rsidR="007C7835">
        <w:rPr>
          <w:rFonts w:ascii="Times New Roman" w:hAnsi="Times New Roman" w:cs="Times New Roman"/>
          <w:sz w:val="28"/>
          <w:szCs w:val="24"/>
        </w:rPr>
        <w:t>with the cause of action is without a legitimate basis</w:t>
      </w:r>
      <w:r w:rsidR="001B51DF">
        <w:rPr>
          <w:rFonts w:ascii="Times New Roman" w:hAnsi="Times New Roman" w:cs="Times New Roman"/>
          <w:sz w:val="28"/>
          <w:szCs w:val="24"/>
        </w:rPr>
        <w:t xml:space="preserve">. Should prejudice be occasioned </w:t>
      </w:r>
      <w:r w:rsidR="00362AD2">
        <w:rPr>
          <w:rFonts w:ascii="Times New Roman" w:hAnsi="Times New Roman" w:cs="Times New Roman"/>
          <w:sz w:val="28"/>
          <w:szCs w:val="24"/>
        </w:rPr>
        <w:t>due to</w:t>
      </w:r>
      <w:r w:rsidR="001B51DF">
        <w:rPr>
          <w:rFonts w:ascii="Times New Roman" w:hAnsi="Times New Roman" w:cs="Times New Roman"/>
          <w:sz w:val="28"/>
          <w:szCs w:val="24"/>
        </w:rPr>
        <w:t xml:space="preserve"> </w:t>
      </w:r>
      <w:r w:rsidR="00362AD2">
        <w:rPr>
          <w:rFonts w:ascii="Times New Roman" w:hAnsi="Times New Roman" w:cs="Times New Roman"/>
          <w:sz w:val="28"/>
          <w:szCs w:val="24"/>
        </w:rPr>
        <w:t xml:space="preserve">the proposed amendments needing </w:t>
      </w:r>
      <w:r w:rsidR="001B51DF">
        <w:rPr>
          <w:rFonts w:ascii="Times New Roman" w:hAnsi="Times New Roman" w:cs="Times New Roman"/>
          <w:sz w:val="28"/>
          <w:szCs w:val="24"/>
        </w:rPr>
        <w:t xml:space="preserve">additional or new evidentiary aspects to be traversed by the defendant, I </w:t>
      </w:r>
      <w:r w:rsidR="00362AD2">
        <w:rPr>
          <w:rFonts w:ascii="Times New Roman" w:hAnsi="Times New Roman" w:cs="Times New Roman"/>
          <w:sz w:val="28"/>
          <w:szCs w:val="24"/>
        </w:rPr>
        <w:t>believe</w:t>
      </w:r>
      <w:r w:rsidR="001B51DF">
        <w:rPr>
          <w:rFonts w:ascii="Times New Roman" w:hAnsi="Times New Roman" w:cs="Times New Roman"/>
          <w:sz w:val="28"/>
          <w:szCs w:val="24"/>
        </w:rPr>
        <w:t xml:space="preserve"> </w:t>
      </w:r>
      <w:r w:rsidR="00362AD2">
        <w:rPr>
          <w:rFonts w:ascii="Times New Roman" w:hAnsi="Times New Roman" w:cs="Times New Roman"/>
          <w:sz w:val="28"/>
          <w:szCs w:val="24"/>
        </w:rPr>
        <w:t xml:space="preserve">an appropriate costs order </w:t>
      </w:r>
      <w:r>
        <w:rPr>
          <w:rFonts w:ascii="Times New Roman" w:hAnsi="Times New Roman" w:cs="Times New Roman"/>
          <w:sz w:val="28"/>
          <w:szCs w:val="24"/>
        </w:rPr>
        <w:t xml:space="preserve">would </w:t>
      </w:r>
      <w:r w:rsidR="00362AD2">
        <w:rPr>
          <w:rFonts w:ascii="Times New Roman" w:hAnsi="Times New Roman" w:cs="Times New Roman"/>
          <w:sz w:val="28"/>
          <w:szCs w:val="24"/>
        </w:rPr>
        <w:t>mulct such prejudice</w:t>
      </w:r>
      <w:r w:rsidR="001B51DF">
        <w:rPr>
          <w:rFonts w:ascii="Times New Roman" w:hAnsi="Times New Roman" w:cs="Times New Roman"/>
          <w:sz w:val="28"/>
          <w:szCs w:val="24"/>
        </w:rPr>
        <w:t xml:space="preserve">.  </w:t>
      </w:r>
      <w:r w:rsidR="007C7835">
        <w:rPr>
          <w:rFonts w:ascii="Times New Roman" w:hAnsi="Times New Roman" w:cs="Times New Roman"/>
          <w:sz w:val="28"/>
          <w:szCs w:val="24"/>
        </w:rPr>
        <w:t xml:space="preserve">  </w:t>
      </w:r>
      <w:r w:rsidR="00A90943">
        <w:rPr>
          <w:rFonts w:ascii="Times New Roman" w:hAnsi="Times New Roman" w:cs="Times New Roman"/>
          <w:sz w:val="28"/>
          <w:szCs w:val="24"/>
        </w:rPr>
        <w:t xml:space="preserve">     </w:t>
      </w:r>
      <w:r w:rsidR="00176B56">
        <w:rPr>
          <w:rFonts w:ascii="Times New Roman" w:hAnsi="Times New Roman" w:cs="Times New Roman"/>
          <w:sz w:val="28"/>
          <w:szCs w:val="24"/>
        </w:rPr>
        <w:t xml:space="preserve">   </w:t>
      </w:r>
      <w:r w:rsidR="009B6D20">
        <w:rPr>
          <w:rFonts w:ascii="Times New Roman" w:hAnsi="Times New Roman" w:cs="Times New Roman"/>
          <w:sz w:val="28"/>
          <w:szCs w:val="24"/>
        </w:rPr>
        <w:t xml:space="preserve"> </w:t>
      </w:r>
      <w:r w:rsidR="001F37CB">
        <w:rPr>
          <w:rFonts w:ascii="Times New Roman" w:hAnsi="Times New Roman" w:cs="Times New Roman"/>
          <w:sz w:val="28"/>
          <w:szCs w:val="24"/>
        </w:rPr>
        <w:t xml:space="preserve"> </w:t>
      </w:r>
      <w:r w:rsidR="007073C0">
        <w:rPr>
          <w:rFonts w:ascii="Times New Roman" w:hAnsi="Times New Roman" w:cs="Times New Roman"/>
          <w:sz w:val="28"/>
          <w:szCs w:val="24"/>
        </w:rPr>
        <w:t xml:space="preserve">                               </w:t>
      </w:r>
      <w:r w:rsidR="009243BA">
        <w:rPr>
          <w:rFonts w:ascii="Times New Roman" w:hAnsi="Times New Roman" w:cs="Times New Roman"/>
          <w:sz w:val="28"/>
          <w:szCs w:val="24"/>
        </w:rPr>
        <w:t xml:space="preserve"> </w:t>
      </w:r>
    </w:p>
    <w:p w14:paraId="40C9D61F" w14:textId="5FF2A15F" w:rsidR="009243BA" w:rsidRDefault="00362AD2"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[31</w:t>
      </w:r>
      <w:r w:rsidR="00095A59">
        <w:rPr>
          <w:rFonts w:ascii="Times New Roman" w:hAnsi="Times New Roman" w:cs="Times New Roman"/>
          <w:sz w:val="28"/>
          <w:szCs w:val="24"/>
        </w:rPr>
        <w:t xml:space="preserve">] </w:t>
      </w:r>
      <w:r>
        <w:rPr>
          <w:rFonts w:ascii="Times New Roman" w:hAnsi="Times New Roman" w:cs="Times New Roman"/>
          <w:sz w:val="28"/>
          <w:szCs w:val="24"/>
        </w:rPr>
        <w:t>I</w:t>
      </w:r>
      <w:r w:rsidR="009243BA">
        <w:rPr>
          <w:rFonts w:ascii="Times New Roman" w:hAnsi="Times New Roman" w:cs="Times New Roman"/>
          <w:sz w:val="28"/>
          <w:szCs w:val="24"/>
        </w:rPr>
        <w:t xml:space="preserve">n line with </w:t>
      </w:r>
      <w:r w:rsidR="009243BA" w:rsidRPr="009243BA">
        <w:rPr>
          <w:rFonts w:ascii="Times New Roman" w:hAnsi="Times New Roman" w:cs="Times New Roman"/>
          <w:sz w:val="28"/>
          <w:szCs w:val="24"/>
        </w:rPr>
        <w:t xml:space="preserve">the principle that </w:t>
      </w:r>
      <w:r w:rsidR="009243BA">
        <w:rPr>
          <w:rFonts w:ascii="Times New Roman" w:hAnsi="Times New Roman" w:cs="Times New Roman"/>
          <w:sz w:val="28"/>
          <w:szCs w:val="24"/>
        </w:rPr>
        <w:t xml:space="preserve">in </w:t>
      </w:r>
      <w:r w:rsidR="009243BA" w:rsidRPr="009243BA">
        <w:rPr>
          <w:rFonts w:ascii="Times New Roman" w:hAnsi="Times New Roman" w:cs="Times New Roman"/>
          <w:sz w:val="28"/>
          <w:szCs w:val="24"/>
        </w:rPr>
        <w:t>amendment applications</w:t>
      </w:r>
      <w:r w:rsidR="009243BA">
        <w:rPr>
          <w:rFonts w:ascii="Times New Roman" w:hAnsi="Times New Roman" w:cs="Times New Roman"/>
          <w:sz w:val="28"/>
          <w:szCs w:val="24"/>
        </w:rPr>
        <w:t>,</w:t>
      </w:r>
      <w:r w:rsidR="009243BA" w:rsidRPr="009243BA">
        <w:rPr>
          <w:rFonts w:ascii="Times New Roman" w:hAnsi="Times New Roman" w:cs="Times New Roman"/>
          <w:sz w:val="28"/>
          <w:szCs w:val="24"/>
        </w:rPr>
        <w:t xml:space="preserve"> </w:t>
      </w:r>
      <w:r w:rsidR="009243BA">
        <w:rPr>
          <w:rFonts w:ascii="Times New Roman" w:hAnsi="Times New Roman" w:cs="Times New Roman"/>
          <w:sz w:val="28"/>
          <w:szCs w:val="24"/>
        </w:rPr>
        <w:t xml:space="preserve">the </w:t>
      </w:r>
      <w:r w:rsidR="009243BA" w:rsidRPr="009243BA">
        <w:rPr>
          <w:rFonts w:ascii="Times New Roman" w:hAnsi="Times New Roman" w:cs="Times New Roman"/>
          <w:sz w:val="28"/>
          <w:szCs w:val="24"/>
        </w:rPr>
        <w:t xml:space="preserve">emphasis is on achieving a result that would ensure proper ventilation of the </w:t>
      </w:r>
      <w:r w:rsidR="009243BA">
        <w:rPr>
          <w:rFonts w:ascii="Times New Roman" w:hAnsi="Times New Roman" w:cs="Times New Roman"/>
          <w:sz w:val="28"/>
          <w:szCs w:val="24"/>
        </w:rPr>
        <w:t>fundament</w:t>
      </w:r>
      <w:r w:rsidR="009243BA" w:rsidRPr="009243BA">
        <w:rPr>
          <w:rFonts w:ascii="Times New Roman" w:hAnsi="Times New Roman" w:cs="Times New Roman"/>
          <w:sz w:val="28"/>
          <w:szCs w:val="24"/>
        </w:rPr>
        <w:t>al issues between the litigants</w:t>
      </w:r>
      <w:r w:rsidR="009243BA">
        <w:rPr>
          <w:rFonts w:ascii="Times New Roman" w:hAnsi="Times New Roman" w:cs="Times New Roman"/>
          <w:sz w:val="28"/>
          <w:szCs w:val="24"/>
        </w:rPr>
        <w:t xml:space="preserve"> to </w:t>
      </w:r>
      <w:r w:rsidR="009243BA" w:rsidRPr="009243BA">
        <w:rPr>
          <w:rFonts w:ascii="Times New Roman" w:hAnsi="Times New Roman" w:cs="Times New Roman"/>
          <w:sz w:val="28"/>
          <w:szCs w:val="24"/>
        </w:rPr>
        <w:t>satisfy the interests of justice</w:t>
      </w:r>
      <w:r w:rsidR="009243BA">
        <w:rPr>
          <w:rFonts w:ascii="Times New Roman" w:hAnsi="Times New Roman" w:cs="Times New Roman"/>
          <w:sz w:val="28"/>
          <w:szCs w:val="24"/>
        </w:rPr>
        <w:t>, th</w:t>
      </w:r>
      <w:r w:rsidR="00DF6050">
        <w:rPr>
          <w:rFonts w:ascii="Times New Roman" w:hAnsi="Times New Roman" w:cs="Times New Roman"/>
          <w:sz w:val="28"/>
          <w:szCs w:val="24"/>
        </w:rPr>
        <w:t>e</w:t>
      </w:r>
      <w:r w:rsidR="009243BA">
        <w:rPr>
          <w:rFonts w:ascii="Times New Roman" w:hAnsi="Times New Roman" w:cs="Times New Roman"/>
          <w:sz w:val="28"/>
          <w:szCs w:val="24"/>
        </w:rPr>
        <w:t xml:space="preserve"> court finds in favour of the plaintiff regarding the proposed amendments to the further particulars.   </w:t>
      </w:r>
    </w:p>
    <w:p w14:paraId="02EDB522" w14:textId="2C340E55" w:rsidR="009243BA" w:rsidRDefault="009243BA" w:rsidP="009243BA">
      <w:pPr>
        <w:spacing w:line="360" w:lineRule="auto"/>
        <w:jc w:val="both"/>
        <w:rPr>
          <w:rFonts w:ascii="Times New Roman" w:hAnsi="Times New Roman" w:cs="Times New Roman"/>
          <w:b/>
          <w:sz w:val="28"/>
          <w:szCs w:val="24"/>
        </w:rPr>
      </w:pPr>
      <w:r>
        <w:rPr>
          <w:rFonts w:ascii="Times New Roman" w:hAnsi="Times New Roman" w:cs="Times New Roman"/>
          <w:b/>
          <w:sz w:val="28"/>
          <w:szCs w:val="24"/>
        </w:rPr>
        <w:t>T</w:t>
      </w:r>
      <w:r w:rsidR="00CD18D3">
        <w:rPr>
          <w:rFonts w:ascii="Times New Roman" w:hAnsi="Times New Roman" w:cs="Times New Roman"/>
          <w:b/>
          <w:sz w:val="28"/>
          <w:szCs w:val="24"/>
        </w:rPr>
        <w:t>he defendant's rule 30(1) application relating to the plaintiff's amended reply to a rule</w:t>
      </w:r>
      <w:r w:rsidR="00CD18D3" w:rsidRPr="009243BA">
        <w:rPr>
          <w:rFonts w:ascii="Times New Roman" w:hAnsi="Times New Roman" w:cs="Times New Roman"/>
          <w:b/>
          <w:sz w:val="28"/>
          <w:szCs w:val="24"/>
        </w:rPr>
        <w:t xml:space="preserve"> 37(4) </w:t>
      </w:r>
      <w:r w:rsidR="00CD18D3">
        <w:rPr>
          <w:rFonts w:ascii="Times New Roman" w:hAnsi="Times New Roman" w:cs="Times New Roman"/>
          <w:b/>
          <w:sz w:val="28"/>
          <w:szCs w:val="24"/>
        </w:rPr>
        <w:t>notice</w:t>
      </w:r>
    </w:p>
    <w:p w14:paraId="5B0EA5CA" w14:textId="44F9EE72" w:rsidR="00DF6050" w:rsidRDefault="00DF6050" w:rsidP="009243BA">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362AD2">
        <w:rPr>
          <w:rFonts w:ascii="Times New Roman" w:hAnsi="Times New Roman" w:cs="Times New Roman"/>
          <w:sz w:val="28"/>
          <w:szCs w:val="24"/>
        </w:rPr>
        <w:t>3</w:t>
      </w:r>
      <w:r>
        <w:rPr>
          <w:rFonts w:ascii="Times New Roman" w:hAnsi="Times New Roman" w:cs="Times New Roman"/>
          <w:sz w:val="28"/>
          <w:szCs w:val="24"/>
        </w:rPr>
        <w:t>2] In an affidavit filed on 28 April 2022 by the plaintiff's correspondence attorney of record</w:t>
      </w:r>
      <w:r w:rsidR="00C945B6">
        <w:rPr>
          <w:rFonts w:ascii="Times New Roman" w:hAnsi="Times New Roman" w:cs="Times New Roman"/>
          <w:sz w:val="28"/>
          <w:szCs w:val="24"/>
        </w:rPr>
        <w:t>,</w:t>
      </w:r>
      <w:r>
        <w:rPr>
          <w:rFonts w:ascii="Times New Roman" w:hAnsi="Times New Roman" w:cs="Times New Roman"/>
          <w:sz w:val="28"/>
          <w:szCs w:val="24"/>
        </w:rPr>
        <w:t xml:space="preserve"> Priyasha Moodley, the plaintiff sought to withdraw the amended pages of its particulars of claim served on 26 November 2021 and the amended pages of its reply to the defendant's request for further particulars </w:t>
      </w:r>
      <w:r w:rsidR="00C56D7D">
        <w:rPr>
          <w:rFonts w:ascii="Times New Roman" w:hAnsi="Times New Roman" w:cs="Times New Roman"/>
          <w:sz w:val="28"/>
          <w:szCs w:val="24"/>
        </w:rPr>
        <w:t xml:space="preserve">also </w:t>
      </w:r>
      <w:r>
        <w:rPr>
          <w:rFonts w:ascii="Times New Roman" w:hAnsi="Times New Roman" w:cs="Times New Roman"/>
          <w:sz w:val="28"/>
          <w:szCs w:val="24"/>
        </w:rPr>
        <w:t xml:space="preserve">served on 26 November 2021. Ms Moodley claimed that both sets of amended </w:t>
      </w:r>
      <w:r>
        <w:rPr>
          <w:rFonts w:ascii="Times New Roman" w:hAnsi="Times New Roman" w:cs="Times New Roman"/>
          <w:sz w:val="28"/>
          <w:szCs w:val="24"/>
        </w:rPr>
        <w:lastRenderedPageBreak/>
        <w:t xml:space="preserve">pages had been served in error. The court accepts Ms Moodley's affidavit </w:t>
      </w:r>
      <w:r w:rsidR="00362AD2">
        <w:rPr>
          <w:rFonts w:ascii="Times New Roman" w:hAnsi="Times New Roman" w:cs="Times New Roman"/>
          <w:sz w:val="28"/>
          <w:szCs w:val="24"/>
        </w:rPr>
        <w:t xml:space="preserve">supporting the withdrawal application </w:t>
      </w:r>
      <w:r>
        <w:rPr>
          <w:rFonts w:ascii="Times New Roman" w:hAnsi="Times New Roman" w:cs="Times New Roman"/>
          <w:sz w:val="28"/>
          <w:szCs w:val="24"/>
        </w:rPr>
        <w:t xml:space="preserve">and </w:t>
      </w:r>
      <w:r w:rsidR="0054218E">
        <w:rPr>
          <w:rFonts w:ascii="Times New Roman" w:hAnsi="Times New Roman" w:cs="Times New Roman"/>
          <w:sz w:val="28"/>
          <w:szCs w:val="24"/>
        </w:rPr>
        <w:t>grants</w:t>
      </w:r>
      <w:r>
        <w:rPr>
          <w:rFonts w:ascii="Times New Roman" w:hAnsi="Times New Roman" w:cs="Times New Roman"/>
          <w:sz w:val="28"/>
          <w:szCs w:val="24"/>
        </w:rPr>
        <w:t xml:space="preserve"> the </w:t>
      </w:r>
      <w:r w:rsidR="00362AD2">
        <w:rPr>
          <w:rFonts w:ascii="Times New Roman" w:hAnsi="Times New Roman" w:cs="Times New Roman"/>
          <w:sz w:val="28"/>
          <w:szCs w:val="24"/>
        </w:rPr>
        <w:t>plaintiff's two withdrawal</w:t>
      </w:r>
      <w:r w:rsidR="0054218E">
        <w:rPr>
          <w:rFonts w:ascii="Times New Roman" w:hAnsi="Times New Roman" w:cs="Times New Roman"/>
          <w:sz w:val="28"/>
          <w:szCs w:val="24"/>
        </w:rPr>
        <w:t xml:space="preserve"> </w:t>
      </w:r>
      <w:r>
        <w:rPr>
          <w:rFonts w:ascii="Times New Roman" w:hAnsi="Times New Roman" w:cs="Times New Roman"/>
          <w:sz w:val="28"/>
          <w:szCs w:val="24"/>
        </w:rPr>
        <w:t>request</w:t>
      </w:r>
      <w:r w:rsidR="00362AD2">
        <w:rPr>
          <w:rFonts w:ascii="Times New Roman" w:hAnsi="Times New Roman" w:cs="Times New Roman"/>
          <w:sz w:val="28"/>
          <w:szCs w:val="24"/>
        </w:rPr>
        <w:t>s</w:t>
      </w:r>
      <w:r w:rsidR="0054218E">
        <w:rPr>
          <w:rFonts w:ascii="Times New Roman" w:hAnsi="Times New Roman" w:cs="Times New Roman"/>
          <w:sz w:val="28"/>
          <w:szCs w:val="24"/>
        </w:rPr>
        <w:t>.</w:t>
      </w:r>
      <w:r>
        <w:rPr>
          <w:rFonts w:ascii="Times New Roman" w:hAnsi="Times New Roman" w:cs="Times New Roman"/>
          <w:sz w:val="28"/>
          <w:szCs w:val="24"/>
        </w:rPr>
        <w:t xml:space="preserve">  </w:t>
      </w:r>
    </w:p>
    <w:p w14:paraId="54A454D0" w14:textId="60624EBC" w:rsidR="00DF6050" w:rsidRDefault="00362AD2" w:rsidP="009243BA">
      <w:pPr>
        <w:spacing w:line="360" w:lineRule="auto"/>
        <w:jc w:val="both"/>
        <w:rPr>
          <w:rFonts w:ascii="Times New Roman" w:hAnsi="Times New Roman" w:cs="Times New Roman"/>
          <w:sz w:val="28"/>
          <w:szCs w:val="24"/>
        </w:rPr>
      </w:pPr>
      <w:r>
        <w:rPr>
          <w:rFonts w:ascii="Times New Roman" w:hAnsi="Times New Roman" w:cs="Times New Roman"/>
          <w:sz w:val="28"/>
          <w:szCs w:val="24"/>
        </w:rPr>
        <w:t>[33</w:t>
      </w:r>
      <w:r w:rsidR="00DF6050">
        <w:rPr>
          <w:rFonts w:ascii="Times New Roman" w:hAnsi="Times New Roman" w:cs="Times New Roman"/>
          <w:sz w:val="28"/>
          <w:szCs w:val="24"/>
        </w:rPr>
        <w:t>] Since the offending amendments</w:t>
      </w:r>
      <w:r w:rsidR="0065220B">
        <w:rPr>
          <w:rFonts w:ascii="Times New Roman" w:hAnsi="Times New Roman" w:cs="Times New Roman"/>
          <w:sz w:val="28"/>
          <w:szCs w:val="24"/>
        </w:rPr>
        <w:t xml:space="preserve"> have been withdrawn</w:t>
      </w:r>
      <w:r w:rsidR="00DF6050">
        <w:rPr>
          <w:rFonts w:ascii="Times New Roman" w:hAnsi="Times New Roman" w:cs="Times New Roman"/>
          <w:sz w:val="28"/>
          <w:szCs w:val="24"/>
        </w:rPr>
        <w:t xml:space="preserve">, the irregularity complained of by the defendant in this rule 30(1) application falls away. Nevertheless, </w:t>
      </w:r>
      <w:r w:rsidR="00C56D7D">
        <w:rPr>
          <w:rFonts w:ascii="Times New Roman" w:hAnsi="Times New Roman" w:cs="Times New Roman"/>
          <w:sz w:val="28"/>
          <w:szCs w:val="24"/>
        </w:rPr>
        <w:t>an</w:t>
      </w:r>
      <w:r w:rsidR="0065220B">
        <w:rPr>
          <w:rFonts w:ascii="Times New Roman" w:hAnsi="Times New Roman" w:cs="Times New Roman"/>
          <w:sz w:val="28"/>
          <w:szCs w:val="24"/>
        </w:rPr>
        <w:t xml:space="preserve"> appropriate cost order will address any prejudice to the defendant attendant to the issue up to this stage</w:t>
      </w:r>
      <w:r w:rsidR="00DF6050">
        <w:rPr>
          <w:rFonts w:ascii="Times New Roman" w:hAnsi="Times New Roman" w:cs="Times New Roman"/>
          <w:sz w:val="28"/>
          <w:szCs w:val="24"/>
        </w:rPr>
        <w:t xml:space="preserve">. </w:t>
      </w:r>
    </w:p>
    <w:p w14:paraId="681EA6BB" w14:textId="15C378A2" w:rsidR="009243BA" w:rsidRPr="00DF6050" w:rsidRDefault="00DF6050" w:rsidP="009243BA">
      <w:pPr>
        <w:spacing w:line="360" w:lineRule="auto"/>
        <w:jc w:val="both"/>
        <w:rPr>
          <w:rFonts w:ascii="Times New Roman" w:hAnsi="Times New Roman" w:cs="Times New Roman"/>
          <w:b/>
          <w:sz w:val="28"/>
          <w:szCs w:val="24"/>
        </w:rPr>
      </w:pPr>
      <w:r w:rsidRPr="00DF6050">
        <w:rPr>
          <w:rFonts w:ascii="Times New Roman" w:hAnsi="Times New Roman" w:cs="Times New Roman"/>
          <w:b/>
          <w:sz w:val="28"/>
          <w:szCs w:val="24"/>
        </w:rPr>
        <w:t>T</w:t>
      </w:r>
      <w:r w:rsidR="00C945B6" w:rsidRPr="00DF6050">
        <w:rPr>
          <w:rFonts w:ascii="Times New Roman" w:hAnsi="Times New Roman" w:cs="Times New Roman"/>
          <w:b/>
          <w:sz w:val="28"/>
          <w:szCs w:val="24"/>
        </w:rPr>
        <w:t>he defendant's rule 30(1) application to set a</w:t>
      </w:r>
      <w:r w:rsidR="00C945B6">
        <w:rPr>
          <w:rFonts w:ascii="Times New Roman" w:hAnsi="Times New Roman" w:cs="Times New Roman"/>
          <w:b/>
          <w:sz w:val="28"/>
          <w:szCs w:val="24"/>
        </w:rPr>
        <w:t>si</w:t>
      </w:r>
      <w:r w:rsidR="00C945B6" w:rsidRPr="00DF6050">
        <w:rPr>
          <w:rFonts w:ascii="Times New Roman" w:hAnsi="Times New Roman" w:cs="Times New Roman"/>
          <w:b/>
          <w:sz w:val="28"/>
          <w:szCs w:val="24"/>
        </w:rPr>
        <w:t>de the plaintiff's supplementary a</w:t>
      </w:r>
      <w:r w:rsidR="00C945B6">
        <w:rPr>
          <w:rFonts w:ascii="Times New Roman" w:hAnsi="Times New Roman" w:cs="Times New Roman"/>
          <w:b/>
          <w:sz w:val="28"/>
          <w:szCs w:val="24"/>
        </w:rPr>
        <w:t>ffida</w:t>
      </w:r>
      <w:r w:rsidR="00C945B6" w:rsidRPr="00DF6050">
        <w:rPr>
          <w:rFonts w:ascii="Times New Roman" w:hAnsi="Times New Roman" w:cs="Times New Roman"/>
          <w:b/>
          <w:sz w:val="28"/>
          <w:szCs w:val="24"/>
        </w:rPr>
        <w:t xml:space="preserve">vit of 29 </w:t>
      </w:r>
      <w:r w:rsidR="00C945B6">
        <w:rPr>
          <w:rFonts w:ascii="Times New Roman" w:hAnsi="Times New Roman" w:cs="Times New Roman"/>
          <w:b/>
          <w:sz w:val="28"/>
          <w:szCs w:val="24"/>
        </w:rPr>
        <w:t>N</w:t>
      </w:r>
      <w:r w:rsidR="00C945B6" w:rsidRPr="00DF6050">
        <w:rPr>
          <w:rFonts w:ascii="Times New Roman" w:hAnsi="Times New Roman" w:cs="Times New Roman"/>
          <w:b/>
          <w:sz w:val="28"/>
          <w:szCs w:val="24"/>
        </w:rPr>
        <w:t xml:space="preserve">ovember 2021     </w:t>
      </w:r>
    </w:p>
    <w:p w14:paraId="11253777" w14:textId="44BA87F4" w:rsidR="00DF6050" w:rsidRDefault="00362AD2"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[34</w:t>
      </w:r>
      <w:r w:rsidR="00DF6050">
        <w:rPr>
          <w:rFonts w:ascii="Times New Roman" w:hAnsi="Times New Roman" w:cs="Times New Roman"/>
          <w:sz w:val="28"/>
          <w:szCs w:val="24"/>
        </w:rPr>
        <w:t xml:space="preserve">] The defendant is seeking an order to set aside the plaintiff's supplementary affidavit, dated 29 November 2021, filed in terms of rule 35(3). The defendant's submission is that the affidavit is irregular and </w:t>
      </w:r>
      <w:r w:rsidR="00DF6050" w:rsidRPr="00DF6050">
        <w:rPr>
          <w:rFonts w:ascii="Times New Roman" w:hAnsi="Times New Roman" w:cs="Times New Roman"/>
          <w:i/>
          <w:sz w:val="28"/>
          <w:szCs w:val="24"/>
        </w:rPr>
        <w:t>pr</w:t>
      </w:r>
      <w:r w:rsidR="009F3175">
        <w:rPr>
          <w:rFonts w:ascii="Times New Roman" w:hAnsi="Times New Roman" w:cs="Times New Roman"/>
          <w:i/>
          <w:sz w:val="28"/>
          <w:szCs w:val="24"/>
        </w:rPr>
        <w:t xml:space="preserve">o </w:t>
      </w:r>
      <w:r w:rsidR="00DF6050" w:rsidRPr="00DF6050">
        <w:rPr>
          <w:rFonts w:ascii="Times New Roman" w:hAnsi="Times New Roman" w:cs="Times New Roman"/>
          <w:i/>
          <w:sz w:val="28"/>
          <w:szCs w:val="24"/>
        </w:rPr>
        <w:t>non scripto</w:t>
      </w:r>
      <w:r w:rsidR="00DF6050">
        <w:rPr>
          <w:rFonts w:ascii="Times New Roman" w:hAnsi="Times New Roman" w:cs="Times New Roman"/>
          <w:sz w:val="28"/>
          <w:szCs w:val="24"/>
        </w:rPr>
        <w:t xml:space="preserve">. He also contends that the plaintiff has neither applied for nor obtained </w:t>
      </w:r>
      <w:r w:rsidR="00AE3BFF">
        <w:rPr>
          <w:rFonts w:ascii="Times New Roman" w:hAnsi="Times New Roman" w:cs="Times New Roman"/>
          <w:sz w:val="28"/>
          <w:szCs w:val="24"/>
        </w:rPr>
        <w:t xml:space="preserve">the </w:t>
      </w:r>
      <w:r w:rsidR="00DF6050">
        <w:rPr>
          <w:rFonts w:ascii="Times New Roman" w:hAnsi="Times New Roman" w:cs="Times New Roman"/>
          <w:sz w:val="28"/>
          <w:szCs w:val="24"/>
        </w:rPr>
        <w:t xml:space="preserve">leave </w:t>
      </w:r>
      <w:r w:rsidR="00AE3BFF">
        <w:rPr>
          <w:rFonts w:ascii="Times New Roman" w:hAnsi="Times New Roman" w:cs="Times New Roman"/>
          <w:sz w:val="28"/>
          <w:szCs w:val="24"/>
        </w:rPr>
        <w:t>of</w:t>
      </w:r>
      <w:r w:rsidR="00DF6050">
        <w:rPr>
          <w:rFonts w:ascii="Times New Roman" w:hAnsi="Times New Roman" w:cs="Times New Roman"/>
          <w:sz w:val="28"/>
          <w:szCs w:val="24"/>
        </w:rPr>
        <w:t xml:space="preserve"> the court to supplement its affidavit of 6 July 2021</w:t>
      </w:r>
      <w:r w:rsidR="0054218E">
        <w:rPr>
          <w:rFonts w:ascii="Times New Roman" w:hAnsi="Times New Roman" w:cs="Times New Roman"/>
          <w:sz w:val="28"/>
          <w:szCs w:val="24"/>
        </w:rPr>
        <w:t xml:space="preserve"> and has failed to establish any grounds for leave to supplement. </w:t>
      </w:r>
      <w:r w:rsidR="00DF6050">
        <w:rPr>
          <w:rFonts w:ascii="Times New Roman" w:hAnsi="Times New Roman" w:cs="Times New Roman"/>
          <w:sz w:val="28"/>
          <w:szCs w:val="24"/>
        </w:rPr>
        <w:t xml:space="preserve">  </w:t>
      </w:r>
    </w:p>
    <w:p w14:paraId="2EF63DB0" w14:textId="7770E0D5" w:rsidR="0065220B" w:rsidRPr="0065220B" w:rsidRDefault="0065220B" w:rsidP="0065220B">
      <w:pPr>
        <w:spacing w:line="360" w:lineRule="auto"/>
        <w:jc w:val="both"/>
        <w:rPr>
          <w:rFonts w:ascii="Times New Roman" w:hAnsi="Times New Roman" w:cs="Times New Roman"/>
          <w:sz w:val="28"/>
          <w:szCs w:val="24"/>
        </w:rPr>
      </w:pPr>
      <w:r>
        <w:rPr>
          <w:rFonts w:ascii="Times New Roman" w:hAnsi="Times New Roman" w:cs="Times New Roman"/>
          <w:sz w:val="28"/>
          <w:szCs w:val="24"/>
        </w:rPr>
        <w:t>[35</w:t>
      </w:r>
      <w:r w:rsidR="007441DB">
        <w:rPr>
          <w:rFonts w:ascii="Times New Roman" w:hAnsi="Times New Roman" w:cs="Times New Roman"/>
          <w:sz w:val="28"/>
          <w:szCs w:val="24"/>
        </w:rPr>
        <w:t>] In challenging</w:t>
      </w:r>
      <w:r w:rsidRPr="0065220B">
        <w:rPr>
          <w:rFonts w:ascii="Times New Roman" w:hAnsi="Times New Roman" w:cs="Times New Roman"/>
          <w:sz w:val="28"/>
          <w:szCs w:val="24"/>
        </w:rPr>
        <w:t xml:space="preserve"> the application for the proposed amendments to the further particulars, the defendant has focused primarily on the contents of the supporting affidavit by the plaintiff's attorney on record, Ms A Lorgat</w:t>
      </w:r>
      <w:r>
        <w:rPr>
          <w:rFonts w:ascii="Times New Roman" w:hAnsi="Times New Roman" w:cs="Times New Roman"/>
          <w:sz w:val="28"/>
          <w:szCs w:val="24"/>
        </w:rPr>
        <w:t>, and how</w:t>
      </w:r>
      <w:r w:rsidRPr="0065220B">
        <w:rPr>
          <w:rFonts w:ascii="Times New Roman" w:hAnsi="Times New Roman" w:cs="Times New Roman"/>
          <w:sz w:val="28"/>
          <w:szCs w:val="24"/>
        </w:rPr>
        <w:t xml:space="preserve"> it was deposed. The supplementary affidavit of Mr F Matala, which is the bedrock of the proposed amendments to the further particulars, was also attacked on similar grounds. </w:t>
      </w:r>
    </w:p>
    <w:p w14:paraId="42FE654C" w14:textId="10D5A558" w:rsidR="0065220B" w:rsidRDefault="0065220B" w:rsidP="0065220B">
      <w:pPr>
        <w:spacing w:line="360" w:lineRule="auto"/>
        <w:jc w:val="both"/>
        <w:rPr>
          <w:rFonts w:ascii="Times New Roman" w:hAnsi="Times New Roman" w:cs="Times New Roman"/>
          <w:sz w:val="28"/>
          <w:szCs w:val="24"/>
        </w:rPr>
      </w:pPr>
      <w:r>
        <w:rPr>
          <w:rFonts w:ascii="Times New Roman" w:hAnsi="Times New Roman" w:cs="Times New Roman"/>
          <w:sz w:val="28"/>
          <w:szCs w:val="24"/>
        </w:rPr>
        <w:t>[36</w:t>
      </w:r>
      <w:r w:rsidRPr="0065220B">
        <w:rPr>
          <w:rFonts w:ascii="Times New Roman" w:hAnsi="Times New Roman" w:cs="Times New Roman"/>
          <w:sz w:val="28"/>
          <w:szCs w:val="24"/>
        </w:rPr>
        <w:t>] Ms Lorgat is the plaintiff</w:t>
      </w:r>
      <w:r>
        <w:rPr>
          <w:rFonts w:ascii="Times New Roman" w:hAnsi="Times New Roman" w:cs="Times New Roman"/>
          <w:sz w:val="28"/>
          <w:szCs w:val="24"/>
        </w:rPr>
        <w:t>'</w:t>
      </w:r>
      <w:r w:rsidRPr="0065220B">
        <w:rPr>
          <w:rFonts w:ascii="Times New Roman" w:hAnsi="Times New Roman" w:cs="Times New Roman"/>
          <w:sz w:val="28"/>
          <w:szCs w:val="24"/>
        </w:rPr>
        <w:t xml:space="preserve">s attorney on record and integrally involved in the matter. Her affidavit is a summary of the information she had. Given the circumstances, the content of her affidavit reflects this. Much of what </w:t>
      </w:r>
      <w:r>
        <w:rPr>
          <w:rFonts w:ascii="Times New Roman" w:hAnsi="Times New Roman" w:cs="Times New Roman"/>
          <w:sz w:val="28"/>
          <w:szCs w:val="24"/>
        </w:rPr>
        <w:t xml:space="preserve">the </w:t>
      </w:r>
      <w:r w:rsidRPr="0065220B">
        <w:rPr>
          <w:rFonts w:ascii="Times New Roman" w:hAnsi="Times New Roman" w:cs="Times New Roman"/>
          <w:sz w:val="28"/>
          <w:szCs w:val="24"/>
        </w:rPr>
        <w:t>defendant</w:t>
      </w:r>
      <w:r>
        <w:rPr>
          <w:rFonts w:ascii="Times New Roman" w:hAnsi="Times New Roman" w:cs="Times New Roman"/>
          <w:sz w:val="28"/>
          <w:szCs w:val="24"/>
        </w:rPr>
        <w:t>'</w:t>
      </w:r>
      <w:r w:rsidRPr="0065220B">
        <w:rPr>
          <w:rFonts w:ascii="Times New Roman" w:hAnsi="Times New Roman" w:cs="Times New Roman"/>
          <w:sz w:val="28"/>
          <w:szCs w:val="24"/>
        </w:rPr>
        <w:t xml:space="preserve">s counsel has raised about the affidavits, particularly that of Mr Matlala, </w:t>
      </w:r>
      <w:r>
        <w:rPr>
          <w:rFonts w:ascii="Times New Roman" w:hAnsi="Times New Roman" w:cs="Times New Roman"/>
          <w:sz w:val="28"/>
          <w:szCs w:val="24"/>
        </w:rPr>
        <w:t>is</w:t>
      </w:r>
      <w:r w:rsidRPr="0065220B">
        <w:rPr>
          <w:rFonts w:ascii="Times New Roman" w:hAnsi="Times New Roman" w:cs="Times New Roman"/>
          <w:sz w:val="28"/>
          <w:szCs w:val="24"/>
        </w:rPr>
        <w:t xml:space="preserve"> related to the merits of the case and are matters for argument at the trial. Although strong critic</w:t>
      </w:r>
      <w:r>
        <w:rPr>
          <w:rFonts w:ascii="Times New Roman" w:hAnsi="Times New Roman" w:cs="Times New Roman"/>
          <w:sz w:val="28"/>
          <w:szCs w:val="24"/>
        </w:rPr>
        <w:t>i</w:t>
      </w:r>
      <w:r w:rsidRPr="0065220B">
        <w:rPr>
          <w:rFonts w:ascii="Times New Roman" w:hAnsi="Times New Roman" w:cs="Times New Roman"/>
          <w:sz w:val="28"/>
          <w:szCs w:val="24"/>
        </w:rPr>
        <w:t xml:space="preserve">sm can be levelled against the plaintiff, which this </w:t>
      </w:r>
      <w:r w:rsidRPr="0065220B">
        <w:rPr>
          <w:rFonts w:ascii="Times New Roman" w:hAnsi="Times New Roman" w:cs="Times New Roman"/>
          <w:sz w:val="28"/>
          <w:szCs w:val="24"/>
        </w:rPr>
        <w:lastRenderedPageBreak/>
        <w:t>court categorically does, for the cavalier manner in which it has approached the pr</w:t>
      </w:r>
      <w:r w:rsidR="007441DB">
        <w:rPr>
          <w:rFonts w:ascii="Times New Roman" w:hAnsi="Times New Roman" w:cs="Times New Roman"/>
          <w:sz w:val="28"/>
          <w:szCs w:val="24"/>
        </w:rPr>
        <w:t>esentation</w:t>
      </w:r>
      <w:r w:rsidRPr="0065220B">
        <w:rPr>
          <w:rFonts w:ascii="Times New Roman" w:hAnsi="Times New Roman" w:cs="Times New Roman"/>
          <w:sz w:val="28"/>
          <w:szCs w:val="24"/>
        </w:rPr>
        <w:t xml:space="preserve"> of this matter, this does not affect the validity of Mr Matlala</w:t>
      </w:r>
      <w:r>
        <w:rPr>
          <w:rFonts w:ascii="Times New Roman" w:hAnsi="Times New Roman" w:cs="Times New Roman"/>
          <w:sz w:val="28"/>
          <w:szCs w:val="24"/>
        </w:rPr>
        <w:t>'</w:t>
      </w:r>
      <w:r w:rsidRPr="0065220B">
        <w:rPr>
          <w:rFonts w:ascii="Times New Roman" w:hAnsi="Times New Roman" w:cs="Times New Roman"/>
          <w:sz w:val="28"/>
          <w:szCs w:val="24"/>
        </w:rPr>
        <w:t>s supplementary affidavit. As was correctly pointed out by the plaintiff</w:t>
      </w:r>
      <w:r>
        <w:rPr>
          <w:rFonts w:ascii="Times New Roman" w:hAnsi="Times New Roman" w:cs="Times New Roman"/>
          <w:sz w:val="28"/>
          <w:szCs w:val="24"/>
        </w:rPr>
        <w:t>'</w:t>
      </w:r>
      <w:r w:rsidRPr="0065220B">
        <w:rPr>
          <w:rFonts w:ascii="Times New Roman" w:hAnsi="Times New Roman" w:cs="Times New Roman"/>
          <w:sz w:val="28"/>
          <w:szCs w:val="24"/>
        </w:rPr>
        <w:t>s counsel, the only way to correct an affidavit is to make another affidavit. Furthermore, as mentioned above, Mr Matlala</w:t>
      </w:r>
      <w:r>
        <w:rPr>
          <w:rFonts w:ascii="Times New Roman" w:hAnsi="Times New Roman" w:cs="Times New Roman"/>
          <w:sz w:val="28"/>
          <w:szCs w:val="24"/>
        </w:rPr>
        <w:t>'</w:t>
      </w:r>
      <w:r w:rsidRPr="0065220B">
        <w:rPr>
          <w:rFonts w:ascii="Times New Roman" w:hAnsi="Times New Roman" w:cs="Times New Roman"/>
          <w:sz w:val="28"/>
          <w:szCs w:val="24"/>
        </w:rPr>
        <w:t>s affidavit goes to the heart of the further particulars. Since this court has granted the plaintiff</w:t>
      </w:r>
      <w:r>
        <w:rPr>
          <w:rFonts w:ascii="Times New Roman" w:hAnsi="Times New Roman" w:cs="Times New Roman"/>
          <w:sz w:val="28"/>
          <w:szCs w:val="24"/>
        </w:rPr>
        <w:t>'</w:t>
      </w:r>
      <w:r w:rsidRPr="0065220B">
        <w:rPr>
          <w:rFonts w:ascii="Times New Roman" w:hAnsi="Times New Roman" w:cs="Times New Roman"/>
          <w:sz w:val="28"/>
          <w:szCs w:val="24"/>
        </w:rPr>
        <w:t>s application to amend it</w:t>
      </w:r>
      <w:r>
        <w:rPr>
          <w:rFonts w:ascii="Times New Roman" w:hAnsi="Times New Roman" w:cs="Times New Roman"/>
          <w:sz w:val="28"/>
          <w:szCs w:val="24"/>
        </w:rPr>
        <w:t>s</w:t>
      </w:r>
      <w:r w:rsidRPr="0065220B">
        <w:rPr>
          <w:rFonts w:ascii="Times New Roman" w:hAnsi="Times New Roman" w:cs="Times New Roman"/>
          <w:sz w:val="28"/>
          <w:szCs w:val="24"/>
        </w:rPr>
        <w:t xml:space="preserve"> further particulars</w:t>
      </w:r>
      <w:r>
        <w:rPr>
          <w:rFonts w:ascii="Times New Roman" w:hAnsi="Times New Roman" w:cs="Times New Roman"/>
          <w:sz w:val="28"/>
          <w:szCs w:val="24"/>
        </w:rPr>
        <w:t>,</w:t>
      </w:r>
      <w:r w:rsidRPr="0065220B">
        <w:rPr>
          <w:rFonts w:ascii="Times New Roman" w:hAnsi="Times New Roman" w:cs="Times New Roman"/>
          <w:sz w:val="28"/>
          <w:szCs w:val="24"/>
        </w:rPr>
        <w:t xml:space="preserve"> it would be illogical to </w:t>
      </w:r>
      <w:r w:rsidR="007441DB">
        <w:rPr>
          <w:rFonts w:ascii="Times New Roman" w:hAnsi="Times New Roman" w:cs="Times New Roman"/>
          <w:sz w:val="28"/>
          <w:szCs w:val="24"/>
        </w:rPr>
        <w:t>find</w:t>
      </w:r>
      <w:r w:rsidRPr="0065220B">
        <w:rPr>
          <w:rFonts w:ascii="Times New Roman" w:hAnsi="Times New Roman" w:cs="Times New Roman"/>
          <w:sz w:val="28"/>
          <w:szCs w:val="24"/>
        </w:rPr>
        <w:t xml:space="preserve"> the affidavits objectionable.</w:t>
      </w:r>
      <w:r w:rsidR="00307EAC">
        <w:rPr>
          <w:rFonts w:ascii="Times New Roman" w:hAnsi="Times New Roman" w:cs="Times New Roman"/>
          <w:sz w:val="28"/>
          <w:szCs w:val="24"/>
        </w:rPr>
        <w:t xml:space="preserve"> </w:t>
      </w:r>
    </w:p>
    <w:p w14:paraId="26371812" w14:textId="700C3622" w:rsidR="00DF6050" w:rsidRDefault="0065220B"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[37</w:t>
      </w:r>
      <w:r w:rsidR="00DF6050">
        <w:rPr>
          <w:rFonts w:ascii="Times New Roman" w:hAnsi="Times New Roman" w:cs="Times New Roman"/>
          <w:sz w:val="28"/>
          <w:szCs w:val="24"/>
        </w:rPr>
        <w:t xml:space="preserve">] </w:t>
      </w:r>
      <w:r>
        <w:rPr>
          <w:rFonts w:ascii="Times New Roman" w:hAnsi="Times New Roman" w:cs="Times New Roman"/>
          <w:sz w:val="28"/>
          <w:szCs w:val="24"/>
        </w:rPr>
        <w:t>In the context of the normative values of the South African constitution, an overly formalistic approach to the achievement of justice must be discouraged. This thinking should also be evident in the adjudication of formal requests of the nature of the three interlocutory applications in this matter. In weighing the applications before it, the focus of this court has been on assessing, in each instance, what would best serve the interests of justice. This same approach informs the costs orders that the court has made in this matter. It must also be mentioned that a more cautious approach by the plaintiff in its pr</w:t>
      </w:r>
      <w:r w:rsidR="007441DB">
        <w:rPr>
          <w:rFonts w:ascii="Times New Roman" w:hAnsi="Times New Roman" w:cs="Times New Roman"/>
          <w:sz w:val="28"/>
          <w:szCs w:val="24"/>
        </w:rPr>
        <w:t xml:space="preserve">esentation </w:t>
      </w:r>
      <w:r>
        <w:rPr>
          <w:rFonts w:ascii="Times New Roman" w:hAnsi="Times New Roman" w:cs="Times New Roman"/>
          <w:sz w:val="28"/>
          <w:szCs w:val="24"/>
        </w:rPr>
        <w:t xml:space="preserve">of this case would have obviated the need for the indulgences it has sought, which range from the rule 28(4) application to the withdrawal of its </w:t>
      </w:r>
      <w:r w:rsidRPr="0065220B">
        <w:rPr>
          <w:rFonts w:ascii="Times New Roman" w:hAnsi="Times New Roman" w:cs="Times New Roman"/>
          <w:sz w:val="28"/>
          <w:szCs w:val="24"/>
        </w:rPr>
        <w:t>amended reply to a rule 37(4) notice, dated 15 September 2020</w:t>
      </w:r>
      <w:r>
        <w:rPr>
          <w:rFonts w:ascii="Times New Roman" w:hAnsi="Times New Roman" w:cs="Times New Roman"/>
          <w:sz w:val="28"/>
          <w:szCs w:val="24"/>
        </w:rPr>
        <w:t xml:space="preserve">, </w:t>
      </w:r>
      <w:r w:rsidRPr="0065220B">
        <w:rPr>
          <w:rFonts w:ascii="Times New Roman" w:hAnsi="Times New Roman" w:cs="Times New Roman"/>
          <w:sz w:val="28"/>
          <w:szCs w:val="24"/>
        </w:rPr>
        <w:t>served on 26 November 2021</w:t>
      </w:r>
      <w:r>
        <w:rPr>
          <w:rFonts w:ascii="Times New Roman" w:hAnsi="Times New Roman" w:cs="Times New Roman"/>
          <w:sz w:val="28"/>
          <w:szCs w:val="24"/>
        </w:rPr>
        <w:t xml:space="preserve">. As a consequence of some of this, the defendant was compelled to launch the two rule 30(1) applications. Both parties have expended considerable costs as a result. However, in light of the foregoing, this is a liability that the plaintiff alone will have to remediate.         </w:t>
      </w:r>
    </w:p>
    <w:p w14:paraId="3D86580F" w14:textId="23671C42" w:rsidR="009C0D89" w:rsidRPr="00307EAC" w:rsidRDefault="009C0D89" w:rsidP="007F20A6">
      <w:pPr>
        <w:tabs>
          <w:tab w:val="left" w:pos="567"/>
        </w:tabs>
        <w:spacing w:line="360" w:lineRule="auto"/>
        <w:jc w:val="both"/>
        <w:rPr>
          <w:rFonts w:ascii="Times New Roman" w:hAnsi="Times New Roman" w:cs="Times New Roman"/>
          <w:b/>
          <w:sz w:val="28"/>
          <w:szCs w:val="24"/>
        </w:rPr>
      </w:pPr>
      <w:r>
        <w:rPr>
          <w:rFonts w:ascii="Times New Roman" w:hAnsi="Times New Roman" w:cs="Times New Roman"/>
          <w:b/>
          <w:sz w:val="28"/>
          <w:szCs w:val="24"/>
        </w:rPr>
        <w:t>Order</w:t>
      </w:r>
    </w:p>
    <w:p w14:paraId="1AFB8A20" w14:textId="7D7AB23E" w:rsidR="00FA6BC7" w:rsidRDefault="007F20A6" w:rsidP="007F20A6">
      <w:p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65220B">
        <w:rPr>
          <w:rFonts w:ascii="Times New Roman" w:hAnsi="Times New Roman" w:cs="Times New Roman"/>
          <w:sz w:val="28"/>
          <w:szCs w:val="24"/>
        </w:rPr>
        <w:t>38</w:t>
      </w:r>
      <w:r>
        <w:rPr>
          <w:rFonts w:ascii="Times New Roman" w:hAnsi="Times New Roman" w:cs="Times New Roman"/>
          <w:sz w:val="28"/>
          <w:szCs w:val="24"/>
        </w:rPr>
        <w:t>]</w:t>
      </w:r>
      <w:r w:rsidR="0065220B">
        <w:rPr>
          <w:rFonts w:ascii="Times New Roman" w:hAnsi="Times New Roman" w:cs="Times New Roman"/>
          <w:sz w:val="28"/>
          <w:szCs w:val="24"/>
        </w:rPr>
        <w:t xml:space="preserve"> </w:t>
      </w:r>
      <w:r w:rsidR="00006654" w:rsidRPr="008127C6">
        <w:rPr>
          <w:rFonts w:ascii="Times New Roman" w:hAnsi="Times New Roman" w:cs="Times New Roman"/>
          <w:sz w:val="28"/>
          <w:szCs w:val="24"/>
        </w:rPr>
        <w:t>I accordingly make the following order:</w:t>
      </w:r>
    </w:p>
    <w:p w14:paraId="1E8A44AF" w14:textId="77777777" w:rsidR="007441DB" w:rsidRPr="007441DB" w:rsidRDefault="007441DB" w:rsidP="007441DB">
      <w:pPr>
        <w:tabs>
          <w:tab w:val="left" w:pos="567"/>
        </w:tabs>
        <w:spacing w:line="360" w:lineRule="auto"/>
        <w:jc w:val="both"/>
        <w:rPr>
          <w:rFonts w:ascii="Times New Roman" w:hAnsi="Times New Roman" w:cs="Times New Roman"/>
          <w:sz w:val="28"/>
          <w:szCs w:val="24"/>
        </w:rPr>
      </w:pPr>
      <w:r w:rsidRPr="007441DB">
        <w:rPr>
          <w:rFonts w:ascii="Times New Roman" w:hAnsi="Times New Roman" w:cs="Times New Roman"/>
          <w:sz w:val="28"/>
          <w:szCs w:val="24"/>
        </w:rPr>
        <w:t>It is ordered that:</w:t>
      </w:r>
    </w:p>
    <w:p w14:paraId="3979A0C0" w14:textId="77777777" w:rsidR="007441DB" w:rsidRPr="007441DB" w:rsidRDefault="007441DB" w:rsidP="007441DB">
      <w:pPr>
        <w:tabs>
          <w:tab w:val="left" w:pos="567"/>
        </w:tabs>
        <w:spacing w:line="360" w:lineRule="auto"/>
        <w:jc w:val="both"/>
        <w:rPr>
          <w:rFonts w:ascii="Times New Roman" w:hAnsi="Times New Roman" w:cs="Times New Roman"/>
          <w:sz w:val="28"/>
          <w:szCs w:val="24"/>
        </w:rPr>
      </w:pPr>
      <w:r w:rsidRPr="007441DB">
        <w:rPr>
          <w:rFonts w:ascii="Times New Roman" w:hAnsi="Times New Roman" w:cs="Times New Roman"/>
          <w:sz w:val="28"/>
          <w:szCs w:val="24"/>
        </w:rPr>
        <w:lastRenderedPageBreak/>
        <w:t>1</w:t>
      </w:r>
      <w:r w:rsidRPr="007441DB">
        <w:rPr>
          <w:rFonts w:ascii="Times New Roman" w:hAnsi="Times New Roman" w:cs="Times New Roman"/>
          <w:sz w:val="28"/>
          <w:szCs w:val="24"/>
        </w:rPr>
        <w:tab/>
        <w:t>The plaintiff is granted leave to amend its Particulars of Claim and Reply to Request for Further Particulars in terms of the plaintiff’s notices of intention to amend dated 19 November 2021;</w:t>
      </w:r>
    </w:p>
    <w:p w14:paraId="0A18C1EA" w14:textId="77777777" w:rsidR="007441DB" w:rsidRPr="007441DB" w:rsidRDefault="007441DB" w:rsidP="007441DB">
      <w:pPr>
        <w:tabs>
          <w:tab w:val="left" w:pos="567"/>
        </w:tabs>
        <w:spacing w:line="360" w:lineRule="auto"/>
        <w:jc w:val="both"/>
        <w:rPr>
          <w:rFonts w:ascii="Times New Roman" w:hAnsi="Times New Roman" w:cs="Times New Roman"/>
          <w:sz w:val="28"/>
          <w:szCs w:val="24"/>
        </w:rPr>
      </w:pPr>
      <w:r w:rsidRPr="007441DB">
        <w:rPr>
          <w:rFonts w:ascii="Times New Roman" w:hAnsi="Times New Roman" w:cs="Times New Roman"/>
          <w:sz w:val="28"/>
          <w:szCs w:val="24"/>
        </w:rPr>
        <w:t>2</w:t>
      </w:r>
      <w:r w:rsidRPr="007441DB">
        <w:rPr>
          <w:rFonts w:ascii="Times New Roman" w:hAnsi="Times New Roman" w:cs="Times New Roman"/>
          <w:sz w:val="28"/>
          <w:szCs w:val="24"/>
        </w:rPr>
        <w:tab/>
        <w:t xml:space="preserve">The defendant’s Rule 30 (1) application dated 15 September 2020 is dismissed;   </w:t>
      </w:r>
    </w:p>
    <w:p w14:paraId="72D3F184" w14:textId="77777777" w:rsidR="007441DB" w:rsidRPr="007441DB" w:rsidRDefault="007441DB" w:rsidP="007441DB">
      <w:pPr>
        <w:tabs>
          <w:tab w:val="left" w:pos="567"/>
        </w:tabs>
        <w:spacing w:line="360" w:lineRule="auto"/>
        <w:jc w:val="both"/>
        <w:rPr>
          <w:rFonts w:ascii="Times New Roman" w:hAnsi="Times New Roman" w:cs="Times New Roman"/>
          <w:sz w:val="28"/>
          <w:szCs w:val="24"/>
        </w:rPr>
      </w:pPr>
      <w:r w:rsidRPr="007441DB">
        <w:rPr>
          <w:rFonts w:ascii="Times New Roman" w:hAnsi="Times New Roman" w:cs="Times New Roman"/>
          <w:sz w:val="28"/>
          <w:szCs w:val="24"/>
        </w:rPr>
        <w:t>3</w:t>
      </w:r>
      <w:r w:rsidRPr="007441DB">
        <w:rPr>
          <w:rFonts w:ascii="Times New Roman" w:hAnsi="Times New Roman" w:cs="Times New Roman"/>
          <w:sz w:val="28"/>
          <w:szCs w:val="24"/>
        </w:rPr>
        <w:tab/>
        <w:t>The defendant's Rule 30(1) application dated 29 November 2021 is dismissed;</w:t>
      </w:r>
    </w:p>
    <w:p w14:paraId="33371A99" w14:textId="47E5480B" w:rsidR="007441DB" w:rsidRPr="008127C6" w:rsidRDefault="007441DB" w:rsidP="007441DB">
      <w:pPr>
        <w:tabs>
          <w:tab w:val="left" w:pos="567"/>
        </w:tabs>
        <w:spacing w:line="360" w:lineRule="auto"/>
        <w:jc w:val="both"/>
        <w:rPr>
          <w:rFonts w:ascii="Times New Roman" w:hAnsi="Times New Roman" w:cs="Times New Roman"/>
          <w:sz w:val="28"/>
          <w:szCs w:val="24"/>
        </w:rPr>
      </w:pPr>
      <w:r w:rsidRPr="007441DB">
        <w:rPr>
          <w:rFonts w:ascii="Times New Roman" w:hAnsi="Times New Roman" w:cs="Times New Roman"/>
          <w:sz w:val="28"/>
          <w:szCs w:val="24"/>
        </w:rPr>
        <w:t>4</w:t>
      </w:r>
      <w:r w:rsidRPr="007441DB">
        <w:rPr>
          <w:rFonts w:ascii="Times New Roman" w:hAnsi="Times New Roman" w:cs="Times New Roman"/>
          <w:sz w:val="28"/>
          <w:szCs w:val="24"/>
        </w:rPr>
        <w:tab/>
        <w:t>The plaintiff is to pay the costs of all three applications.</w:t>
      </w:r>
    </w:p>
    <w:p w14:paraId="4F4804B4" w14:textId="0664B357" w:rsidR="0065220B" w:rsidRDefault="0065220B" w:rsidP="007441DB">
      <w:pPr>
        <w:pStyle w:val="ListParagraph"/>
        <w:tabs>
          <w:tab w:val="left" w:pos="567"/>
        </w:tabs>
        <w:spacing w:line="36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p>
    <w:p w14:paraId="5D70B5DA" w14:textId="6F5BE8D9" w:rsidR="002C7DB3" w:rsidRPr="002C7DB3" w:rsidRDefault="002C7DB3" w:rsidP="00277948">
      <w:pPr>
        <w:pStyle w:val="ListParagraph"/>
        <w:tabs>
          <w:tab w:val="left" w:pos="567"/>
        </w:tabs>
        <w:spacing w:line="360" w:lineRule="auto"/>
        <w:ind w:left="0"/>
        <w:jc w:val="right"/>
        <w:rPr>
          <w:rFonts w:ascii="Times New Roman" w:hAnsi="Times New Roman" w:cs="Times New Roman"/>
          <w:b/>
          <w:sz w:val="28"/>
          <w:szCs w:val="24"/>
        </w:rPr>
      </w:pPr>
      <w:r w:rsidRPr="002C7DB3">
        <w:rPr>
          <w:rFonts w:ascii="Times New Roman" w:hAnsi="Times New Roman" w:cs="Times New Roman"/>
          <w:b/>
          <w:sz w:val="28"/>
          <w:szCs w:val="24"/>
        </w:rPr>
        <w:t>__________</w:t>
      </w:r>
      <w:r>
        <w:rPr>
          <w:rFonts w:ascii="Times New Roman" w:hAnsi="Times New Roman" w:cs="Times New Roman"/>
          <w:b/>
          <w:sz w:val="28"/>
          <w:szCs w:val="24"/>
        </w:rPr>
        <w:t>__</w:t>
      </w:r>
      <w:r w:rsidRPr="002C7DB3">
        <w:rPr>
          <w:rFonts w:ascii="Times New Roman" w:hAnsi="Times New Roman" w:cs="Times New Roman"/>
          <w:b/>
          <w:sz w:val="28"/>
          <w:szCs w:val="24"/>
        </w:rPr>
        <w:t>__</w:t>
      </w:r>
    </w:p>
    <w:p w14:paraId="548F5CD0" w14:textId="0C32DF5E" w:rsidR="002C7DB3" w:rsidRPr="002C7DB3" w:rsidRDefault="002C7DB3" w:rsidP="00277948">
      <w:pPr>
        <w:pStyle w:val="ListParagraph"/>
        <w:tabs>
          <w:tab w:val="left" w:pos="567"/>
        </w:tabs>
        <w:spacing w:line="360" w:lineRule="auto"/>
        <w:ind w:left="0"/>
        <w:jc w:val="right"/>
        <w:rPr>
          <w:rFonts w:ascii="Times New Roman" w:hAnsi="Times New Roman" w:cs="Times New Roman"/>
          <w:b/>
          <w:sz w:val="28"/>
          <w:szCs w:val="24"/>
        </w:rPr>
      </w:pPr>
      <w:r w:rsidRPr="002C7DB3">
        <w:rPr>
          <w:rFonts w:ascii="Times New Roman" w:hAnsi="Times New Roman" w:cs="Times New Roman"/>
          <w:b/>
          <w:sz w:val="28"/>
          <w:szCs w:val="24"/>
        </w:rPr>
        <w:t>REDDI AJ</w:t>
      </w:r>
    </w:p>
    <w:p w14:paraId="709161E4" w14:textId="77777777" w:rsidR="002C7DB3" w:rsidRPr="008127C6" w:rsidRDefault="002C7DB3" w:rsidP="00277948">
      <w:pPr>
        <w:pStyle w:val="ListParagraph"/>
        <w:tabs>
          <w:tab w:val="left" w:pos="567"/>
        </w:tabs>
        <w:spacing w:line="360" w:lineRule="auto"/>
        <w:ind w:left="0"/>
        <w:jc w:val="center"/>
        <w:rPr>
          <w:rFonts w:ascii="Times New Roman" w:hAnsi="Times New Roman" w:cs="Times New Roman"/>
          <w:sz w:val="28"/>
          <w:szCs w:val="24"/>
        </w:rPr>
      </w:pPr>
    </w:p>
    <w:sectPr w:rsidR="002C7DB3" w:rsidRPr="008127C6" w:rsidSect="00776BD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F57A" w14:textId="77777777" w:rsidR="00CE3C7B" w:rsidRDefault="00CE3C7B" w:rsidP="004161D1">
      <w:pPr>
        <w:spacing w:after="0" w:line="240" w:lineRule="auto"/>
      </w:pPr>
      <w:r>
        <w:separator/>
      </w:r>
    </w:p>
  </w:endnote>
  <w:endnote w:type="continuationSeparator" w:id="0">
    <w:p w14:paraId="36013027" w14:textId="77777777" w:rsidR="00CE3C7B" w:rsidRDefault="00CE3C7B" w:rsidP="004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E3F9" w14:textId="77777777" w:rsidR="00CE3C7B" w:rsidRDefault="00CE3C7B" w:rsidP="004161D1">
      <w:pPr>
        <w:spacing w:after="0" w:line="240" w:lineRule="auto"/>
      </w:pPr>
      <w:r>
        <w:separator/>
      </w:r>
    </w:p>
  </w:footnote>
  <w:footnote w:type="continuationSeparator" w:id="0">
    <w:p w14:paraId="5502E737" w14:textId="77777777" w:rsidR="00CE3C7B" w:rsidRDefault="00CE3C7B" w:rsidP="004161D1">
      <w:pPr>
        <w:spacing w:after="0" w:line="240" w:lineRule="auto"/>
      </w:pPr>
      <w:r>
        <w:continuationSeparator/>
      </w:r>
    </w:p>
  </w:footnote>
  <w:footnote w:id="1">
    <w:p w14:paraId="0946FDC0" w14:textId="3D06B269" w:rsidR="00041A82" w:rsidRPr="00307EAC" w:rsidRDefault="00041A82" w:rsidP="00DC04B4">
      <w:pPr>
        <w:pStyle w:val="FootnoteText"/>
        <w:jc w:val="both"/>
        <w:rPr>
          <w:rFonts w:ascii="Times New Roman" w:hAnsi="Times New Roman" w:cs="Times New Roman"/>
        </w:rPr>
      </w:pPr>
      <w:r w:rsidRPr="00307EAC">
        <w:rPr>
          <w:rStyle w:val="FootnoteReference"/>
          <w:rFonts w:ascii="Times New Roman" w:hAnsi="Times New Roman" w:cs="Times New Roman"/>
        </w:rPr>
        <w:footnoteRef/>
      </w:r>
      <w:r w:rsidRPr="00307EAC">
        <w:rPr>
          <w:rFonts w:ascii="Times New Roman" w:hAnsi="Times New Roman" w:cs="Times New Roman"/>
        </w:rPr>
        <w:t xml:space="preserve"> </w:t>
      </w:r>
      <w:r w:rsidR="00307EAC">
        <w:rPr>
          <w:rFonts w:ascii="Times New Roman" w:hAnsi="Times New Roman" w:cs="Times New Roman"/>
        </w:rPr>
        <w:t>Ibid</w:t>
      </w:r>
      <w:r w:rsidR="0088609D" w:rsidRPr="00307EAC">
        <w:rPr>
          <w:rFonts w:ascii="Times New Roman" w:hAnsi="Times New Roman" w:cs="Times New Roman"/>
        </w:rPr>
        <w:t>.</w:t>
      </w:r>
    </w:p>
  </w:footnote>
  <w:footnote w:id="2">
    <w:p w14:paraId="6859DDC2" w14:textId="70AD0CE6" w:rsidR="00F11DAF" w:rsidRPr="00307EAC" w:rsidRDefault="00F11DAF" w:rsidP="00DC04B4">
      <w:pPr>
        <w:pStyle w:val="FootnoteText"/>
        <w:jc w:val="both"/>
        <w:rPr>
          <w:rFonts w:ascii="Times New Roman" w:hAnsi="Times New Roman" w:cs="Times New Roman"/>
        </w:rPr>
      </w:pPr>
      <w:r w:rsidRPr="00307EAC">
        <w:rPr>
          <w:rStyle w:val="FootnoteReference"/>
          <w:rFonts w:ascii="Times New Roman" w:hAnsi="Times New Roman" w:cs="Times New Roman"/>
        </w:rPr>
        <w:footnoteRef/>
      </w:r>
      <w:r w:rsidRPr="00307EAC">
        <w:rPr>
          <w:rFonts w:ascii="Times New Roman" w:hAnsi="Times New Roman" w:cs="Times New Roman"/>
        </w:rPr>
        <w:t xml:space="preserve"> </w:t>
      </w:r>
      <w:r w:rsidR="00C767DF" w:rsidRPr="00307EAC">
        <w:rPr>
          <w:rFonts w:ascii="Times New Roman" w:hAnsi="Times New Roman" w:cs="Times New Roman"/>
        </w:rPr>
        <w:t xml:space="preserve">See for instance </w:t>
      </w:r>
      <w:r w:rsidRPr="00307EAC">
        <w:rPr>
          <w:rFonts w:ascii="Times New Roman" w:hAnsi="Times New Roman" w:cs="Times New Roman"/>
          <w:i/>
        </w:rPr>
        <w:t>Commercial Union Assurance Co Ltd v Waymark NO</w:t>
      </w:r>
      <w:r w:rsidR="00C767DF" w:rsidRPr="00307EAC">
        <w:rPr>
          <w:rFonts w:ascii="Times New Roman" w:hAnsi="Times New Roman" w:cs="Times New Roman"/>
        </w:rPr>
        <w:t xml:space="preserve"> 1995 (2) SA 73 (TK) at 76D-76I. See also </w:t>
      </w:r>
      <w:r w:rsidR="00C767DF" w:rsidRPr="00307EAC">
        <w:rPr>
          <w:rFonts w:ascii="Times New Roman" w:hAnsi="Times New Roman" w:cs="Times New Roman"/>
          <w:i/>
        </w:rPr>
        <w:t>Caxton Ltd and Others v Reeva Forman (Pty) Ltd and Another</w:t>
      </w:r>
      <w:r w:rsidR="00C767DF" w:rsidRPr="00307EAC">
        <w:rPr>
          <w:rFonts w:ascii="Times New Roman" w:hAnsi="Times New Roman" w:cs="Times New Roman"/>
        </w:rPr>
        <w:t xml:space="preserve"> [1990] ZASCA 47; 1990 (3) SA 547 (A) at 565G-566A.</w:t>
      </w:r>
    </w:p>
  </w:footnote>
  <w:footnote w:id="3">
    <w:p w14:paraId="494EE18F" w14:textId="7BFA9F3C" w:rsidR="00307EAC" w:rsidRPr="00DC04B4" w:rsidRDefault="00C767DF" w:rsidP="00DC04B4">
      <w:pPr>
        <w:pStyle w:val="CommentText"/>
        <w:jc w:val="both"/>
        <w:rPr>
          <w:rFonts w:ascii="Times New Roman" w:hAnsi="Times New Roman" w:cs="Times New Roman"/>
        </w:rPr>
      </w:pPr>
      <w:r w:rsidRPr="00DC04B4">
        <w:rPr>
          <w:rStyle w:val="FootnoteReference"/>
          <w:rFonts w:ascii="Times New Roman" w:hAnsi="Times New Roman" w:cs="Times New Roman"/>
        </w:rPr>
        <w:footnoteRef/>
      </w:r>
      <w:r w:rsidR="00185D35" w:rsidRPr="00DC04B4">
        <w:rPr>
          <w:rFonts w:ascii="Times New Roman" w:hAnsi="Times New Roman" w:cs="Times New Roman"/>
        </w:rPr>
        <w:t xml:space="preserve"> </w:t>
      </w:r>
      <w:r w:rsidRPr="00DC04B4">
        <w:rPr>
          <w:rFonts w:ascii="Times New Roman" w:hAnsi="Times New Roman" w:cs="Times New Roman"/>
          <w:i/>
        </w:rPr>
        <w:t>Dreyer v Metsimaholo Local Municipality</w:t>
      </w:r>
      <w:r w:rsidRPr="00DC04B4">
        <w:rPr>
          <w:rFonts w:ascii="Times New Roman" w:hAnsi="Times New Roman" w:cs="Times New Roman"/>
        </w:rPr>
        <w:t xml:space="preserve"> (5899/2017) [2021] ZAFSHC 186 (23 August 2021)  para 35</w:t>
      </w:r>
      <w:r w:rsidR="0090668A" w:rsidRPr="00DC04B4">
        <w:rPr>
          <w:rFonts w:ascii="Times New Roman" w:hAnsi="Times New Roman" w:cs="Times New Roman"/>
        </w:rPr>
        <w:t>; See also</w:t>
      </w:r>
      <w:r w:rsidR="0090668A" w:rsidRPr="00DC04B4">
        <w:rPr>
          <w:rFonts w:ascii="Times New Roman" w:hAnsi="Times New Roman" w:cs="Times New Roman"/>
          <w:i/>
        </w:rPr>
        <w:t xml:space="preserve"> Cross v Ferreira</w:t>
      </w:r>
      <w:r w:rsidR="0090668A" w:rsidRPr="00DC04B4">
        <w:rPr>
          <w:rFonts w:ascii="Times New Roman" w:hAnsi="Times New Roman" w:cs="Times New Roman"/>
        </w:rPr>
        <w:t xml:space="preserve"> 1950 (3) SA 443 (C) at 447</w:t>
      </w:r>
      <w:r w:rsidR="00307EAC" w:rsidRPr="00DC04B4">
        <w:rPr>
          <w:rFonts w:ascii="Times New Roman" w:hAnsi="Times New Roman" w:cs="Times New Roman"/>
        </w:rPr>
        <w:t xml:space="preserve"> and</w:t>
      </w:r>
      <w:r w:rsidR="00307EAC" w:rsidRPr="00DC04B4">
        <w:rPr>
          <w:rFonts w:ascii="Times New Roman" w:hAnsi="Times New Roman" w:cs="Times New Roman"/>
          <w:i/>
        </w:rPr>
        <w:t xml:space="preserve"> Trans-Drakensberg Bank Ltd (under Judicial Management) v Combined Engineering (Pty) Ltd and Another</w:t>
      </w:r>
      <w:r w:rsidR="00307EAC" w:rsidRPr="00DC04B4">
        <w:rPr>
          <w:rFonts w:ascii="Times New Roman" w:hAnsi="Times New Roman" w:cs="Times New Roman"/>
        </w:rPr>
        <w:t xml:space="preserve"> 1967 (3) SA 632 (D) at 638.</w:t>
      </w:r>
    </w:p>
    <w:p w14:paraId="1C5D47C5" w14:textId="4BB5CA56" w:rsidR="00C767DF" w:rsidRDefault="00C767DF">
      <w:pPr>
        <w:pStyle w:val="FootnoteText"/>
      </w:pPr>
    </w:p>
  </w:footnote>
  <w:footnote w:id="4">
    <w:p w14:paraId="40B64CE8" w14:textId="68A51EF7" w:rsidR="008973C7" w:rsidRPr="00DC04B4" w:rsidRDefault="008973C7" w:rsidP="00DC04B4">
      <w:pPr>
        <w:pStyle w:val="FootnoteText"/>
        <w:jc w:val="both"/>
        <w:rPr>
          <w:rFonts w:ascii="Times New Roman" w:hAnsi="Times New Roman" w:cs="Times New Roman"/>
        </w:rPr>
      </w:pPr>
      <w:r w:rsidRPr="00DC04B4">
        <w:rPr>
          <w:rStyle w:val="FootnoteReference"/>
          <w:rFonts w:ascii="Times New Roman" w:hAnsi="Times New Roman" w:cs="Times New Roman"/>
        </w:rPr>
        <w:footnoteRef/>
      </w:r>
      <w:r w:rsidRPr="00DC04B4">
        <w:rPr>
          <w:rFonts w:ascii="Times New Roman" w:hAnsi="Times New Roman" w:cs="Times New Roman"/>
        </w:rPr>
        <w:t xml:space="preserve"> </w:t>
      </w:r>
      <w:r w:rsidRPr="00DC04B4">
        <w:rPr>
          <w:rFonts w:ascii="Times New Roman" w:hAnsi="Times New Roman" w:cs="Times New Roman"/>
          <w:i/>
        </w:rPr>
        <w:t>All Alloys</w:t>
      </w:r>
      <w:r w:rsidRPr="00DC04B4">
        <w:rPr>
          <w:rFonts w:ascii="Times New Roman" w:hAnsi="Times New Roman" w:cs="Times New Roman"/>
        </w:rPr>
        <w:t xml:space="preserve"> para 11. </w:t>
      </w:r>
    </w:p>
  </w:footnote>
  <w:footnote w:id="5">
    <w:p w14:paraId="51F116C5" w14:textId="576257FE" w:rsidR="008973C7" w:rsidRDefault="008973C7" w:rsidP="00DC04B4">
      <w:pPr>
        <w:pStyle w:val="FootnoteText"/>
        <w:jc w:val="both"/>
      </w:pPr>
      <w:r w:rsidRPr="00DC04B4">
        <w:rPr>
          <w:rStyle w:val="FootnoteReference"/>
          <w:rFonts w:ascii="Times New Roman" w:hAnsi="Times New Roman" w:cs="Times New Roman"/>
        </w:rPr>
        <w:footnoteRef/>
      </w:r>
      <w:r w:rsidR="000E38B4" w:rsidRPr="00DC04B4">
        <w:rPr>
          <w:rFonts w:ascii="Times New Roman" w:hAnsi="Times New Roman" w:cs="Times New Roman"/>
        </w:rPr>
        <w:t xml:space="preserve"> Ibid</w:t>
      </w:r>
      <w:r w:rsidRPr="00DC04B4">
        <w:rPr>
          <w:rFonts w:ascii="Times New Roman" w:hAnsi="Times New Roman" w:cs="Times New Roman"/>
        </w:rPr>
        <w:t xml:space="preserve"> para 10.</w:t>
      </w:r>
    </w:p>
  </w:footnote>
  <w:footnote w:id="6">
    <w:p w14:paraId="2042276D" w14:textId="2C4D093B" w:rsidR="000E38B4" w:rsidRPr="00DC04B4" w:rsidRDefault="000E38B4">
      <w:pPr>
        <w:pStyle w:val="FootnoteText"/>
        <w:rPr>
          <w:rFonts w:ascii="Times New Roman" w:hAnsi="Times New Roman" w:cs="Times New Roman"/>
        </w:rPr>
      </w:pPr>
      <w:r w:rsidRPr="00DC04B4">
        <w:rPr>
          <w:rStyle w:val="FootnoteReference"/>
          <w:rFonts w:ascii="Times New Roman" w:hAnsi="Times New Roman" w:cs="Times New Roman"/>
        </w:rPr>
        <w:footnoteRef/>
      </w:r>
      <w:r w:rsidRPr="00DC04B4">
        <w:rPr>
          <w:rFonts w:ascii="Times New Roman" w:hAnsi="Times New Roman" w:cs="Times New Roman"/>
        </w:rPr>
        <w:t xml:space="preserve"> Ibid para 16.</w:t>
      </w:r>
    </w:p>
  </w:footnote>
  <w:footnote w:id="7">
    <w:p w14:paraId="7D35390D" w14:textId="2FDCD221" w:rsidR="00285280" w:rsidRPr="00DC04B4" w:rsidRDefault="00285280" w:rsidP="00DC04B4">
      <w:pPr>
        <w:pStyle w:val="FootnoteText"/>
        <w:jc w:val="both"/>
        <w:rPr>
          <w:rFonts w:ascii="Times New Roman" w:hAnsi="Times New Roman" w:cs="Times New Roman"/>
        </w:rPr>
      </w:pPr>
      <w:r w:rsidRPr="00DC04B4">
        <w:rPr>
          <w:rStyle w:val="FootnoteReference"/>
          <w:rFonts w:ascii="Times New Roman" w:hAnsi="Times New Roman" w:cs="Times New Roman"/>
        </w:rPr>
        <w:footnoteRef/>
      </w:r>
      <w:r w:rsidRPr="00DC04B4">
        <w:rPr>
          <w:rFonts w:ascii="Times New Roman" w:hAnsi="Times New Roman" w:cs="Times New Roman"/>
        </w:rPr>
        <w:t xml:space="preserve"> </w:t>
      </w:r>
      <w:r w:rsidR="00A60EB1" w:rsidRPr="00DC04B4">
        <w:rPr>
          <w:rFonts w:ascii="Times New Roman" w:hAnsi="Times New Roman" w:cs="Times New Roman"/>
          <w:i/>
        </w:rPr>
        <w:t>Cross v Ferreira</w:t>
      </w:r>
      <w:r w:rsidR="00A60EB1" w:rsidRPr="00DC04B4">
        <w:rPr>
          <w:rFonts w:ascii="Times New Roman" w:hAnsi="Times New Roman" w:cs="Times New Roman"/>
        </w:rPr>
        <w:t xml:space="preserve"> 1950 (3) SA 443 (C) at 447.  </w:t>
      </w:r>
    </w:p>
  </w:footnote>
  <w:footnote w:id="8">
    <w:p w14:paraId="23296D4F" w14:textId="67D70486" w:rsidR="0015525C" w:rsidRPr="00DC04B4" w:rsidRDefault="0015525C" w:rsidP="00DC04B4">
      <w:pPr>
        <w:pStyle w:val="FootnoteText"/>
        <w:jc w:val="both"/>
        <w:rPr>
          <w:rFonts w:ascii="Times New Roman" w:hAnsi="Times New Roman" w:cs="Times New Roman"/>
        </w:rPr>
      </w:pPr>
      <w:r w:rsidRPr="00DC04B4">
        <w:rPr>
          <w:rStyle w:val="FootnoteReference"/>
          <w:rFonts w:ascii="Times New Roman" w:hAnsi="Times New Roman" w:cs="Times New Roman"/>
        </w:rPr>
        <w:footnoteRef/>
      </w:r>
      <w:r w:rsidRPr="00DC04B4">
        <w:rPr>
          <w:rFonts w:ascii="Times New Roman" w:hAnsi="Times New Roman" w:cs="Times New Roman"/>
        </w:rPr>
        <w:t xml:space="preserve"> See for instance </w:t>
      </w:r>
      <w:r w:rsidRPr="00DC04B4">
        <w:rPr>
          <w:rFonts w:ascii="Times New Roman" w:hAnsi="Times New Roman" w:cs="Times New Roman"/>
          <w:i/>
        </w:rPr>
        <w:t>Trans-Drakensberg Bank Ltd</w:t>
      </w:r>
      <w:r w:rsidR="001537FA" w:rsidRPr="00DC04B4">
        <w:rPr>
          <w:rFonts w:ascii="Times New Roman" w:hAnsi="Times New Roman" w:cs="Times New Roman"/>
          <w:i/>
        </w:rPr>
        <w:t xml:space="preserve"> (Under Judicial Management)</w:t>
      </w:r>
      <w:r w:rsidRPr="00DC04B4">
        <w:rPr>
          <w:rFonts w:ascii="Times New Roman" w:hAnsi="Times New Roman" w:cs="Times New Roman"/>
          <w:i/>
        </w:rPr>
        <w:t xml:space="preserve"> v Combined Engineering (Pty) Ltd</w:t>
      </w:r>
      <w:r w:rsidR="001537FA" w:rsidRPr="00DC04B4">
        <w:rPr>
          <w:rFonts w:ascii="Times New Roman" w:hAnsi="Times New Roman" w:cs="Times New Roman"/>
          <w:i/>
        </w:rPr>
        <w:t xml:space="preserve"> and Another</w:t>
      </w:r>
      <w:r w:rsidRPr="00DC04B4">
        <w:rPr>
          <w:rFonts w:ascii="Times New Roman" w:hAnsi="Times New Roman" w:cs="Times New Roman"/>
          <w:i/>
        </w:rPr>
        <w:t xml:space="preserve"> </w:t>
      </w:r>
      <w:r w:rsidRPr="00DC04B4">
        <w:rPr>
          <w:rFonts w:ascii="Times New Roman" w:hAnsi="Times New Roman" w:cs="Times New Roman"/>
        </w:rPr>
        <w:t xml:space="preserve">1967 (3) SA 632 (D) which discusses the issue extensively.  </w:t>
      </w:r>
    </w:p>
  </w:footnote>
  <w:footnote w:id="9">
    <w:p w14:paraId="536A1B68" w14:textId="2267F886" w:rsidR="00E44B48" w:rsidRPr="00DC04B4" w:rsidRDefault="00E44B48" w:rsidP="00DC04B4">
      <w:pPr>
        <w:pStyle w:val="FootnoteText"/>
        <w:jc w:val="both"/>
        <w:rPr>
          <w:rFonts w:ascii="Times New Roman" w:hAnsi="Times New Roman" w:cs="Times New Roman"/>
        </w:rPr>
      </w:pPr>
      <w:r w:rsidRPr="00DC04B4">
        <w:rPr>
          <w:rStyle w:val="FootnoteReference"/>
          <w:rFonts w:ascii="Times New Roman" w:hAnsi="Times New Roman" w:cs="Times New Roman"/>
        </w:rPr>
        <w:footnoteRef/>
      </w:r>
      <w:r w:rsidRPr="00DC04B4">
        <w:rPr>
          <w:rFonts w:ascii="Times New Roman" w:hAnsi="Times New Roman" w:cs="Times New Roman"/>
        </w:rPr>
        <w:t xml:space="preserve"> </w:t>
      </w:r>
      <w:r w:rsidRPr="00DC04B4">
        <w:rPr>
          <w:rFonts w:ascii="Times New Roman" w:hAnsi="Times New Roman" w:cs="Times New Roman"/>
          <w:i/>
        </w:rPr>
        <w:t xml:space="preserve">Ruslyn Mining &amp; Plant Hire v Alexkor </w:t>
      </w:r>
      <w:r w:rsidRPr="00DC04B4">
        <w:rPr>
          <w:rFonts w:ascii="Times New Roman" w:hAnsi="Times New Roman" w:cs="Times New Roman"/>
        </w:rPr>
        <w:t>[2012] ALL SA  317 (SCA)  para 18.</w:t>
      </w:r>
    </w:p>
  </w:footnote>
  <w:footnote w:id="10">
    <w:p w14:paraId="3E9A3E05" w14:textId="613F210C" w:rsidR="00545158" w:rsidRDefault="00545158" w:rsidP="00DC04B4">
      <w:pPr>
        <w:pStyle w:val="FootnoteText"/>
        <w:jc w:val="both"/>
      </w:pPr>
      <w:r w:rsidRPr="00DC04B4">
        <w:rPr>
          <w:rStyle w:val="FootnoteReference"/>
          <w:rFonts w:ascii="Times New Roman" w:hAnsi="Times New Roman" w:cs="Times New Roman"/>
        </w:rPr>
        <w:footnoteRef/>
      </w:r>
      <w:r w:rsidRPr="00DC04B4">
        <w:rPr>
          <w:rFonts w:ascii="Times New Roman" w:hAnsi="Times New Roman" w:cs="Times New Roman"/>
        </w:rPr>
        <w:t xml:space="preserve"> See </w:t>
      </w:r>
      <w:r w:rsidRPr="00DC04B4">
        <w:rPr>
          <w:rFonts w:ascii="Times New Roman" w:hAnsi="Times New Roman" w:cs="Times New Roman"/>
          <w:i/>
        </w:rPr>
        <w:t>All Alloys (Pty) Ltd v Du Preez</w:t>
      </w:r>
      <w:r w:rsidRPr="00DC04B4">
        <w:rPr>
          <w:rFonts w:ascii="Times New Roman" w:hAnsi="Times New Roman" w:cs="Times New Roman"/>
        </w:rPr>
        <w:t xml:space="preserve"> 2013 JDR 1648 (GSJ) which advocates for a circumscribed definition of document to exclude further particulars. In contrast, </w:t>
      </w:r>
      <w:r w:rsidR="00395EE9" w:rsidRPr="00DC04B4">
        <w:rPr>
          <w:rFonts w:ascii="Times New Roman" w:hAnsi="Times New Roman" w:cs="Times New Roman"/>
        </w:rPr>
        <w:t>in</w:t>
      </w:r>
      <w:r w:rsidRPr="00DC04B4">
        <w:rPr>
          <w:rFonts w:ascii="Times New Roman" w:hAnsi="Times New Roman" w:cs="Times New Roman"/>
        </w:rPr>
        <w:t xml:space="preserve"> </w:t>
      </w:r>
      <w:r w:rsidR="00395EE9" w:rsidRPr="00DC04B4">
        <w:rPr>
          <w:rFonts w:ascii="Times New Roman" w:hAnsi="Times New Roman" w:cs="Times New Roman"/>
          <w:i/>
        </w:rPr>
        <w:t xml:space="preserve">Gainsford NO and </w:t>
      </w:r>
      <w:r w:rsidR="006528E1" w:rsidRPr="00DC04B4">
        <w:rPr>
          <w:rFonts w:ascii="Times New Roman" w:hAnsi="Times New Roman" w:cs="Times New Roman"/>
          <w:i/>
        </w:rPr>
        <w:t>O</w:t>
      </w:r>
      <w:r w:rsidR="00395EE9" w:rsidRPr="00DC04B4">
        <w:rPr>
          <w:rFonts w:ascii="Times New Roman" w:hAnsi="Times New Roman" w:cs="Times New Roman"/>
          <w:i/>
        </w:rPr>
        <w:t>thers v Jawmend Rossi Capital (Pty) Limited</w:t>
      </w:r>
      <w:r w:rsidR="00395EE9" w:rsidRPr="00DC04B4">
        <w:rPr>
          <w:rFonts w:ascii="Times New Roman" w:hAnsi="Times New Roman" w:cs="Times New Roman"/>
        </w:rPr>
        <w:t xml:space="preserve"> [2013] JOL 30679 (GSJ)  para 23</w:t>
      </w:r>
      <w:r w:rsidR="006528E1" w:rsidRPr="00DC04B4">
        <w:rPr>
          <w:rFonts w:ascii="Times New Roman" w:hAnsi="Times New Roman" w:cs="Times New Roman"/>
        </w:rPr>
        <w:t>,</w:t>
      </w:r>
      <w:r w:rsidR="00395EE9" w:rsidRPr="00DC04B4">
        <w:rPr>
          <w:rFonts w:ascii="Times New Roman" w:hAnsi="Times New Roman" w:cs="Times New Roman"/>
        </w:rPr>
        <w:t xml:space="preserve"> the court stated that further particulars could be defined as a ‘document’ under rule 28.</w:t>
      </w:r>
      <w:r w:rsidR="00395EE9">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45161"/>
      <w:docPartObj>
        <w:docPartGallery w:val="Page Numbers (Top of Page)"/>
        <w:docPartUnique/>
      </w:docPartObj>
    </w:sdtPr>
    <w:sdtEndPr>
      <w:rPr>
        <w:noProof/>
      </w:rPr>
    </w:sdtEndPr>
    <w:sdtContent>
      <w:p w14:paraId="49B3CF7B" w14:textId="37D7950F" w:rsidR="00580422" w:rsidRDefault="00580422">
        <w:pPr>
          <w:pStyle w:val="Header"/>
          <w:jc w:val="right"/>
        </w:pPr>
        <w:r>
          <w:fldChar w:fldCharType="begin"/>
        </w:r>
        <w:r>
          <w:instrText xml:space="preserve"> PAGE   \* MERGEFORMAT </w:instrText>
        </w:r>
        <w:r>
          <w:fldChar w:fldCharType="separate"/>
        </w:r>
        <w:r w:rsidR="004D31F7">
          <w:rPr>
            <w:noProof/>
          </w:rPr>
          <w:t>6</w:t>
        </w:r>
        <w:r>
          <w:rPr>
            <w:noProof/>
          </w:rPr>
          <w:fldChar w:fldCharType="end"/>
        </w:r>
      </w:p>
    </w:sdtContent>
  </w:sdt>
  <w:p w14:paraId="1108059C" w14:textId="77777777" w:rsidR="00580422" w:rsidRDefault="005804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2B3A"/>
    <w:multiLevelType w:val="hybridMultilevel"/>
    <w:tmpl w:val="D76C03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DE0D76"/>
    <w:multiLevelType w:val="hybridMultilevel"/>
    <w:tmpl w:val="3B4670D2"/>
    <w:lvl w:ilvl="0" w:tplc="C6B83F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1D5822"/>
    <w:multiLevelType w:val="hybridMultilevel"/>
    <w:tmpl w:val="A2528E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184965"/>
    <w:multiLevelType w:val="hybridMultilevel"/>
    <w:tmpl w:val="BEC420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6D86185"/>
    <w:multiLevelType w:val="hybridMultilevel"/>
    <w:tmpl w:val="09EC0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91F1510"/>
    <w:multiLevelType w:val="hybridMultilevel"/>
    <w:tmpl w:val="5868E6DA"/>
    <w:lvl w:ilvl="0" w:tplc="A8A428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2612BF"/>
    <w:multiLevelType w:val="hybridMultilevel"/>
    <w:tmpl w:val="43B62CC0"/>
    <w:lvl w:ilvl="0" w:tplc="C6B83F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wMDa2MLAwNQEyjZV0lIJTi4sz8/NACgzNawF8gfhCLQAAAA=="/>
  </w:docVars>
  <w:rsids>
    <w:rsidRoot w:val="003756E1"/>
    <w:rsid w:val="00006654"/>
    <w:rsid w:val="000107CC"/>
    <w:rsid w:val="00014856"/>
    <w:rsid w:val="00022300"/>
    <w:rsid w:val="00041A82"/>
    <w:rsid w:val="00046B4B"/>
    <w:rsid w:val="0006135A"/>
    <w:rsid w:val="000650F5"/>
    <w:rsid w:val="0006572C"/>
    <w:rsid w:val="00095A59"/>
    <w:rsid w:val="000C4176"/>
    <w:rsid w:val="000D2B82"/>
    <w:rsid w:val="000D335D"/>
    <w:rsid w:val="000D7738"/>
    <w:rsid w:val="000E38B4"/>
    <w:rsid w:val="00126DBA"/>
    <w:rsid w:val="00130156"/>
    <w:rsid w:val="001304FD"/>
    <w:rsid w:val="00147A68"/>
    <w:rsid w:val="001537FA"/>
    <w:rsid w:val="0015525C"/>
    <w:rsid w:val="001704A8"/>
    <w:rsid w:val="00176B56"/>
    <w:rsid w:val="00177818"/>
    <w:rsid w:val="00185D35"/>
    <w:rsid w:val="001902EC"/>
    <w:rsid w:val="001B2A12"/>
    <w:rsid w:val="001B51DF"/>
    <w:rsid w:val="001F10CE"/>
    <w:rsid w:val="001F37CB"/>
    <w:rsid w:val="00200273"/>
    <w:rsid w:val="00212C1B"/>
    <w:rsid w:val="00247C88"/>
    <w:rsid w:val="00266794"/>
    <w:rsid w:val="00271B71"/>
    <w:rsid w:val="00277948"/>
    <w:rsid w:val="002826F3"/>
    <w:rsid w:val="00285280"/>
    <w:rsid w:val="0028785F"/>
    <w:rsid w:val="002A0DBA"/>
    <w:rsid w:val="002B0C1A"/>
    <w:rsid w:val="002B3B96"/>
    <w:rsid w:val="002C30A7"/>
    <w:rsid w:val="002C7DB3"/>
    <w:rsid w:val="00302C12"/>
    <w:rsid w:val="00303117"/>
    <w:rsid w:val="00307EAC"/>
    <w:rsid w:val="00324F0A"/>
    <w:rsid w:val="003445E1"/>
    <w:rsid w:val="00362AD2"/>
    <w:rsid w:val="003756E1"/>
    <w:rsid w:val="003869A1"/>
    <w:rsid w:val="00395EE9"/>
    <w:rsid w:val="003A3C05"/>
    <w:rsid w:val="003C1D0F"/>
    <w:rsid w:val="00403E13"/>
    <w:rsid w:val="00414E68"/>
    <w:rsid w:val="004161D1"/>
    <w:rsid w:val="004669FA"/>
    <w:rsid w:val="004D31F7"/>
    <w:rsid w:val="004D34AF"/>
    <w:rsid w:val="004F3B44"/>
    <w:rsid w:val="004F7E2D"/>
    <w:rsid w:val="0054218E"/>
    <w:rsid w:val="00545158"/>
    <w:rsid w:val="005454BC"/>
    <w:rsid w:val="00554017"/>
    <w:rsid w:val="00576BE1"/>
    <w:rsid w:val="00580422"/>
    <w:rsid w:val="00581353"/>
    <w:rsid w:val="00593266"/>
    <w:rsid w:val="00595CF1"/>
    <w:rsid w:val="005A69B2"/>
    <w:rsid w:val="005B0BE3"/>
    <w:rsid w:val="005C15DC"/>
    <w:rsid w:val="005C3163"/>
    <w:rsid w:val="005D1824"/>
    <w:rsid w:val="005D54FB"/>
    <w:rsid w:val="00616DBB"/>
    <w:rsid w:val="00622C2F"/>
    <w:rsid w:val="00631337"/>
    <w:rsid w:val="00632C12"/>
    <w:rsid w:val="0065220B"/>
    <w:rsid w:val="006528E1"/>
    <w:rsid w:val="00696A1C"/>
    <w:rsid w:val="006A409F"/>
    <w:rsid w:val="006A703B"/>
    <w:rsid w:val="006B3D1A"/>
    <w:rsid w:val="006B435F"/>
    <w:rsid w:val="006C741F"/>
    <w:rsid w:val="006D26AA"/>
    <w:rsid w:val="006E73F7"/>
    <w:rsid w:val="007073C0"/>
    <w:rsid w:val="00715EBA"/>
    <w:rsid w:val="0071768E"/>
    <w:rsid w:val="007441DB"/>
    <w:rsid w:val="00746292"/>
    <w:rsid w:val="00747472"/>
    <w:rsid w:val="0077367D"/>
    <w:rsid w:val="00776BDD"/>
    <w:rsid w:val="00782C6D"/>
    <w:rsid w:val="00787415"/>
    <w:rsid w:val="007C141F"/>
    <w:rsid w:val="007C7835"/>
    <w:rsid w:val="007D6F7D"/>
    <w:rsid w:val="007F176C"/>
    <w:rsid w:val="007F20A6"/>
    <w:rsid w:val="008005B8"/>
    <w:rsid w:val="0080573B"/>
    <w:rsid w:val="008065B4"/>
    <w:rsid w:val="008065FF"/>
    <w:rsid w:val="008127C6"/>
    <w:rsid w:val="00845195"/>
    <w:rsid w:val="00852FE4"/>
    <w:rsid w:val="008605AA"/>
    <w:rsid w:val="0088400E"/>
    <w:rsid w:val="0088609D"/>
    <w:rsid w:val="00894DF4"/>
    <w:rsid w:val="008973C7"/>
    <w:rsid w:val="0089774A"/>
    <w:rsid w:val="008A2F36"/>
    <w:rsid w:val="008B1345"/>
    <w:rsid w:val="008E11A4"/>
    <w:rsid w:val="008F671D"/>
    <w:rsid w:val="0090668A"/>
    <w:rsid w:val="00906FFD"/>
    <w:rsid w:val="00907ED7"/>
    <w:rsid w:val="009243BA"/>
    <w:rsid w:val="00936812"/>
    <w:rsid w:val="009419D3"/>
    <w:rsid w:val="009673C9"/>
    <w:rsid w:val="009B6D20"/>
    <w:rsid w:val="009C0D89"/>
    <w:rsid w:val="009C56D9"/>
    <w:rsid w:val="009C6EBE"/>
    <w:rsid w:val="009F2489"/>
    <w:rsid w:val="009F3175"/>
    <w:rsid w:val="00A0016B"/>
    <w:rsid w:val="00A05623"/>
    <w:rsid w:val="00A11452"/>
    <w:rsid w:val="00A133D8"/>
    <w:rsid w:val="00A30DB7"/>
    <w:rsid w:val="00A437A6"/>
    <w:rsid w:val="00A55744"/>
    <w:rsid w:val="00A60EB1"/>
    <w:rsid w:val="00A8026B"/>
    <w:rsid w:val="00A90943"/>
    <w:rsid w:val="00A916FA"/>
    <w:rsid w:val="00AA00DB"/>
    <w:rsid w:val="00AB0AFE"/>
    <w:rsid w:val="00AD2077"/>
    <w:rsid w:val="00AE3BFF"/>
    <w:rsid w:val="00B15117"/>
    <w:rsid w:val="00B33CDB"/>
    <w:rsid w:val="00B569E5"/>
    <w:rsid w:val="00B81AB7"/>
    <w:rsid w:val="00B826E6"/>
    <w:rsid w:val="00B90937"/>
    <w:rsid w:val="00BA5977"/>
    <w:rsid w:val="00BC4E13"/>
    <w:rsid w:val="00C56D7D"/>
    <w:rsid w:val="00C601DA"/>
    <w:rsid w:val="00C706DD"/>
    <w:rsid w:val="00C71F24"/>
    <w:rsid w:val="00C767DF"/>
    <w:rsid w:val="00C945B6"/>
    <w:rsid w:val="00CC1783"/>
    <w:rsid w:val="00CC523C"/>
    <w:rsid w:val="00CD18D3"/>
    <w:rsid w:val="00CD3B40"/>
    <w:rsid w:val="00CE3C7B"/>
    <w:rsid w:val="00CF6B32"/>
    <w:rsid w:val="00D07462"/>
    <w:rsid w:val="00D11220"/>
    <w:rsid w:val="00D36180"/>
    <w:rsid w:val="00D541EF"/>
    <w:rsid w:val="00D56050"/>
    <w:rsid w:val="00D666CE"/>
    <w:rsid w:val="00D673A3"/>
    <w:rsid w:val="00D7168A"/>
    <w:rsid w:val="00D7191D"/>
    <w:rsid w:val="00DA1BAC"/>
    <w:rsid w:val="00DC04B4"/>
    <w:rsid w:val="00DC086D"/>
    <w:rsid w:val="00DC0FEA"/>
    <w:rsid w:val="00DD1C86"/>
    <w:rsid w:val="00DF3578"/>
    <w:rsid w:val="00DF6050"/>
    <w:rsid w:val="00E10A39"/>
    <w:rsid w:val="00E14CDC"/>
    <w:rsid w:val="00E24121"/>
    <w:rsid w:val="00E4359F"/>
    <w:rsid w:val="00E44B48"/>
    <w:rsid w:val="00E46B09"/>
    <w:rsid w:val="00E50F69"/>
    <w:rsid w:val="00E632C8"/>
    <w:rsid w:val="00E73367"/>
    <w:rsid w:val="00E772B1"/>
    <w:rsid w:val="00E944E9"/>
    <w:rsid w:val="00EA1457"/>
    <w:rsid w:val="00EB562B"/>
    <w:rsid w:val="00EC0B80"/>
    <w:rsid w:val="00EF0CA5"/>
    <w:rsid w:val="00EF1C94"/>
    <w:rsid w:val="00F07B5B"/>
    <w:rsid w:val="00F11DAF"/>
    <w:rsid w:val="00F234E7"/>
    <w:rsid w:val="00F36982"/>
    <w:rsid w:val="00F429C8"/>
    <w:rsid w:val="00F53651"/>
    <w:rsid w:val="00F57F74"/>
    <w:rsid w:val="00F71EB6"/>
    <w:rsid w:val="00F8000B"/>
    <w:rsid w:val="00FA6BC7"/>
    <w:rsid w:val="00FD10C7"/>
    <w:rsid w:val="00FD1450"/>
    <w:rsid w:val="00FE12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A3C6"/>
  <w15:chartTrackingRefBased/>
  <w15:docId w15:val="{FAFF89CD-080D-425B-965F-31B78E3E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C7"/>
    <w:pPr>
      <w:ind w:left="720"/>
      <w:contextualSpacing/>
    </w:pPr>
  </w:style>
  <w:style w:type="paragraph" w:styleId="NoSpacing">
    <w:name w:val="No Spacing"/>
    <w:uiPriority w:val="1"/>
    <w:qFormat/>
    <w:rsid w:val="00FA6BC7"/>
    <w:pPr>
      <w:spacing w:after="0" w:line="240" w:lineRule="auto"/>
    </w:pPr>
  </w:style>
  <w:style w:type="paragraph" w:styleId="FootnoteText">
    <w:name w:val="footnote text"/>
    <w:basedOn w:val="Normal"/>
    <w:link w:val="FootnoteTextChar"/>
    <w:uiPriority w:val="99"/>
    <w:semiHidden/>
    <w:unhideWhenUsed/>
    <w:rsid w:val="00416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1D1"/>
    <w:rPr>
      <w:sz w:val="20"/>
      <w:szCs w:val="20"/>
    </w:rPr>
  </w:style>
  <w:style w:type="character" w:styleId="FootnoteReference">
    <w:name w:val="footnote reference"/>
    <w:basedOn w:val="DefaultParagraphFont"/>
    <w:uiPriority w:val="99"/>
    <w:semiHidden/>
    <w:unhideWhenUsed/>
    <w:rsid w:val="004161D1"/>
    <w:rPr>
      <w:vertAlign w:val="superscript"/>
    </w:rPr>
  </w:style>
  <w:style w:type="paragraph" w:styleId="Header">
    <w:name w:val="header"/>
    <w:basedOn w:val="Normal"/>
    <w:link w:val="HeaderChar"/>
    <w:uiPriority w:val="99"/>
    <w:unhideWhenUsed/>
    <w:rsid w:val="00E2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121"/>
  </w:style>
  <w:style w:type="paragraph" w:styleId="Footer">
    <w:name w:val="footer"/>
    <w:basedOn w:val="Normal"/>
    <w:link w:val="FooterChar"/>
    <w:uiPriority w:val="99"/>
    <w:unhideWhenUsed/>
    <w:rsid w:val="00E2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121"/>
  </w:style>
  <w:style w:type="paragraph" w:styleId="BalloonText">
    <w:name w:val="Balloon Text"/>
    <w:basedOn w:val="Normal"/>
    <w:link w:val="BalloonTextChar"/>
    <w:uiPriority w:val="99"/>
    <w:semiHidden/>
    <w:unhideWhenUsed/>
    <w:rsid w:val="0001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6"/>
    <w:rPr>
      <w:rFonts w:ascii="Segoe UI" w:hAnsi="Segoe UI" w:cs="Segoe UI"/>
      <w:sz w:val="18"/>
      <w:szCs w:val="18"/>
    </w:rPr>
  </w:style>
  <w:style w:type="character" w:styleId="CommentReference">
    <w:name w:val="annotation reference"/>
    <w:basedOn w:val="DefaultParagraphFont"/>
    <w:uiPriority w:val="99"/>
    <w:semiHidden/>
    <w:unhideWhenUsed/>
    <w:rsid w:val="00A0016B"/>
    <w:rPr>
      <w:sz w:val="16"/>
      <w:szCs w:val="16"/>
    </w:rPr>
  </w:style>
  <w:style w:type="paragraph" w:styleId="CommentText">
    <w:name w:val="annotation text"/>
    <w:basedOn w:val="Normal"/>
    <w:link w:val="CommentTextChar"/>
    <w:uiPriority w:val="99"/>
    <w:semiHidden/>
    <w:unhideWhenUsed/>
    <w:rsid w:val="00A0016B"/>
    <w:pPr>
      <w:spacing w:line="240" w:lineRule="auto"/>
    </w:pPr>
    <w:rPr>
      <w:sz w:val="20"/>
      <w:szCs w:val="20"/>
    </w:rPr>
  </w:style>
  <w:style w:type="character" w:customStyle="1" w:styleId="CommentTextChar">
    <w:name w:val="Comment Text Char"/>
    <w:basedOn w:val="DefaultParagraphFont"/>
    <w:link w:val="CommentText"/>
    <w:uiPriority w:val="99"/>
    <w:semiHidden/>
    <w:rsid w:val="00A0016B"/>
    <w:rPr>
      <w:sz w:val="20"/>
      <w:szCs w:val="20"/>
    </w:rPr>
  </w:style>
  <w:style w:type="paragraph" w:styleId="CommentSubject">
    <w:name w:val="annotation subject"/>
    <w:basedOn w:val="CommentText"/>
    <w:next w:val="CommentText"/>
    <w:link w:val="CommentSubjectChar"/>
    <w:uiPriority w:val="99"/>
    <w:semiHidden/>
    <w:unhideWhenUsed/>
    <w:rsid w:val="00A0016B"/>
    <w:rPr>
      <w:b/>
      <w:bCs/>
    </w:rPr>
  </w:style>
  <w:style w:type="character" w:customStyle="1" w:styleId="CommentSubjectChar">
    <w:name w:val="Comment Subject Char"/>
    <w:basedOn w:val="CommentTextChar"/>
    <w:link w:val="CommentSubject"/>
    <w:uiPriority w:val="99"/>
    <w:semiHidden/>
    <w:rsid w:val="00A0016B"/>
    <w:rPr>
      <w:b/>
      <w:bCs/>
      <w:sz w:val="20"/>
      <w:szCs w:val="20"/>
    </w:rPr>
  </w:style>
  <w:style w:type="character" w:styleId="Emphasis">
    <w:name w:val="Emphasis"/>
    <w:basedOn w:val="DefaultParagraphFont"/>
    <w:uiPriority w:val="20"/>
    <w:qFormat/>
    <w:rsid w:val="00F11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73F8-83B6-49A6-81FB-E2F4C158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Managay Reddi</dc:creator>
  <cp:keywords/>
  <dc:description/>
  <cp:lastModifiedBy>Sharon Govender</cp:lastModifiedBy>
  <cp:revision>4</cp:revision>
  <cp:lastPrinted>2022-05-08T10:58:00Z</cp:lastPrinted>
  <dcterms:created xsi:type="dcterms:W3CDTF">2022-05-11T08:21:00Z</dcterms:created>
  <dcterms:modified xsi:type="dcterms:W3CDTF">2022-05-11T08:33:00Z</dcterms:modified>
</cp:coreProperties>
</file>